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7D8FE" w14:textId="77777777" w:rsidR="00715914" w:rsidRPr="00F56D8A" w:rsidRDefault="00DA186E" w:rsidP="00B05CF4">
      <w:pPr>
        <w:rPr>
          <w:sz w:val="28"/>
        </w:rPr>
      </w:pPr>
      <w:r w:rsidRPr="00F56D8A">
        <w:rPr>
          <w:noProof/>
          <w:lang w:eastAsia="en-AU"/>
        </w:rPr>
        <w:drawing>
          <wp:inline distT="0" distB="0" distL="0" distR="0" wp14:anchorId="336ED2A9" wp14:editId="1199173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3A51A0" w14:paraId="1577CA42" w14:textId="77777777" w:rsidTr="003A51A0">
        <w:tc>
          <w:tcPr>
            <w:tcW w:w="5000" w:type="pct"/>
            <w:shd w:val="clear" w:color="auto" w:fill="auto"/>
          </w:tcPr>
          <w:p w14:paraId="3F4C34C8" w14:textId="77777777" w:rsidR="003A51A0" w:rsidRDefault="006004E5" w:rsidP="003A51A0">
            <w:pPr>
              <w:jc w:val="center"/>
              <w:rPr>
                <w:b/>
                <w:sz w:val="26"/>
              </w:rPr>
            </w:pPr>
            <w:r w:rsidRPr="006004E5">
              <w:rPr>
                <w:b/>
                <w:sz w:val="26"/>
              </w:rPr>
              <w:t xml:space="preserve">CONSULTATION </w:t>
            </w:r>
            <w:r w:rsidR="003A51A0">
              <w:rPr>
                <w:b/>
                <w:sz w:val="26"/>
              </w:rPr>
              <w:t>DRAFT</w:t>
            </w:r>
          </w:p>
          <w:p w14:paraId="6991B273" w14:textId="77777777" w:rsidR="003A51A0" w:rsidRPr="003A51A0" w:rsidRDefault="003A51A0" w:rsidP="003A51A0">
            <w:pPr>
              <w:rPr>
                <w:b/>
                <w:sz w:val="20"/>
              </w:rPr>
            </w:pPr>
          </w:p>
        </w:tc>
      </w:tr>
    </w:tbl>
    <w:p w14:paraId="2F970FB5" w14:textId="77777777" w:rsidR="00715914" w:rsidRDefault="00715914" w:rsidP="00715914">
      <w:pPr>
        <w:rPr>
          <w:sz w:val="19"/>
        </w:rPr>
      </w:pPr>
    </w:p>
    <w:p w14:paraId="51426267" w14:textId="77777777" w:rsidR="003A51A0" w:rsidRPr="00F56D8A" w:rsidRDefault="003A51A0" w:rsidP="00715914">
      <w:pPr>
        <w:rPr>
          <w:sz w:val="19"/>
        </w:rPr>
      </w:pPr>
    </w:p>
    <w:p w14:paraId="7AC5E67A" w14:textId="77777777" w:rsidR="00715914" w:rsidRPr="00F56D8A" w:rsidRDefault="00FE50CA" w:rsidP="00715914">
      <w:pPr>
        <w:pStyle w:val="ShortT"/>
      </w:pPr>
      <w:r w:rsidRPr="00F56D8A">
        <w:t xml:space="preserve">Aged Care </w:t>
      </w:r>
      <w:r w:rsidR="00A23E04" w:rsidRPr="00F56D8A">
        <w:t>Rules 2</w:t>
      </w:r>
      <w:r w:rsidRPr="00F56D8A">
        <w:t>02</w:t>
      </w:r>
      <w:r w:rsidR="006E6CDA" w:rsidRPr="00F56D8A">
        <w:t>4</w:t>
      </w:r>
    </w:p>
    <w:p w14:paraId="1527C717" w14:textId="77777777" w:rsidR="00536B69" w:rsidRPr="00F56D8A" w:rsidRDefault="00536B69" w:rsidP="00EA16DD">
      <w:pPr>
        <w:pStyle w:val="SignCoverPageStart"/>
        <w:rPr>
          <w:szCs w:val="22"/>
        </w:rPr>
      </w:pPr>
      <w:r w:rsidRPr="00F56D8A">
        <w:rPr>
          <w:szCs w:val="22"/>
        </w:rPr>
        <w:t>I, Anika Wells, Minister for Aged Care, make the following rules.</w:t>
      </w:r>
    </w:p>
    <w:p w14:paraId="320D7F12" w14:textId="77777777" w:rsidR="00536B69" w:rsidRPr="00F56D8A" w:rsidRDefault="00536B69" w:rsidP="00EA16DD">
      <w:pPr>
        <w:keepNext/>
        <w:spacing w:before="300" w:line="240" w:lineRule="atLeast"/>
        <w:ind w:right="397"/>
        <w:jc w:val="both"/>
        <w:rPr>
          <w:szCs w:val="22"/>
        </w:rPr>
      </w:pPr>
      <w:r w:rsidRPr="00F56D8A">
        <w:rPr>
          <w:szCs w:val="22"/>
        </w:rPr>
        <w:t>Dated</w:t>
      </w:r>
      <w:r w:rsidRPr="00F56D8A">
        <w:rPr>
          <w:szCs w:val="22"/>
        </w:rPr>
        <w:tab/>
      </w:r>
      <w:r w:rsidRPr="00F56D8A">
        <w:rPr>
          <w:szCs w:val="22"/>
        </w:rPr>
        <w:tab/>
      </w:r>
      <w:r w:rsidRPr="00F56D8A">
        <w:rPr>
          <w:szCs w:val="22"/>
        </w:rPr>
        <w:tab/>
      </w:r>
      <w:r w:rsidRPr="00F56D8A">
        <w:rPr>
          <w:szCs w:val="22"/>
        </w:rPr>
        <w:tab/>
      </w:r>
      <w:r w:rsidRPr="00F56D8A">
        <w:rPr>
          <w:szCs w:val="22"/>
        </w:rPr>
        <w:fldChar w:fldCharType="begin"/>
      </w:r>
      <w:r w:rsidRPr="00F56D8A">
        <w:rPr>
          <w:szCs w:val="22"/>
        </w:rPr>
        <w:instrText xml:space="preserve"> DOCPROPERTY  DateMade </w:instrText>
      </w:r>
      <w:r w:rsidRPr="00F56D8A">
        <w:rPr>
          <w:szCs w:val="22"/>
        </w:rPr>
        <w:fldChar w:fldCharType="separate"/>
      </w:r>
      <w:r w:rsidR="001048CC">
        <w:rPr>
          <w:szCs w:val="22"/>
        </w:rPr>
        <w:t>2024</w:t>
      </w:r>
      <w:r w:rsidRPr="00F56D8A">
        <w:rPr>
          <w:szCs w:val="22"/>
        </w:rPr>
        <w:fldChar w:fldCharType="end"/>
      </w:r>
    </w:p>
    <w:p w14:paraId="4AD0947A" w14:textId="77777777" w:rsidR="00536B69" w:rsidRPr="00F56D8A" w:rsidRDefault="00536B69" w:rsidP="00EA16DD">
      <w:pPr>
        <w:keepNext/>
        <w:tabs>
          <w:tab w:val="left" w:pos="3402"/>
        </w:tabs>
        <w:spacing w:before="1440" w:line="300" w:lineRule="atLeast"/>
        <w:ind w:right="397"/>
        <w:rPr>
          <w:szCs w:val="22"/>
        </w:rPr>
      </w:pPr>
      <w:r w:rsidRPr="00F56D8A">
        <w:rPr>
          <w:szCs w:val="22"/>
        </w:rPr>
        <w:t>Anika Wells</w:t>
      </w:r>
      <w:r w:rsidRPr="00F56D8A">
        <w:t xml:space="preserve"> </w:t>
      </w:r>
      <w:r w:rsidRPr="00F56D8A">
        <w:rPr>
          <w:b/>
          <w:szCs w:val="22"/>
        </w:rPr>
        <w:t>[DRAFT ONLY—NOT FOR SIGNATURE]</w:t>
      </w:r>
    </w:p>
    <w:p w14:paraId="3EDCFC57" w14:textId="77777777" w:rsidR="00536B69" w:rsidRPr="00F56D8A" w:rsidRDefault="00536B69" w:rsidP="00EA16DD">
      <w:pPr>
        <w:pStyle w:val="SignCoverPageEnd"/>
        <w:rPr>
          <w:szCs w:val="22"/>
        </w:rPr>
      </w:pPr>
      <w:r w:rsidRPr="00F56D8A">
        <w:rPr>
          <w:szCs w:val="22"/>
        </w:rPr>
        <w:t>Minister for Aged Care</w:t>
      </w:r>
    </w:p>
    <w:p w14:paraId="3EC95E49" w14:textId="77777777" w:rsidR="00536B69" w:rsidRPr="00F56D8A" w:rsidRDefault="00536B69" w:rsidP="00EA16DD"/>
    <w:p w14:paraId="4E32F7B3" w14:textId="77777777" w:rsidR="00715914" w:rsidRPr="003A51A0" w:rsidRDefault="00715914" w:rsidP="00715914">
      <w:pPr>
        <w:pStyle w:val="Header"/>
        <w:tabs>
          <w:tab w:val="clear" w:pos="4150"/>
          <w:tab w:val="clear" w:pos="8307"/>
        </w:tabs>
      </w:pPr>
      <w:r w:rsidRPr="003A51A0">
        <w:rPr>
          <w:rStyle w:val="CharChapNo"/>
        </w:rPr>
        <w:t xml:space="preserve"> </w:t>
      </w:r>
      <w:r w:rsidRPr="003A51A0">
        <w:rPr>
          <w:rStyle w:val="CharChapText"/>
        </w:rPr>
        <w:t xml:space="preserve"> </w:t>
      </w:r>
    </w:p>
    <w:p w14:paraId="14557E6C" w14:textId="77777777" w:rsidR="00715914" w:rsidRPr="003A51A0" w:rsidRDefault="00715914" w:rsidP="00715914">
      <w:pPr>
        <w:pStyle w:val="Header"/>
        <w:tabs>
          <w:tab w:val="clear" w:pos="4150"/>
          <w:tab w:val="clear" w:pos="8307"/>
        </w:tabs>
      </w:pPr>
      <w:r w:rsidRPr="003A51A0">
        <w:rPr>
          <w:rStyle w:val="CharPartNo"/>
        </w:rPr>
        <w:t xml:space="preserve"> </w:t>
      </w:r>
      <w:r w:rsidRPr="003A51A0">
        <w:rPr>
          <w:rStyle w:val="CharPartText"/>
        </w:rPr>
        <w:t xml:space="preserve"> </w:t>
      </w:r>
    </w:p>
    <w:p w14:paraId="2EDFBA65" w14:textId="77777777" w:rsidR="00715914" w:rsidRPr="003A51A0" w:rsidRDefault="00715914" w:rsidP="00715914">
      <w:pPr>
        <w:pStyle w:val="Header"/>
        <w:tabs>
          <w:tab w:val="clear" w:pos="4150"/>
          <w:tab w:val="clear" w:pos="8307"/>
        </w:tabs>
      </w:pPr>
      <w:r w:rsidRPr="003A51A0">
        <w:rPr>
          <w:rStyle w:val="CharDivNo"/>
        </w:rPr>
        <w:t xml:space="preserve"> </w:t>
      </w:r>
      <w:r w:rsidRPr="003A51A0">
        <w:rPr>
          <w:rStyle w:val="CharDivText"/>
        </w:rPr>
        <w:t xml:space="preserve"> </w:t>
      </w:r>
    </w:p>
    <w:p w14:paraId="57FE8144" w14:textId="77777777" w:rsidR="00715914" w:rsidRPr="00F56D8A" w:rsidRDefault="00715914" w:rsidP="00715914">
      <w:pPr>
        <w:sectPr w:rsidR="00715914" w:rsidRPr="00F56D8A"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9B1FFF8" w14:textId="77777777" w:rsidR="00F67BCA" w:rsidRPr="00F56D8A" w:rsidRDefault="00715914" w:rsidP="00715914">
      <w:pPr>
        <w:outlineLvl w:val="0"/>
        <w:rPr>
          <w:sz w:val="36"/>
        </w:rPr>
      </w:pPr>
      <w:r w:rsidRPr="00F56D8A">
        <w:rPr>
          <w:sz w:val="36"/>
        </w:rPr>
        <w:lastRenderedPageBreak/>
        <w:t>Contents</w:t>
      </w:r>
    </w:p>
    <w:p w14:paraId="1CB5A703" w14:textId="77777777" w:rsidR="003A51A0" w:rsidRDefault="003A51A0">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3A51A0">
        <w:rPr>
          <w:b w:val="0"/>
          <w:noProof/>
          <w:sz w:val="18"/>
        </w:rPr>
        <w:tab/>
      </w:r>
      <w:r w:rsidRPr="003A51A0">
        <w:rPr>
          <w:b w:val="0"/>
          <w:noProof/>
          <w:sz w:val="18"/>
        </w:rPr>
        <w:fldChar w:fldCharType="begin"/>
      </w:r>
      <w:r w:rsidRPr="003A51A0">
        <w:rPr>
          <w:b w:val="0"/>
          <w:noProof/>
          <w:sz w:val="18"/>
        </w:rPr>
        <w:instrText xml:space="preserve"> PAGEREF _Toc181361175 \h </w:instrText>
      </w:r>
      <w:r w:rsidRPr="003A51A0">
        <w:rPr>
          <w:b w:val="0"/>
          <w:noProof/>
          <w:sz w:val="18"/>
        </w:rPr>
      </w:r>
      <w:r w:rsidRPr="003A51A0">
        <w:rPr>
          <w:b w:val="0"/>
          <w:noProof/>
          <w:sz w:val="18"/>
        </w:rPr>
        <w:fldChar w:fldCharType="separate"/>
      </w:r>
      <w:r w:rsidR="001048CC">
        <w:rPr>
          <w:b w:val="0"/>
          <w:noProof/>
          <w:sz w:val="18"/>
        </w:rPr>
        <w:t>1</w:t>
      </w:r>
      <w:r w:rsidRPr="003A51A0">
        <w:rPr>
          <w:b w:val="0"/>
          <w:noProof/>
          <w:sz w:val="18"/>
        </w:rPr>
        <w:fldChar w:fldCharType="end"/>
      </w:r>
    </w:p>
    <w:p w14:paraId="7FD4D05D" w14:textId="77777777" w:rsidR="003A51A0" w:rsidRDefault="003A51A0">
      <w:pPr>
        <w:pStyle w:val="TOC2"/>
        <w:rPr>
          <w:rFonts w:asciiTheme="minorHAnsi" w:eastAsiaTheme="minorEastAsia" w:hAnsiTheme="minorHAnsi" w:cstheme="minorBidi"/>
          <w:b w:val="0"/>
          <w:noProof/>
          <w:kern w:val="0"/>
          <w:sz w:val="22"/>
          <w:szCs w:val="22"/>
        </w:rPr>
      </w:pPr>
      <w:r>
        <w:rPr>
          <w:noProof/>
        </w:rPr>
        <w:t>Part 1—Preliminary</w:t>
      </w:r>
      <w:r w:rsidRPr="003A51A0">
        <w:rPr>
          <w:b w:val="0"/>
          <w:noProof/>
          <w:sz w:val="18"/>
        </w:rPr>
        <w:tab/>
      </w:r>
      <w:r w:rsidRPr="003A51A0">
        <w:rPr>
          <w:b w:val="0"/>
          <w:noProof/>
          <w:sz w:val="18"/>
        </w:rPr>
        <w:fldChar w:fldCharType="begin"/>
      </w:r>
      <w:r w:rsidRPr="003A51A0">
        <w:rPr>
          <w:b w:val="0"/>
          <w:noProof/>
          <w:sz w:val="18"/>
        </w:rPr>
        <w:instrText xml:space="preserve"> PAGEREF _Toc181361176 \h </w:instrText>
      </w:r>
      <w:r w:rsidRPr="003A51A0">
        <w:rPr>
          <w:b w:val="0"/>
          <w:noProof/>
          <w:sz w:val="18"/>
        </w:rPr>
      </w:r>
      <w:r w:rsidRPr="003A51A0">
        <w:rPr>
          <w:b w:val="0"/>
          <w:noProof/>
          <w:sz w:val="18"/>
        </w:rPr>
        <w:fldChar w:fldCharType="separate"/>
      </w:r>
      <w:r w:rsidR="001048CC">
        <w:rPr>
          <w:b w:val="0"/>
          <w:noProof/>
          <w:sz w:val="18"/>
        </w:rPr>
        <w:t>1</w:t>
      </w:r>
      <w:r w:rsidRPr="003A51A0">
        <w:rPr>
          <w:b w:val="0"/>
          <w:noProof/>
          <w:sz w:val="18"/>
        </w:rPr>
        <w:fldChar w:fldCharType="end"/>
      </w:r>
    </w:p>
    <w:p w14:paraId="224A7B6B" w14:textId="77777777" w:rsidR="003A51A0" w:rsidRDefault="003A51A0">
      <w:pPr>
        <w:pStyle w:val="TOC5"/>
        <w:rPr>
          <w:rFonts w:asciiTheme="minorHAnsi" w:eastAsiaTheme="minorEastAsia" w:hAnsiTheme="minorHAnsi" w:cstheme="minorBidi"/>
          <w:noProof/>
          <w:kern w:val="0"/>
          <w:sz w:val="22"/>
          <w:szCs w:val="22"/>
        </w:rPr>
      </w:pPr>
      <w:r>
        <w:rPr>
          <w:noProof/>
        </w:rPr>
        <w:t>1</w:t>
      </w:r>
      <w:r>
        <w:rPr>
          <w:noProof/>
        </w:rPr>
        <w:tab/>
        <w:t>Name</w:t>
      </w:r>
      <w:r w:rsidRPr="003A51A0">
        <w:rPr>
          <w:noProof/>
        </w:rPr>
        <w:tab/>
      </w:r>
      <w:r w:rsidRPr="003A51A0">
        <w:rPr>
          <w:noProof/>
        </w:rPr>
        <w:fldChar w:fldCharType="begin"/>
      </w:r>
      <w:r w:rsidRPr="003A51A0">
        <w:rPr>
          <w:noProof/>
        </w:rPr>
        <w:instrText xml:space="preserve"> PAGEREF _Toc181361177 \h </w:instrText>
      </w:r>
      <w:r w:rsidRPr="003A51A0">
        <w:rPr>
          <w:noProof/>
        </w:rPr>
      </w:r>
      <w:r w:rsidRPr="003A51A0">
        <w:rPr>
          <w:noProof/>
        </w:rPr>
        <w:fldChar w:fldCharType="separate"/>
      </w:r>
      <w:r w:rsidR="001048CC">
        <w:rPr>
          <w:noProof/>
        </w:rPr>
        <w:t>1</w:t>
      </w:r>
      <w:r w:rsidRPr="003A51A0">
        <w:rPr>
          <w:noProof/>
        </w:rPr>
        <w:fldChar w:fldCharType="end"/>
      </w:r>
    </w:p>
    <w:p w14:paraId="1E6D86A0" w14:textId="77777777" w:rsidR="003A51A0" w:rsidRDefault="003A51A0">
      <w:pPr>
        <w:pStyle w:val="TOC5"/>
        <w:rPr>
          <w:rFonts w:asciiTheme="minorHAnsi" w:eastAsiaTheme="minorEastAsia" w:hAnsiTheme="minorHAnsi" w:cstheme="minorBidi"/>
          <w:noProof/>
          <w:kern w:val="0"/>
          <w:sz w:val="22"/>
          <w:szCs w:val="22"/>
        </w:rPr>
      </w:pPr>
      <w:r>
        <w:rPr>
          <w:noProof/>
        </w:rPr>
        <w:t>2</w:t>
      </w:r>
      <w:r>
        <w:rPr>
          <w:noProof/>
        </w:rPr>
        <w:tab/>
        <w:t>Commencement</w:t>
      </w:r>
      <w:r w:rsidRPr="003A51A0">
        <w:rPr>
          <w:noProof/>
        </w:rPr>
        <w:tab/>
      </w:r>
      <w:r w:rsidRPr="003A51A0">
        <w:rPr>
          <w:noProof/>
        </w:rPr>
        <w:fldChar w:fldCharType="begin"/>
      </w:r>
      <w:r w:rsidRPr="003A51A0">
        <w:rPr>
          <w:noProof/>
        </w:rPr>
        <w:instrText xml:space="preserve"> PAGEREF _Toc181361178 \h </w:instrText>
      </w:r>
      <w:r w:rsidRPr="003A51A0">
        <w:rPr>
          <w:noProof/>
        </w:rPr>
      </w:r>
      <w:r w:rsidRPr="003A51A0">
        <w:rPr>
          <w:noProof/>
        </w:rPr>
        <w:fldChar w:fldCharType="separate"/>
      </w:r>
      <w:r w:rsidR="001048CC">
        <w:rPr>
          <w:noProof/>
        </w:rPr>
        <w:t>1</w:t>
      </w:r>
      <w:r w:rsidRPr="003A51A0">
        <w:rPr>
          <w:noProof/>
        </w:rPr>
        <w:fldChar w:fldCharType="end"/>
      </w:r>
    </w:p>
    <w:p w14:paraId="6AD257ED" w14:textId="77777777" w:rsidR="003A51A0" w:rsidRDefault="003A51A0">
      <w:pPr>
        <w:pStyle w:val="TOC5"/>
        <w:rPr>
          <w:rFonts w:asciiTheme="minorHAnsi" w:eastAsiaTheme="minorEastAsia" w:hAnsiTheme="minorHAnsi" w:cstheme="minorBidi"/>
          <w:noProof/>
          <w:kern w:val="0"/>
          <w:sz w:val="22"/>
          <w:szCs w:val="22"/>
        </w:rPr>
      </w:pPr>
      <w:r>
        <w:rPr>
          <w:noProof/>
        </w:rPr>
        <w:t>3</w:t>
      </w:r>
      <w:r>
        <w:rPr>
          <w:noProof/>
        </w:rPr>
        <w:tab/>
        <w:t>Authority</w:t>
      </w:r>
      <w:r w:rsidRPr="003A51A0">
        <w:rPr>
          <w:noProof/>
        </w:rPr>
        <w:tab/>
      </w:r>
      <w:r w:rsidRPr="003A51A0">
        <w:rPr>
          <w:noProof/>
        </w:rPr>
        <w:fldChar w:fldCharType="begin"/>
      </w:r>
      <w:r w:rsidRPr="003A51A0">
        <w:rPr>
          <w:noProof/>
        </w:rPr>
        <w:instrText xml:space="preserve"> PAGEREF _Toc181361179 \h </w:instrText>
      </w:r>
      <w:r w:rsidRPr="003A51A0">
        <w:rPr>
          <w:noProof/>
        </w:rPr>
      </w:r>
      <w:r w:rsidRPr="003A51A0">
        <w:rPr>
          <w:noProof/>
        </w:rPr>
        <w:fldChar w:fldCharType="separate"/>
      </w:r>
      <w:r w:rsidR="001048CC">
        <w:rPr>
          <w:noProof/>
        </w:rPr>
        <w:t>1</w:t>
      </w:r>
      <w:r w:rsidRPr="003A51A0">
        <w:rPr>
          <w:noProof/>
        </w:rPr>
        <w:fldChar w:fldCharType="end"/>
      </w:r>
    </w:p>
    <w:p w14:paraId="22841AF5" w14:textId="77777777" w:rsidR="003A51A0" w:rsidRDefault="003A51A0">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3A51A0">
        <w:rPr>
          <w:noProof/>
        </w:rPr>
        <w:tab/>
      </w:r>
      <w:r w:rsidRPr="003A51A0">
        <w:rPr>
          <w:noProof/>
        </w:rPr>
        <w:fldChar w:fldCharType="begin"/>
      </w:r>
      <w:r w:rsidRPr="003A51A0">
        <w:rPr>
          <w:noProof/>
        </w:rPr>
        <w:instrText xml:space="preserve"> PAGEREF _Toc181361180 \h </w:instrText>
      </w:r>
      <w:r w:rsidRPr="003A51A0">
        <w:rPr>
          <w:noProof/>
        </w:rPr>
      </w:r>
      <w:r w:rsidRPr="003A51A0">
        <w:rPr>
          <w:noProof/>
        </w:rPr>
        <w:fldChar w:fldCharType="separate"/>
      </w:r>
      <w:r w:rsidR="001048CC">
        <w:rPr>
          <w:noProof/>
        </w:rPr>
        <w:t>1</w:t>
      </w:r>
      <w:r w:rsidRPr="003A51A0">
        <w:rPr>
          <w:noProof/>
        </w:rPr>
        <w:fldChar w:fldCharType="end"/>
      </w:r>
    </w:p>
    <w:p w14:paraId="410AE638" w14:textId="77777777" w:rsidR="003A51A0" w:rsidRDefault="003A51A0">
      <w:pPr>
        <w:pStyle w:val="TOC2"/>
        <w:rPr>
          <w:rFonts w:asciiTheme="minorHAnsi" w:eastAsiaTheme="minorEastAsia" w:hAnsiTheme="minorHAnsi" w:cstheme="minorBidi"/>
          <w:b w:val="0"/>
          <w:noProof/>
          <w:kern w:val="0"/>
          <w:sz w:val="22"/>
          <w:szCs w:val="22"/>
        </w:rPr>
      </w:pPr>
      <w:r>
        <w:rPr>
          <w:noProof/>
        </w:rPr>
        <w:t>Part 2—Definitions</w:t>
      </w:r>
      <w:r w:rsidRPr="003A51A0">
        <w:rPr>
          <w:b w:val="0"/>
          <w:noProof/>
          <w:sz w:val="18"/>
        </w:rPr>
        <w:tab/>
      </w:r>
      <w:r w:rsidRPr="003A51A0">
        <w:rPr>
          <w:b w:val="0"/>
          <w:noProof/>
          <w:sz w:val="18"/>
        </w:rPr>
        <w:fldChar w:fldCharType="begin"/>
      </w:r>
      <w:r w:rsidRPr="003A51A0">
        <w:rPr>
          <w:b w:val="0"/>
          <w:noProof/>
          <w:sz w:val="18"/>
        </w:rPr>
        <w:instrText xml:space="preserve"> PAGEREF _Toc181361181 \h </w:instrText>
      </w:r>
      <w:r w:rsidRPr="003A51A0">
        <w:rPr>
          <w:b w:val="0"/>
          <w:noProof/>
          <w:sz w:val="18"/>
        </w:rPr>
      </w:r>
      <w:r w:rsidRPr="003A51A0">
        <w:rPr>
          <w:b w:val="0"/>
          <w:noProof/>
          <w:sz w:val="18"/>
        </w:rPr>
        <w:fldChar w:fldCharType="separate"/>
      </w:r>
      <w:r w:rsidR="001048CC">
        <w:rPr>
          <w:b w:val="0"/>
          <w:noProof/>
          <w:sz w:val="18"/>
        </w:rPr>
        <w:t>2</w:t>
      </w:r>
      <w:r w:rsidRPr="003A51A0">
        <w:rPr>
          <w:b w:val="0"/>
          <w:noProof/>
          <w:sz w:val="18"/>
        </w:rPr>
        <w:fldChar w:fldCharType="end"/>
      </w:r>
    </w:p>
    <w:p w14:paraId="5A2EDB8B" w14:textId="77777777" w:rsidR="003A51A0" w:rsidRDefault="003A51A0">
      <w:pPr>
        <w:pStyle w:val="TOC5"/>
        <w:rPr>
          <w:rFonts w:asciiTheme="minorHAnsi" w:eastAsiaTheme="minorEastAsia" w:hAnsiTheme="minorHAnsi" w:cstheme="minorBidi"/>
          <w:noProof/>
          <w:kern w:val="0"/>
          <w:sz w:val="22"/>
          <w:szCs w:val="22"/>
        </w:rPr>
      </w:pPr>
      <w:r>
        <w:rPr>
          <w:noProof/>
        </w:rPr>
        <w:t>5</w:t>
      </w:r>
      <w:r>
        <w:rPr>
          <w:noProof/>
        </w:rPr>
        <w:tab/>
        <w:t>Definitions</w:t>
      </w:r>
      <w:r w:rsidRPr="003A51A0">
        <w:rPr>
          <w:noProof/>
        </w:rPr>
        <w:tab/>
      </w:r>
      <w:r w:rsidRPr="003A51A0">
        <w:rPr>
          <w:noProof/>
        </w:rPr>
        <w:fldChar w:fldCharType="begin"/>
      </w:r>
      <w:r w:rsidRPr="003A51A0">
        <w:rPr>
          <w:noProof/>
        </w:rPr>
        <w:instrText xml:space="preserve"> PAGEREF _Toc181361182 \h </w:instrText>
      </w:r>
      <w:r w:rsidRPr="003A51A0">
        <w:rPr>
          <w:noProof/>
        </w:rPr>
      </w:r>
      <w:r w:rsidRPr="003A51A0">
        <w:rPr>
          <w:noProof/>
        </w:rPr>
        <w:fldChar w:fldCharType="separate"/>
      </w:r>
      <w:r w:rsidR="001048CC">
        <w:rPr>
          <w:noProof/>
        </w:rPr>
        <w:t>2</w:t>
      </w:r>
      <w:r w:rsidRPr="003A51A0">
        <w:rPr>
          <w:noProof/>
        </w:rPr>
        <w:fldChar w:fldCharType="end"/>
      </w:r>
    </w:p>
    <w:p w14:paraId="52A93E3C" w14:textId="77777777" w:rsidR="003A51A0" w:rsidRDefault="003A51A0">
      <w:pPr>
        <w:pStyle w:val="TOC5"/>
        <w:rPr>
          <w:rFonts w:asciiTheme="minorHAnsi" w:eastAsiaTheme="minorEastAsia" w:hAnsiTheme="minorHAnsi" w:cstheme="minorBidi"/>
          <w:noProof/>
          <w:kern w:val="0"/>
          <w:sz w:val="22"/>
          <w:szCs w:val="22"/>
        </w:rPr>
      </w:pPr>
      <w:r>
        <w:rPr>
          <w:noProof/>
        </w:rPr>
        <w:t>11</w:t>
      </w:r>
      <w:r>
        <w:rPr>
          <w:noProof/>
        </w:rPr>
        <w:tab/>
        <w:t>Cost</w:t>
      </w:r>
      <w:r w:rsidRPr="003A51A0">
        <w:rPr>
          <w:noProof/>
        </w:rPr>
        <w:tab/>
      </w:r>
      <w:r w:rsidRPr="003A51A0">
        <w:rPr>
          <w:noProof/>
        </w:rPr>
        <w:fldChar w:fldCharType="begin"/>
      </w:r>
      <w:r w:rsidRPr="003A51A0">
        <w:rPr>
          <w:noProof/>
        </w:rPr>
        <w:instrText xml:space="preserve"> PAGEREF _Toc181361183 \h </w:instrText>
      </w:r>
      <w:r w:rsidRPr="003A51A0">
        <w:rPr>
          <w:noProof/>
        </w:rPr>
      </w:r>
      <w:r w:rsidRPr="003A51A0">
        <w:rPr>
          <w:noProof/>
        </w:rPr>
        <w:fldChar w:fldCharType="separate"/>
      </w:r>
      <w:r w:rsidR="001048CC">
        <w:rPr>
          <w:noProof/>
        </w:rPr>
        <w:t>4</w:t>
      </w:r>
      <w:r w:rsidRPr="003A51A0">
        <w:rPr>
          <w:noProof/>
        </w:rPr>
        <w:fldChar w:fldCharType="end"/>
      </w:r>
    </w:p>
    <w:p w14:paraId="41C55C5D" w14:textId="77777777" w:rsidR="003A51A0" w:rsidRDefault="003A51A0">
      <w:pPr>
        <w:pStyle w:val="TOC5"/>
        <w:rPr>
          <w:rFonts w:asciiTheme="minorHAnsi" w:eastAsiaTheme="minorEastAsia" w:hAnsiTheme="minorHAnsi" w:cstheme="minorBidi"/>
          <w:noProof/>
          <w:kern w:val="0"/>
          <w:sz w:val="22"/>
          <w:szCs w:val="22"/>
        </w:rPr>
      </w:pPr>
      <w:r>
        <w:rPr>
          <w:noProof/>
        </w:rPr>
        <w:t>17</w:t>
      </w:r>
      <w:r>
        <w:rPr>
          <w:noProof/>
        </w:rPr>
        <w:tab/>
        <w:t>Entry day</w:t>
      </w:r>
      <w:r w:rsidRPr="003A51A0">
        <w:rPr>
          <w:noProof/>
        </w:rPr>
        <w:tab/>
      </w:r>
      <w:r w:rsidRPr="003A51A0">
        <w:rPr>
          <w:noProof/>
        </w:rPr>
        <w:fldChar w:fldCharType="begin"/>
      </w:r>
      <w:r w:rsidRPr="003A51A0">
        <w:rPr>
          <w:noProof/>
        </w:rPr>
        <w:instrText xml:space="preserve"> PAGEREF _Toc181361184 \h </w:instrText>
      </w:r>
      <w:r w:rsidRPr="003A51A0">
        <w:rPr>
          <w:noProof/>
        </w:rPr>
      </w:r>
      <w:r w:rsidRPr="003A51A0">
        <w:rPr>
          <w:noProof/>
        </w:rPr>
        <w:fldChar w:fldCharType="separate"/>
      </w:r>
      <w:r w:rsidR="001048CC">
        <w:rPr>
          <w:noProof/>
        </w:rPr>
        <w:t>4</w:t>
      </w:r>
      <w:r w:rsidRPr="003A51A0">
        <w:rPr>
          <w:noProof/>
        </w:rPr>
        <w:fldChar w:fldCharType="end"/>
      </w:r>
    </w:p>
    <w:p w14:paraId="4B752A16" w14:textId="77777777" w:rsidR="003A51A0" w:rsidRDefault="003A51A0">
      <w:pPr>
        <w:pStyle w:val="TOC5"/>
        <w:rPr>
          <w:rFonts w:asciiTheme="minorHAnsi" w:eastAsiaTheme="minorEastAsia" w:hAnsiTheme="minorHAnsi" w:cstheme="minorBidi"/>
          <w:noProof/>
          <w:kern w:val="0"/>
          <w:sz w:val="22"/>
          <w:szCs w:val="22"/>
        </w:rPr>
      </w:pPr>
      <w:r>
        <w:rPr>
          <w:noProof/>
        </w:rPr>
        <w:t>18</w:t>
      </w:r>
      <w:r>
        <w:rPr>
          <w:noProof/>
        </w:rPr>
        <w:tab/>
        <w:t>Final efficient price</w:t>
      </w:r>
      <w:r w:rsidRPr="003A51A0">
        <w:rPr>
          <w:noProof/>
        </w:rPr>
        <w:tab/>
      </w:r>
      <w:r w:rsidRPr="003A51A0">
        <w:rPr>
          <w:noProof/>
        </w:rPr>
        <w:fldChar w:fldCharType="begin"/>
      </w:r>
      <w:r w:rsidRPr="003A51A0">
        <w:rPr>
          <w:noProof/>
        </w:rPr>
        <w:instrText xml:space="preserve"> PAGEREF _Toc181361185 \h </w:instrText>
      </w:r>
      <w:r w:rsidRPr="003A51A0">
        <w:rPr>
          <w:noProof/>
        </w:rPr>
      </w:r>
      <w:r w:rsidRPr="003A51A0">
        <w:rPr>
          <w:noProof/>
        </w:rPr>
        <w:fldChar w:fldCharType="separate"/>
      </w:r>
      <w:r w:rsidR="001048CC">
        <w:rPr>
          <w:noProof/>
        </w:rPr>
        <w:t>4</w:t>
      </w:r>
      <w:r w:rsidRPr="003A51A0">
        <w:rPr>
          <w:noProof/>
        </w:rPr>
        <w:fldChar w:fldCharType="end"/>
      </w:r>
    </w:p>
    <w:p w14:paraId="68DC60B6" w14:textId="77777777" w:rsidR="003A51A0" w:rsidRDefault="003A51A0">
      <w:pPr>
        <w:pStyle w:val="TOC5"/>
        <w:rPr>
          <w:rFonts w:asciiTheme="minorHAnsi" w:eastAsiaTheme="minorEastAsia" w:hAnsiTheme="minorHAnsi" w:cstheme="minorBidi"/>
          <w:noProof/>
          <w:kern w:val="0"/>
          <w:sz w:val="22"/>
          <w:szCs w:val="22"/>
        </w:rPr>
      </w:pPr>
      <w:r>
        <w:rPr>
          <w:noProof/>
        </w:rPr>
        <w:t>20</w:t>
      </w:r>
      <w:r>
        <w:rPr>
          <w:noProof/>
        </w:rPr>
        <w:tab/>
        <w:t>Lifetime cap</w:t>
      </w:r>
      <w:r w:rsidRPr="003A51A0">
        <w:rPr>
          <w:noProof/>
        </w:rPr>
        <w:tab/>
      </w:r>
      <w:r w:rsidRPr="003A51A0">
        <w:rPr>
          <w:noProof/>
        </w:rPr>
        <w:fldChar w:fldCharType="begin"/>
      </w:r>
      <w:r w:rsidRPr="003A51A0">
        <w:rPr>
          <w:noProof/>
        </w:rPr>
        <w:instrText xml:space="preserve"> PAGEREF _Toc181361186 \h </w:instrText>
      </w:r>
      <w:r w:rsidRPr="003A51A0">
        <w:rPr>
          <w:noProof/>
        </w:rPr>
      </w:r>
      <w:r w:rsidRPr="003A51A0">
        <w:rPr>
          <w:noProof/>
        </w:rPr>
        <w:fldChar w:fldCharType="separate"/>
      </w:r>
      <w:r w:rsidR="001048CC">
        <w:rPr>
          <w:noProof/>
        </w:rPr>
        <w:t>5</w:t>
      </w:r>
      <w:r w:rsidRPr="003A51A0">
        <w:rPr>
          <w:noProof/>
        </w:rPr>
        <w:fldChar w:fldCharType="end"/>
      </w:r>
    </w:p>
    <w:p w14:paraId="69771456" w14:textId="77777777" w:rsidR="003A51A0" w:rsidRDefault="003A51A0">
      <w:pPr>
        <w:pStyle w:val="TOC5"/>
        <w:rPr>
          <w:rFonts w:asciiTheme="minorHAnsi" w:eastAsiaTheme="minorEastAsia" w:hAnsiTheme="minorHAnsi" w:cstheme="minorBidi"/>
          <w:noProof/>
          <w:kern w:val="0"/>
          <w:sz w:val="22"/>
          <w:szCs w:val="22"/>
        </w:rPr>
      </w:pPr>
      <w:r>
        <w:rPr>
          <w:noProof/>
        </w:rPr>
        <w:t>21</w:t>
      </w:r>
      <w:r>
        <w:rPr>
          <w:noProof/>
        </w:rPr>
        <w:tab/>
        <w:t>Price charged</w:t>
      </w:r>
      <w:r w:rsidRPr="003A51A0">
        <w:rPr>
          <w:noProof/>
        </w:rPr>
        <w:tab/>
      </w:r>
      <w:r w:rsidRPr="003A51A0">
        <w:rPr>
          <w:noProof/>
        </w:rPr>
        <w:fldChar w:fldCharType="begin"/>
      </w:r>
      <w:r w:rsidRPr="003A51A0">
        <w:rPr>
          <w:noProof/>
        </w:rPr>
        <w:instrText xml:space="preserve"> PAGEREF _Toc181361187 \h </w:instrText>
      </w:r>
      <w:r w:rsidRPr="003A51A0">
        <w:rPr>
          <w:noProof/>
        </w:rPr>
      </w:r>
      <w:r w:rsidRPr="003A51A0">
        <w:rPr>
          <w:noProof/>
        </w:rPr>
        <w:fldChar w:fldCharType="separate"/>
      </w:r>
      <w:r w:rsidR="001048CC">
        <w:rPr>
          <w:noProof/>
        </w:rPr>
        <w:t>5</w:t>
      </w:r>
      <w:r w:rsidRPr="003A51A0">
        <w:rPr>
          <w:noProof/>
        </w:rPr>
        <w:fldChar w:fldCharType="end"/>
      </w:r>
    </w:p>
    <w:p w14:paraId="18540880" w14:textId="77777777" w:rsidR="003A51A0" w:rsidRDefault="003A51A0">
      <w:pPr>
        <w:pStyle w:val="TOC1"/>
        <w:rPr>
          <w:rFonts w:asciiTheme="minorHAnsi" w:eastAsiaTheme="minorEastAsia" w:hAnsiTheme="minorHAnsi" w:cstheme="minorBidi"/>
          <w:b w:val="0"/>
          <w:noProof/>
          <w:kern w:val="0"/>
          <w:sz w:val="22"/>
          <w:szCs w:val="22"/>
        </w:rPr>
      </w:pPr>
      <w:r>
        <w:rPr>
          <w:noProof/>
        </w:rPr>
        <w:t>Chapter 7—Funding of aged care services—Commonwealth contributions</w:t>
      </w:r>
      <w:r w:rsidRPr="003A51A0">
        <w:rPr>
          <w:b w:val="0"/>
          <w:noProof/>
          <w:sz w:val="18"/>
        </w:rPr>
        <w:tab/>
      </w:r>
      <w:r w:rsidRPr="003A51A0">
        <w:rPr>
          <w:b w:val="0"/>
          <w:noProof/>
          <w:sz w:val="18"/>
        </w:rPr>
        <w:fldChar w:fldCharType="begin"/>
      </w:r>
      <w:r w:rsidRPr="003A51A0">
        <w:rPr>
          <w:b w:val="0"/>
          <w:noProof/>
          <w:sz w:val="18"/>
        </w:rPr>
        <w:instrText xml:space="preserve"> PAGEREF _Toc181361188 \h </w:instrText>
      </w:r>
      <w:r w:rsidRPr="003A51A0">
        <w:rPr>
          <w:b w:val="0"/>
          <w:noProof/>
          <w:sz w:val="18"/>
        </w:rPr>
      </w:r>
      <w:r w:rsidRPr="003A51A0">
        <w:rPr>
          <w:b w:val="0"/>
          <w:noProof/>
          <w:sz w:val="18"/>
        </w:rPr>
        <w:fldChar w:fldCharType="separate"/>
      </w:r>
      <w:r w:rsidR="001048CC">
        <w:rPr>
          <w:b w:val="0"/>
          <w:noProof/>
          <w:sz w:val="18"/>
        </w:rPr>
        <w:t>6</w:t>
      </w:r>
      <w:r w:rsidRPr="003A51A0">
        <w:rPr>
          <w:b w:val="0"/>
          <w:noProof/>
          <w:sz w:val="18"/>
        </w:rPr>
        <w:fldChar w:fldCharType="end"/>
      </w:r>
    </w:p>
    <w:p w14:paraId="6AD6E77F" w14:textId="77777777" w:rsidR="003A51A0" w:rsidRDefault="003A51A0">
      <w:pPr>
        <w:pStyle w:val="TOC2"/>
        <w:rPr>
          <w:rFonts w:asciiTheme="minorHAnsi" w:eastAsiaTheme="minorEastAsia" w:hAnsiTheme="minorHAnsi" w:cstheme="minorBidi"/>
          <w:b w:val="0"/>
          <w:noProof/>
          <w:kern w:val="0"/>
          <w:sz w:val="22"/>
          <w:szCs w:val="22"/>
        </w:rPr>
      </w:pPr>
      <w:r>
        <w:rPr>
          <w:noProof/>
        </w:rPr>
        <w:t>Part 1—Introduction</w:t>
      </w:r>
      <w:r w:rsidRPr="003A51A0">
        <w:rPr>
          <w:b w:val="0"/>
          <w:noProof/>
          <w:sz w:val="18"/>
        </w:rPr>
        <w:tab/>
      </w:r>
      <w:r w:rsidRPr="003A51A0">
        <w:rPr>
          <w:b w:val="0"/>
          <w:noProof/>
          <w:sz w:val="18"/>
        </w:rPr>
        <w:fldChar w:fldCharType="begin"/>
      </w:r>
      <w:r w:rsidRPr="003A51A0">
        <w:rPr>
          <w:b w:val="0"/>
          <w:noProof/>
          <w:sz w:val="18"/>
        </w:rPr>
        <w:instrText xml:space="preserve"> PAGEREF _Toc181361189 \h </w:instrText>
      </w:r>
      <w:r w:rsidRPr="003A51A0">
        <w:rPr>
          <w:b w:val="0"/>
          <w:noProof/>
          <w:sz w:val="18"/>
        </w:rPr>
      </w:r>
      <w:r w:rsidRPr="003A51A0">
        <w:rPr>
          <w:b w:val="0"/>
          <w:noProof/>
          <w:sz w:val="18"/>
        </w:rPr>
        <w:fldChar w:fldCharType="separate"/>
      </w:r>
      <w:r w:rsidR="001048CC">
        <w:rPr>
          <w:b w:val="0"/>
          <w:noProof/>
          <w:sz w:val="18"/>
        </w:rPr>
        <w:t>6</w:t>
      </w:r>
      <w:r w:rsidRPr="003A51A0">
        <w:rPr>
          <w:b w:val="0"/>
          <w:noProof/>
          <w:sz w:val="18"/>
        </w:rPr>
        <w:fldChar w:fldCharType="end"/>
      </w:r>
    </w:p>
    <w:p w14:paraId="517BDA89" w14:textId="77777777" w:rsidR="003A51A0" w:rsidRDefault="003A51A0">
      <w:pPr>
        <w:pStyle w:val="TOC5"/>
        <w:rPr>
          <w:rFonts w:asciiTheme="minorHAnsi" w:eastAsiaTheme="minorEastAsia" w:hAnsiTheme="minorHAnsi" w:cstheme="minorBidi"/>
          <w:noProof/>
          <w:kern w:val="0"/>
          <w:sz w:val="22"/>
          <w:szCs w:val="22"/>
        </w:rPr>
      </w:pPr>
      <w:r>
        <w:rPr>
          <w:noProof/>
        </w:rPr>
        <w:t>190</w:t>
      </w:r>
      <w:r>
        <w:rPr>
          <w:noProof/>
        </w:rPr>
        <w:tab/>
        <w:t>Simplified outline of this Chapter</w:t>
      </w:r>
      <w:r w:rsidRPr="003A51A0">
        <w:rPr>
          <w:noProof/>
        </w:rPr>
        <w:tab/>
      </w:r>
      <w:r w:rsidRPr="003A51A0">
        <w:rPr>
          <w:noProof/>
        </w:rPr>
        <w:fldChar w:fldCharType="begin"/>
      </w:r>
      <w:r w:rsidRPr="003A51A0">
        <w:rPr>
          <w:noProof/>
        </w:rPr>
        <w:instrText xml:space="preserve"> PAGEREF _Toc181361190 \h </w:instrText>
      </w:r>
      <w:r w:rsidRPr="003A51A0">
        <w:rPr>
          <w:noProof/>
        </w:rPr>
      </w:r>
      <w:r w:rsidRPr="003A51A0">
        <w:rPr>
          <w:noProof/>
        </w:rPr>
        <w:fldChar w:fldCharType="separate"/>
      </w:r>
      <w:r w:rsidR="001048CC">
        <w:rPr>
          <w:noProof/>
        </w:rPr>
        <w:t>6</w:t>
      </w:r>
      <w:r w:rsidRPr="003A51A0">
        <w:rPr>
          <w:noProof/>
        </w:rPr>
        <w:fldChar w:fldCharType="end"/>
      </w:r>
    </w:p>
    <w:p w14:paraId="177BAD16" w14:textId="77777777" w:rsidR="003A51A0" w:rsidRDefault="003A51A0">
      <w:pPr>
        <w:pStyle w:val="TOC2"/>
        <w:rPr>
          <w:rFonts w:asciiTheme="minorHAnsi" w:eastAsiaTheme="minorEastAsia" w:hAnsiTheme="minorHAnsi" w:cstheme="minorBidi"/>
          <w:b w:val="0"/>
          <w:noProof/>
          <w:kern w:val="0"/>
          <w:sz w:val="22"/>
          <w:szCs w:val="22"/>
        </w:rPr>
      </w:pPr>
      <w:r>
        <w:rPr>
          <w:noProof/>
        </w:rPr>
        <w:t>Part 2—Subsidy for home support</w:t>
      </w:r>
      <w:r w:rsidRPr="003A51A0">
        <w:rPr>
          <w:b w:val="0"/>
          <w:noProof/>
          <w:sz w:val="18"/>
        </w:rPr>
        <w:tab/>
      </w:r>
      <w:r w:rsidRPr="003A51A0">
        <w:rPr>
          <w:b w:val="0"/>
          <w:noProof/>
          <w:sz w:val="18"/>
        </w:rPr>
        <w:fldChar w:fldCharType="begin"/>
      </w:r>
      <w:r w:rsidRPr="003A51A0">
        <w:rPr>
          <w:b w:val="0"/>
          <w:noProof/>
          <w:sz w:val="18"/>
        </w:rPr>
        <w:instrText xml:space="preserve"> PAGEREF _Toc181361191 \h </w:instrText>
      </w:r>
      <w:r w:rsidRPr="003A51A0">
        <w:rPr>
          <w:b w:val="0"/>
          <w:noProof/>
          <w:sz w:val="18"/>
        </w:rPr>
      </w:r>
      <w:r w:rsidRPr="003A51A0">
        <w:rPr>
          <w:b w:val="0"/>
          <w:noProof/>
          <w:sz w:val="18"/>
        </w:rPr>
        <w:fldChar w:fldCharType="separate"/>
      </w:r>
      <w:r w:rsidR="001048CC">
        <w:rPr>
          <w:b w:val="0"/>
          <w:noProof/>
          <w:sz w:val="18"/>
        </w:rPr>
        <w:t>7</w:t>
      </w:r>
      <w:r w:rsidRPr="003A51A0">
        <w:rPr>
          <w:b w:val="0"/>
          <w:noProof/>
          <w:sz w:val="18"/>
        </w:rPr>
        <w:fldChar w:fldCharType="end"/>
      </w:r>
    </w:p>
    <w:p w14:paraId="7EABED5F" w14:textId="77777777" w:rsidR="003A51A0" w:rsidRDefault="003A51A0">
      <w:pPr>
        <w:pStyle w:val="TOC3"/>
        <w:rPr>
          <w:rFonts w:asciiTheme="minorHAnsi" w:eastAsiaTheme="minorEastAsia" w:hAnsiTheme="minorHAnsi" w:cstheme="minorBidi"/>
          <w:b w:val="0"/>
          <w:noProof/>
          <w:kern w:val="0"/>
          <w:szCs w:val="22"/>
        </w:rPr>
      </w:pPr>
      <w:r>
        <w:rPr>
          <w:noProof/>
        </w:rPr>
        <w:t>Division 1—Person</w:t>
      </w:r>
      <w:r>
        <w:rPr>
          <w:noProof/>
        </w:rPr>
        <w:noBreakHyphen/>
        <w:t>centred subsidy</w:t>
      </w:r>
      <w:r w:rsidRPr="003A51A0">
        <w:rPr>
          <w:b w:val="0"/>
          <w:noProof/>
          <w:sz w:val="18"/>
        </w:rPr>
        <w:tab/>
      </w:r>
      <w:r w:rsidRPr="003A51A0">
        <w:rPr>
          <w:b w:val="0"/>
          <w:noProof/>
          <w:sz w:val="18"/>
        </w:rPr>
        <w:fldChar w:fldCharType="begin"/>
      </w:r>
      <w:r w:rsidRPr="003A51A0">
        <w:rPr>
          <w:b w:val="0"/>
          <w:noProof/>
          <w:sz w:val="18"/>
        </w:rPr>
        <w:instrText xml:space="preserve"> PAGEREF _Toc181361192 \h </w:instrText>
      </w:r>
      <w:r w:rsidRPr="003A51A0">
        <w:rPr>
          <w:b w:val="0"/>
          <w:noProof/>
          <w:sz w:val="18"/>
        </w:rPr>
      </w:r>
      <w:r w:rsidRPr="003A51A0">
        <w:rPr>
          <w:b w:val="0"/>
          <w:noProof/>
          <w:sz w:val="18"/>
        </w:rPr>
        <w:fldChar w:fldCharType="separate"/>
      </w:r>
      <w:r w:rsidR="001048CC">
        <w:rPr>
          <w:b w:val="0"/>
          <w:noProof/>
          <w:sz w:val="18"/>
        </w:rPr>
        <w:t>7</w:t>
      </w:r>
      <w:r w:rsidRPr="003A51A0">
        <w:rPr>
          <w:b w:val="0"/>
          <w:noProof/>
          <w:sz w:val="18"/>
        </w:rPr>
        <w:fldChar w:fldCharType="end"/>
      </w:r>
    </w:p>
    <w:p w14:paraId="24BE4130"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A—Eligibility</w:t>
      </w:r>
      <w:r w:rsidRPr="003A51A0">
        <w:rPr>
          <w:b w:val="0"/>
          <w:noProof/>
          <w:sz w:val="18"/>
        </w:rPr>
        <w:tab/>
      </w:r>
      <w:r w:rsidRPr="003A51A0">
        <w:rPr>
          <w:b w:val="0"/>
          <w:noProof/>
          <w:sz w:val="18"/>
        </w:rPr>
        <w:fldChar w:fldCharType="begin"/>
      </w:r>
      <w:r w:rsidRPr="003A51A0">
        <w:rPr>
          <w:b w:val="0"/>
          <w:noProof/>
          <w:sz w:val="18"/>
        </w:rPr>
        <w:instrText xml:space="preserve"> PAGEREF _Toc181361193 \h </w:instrText>
      </w:r>
      <w:r w:rsidRPr="003A51A0">
        <w:rPr>
          <w:b w:val="0"/>
          <w:noProof/>
          <w:sz w:val="18"/>
        </w:rPr>
      </w:r>
      <w:r w:rsidRPr="003A51A0">
        <w:rPr>
          <w:b w:val="0"/>
          <w:noProof/>
          <w:sz w:val="18"/>
        </w:rPr>
        <w:fldChar w:fldCharType="separate"/>
      </w:r>
      <w:r w:rsidR="001048CC">
        <w:rPr>
          <w:b w:val="0"/>
          <w:noProof/>
          <w:sz w:val="18"/>
        </w:rPr>
        <w:t>7</w:t>
      </w:r>
      <w:r w:rsidRPr="003A51A0">
        <w:rPr>
          <w:b w:val="0"/>
          <w:noProof/>
          <w:sz w:val="18"/>
        </w:rPr>
        <w:fldChar w:fldCharType="end"/>
      </w:r>
    </w:p>
    <w:p w14:paraId="31D782AA" w14:textId="77777777" w:rsidR="003A51A0" w:rsidRDefault="003A51A0">
      <w:pPr>
        <w:pStyle w:val="TOC5"/>
        <w:rPr>
          <w:rFonts w:asciiTheme="minorHAnsi" w:eastAsiaTheme="minorEastAsia" w:hAnsiTheme="minorHAnsi" w:cstheme="minorBidi"/>
          <w:noProof/>
          <w:kern w:val="0"/>
          <w:sz w:val="22"/>
          <w:szCs w:val="22"/>
        </w:rPr>
      </w:pPr>
      <w:r>
        <w:rPr>
          <w:noProof/>
        </w:rPr>
        <w:t>191</w:t>
      </w:r>
      <w:r>
        <w:rPr>
          <w:noProof/>
        </w:rPr>
        <w:tab/>
        <w:t>Excluded classification levels</w:t>
      </w:r>
      <w:r w:rsidRPr="003A51A0">
        <w:rPr>
          <w:noProof/>
        </w:rPr>
        <w:tab/>
      </w:r>
      <w:r w:rsidRPr="003A51A0">
        <w:rPr>
          <w:noProof/>
        </w:rPr>
        <w:fldChar w:fldCharType="begin"/>
      </w:r>
      <w:r w:rsidRPr="003A51A0">
        <w:rPr>
          <w:noProof/>
        </w:rPr>
        <w:instrText xml:space="preserve"> PAGEREF _Toc181361194 \h </w:instrText>
      </w:r>
      <w:r w:rsidRPr="003A51A0">
        <w:rPr>
          <w:noProof/>
        </w:rPr>
      </w:r>
      <w:r w:rsidRPr="003A51A0">
        <w:rPr>
          <w:noProof/>
        </w:rPr>
        <w:fldChar w:fldCharType="separate"/>
      </w:r>
      <w:r w:rsidR="001048CC">
        <w:rPr>
          <w:noProof/>
        </w:rPr>
        <w:t>7</w:t>
      </w:r>
      <w:r w:rsidRPr="003A51A0">
        <w:rPr>
          <w:noProof/>
        </w:rPr>
        <w:fldChar w:fldCharType="end"/>
      </w:r>
    </w:p>
    <w:p w14:paraId="33BC7E63"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B—Available ongoing home support account balance</w:t>
      </w:r>
      <w:r w:rsidRPr="003A51A0">
        <w:rPr>
          <w:b w:val="0"/>
          <w:noProof/>
          <w:sz w:val="18"/>
        </w:rPr>
        <w:tab/>
      </w:r>
      <w:r w:rsidRPr="003A51A0">
        <w:rPr>
          <w:b w:val="0"/>
          <w:noProof/>
          <w:sz w:val="18"/>
        </w:rPr>
        <w:fldChar w:fldCharType="begin"/>
      </w:r>
      <w:r w:rsidRPr="003A51A0">
        <w:rPr>
          <w:b w:val="0"/>
          <w:noProof/>
          <w:sz w:val="18"/>
        </w:rPr>
        <w:instrText xml:space="preserve"> PAGEREF _Toc181361195 \h </w:instrText>
      </w:r>
      <w:r w:rsidRPr="003A51A0">
        <w:rPr>
          <w:b w:val="0"/>
          <w:noProof/>
          <w:sz w:val="18"/>
        </w:rPr>
      </w:r>
      <w:r w:rsidRPr="003A51A0">
        <w:rPr>
          <w:b w:val="0"/>
          <w:noProof/>
          <w:sz w:val="18"/>
        </w:rPr>
        <w:fldChar w:fldCharType="separate"/>
      </w:r>
      <w:r w:rsidR="001048CC">
        <w:rPr>
          <w:b w:val="0"/>
          <w:noProof/>
          <w:sz w:val="18"/>
        </w:rPr>
        <w:t>7</w:t>
      </w:r>
      <w:r w:rsidRPr="003A51A0">
        <w:rPr>
          <w:b w:val="0"/>
          <w:noProof/>
          <w:sz w:val="18"/>
        </w:rPr>
        <w:fldChar w:fldCharType="end"/>
      </w:r>
    </w:p>
    <w:p w14:paraId="61497281" w14:textId="77777777" w:rsidR="003A51A0" w:rsidRDefault="003A51A0">
      <w:pPr>
        <w:pStyle w:val="TOC5"/>
        <w:rPr>
          <w:rFonts w:asciiTheme="minorHAnsi" w:eastAsiaTheme="minorEastAsia" w:hAnsiTheme="minorHAnsi" w:cstheme="minorBidi"/>
          <w:noProof/>
          <w:kern w:val="0"/>
          <w:sz w:val="22"/>
          <w:szCs w:val="22"/>
        </w:rPr>
      </w:pPr>
      <w:r>
        <w:rPr>
          <w:noProof/>
        </w:rPr>
        <w:t>193A</w:t>
      </w:r>
      <w:r>
        <w:rPr>
          <w:noProof/>
        </w:rPr>
        <w:tab/>
        <w:t>Quarterly rollover credit</w:t>
      </w:r>
      <w:r w:rsidRPr="003A51A0">
        <w:rPr>
          <w:noProof/>
        </w:rPr>
        <w:tab/>
      </w:r>
      <w:r w:rsidRPr="003A51A0">
        <w:rPr>
          <w:noProof/>
        </w:rPr>
        <w:fldChar w:fldCharType="begin"/>
      </w:r>
      <w:r w:rsidRPr="003A51A0">
        <w:rPr>
          <w:noProof/>
        </w:rPr>
        <w:instrText xml:space="preserve"> PAGEREF _Toc181361196 \h </w:instrText>
      </w:r>
      <w:r w:rsidRPr="003A51A0">
        <w:rPr>
          <w:noProof/>
        </w:rPr>
      </w:r>
      <w:r w:rsidRPr="003A51A0">
        <w:rPr>
          <w:noProof/>
        </w:rPr>
        <w:fldChar w:fldCharType="separate"/>
      </w:r>
      <w:r w:rsidR="001048CC">
        <w:rPr>
          <w:noProof/>
        </w:rPr>
        <w:t>7</w:t>
      </w:r>
      <w:r w:rsidRPr="003A51A0">
        <w:rPr>
          <w:noProof/>
        </w:rPr>
        <w:fldChar w:fldCharType="end"/>
      </w:r>
    </w:p>
    <w:p w14:paraId="59BAB732" w14:textId="77777777" w:rsidR="003A51A0" w:rsidRDefault="003A51A0">
      <w:pPr>
        <w:pStyle w:val="TOC5"/>
        <w:rPr>
          <w:rFonts w:asciiTheme="minorHAnsi" w:eastAsiaTheme="minorEastAsia" w:hAnsiTheme="minorHAnsi" w:cstheme="minorBidi"/>
          <w:noProof/>
          <w:kern w:val="0"/>
          <w:sz w:val="22"/>
          <w:szCs w:val="22"/>
        </w:rPr>
      </w:pPr>
      <w:r>
        <w:rPr>
          <w:noProof/>
        </w:rPr>
        <w:t>193B</w:t>
      </w:r>
      <w:r>
        <w:rPr>
          <w:noProof/>
        </w:rPr>
        <w:tab/>
        <w:t>Order of debits</w:t>
      </w:r>
      <w:r w:rsidRPr="003A51A0">
        <w:rPr>
          <w:noProof/>
        </w:rPr>
        <w:tab/>
      </w:r>
      <w:r w:rsidRPr="003A51A0">
        <w:rPr>
          <w:noProof/>
        </w:rPr>
        <w:fldChar w:fldCharType="begin"/>
      </w:r>
      <w:r w:rsidRPr="003A51A0">
        <w:rPr>
          <w:noProof/>
        </w:rPr>
        <w:instrText xml:space="preserve"> PAGEREF _Toc181361197 \h </w:instrText>
      </w:r>
      <w:r w:rsidRPr="003A51A0">
        <w:rPr>
          <w:noProof/>
        </w:rPr>
      </w:r>
      <w:r w:rsidRPr="003A51A0">
        <w:rPr>
          <w:noProof/>
        </w:rPr>
        <w:fldChar w:fldCharType="separate"/>
      </w:r>
      <w:r w:rsidR="001048CC">
        <w:rPr>
          <w:noProof/>
        </w:rPr>
        <w:t>7</w:t>
      </w:r>
      <w:r w:rsidRPr="003A51A0">
        <w:rPr>
          <w:noProof/>
        </w:rPr>
        <w:fldChar w:fldCharType="end"/>
      </w:r>
    </w:p>
    <w:p w14:paraId="6B12EE6D" w14:textId="77777777" w:rsidR="003A51A0" w:rsidRDefault="003A51A0">
      <w:pPr>
        <w:pStyle w:val="TOC5"/>
        <w:rPr>
          <w:rFonts w:asciiTheme="minorHAnsi" w:eastAsiaTheme="minorEastAsia" w:hAnsiTheme="minorHAnsi" w:cstheme="minorBidi"/>
          <w:noProof/>
          <w:kern w:val="0"/>
          <w:sz w:val="22"/>
          <w:szCs w:val="22"/>
        </w:rPr>
      </w:pPr>
      <w:r>
        <w:rPr>
          <w:noProof/>
        </w:rPr>
        <w:t>193C</w:t>
      </w:r>
      <w:r>
        <w:rPr>
          <w:noProof/>
        </w:rPr>
        <w:tab/>
        <w:t>Circumstances for no credits</w:t>
      </w:r>
      <w:r w:rsidRPr="003A51A0">
        <w:rPr>
          <w:noProof/>
        </w:rPr>
        <w:tab/>
      </w:r>
      <w:r w:rsidRPr="003A51A0">
        <w:rPr>
          <w:noProof/>
        </w:rPr>
        <w:fldChar w:fldCharType="begin"/>
      </w:r>
      <w:r w:rsidRPr="003A51A0">
        <w:rPr>
          <w:noProof/>
        </w:rPr>
        <w:instrText xml:space="preserve"> PAGEREF _Toc181361198 \h </w:instrText>
      </w:r>
      <w:r w:rsidRPr="003A51A0">
        <w:rPr>
          <w:noProof/>
        </w:rPr>
      </w:r>
      <w:r w:rsidRPr="003A51A0">
        <w:rPr>
          <w:noProof/>
        </w:rPr>
        <w:fldChar w:fldCharType="separate"/>
      </w:r>
      <w:r w:rsidR="001048CC">
        <w:rPr>
          <w:noProof/>
        </w:rPr>
        <w:t>7</w:t>
      </w:r>
      <w:r w:rsidRPr="003A51A0">
        <w:rPr>
          <w:noProof/>
        </w:rPr>
        <w:fldChar w:fldCharType="end"/>
      </w:r>
    </w:p>
    <w:p w14:paraId="5051AFB4" w14:textId="77777777" w:rsidR="003A51A0" w:rsidRDefault="003A51A0">
      <w:pPr>
        <w:pStyle w:val="TOC5"/>
        <w:rPr>
          <w:rFonts w:asciiTheme="minorHAnsi" w:eastAsiaTheme="minorEastAsia" w:hAnsiTheme="minorHAnsi" w:cstheme="minorBidi"/>
          <w:noProof/>
          <w:kern w:val="0"/>
          <w:sz w:val="22"/>
          <w:szCs w:val="22"/>
        </w:rPr>
      </w:pPr>
      <w:r>
        <w:rPr>
          <w:noProof/>
        </w:rPr>
        <w:t>193D</w:t>
      </w:r>
      <w:r>
        <w:rPr>
          <w:noProof/>
        </w:rPr>
        <w:tab/>
        <w:t>Circumstances for ceasing of account</w:t>
      </w:r>
      <w:r w:rsidRPr="003A51A0">
        <w:rPr>
          <w:noProof/>
        </w:rPr>
        <w:tab/>
      </w:r>
      <w:r w:rsidRPr="003A51A0">
        <w:rPr>
          <w:noProof/>
        </w:rPr>
        <w:fldChar w:fldCharType="begin"/>
      </w:r>
      <w:r w:rsidRPr="003A51A0">
        <w:rPr>
          <w:noProof/>
        </w:rPr>
        <w:instrText xml:space="preserve"> PAGEREF _Toc181361199 \h </w:instrText>
      </w:r>
      <w:r w:rsidRPr="003A51A0">
        <w:rPr>
          <w:noProof/>
        </w:rPr>
      </w:r>
      <w:r w:rsidRPr="003A51A0">
        <w:rPr>
          <w:noProof/>
        </w:rPr>
        <w:fldChar w:fldCharType="separate"/>
      </w:r>
      <w:r w:rsidR="001048CC">
        <w:rPr>
          <w:noProof/>
        </w:rPr>
        <w:t>8</w:t>
      </w:r>
      <w:r w:rsidRPr="003A51A0">
        <w:rPr>
          <w:noProof/>
        </w:rPr>
        <w:fldChar w:fldCharType="end"/>
      </w:r>
    </w:p>
    <w:p w14:paraId="68CE59A4"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C—Base individual amounts</w:t>
      </w:r>
      <w:r w:rsidRPr="003A51A0">
        <w:rPr>
          <w:b w:val="0"/>
          <w:noProof/>
          <w:sz w:val="18"/>
        </w:rPr>
        <w:tab/>
      </w:r>
      <w:r w:rsidRPr="003A51A0">
        <w:rPr>
          <w:b w:val="0"/>
          <w:noProof/>
          <w:sz w:val="18"/>
        </w:rPr>
        <w:fldChar w:fldCharType="begin"/>
      </w:r>
      <w:r w:rsidRPr="003A51A0">
        <w:rPr>
          <w:b w:val="0"/>
          <w:noProof/>
          <w:sz w:val="18"/>
        </w:rPr>
        <w:instrText xml:space="preserve"> PAGEREF _Toc181361200 \h </w:instrText>
      </w:r>
      <w:r w:rsidRPr="003A51A0">
        <w:rPr>
          <w:b w:val="0"/>
          <w:noProof/>
          <w:sz w:val="18"/>
        </w:rPr>
      </w:r>
      <w:r w:rsidRPr="003A51A0">
        <w:rPr>
          <w:b w:val="0"/>
          <w:noProof/>
          <w:sz w:val="18"/>
        </w:rPr>
        <w:fldChar w:fldCharType="separate"/>
      </w:r>
      <w:r w:rsidR="001048CC">
        <w:rPr>
          <w:b w:val="0"/>
          <w:noProof/>
          <w:sz w:val="18"/>
        </w:rPr>
        <w:t>8</w:t>
      </w:r>
      <w:r w:rsidRPr="003A51A0">
        <w:rPr>
          <w:b w:val="0"/>
          <w:noProof/>
          <w:sz w:val="18"/>
        </w:rPr>
        <w:fldChar w:fldCharType="end"/>
      </w:r>
    </w:p>
    <w:p w14:paraId="4F51CCD5" w14:textId="77777777" w:rsidR="003A51A0" w:rsidRDefault="003A51A0">
      <w:pPr>
        <w:pStyle w:val="TOC5"/>
        <w:rPr>
          <w:rFonts w:asciiTheme="minorHAnsi" w:eastAsiaTheme="minorEastAsia" w:hAnsiTheme="minorHAnsi" w:cstheme="minorBidi"/>
          <w:noProof/>
          <w:kern w:val="0"/>
          <w:sz w:val="22"/>
          <w:szCs w:val="22"/>
        </w:rPr>
      </w:pPr>
      <w:r>
        <w:rPr>
          <w:noProof/>
        </w:rPr>
        <w:t>194A</w:t>
      </w:r>
      <w:r>
        <w:rPr>
          <w:noProof/>
        </w:rPr>
        <w:tab/>
        <w:t>Classification type ongoing</w:t>
      </w:r>
      <w:r w:rsidRPr="003A51A0">
        <w:rPr>
          <w:noProof/>
        </w:rPr>
        <w:tab/>
      </w:r>
      <w:r w:rsidRPr="003A51A0">
        <w:rPr>
          <w:noProof/>
        </w:rPr>
        <w:fldChar w:fldCharType="begin"/>
      </w:r>
      <w:r w:rsidRPr="003A51A0">
        <w:rPr>
          <w:noProof/>
        </w:rPr>
        <w:instrText xml:space="preserve"> PAGEREF _Toc181361201 \h </w:instrText>
      </w:r>
      <w:r w:rsidRPr="003A51A0">
        <w:rPr>
          <w:noProof/>
        </w:rPr>
      </w:r>
      <w:r w:rsidRPr="003A51A0">
        <w:rPr>
          <w:noProof/>
        </w:rPr>
        <w:fldChar w:fldCharType="separate"/>
      </w:r>
      <w:r w:rsidR="001048CC">
        <w:rPr>
          <w:noProof/>
        </w:rPr>
        <w:t>8</w:t>
      </w:r>
      <w:r w:rsidRPr="003A51A0">
        <w:rPr>
          <w:noProof/>
        </w:rPr>
        <w:fldChar w:fldCharType="end"/>
      </w:r>
    </w:p>
    <w:p w14:paraId="102BE292" w14:textId="77777777" w:rsidR="003A51A0" w:rsidRDefault="003A51A0">
      <w:pPr>
        <w:pStyle w:val="TOC5"/>
        <w:rPr>
          <w:rFonts w:asciiTheme="minorHAnsi" w:eastAsiaTheme="minorEastAsia" w:hAnsiTheme="minorHAnsi" w:cstheme="minorBidi"/>
          <w:noProof/>
          <w:kern w:val="0"/>
          <w:sz w:val="22"/>
          <w:szCs w:val="22"/>
        </w:rPr>
      </w:pPr>
      <w:r>
        <w:rPr>
          <w:noProof/>
        </w:rPr>
        <w:t>194B</w:t>
      </w:r>
      <w:r>
        <w:rPr>
          <w:noProof/>
        </w:rPr>
        <w:tab/>
        <w:t>Classification type short</w:t>
      </w:r>
      <w:r>
        <w:rPr>
          <w:noProof/>
        </w:rPr>
        <w:noBreakHyphen/>
        <w:t>term</w:t>
      </w:r>
      <w:r w:rsidRPr="003A51A0">
        <w:rPr>
          <w:noProof/>
        </w:rPr>
        <w:tab/>
      </w:r>
      <w:r w:rsidRPr="003A51A0">
        <w:rPr>
          <w:noProof/>
        </w:rPr>
        <w:fldChar w:fldCharType="begin"/>
      </w:r>
      <w:r w:rsidRPr="003A51A0">
        <w:rPr>
          <w:noProof/>
        </w:rPr>
        <w:instrText xml:space="preserve"> PAGEREF _Toc181361202 \h </w:instrText>
      </w:r>
      <w:r w:rsidRPr="003A51A0">
        <w:rPr>
          <w:noProof/>
        </w:rPr>
      </w:r>
      <w:r w:rsidRPr="003A51A0">
        <w:rPr>
          <w:noProof/>
        </w:rPr>
        <w:fldChar w:fldCharType="separate"/>
      </w:r>
      <w:r w:rsidR="001048CC">
        <w:rPr>
          <w:noProof/>
        </w:rPr>
        <w:t>8</w:t>
      </w:r>
      <w:r w:rsidRPr="003A51A0">
        <w:rPr>
          <w:noProof/>
        </w:rPr>
        <w:fldChar w:fldCharType="end"/>
      </w:r>
    </w:p>
    <w:p w14:paraId="7E9FB0AF"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D—Available short</w:t>
      </w:r>
      <w:r>
        <w:rPr>
          <w:noProof/>
        </w:rPr>
        <w:noBreakHyphen/>
        <w:t>term home support account balance</w:t>
      </w:r>
      <w:r w:rsidRPr="003A51A0">
        <w:rPr>
          <w:b w:val="0"/>
          <w:noProof/>
          <w:sz w:val="18"/>
        </w:rPr>
        <w:tab/>
      </w:r>
      <w:r w:rsidRPr="003A51A0">
        <w:rPr>
          <w:b w:val="0"/>
          <w:noProof/>
          <w:sz w:val="18"/>
        </w:rPr>
        <w:fldChar w:fldCharType="begin"/>
      </w:r>
      <w:r w:rsidRPr="003A51A0">
        <w:rPr>
          <w:b w:val="0"/>
          <w:noProof/>
          <w:sz w:val="18"/>
        </w:rPr>
        <w:instrText xml:space="preserve"> PAGEREF _Toc181361203 \h </w:instrText>
      </w:r>
      <w:r w:rsidRPr="003A51A0">
        <w:rPr>
          <w:b w:val="0"/>
          <w:noProof/>
          <w:sz w:val="18"/>
        </w:rPr>
      </w:r>
      <w:r w:rsidRPr="003A51A0">
        <w:rPr>
          <w:b w:val="0"/>
          <w:noProof/>
          <w:sz w:val="18"/>
        </w:rPr>
        <w:fldChar w:fldCharType="separate"/>
      </w:r>
      <w:r w:rsidR="001048CC">
        <w:rPr>
          <w:b w:val="0"/>
          <w:noProof/>
          <w:sz w:val="18"/>
        </w:rPr>
        <w:t>9</w:t>
      </w:r>
      <w:r w:rsidRPr="003A51A0">
        <w:rPr>
          <w:b w:val="0"/>
          <w:noProof/>
          <w:sz w:val="18"/>
        </w:rPr>
        <w:fldChar w:fldCharType="end"/>
      </w:r>
    </w:p>
    <w:p w14:paraId="4F4A2BE0" w14:textId="77777777" w:rsidR="003A51A0" w:rsidRDefault="003A51A0">
      <w:pPr>
        <w:pStyle w:val="TOC5"/>
        <w:rPr>
          <w:rFonts w:asciiTheme="minorHAnsi" w:eastAsiaTheme="minorEastAsia" w:hAnsiTheme="minorHAnsi" w:cstheme="minorBidi"/>
          <w:noProof/>
          <w:kern w:val="0"/>
          <w:sz w:val="22"/>
          <w:szCs w:val="22"/>
        </w:rPr>
      </w:pPr>
      <w:r>
        <w:rPr>
          <w:noProof/>
        </w:rPr>
        <w:t>195A</w:t>
      </w:r>
      <w:r>
        <w:rPr>
          <w:noProof/>
        </w:rPr>
        <w:tab/>
        <w:t>Order of debits</w:t>
      </w:r>
      <w:r w:rsidRPr="003A51A0">
        <w:rPr>
          <w:noProof/>
        </w:rPr>
        <w:tab/>
      </w:r>
      <w:r w:rsidRPr="003A51A0">
        <w:rPr>
          <w:noProof/>
        </w:rPr>
        <w:fldChar w:fldCharType="begin"/>
      </w:r>
      <w:r w:rsidRPr="003A51A0">
        <w:rPr>
          <w:noProof/>
        </w:rPr>
        <w:instrText xml:space="preserve"> PAGEREF _Toc181361204 \h </w:instrText>
      </w:r>
      <w:r w:rsidRPr="003A51A0">
        <w:rPr>
          <w:noProof/>
        </w:rPr>
      </w:r>
      <w:r w:rsidRPr="003A51A0">
        <w:rPr>
          <w:noProof/>
        </w:rPr>
        <w:fldChar w:fldCharType="separate"/>
      </w:r>
      <w:r w:rsidR="001048CC">
        <w:rPr>
          <w:noProof/>
        </w:rPr>
        <w:t>9</w:t>
      </w:r>
      <w:r w:rsidRPr="003A51A0">
        <w:rPr>
          <w:noProof/>
        </w:rPr>
        <w:fldChar w:fldCharType="end"/>
      </w:r>
    </w:p>
    <w:p w14:paraId="6B82056B" w14:textId="77777777" w:rsidR="003A51A0" w:rsidRDefault="003A51A0">
      <w:pPr>
        <w:pStyle w:val="TOC5"/>
        <w:rPr>
          <w:rFonts w:asciiTheme="minorHAnsi" w:eastAsiaTheme="minorEastAsia" w:hAnsiTheme="minorHAnsi" w:cstheme="minorBidi"/>
          <w:noProof/>
          <w:kern w:val="0"/>
          <w:sz w:val="22"/>
          <w:szCs w:val="22"/>
        </w:rPr>
      </w:pPr>
      <w:r>
        <w:rPr>
          <w:noProof/>
        </w:rPr>
        <w:t>195B</w:t>
      </w:r>
      <w:r>
        <w:rPr>
          <w:noProof/>
        </w:rPr>
        <w:tab/>
        <w:t>Circumstances for ceasing of account</w:t>
      </w:r>
      <w:r w:rsidRPr="003A51A0">
        <w:rPr>
          <w:noProof/>
        </w:rPr>
        <w:tab/>
      </w:r>
      <w:r w:rsidRPr="003A51A0">
        <w:rPr>
          <w:noProof/>
        </w:rPr>
        <w:fldChar w:fldCharType="begin"/>
      </w:r>
      <w:r w:rsidRPr="003A51A0">
        <w:rPr>
          <w:noProof/>
        </w:rPr>
        <w:instrText xml:space="preserve"> PAGEREF _Toc181361205 \h </w:instrText>
      </w:r>
      <w:r w:rsidRPr="003A51A0">
        <w:rPr>
          <w:noProof/>
        </w:rPr>
      </w:r>
      <w:r w:rsidRPr="003A51A0">
        <w:rPr>
          <w:noProof/>
        </w:rPr>
        <w:fldChar w:fldCharType="separate"/>
      </w:r>
      <w:r w:rsidR="001048CC">
        <w:rPr>
          <w:noProof/>
        </w:rPr>
        <w:t>9</w:t>
      </w:r>
      <w:r w:rsidRPr="003A51A0">
        <w:rPr>
          <w:noProof/>
        </w:rPr>
        <w:fldChar w:fldCharType="end"/>
      </w:r>
    </w:p>
    <w:p w14:paraId="7616B9ED"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E—Primary person</w:t>
      </w:r>
      <w:r>
        <w:rPr>
          <w:noProof/>
        </w:rPr>
        <w:noBreakHyphen/>
        <w:t>centred supplements</w:t>
      </w:r>
      <w:r w:rsidRPr="003A51A0">
        <w:rPr>
          <w:b w:val="0"/>
          <w:noProof/>
          <w:sz w:val="18"/>
        </w:rPr>
        <w:tab/>
      </w:r>
      <w:r w:rsidRPr="003A51A0">
        <w:rPr>
          <w:b w:val="0"/>
          <w:noProof/>
          <w:sz w:val="18"/>
        </w:rPr>
        <w:fldChar w:fldCharType="begin"/>
      </w:r>
      <w:r w:rsidRPr="003A51A0">
        <w:rPr>
          <w:b w:val="0"/>
          <w:noProof/>
          <w:sz w:val="18"/>
        </w:rPr>
        <w:instrText xml:space="preserve"> PAGEREF _Toc181361206 \h </w:instrText>
      </w:r>
      <w:r w:rsidRPr="003A51A0">
        <w:rPr>
          <w:b w:val="0"/>
          <w:noProof/>
          <w:sz w:val="18"/>
        </w:rPr>
      </w:r>
      <w:r w:rsidRPr="003A51A0">
        <w:rPr>
          <w:b w:val="0"/>
          <w:noProof/>
          <w:sz w:val="18"/>
        </w:rPr>
        <w:fldChar w:fldCharType="separate"/>
      </w:r>
      <w:r w:rsidR="001048CC">
        <w:rPr>
          <w:b w:val="0"/>
          <w:noProof/>
          <w:sz w:val="18"/>
        </w:rPr>
        <w:t>9</w:t>
      </w:r>
      <w:r w:rsidRPr="003A51A0">
        <w:rPr>
          <w:b w:val="0"/>
          <w:noProof/>
          <w:sz w:val="18"/>
        </w:rPr>
        <w:fldChar w:fldCharType="end"/>
      </w:r>
    </w:p>
    <w:p w14:paraId="60E7B434" w14:textId="77777777" w:rsidR="003A51A0" w:rsidRDefault="003A51A0">
      <w:pPr>
        <w:pStyle w:val="TOC5"/>
        <w:rPr>
          <w:rFonts w:asciiTheme="minorHAnsi" w:eastAsiaTheme="minorEastAsia" w:hAnsiTheme="minorHAnsi" w:cstheme="minorBidi"/>
          <w:noProof/>
          <w:kern w:val="0"/>
          <w:sz w:val="22"/>
          <w:szCs w:val="22"/>
        </w:rPr>
      </w:pPr>
      <w:r>
        <w:rPr>
          <w:noProof/>
        </w:rPr>
        <w:t>196A</w:t>
      </w:r>
      <w:r>
        <w:rPr>
          <w:noProof/>
        </w:rPr>
        <w:tab/>
        <w:t>Supplements, circumstances and amounts</w:t>
      </w:r>
      <w:r w:rsidRPr="003A51A0">
        <w:rPr>
          <w:noProof/>
        </w:rPr>
        <w:tab/>
      </w:r>
      <w:r w:rsidRPr="003A51A0">
        <w:rPr>
          <w:noProof/>
        </w:rPr>
        <w:fldChar w:fldCharType="begin"/>
      </w:r>
      <w:r w:rsidRPr="003A51A0">
        <w:rPr>
          <w:noProof/>
        </w:rPr>
        <w:instrText xml:space="preserve"> PAGEREF _Toc181361207 \h </w:instrText>
      </w:r>
      <w:r w:rsidRPr="003A51A0">
        <w:rPr>
          <w:noProof/>
        </w:rPr>
      </w:r>
      <w:r w:rsidRPr="003A51A0">
        <w:rPr>
          <w:noProof/>
        </w:rPr>
        <w:fldChar w:fldCharType="separate"/>
      </w:r>
      <w:r w:rsidR="001048CC">
        <w:rPr>
          <w:noProof/>
        </w:rPr>
        <w:t>9</w:t>
      </w:r>
      <w:r w:rsidRPr="003A51A0">
        <w:rPr>
          <w:noProof/>
        </w:rPr>
        <w:fldChar w:fldCharType="end"/>
      </w:r>
    </w:p>
    <w:p w14:paraId="33F91984" w14:textId="77777777" w:rsidR="003A51A0" w:rsidRDefault="003A51A0">
      <w:pPr>
        <w:pStyle w:val="TOC5"/>
        <w:rPr>
          <w:rFonts w:asciiTheme="minorHAnsi" w:eastAsiaTheme="minorEastAsia" w:hAnsiTheme="minorHAnsi" w:cstheme="minorBidi"/>
          <w:noProof/>
          <w:kern w:val="0"/>
          <w:sz w:val="22"/>
          <w:szCs w:val="22"/>
        </w:rPr>
      </w:pPr>
      <w:r>
        <w:rPr>
          <w:noProof/>
        </w:rPr>
        <w:t>196B</w:t>
      </w:r>
      <w:r>
        <w:rPr>
          <w:noProof/>
        </w:rPr>
        <w:tab/>
        <w:t>Oxygen supplement—applicability</w:t>
      </w:r>
      <w:r w:rsidRPr="003A51A0">
        <w:rPr>
          <w:noProof/>
        </w:rPr>
        <w:tab/>
      </w:r>
      <w:r w:rsidRPr="003A51A0">
        <w:rPr>
          <w:noProof/>
        </w:rPr>
        <w:fldChar w:fldCharType="begin"/>
      </w:r>
      <w:r w:rsidRPr="003A51A0">
        <w:rPr>
          <w:noProof/>
        </w:rPr>
        <w:instrText xml:space="preserve"> PAGEREF _Toc181361208 \h </w:instrText>
      </w:r>
      <w:r w:rsidRPr="003A51A0">
        <w:rPr>
          <w:noProof/>
        </w:rPr>
      </w:r>
      <w:r w:rsidRPr="003A51A0">
        <w:rPr>
          <w:noProof/>
        </w:rPr>
        <w:fldChar w:fldCharType="separate"/>
      </w:r>
      <w:r w:rsidR="001048CC">
        <w:rPr>
          <w:noProof/>
        </w:rPr>
        <w:t>10</w:t>
      </w:r>
      <w:r w:rsidRPr="003A51A0">
        <w:rPr>
          <w:noProof/>
        </w:rPr>
        <w:fldChar w:fldCharType="end"/>
      </w:r>
    </w:p>
    <w:p w14:paraId="7654A2A2" w14:textId="77777777" w:rsidR="003A51A0" w:rsidRDefault="003A51A0">
      <w:pPr>
        <w:pStyle w:val="TOC5"/>
        <w:rPr>
          <w:rFonts w:asciiTheme="minorHAnsi" w:eastAsiaTheme="minorEastAsia" w:hAnsiTheme="minorHAnsi" w:cstheme="minorBidi"/>
          <w:noProof/>
          <w:kern w:val="0"/>
          <w:sz w:val="22"/>
          <w:szCs w:val="22"/>
        </w:rPr>
      </w:pPr>
      <w:r>
        <w:rPr>
          <w:noProof/>
        </w:rPr>
        <w:t>196C</w:t>
      </w:r>
      <w:r>
        <w:rPr>
          <w:noProof/>
        </w:rPr>
        <w:tab/>
        <w:t>Enteral feeding supplement—applicability</w:t>
      </w:r>
      <w:r w:rsidRPr="003A51A0">
        <w:rPr>
          <w:noProof/>
        </w:rPr>
        <w:tab/>
      </w:r>
      <w:r w:rsidRPr="003A51A0">
        <w:rPr>
          <w:noProof/>
        </w:rPr>
        <w:fldChar w:fldCharType="begin"/>
      </w:r>
      <w:r w:rsidRPr="003A51A0">
        <w:rPr>
          <w:noProof/>
        </w:rPr>
        <w:instrText xml:space="preserve"> PAGEREF _Toc181361209 \h </w:instrText>
      </w:r>
      <w:r w:rsidRPr="003A51A0">
        <w:rPr>
          <w:noProof/>
        </w:rPr>
      </w:r>
      <w:r w:rsidRPr="003A51A0">
        <w:rPr>
          <w:noProof/>
        </w:rPr>
        <w:fldChar w:fldCharType="separate"/>
      </w:r>
      <w:r w:rsidR="001048CC">
        <w:rPr>
          <w:noProof/>
        </w:rPr>
        <w:t>10</w:t>
      </w:r>
      <w:r w:rsidRPr="003A51A0">
        <w:rPr>
          <w:noProof/>
        </w:rPr>
        <w:fldChar w:fldCharType="end"/>
      </w:r>
    </w:p>
    <w:p w14:paraId="27F01E35" w14:textId="77777777" w:rsidR="003A51A0" w:rsidRDefault="003A51A0">
      <w:pPr>
        <w:pStyle w:val="TOC5"/>
        <w:rPr>
          <w:rFonts w:asciiTheme="minorHAnsi" w:eastAsiaTheme="minorEastAsia" w:hAnsiTheme="minorHAnsi" w:cstheme="minorBidi"/>
          <w:noProof/>
          <w:kern w:val="0"/>
          <w:sz w:val="22"/>
          <w:szCs w:val="22"/>
        </w:rPr>
      </w:pPr>
      <w:r>
        <w:rPr>
          <w:noProof/>
        </w:rPr>
        <w:t>196D</w:t>
      </w:r>
      <w:r>
        <w:rPr>
          <w:noProof/>
        </w:rPr>
        <w:tab/>
        <w:t>Veterans’ supplement—applicability</w:t>
      </w:r>
      <w:r w:rsidRPr="003A51A0">
        <w:rPr>
          <w:noProof/>
        </w:rPr>
        <w:tab/>
      </w:r>
      <w:r w:rsidRPr="003A51A0">
        <w:rPr>
          <w:noProof/>
        </w:rPr>
        <w:fldChar w:fldCharType="begin"/>
      </w:r>
      <w:r w:rsidRPr="003A51A0">
        <w:rPr>
          <w:noProof/>
        </w:rPr>
        <w:instrText xml:space="preserve"> PAGEREF _Toc181361210 \h </w:instrText>
      </w:r>
      <w:r w:rsidRPr="003A51A0">
        <w:rPr>
          <w:noProof/>
        </w:rPr>
      </w:r>
      <w:r w:rsidRPr="003A51A0">
        <w:rPr>
          <w:noProof/>
        </w:rPr>
        <w:fldChar w:fldCharType="separate"/>
      </w:r>
      <w:r w:rsidR="001048CC">
        <w:rPr>
          <w:noProof/>
        </w:rPr>
        <w:t>10</w:t>
      </w:r>
      <w:r w:rsidRPr="003A51A0">
        <w:rPr>
          <w:noProof/>
        </w:rPr>
        <w:fldChar w:fldCharType="end"/>
      </w:r>
    </w:p>
    <w:p w14:paraId="41C3ACBF" w14:textId="77777777" w:rsidR="003A51A0" w:rsidRDefault="003A51A0">
      <w:pPr>
        <w:pStyle w:val="TOC3"/>
        <w:rPr>
          <w:rFonts w:asciiTheme="minorHAnsi" w:eastAsiaTheme="minorEastAsia" w:hAnsiTheme="minorHAnsi" w:cstheme="minorBidi"/>
          <w:b w:val="0"/>
          <w:noProof/>
          <w:kern w:val="0"/>
          <w:szCs w:val="22"/>
        </w:rPr>
      </w:pPr>
      <w:r>
        <w:rPr>
          <w:noProof/>
        </w:rPr>
        <w:t>Division 2—Provider</w:t>
      </w:r>
      <w:r>
        <w:rPr>
          <w:noProof/>
        </w:rPr>
        <w:noBreakHyphen/>
        <w:t>based subsidy</w:t>
      </w:r>
      <w:r w:rsidRPr="003A51A0">
        <w:rPr>
          <w:b w:val="0"/>
          <w:noProof/>
          <w:sz w:val="18"/>
        </w:rPr>
        <w:tab/>
      </w:r>
      <w:r w:rsidRPr="003A51A0">
        <w:rPr>
          <w:b w:val="0"/>
          <w:noProof/>
          <w:sz w:val="18"/>
        </w:rPr>
        <w:fldChar w:fldCharType="begin"/>
      </w:r>
      <w:r w:rsidRPr="003A51A0">
        <w:rPr>
          <w:b w:val="0"/>
          <w:noProof/>
          <w:sz w:val="18"/>
        </w:rPr>
        <w:instrText xml:space="preserve"> PAGEREF _Toc181361211 \h </w:instrText>
      </w:r>
      <w:r w:rsidRPr="003A51A0">
        <w:rPr>
          <w:b w:val="0"/>
          <w:noProof/>
          <w:sz w:val="18"/>
        </w:rPr>
      </w:r>
      <w:r w:rsidRPr="003A51A0">
        <w:rPr>
          <w:b w:val="0"/>
          <w:noProof/>
          <w:sz w:val="18"/>
        </w:rPr>
        <w:fldChar w:fldCharType="separate"/>
      </w:r>
      <w:r w:rsidR="001048CC">
        <w:rPr>
          <w:b w:val="0"/>
          <w:noProof/>
          <w:sz w:val="18"/>
        </w:rPr>
        <w:t>11</w:t>
      </w:r>
      <w:r w:rsidRPr="003A51A0">
        <w:rPr>
          <w:b w:val="0"/>
          <w:noProof/>
          <w:sz w:val="18"/>
        </w:rPr>
        <w:fldChar w:fldCharType="end"/>
      </w:r>
    </w:p>
    <w:p w14:paraId="0AC6FEE5"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A—Eligibility</w:t>
      </w:r>
      <w:r w:rsidRPr="003A51A0">
        <w:rPr>
          <w:b w:val="0"/>
          <w:noProof/>
          <w:sz w:val="18"/>
        </w:rPr>
        <w:tab/>
      </w:r>
      <w:r w:rsidRPr="003A51A0">
        <w:rPr>
          <w:b w:val="0"/>
          <w:noProof/>
          <w:sz w:val="18"/>
        </w:rPr>
        <w:fldChar w:fldCharType="begin"/>
      </w:r>
      <w:r w:rsidRPr="003A51A0">
        <w:rPr>
          <w:b w:val="0"/>
          <w:noProof/>
          <w:sz w:val="18"/>
        </w:rPr>
        <w:instrText xml:space="preserve"> PAGEREF _Toc181361212 \h </w:instrText>
      </w:r>
      <w:r w:rsidRPr="003A51A0">
        <w:rPr>
          <w:b w:val="0"/>
          <w:noProof/>
          <w:sz w:val="18"/>
        </w:rPr>
      </w:r>
      <w:r w:rsidRPr="003A51A0">
        <w:rPr>
          <w:b w:val="0"/>
          <w:noProof/>
          <w:sz w:val="18"/>
        </w:rPr>
        <w:fldChar w:fldCharType="separate"/>
      </w:r>
      <w:r w:rsidR="001048CC">
        <w:rPr>
          <w:b w:val="0"/>
          <w:noProof/>
          <w:sz w:val="18"/>
        </w:rPr>
        <w:t>11</w:t>
      </w:r>
      <w:r w:rsidRPr="003A51A0">
        <w:rPr>
          <w:b w:val="0"/>
          <w:noProof/>
          <w:sz w:val="18"/>
        </w:rPr>
        <w:fldChar w:fldCharType="end"/>
      </w:r>
    </w:p>
    <w:p w14:paraId="0F2D5310" w14:textId="77777777" w:rsidR="003A51A0" w:rsidRDefault="003A51A0">
      <w:pPr>
        <w:pStyle w:val="TOC5"/>
        <w:rPr>
          <w:rFonts w:asciiTheme="minorHAnsi" w:eastAsiaTheme="minorEastAsia" w:hAnsiTheme="minorHAnsi" w:cstheme="minorBidi"/>
          <w:noProof/>
          <w:kern w:val="0"/>
          <w:sz w:val="22"/>
          <w:szCs w:val="22"/>
        </w:rPr>
      </w:pPr>
      <w:r>
        <w:rPr>
          <w:noProof/>
        </w:rPr>
        <w:t>201</w:t>
      </w:r>
      <w:r>
        <w:rPr>
          <w:noProof/>
        </w:rPr>
        <w:tab/>
        <w:t>Eligible funded aged care services</w:t>
      </w:r>
      <w:r w:rsidRPr="003A51A0">
        <w:rPr>
          <w:noProof/>
        </w:rPr>
        <w:tab/>
      </w:r>
      <w:r w:rsidRPr="003A51A0">
        <w:rPr>
          <w:noProof/>
        </w:rPr>
        <w:fldChar w:fldCharType="begin"/>
      </w:r>
      <w:r w:rsidRPr="003A51A0">
        <w:rPr>
          <w:noProof/>
        </w:rPr>
        <w:instrText xml:space="preserve"> PAGEREF _Toc181361213 \h </w:instrText>
      </w:r>
      <w:r w:rsidRPr="003A51A0">
        <w:rPr>
          <w:noProof/>
        </w:rPr>
      </w:r>
      <w:r w:rsidRPr="003A51A0">
        <w:rPr>
          <w:noProof/>
        </w:rPr>
        <w:fldChar w:fldCharType="separate"/>
      </w:r>
      <w:r w:rsidR="001048CC">
        <w:rPr>
          <w:noProof/>
        </w:rPr>
        <w:t>11</w:t>
      </w:r>
      <w:r w:rsidRPr="003A51A0">
        <w:rPr>
          <w:noProof/>
        </w:rPr>
        <w:fldChar w:fldCharType="end"/>
      </w:r>
    </w:p>
    <w:p w14:paraId="58D8454F"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B—Available service delivery branch account balance</w:t>
      </w:r>
      <w:r w:rsidRPr="003A51A0">
        <w:rPr>
          <w:b w:val="0"/>
          <w:noProof/>
          <w:sz w:val="18"/>
        </w:rPr>
        <w:tab/>
      </w:r>
      <w:r w:rsidRPr="003A51A0">
        <w:rPr>
          <w:b w:val="0"/>
          <w:noProof/>
          <w:sz w:val="18"/>
        </w:rPr>
        <w:fldChar w:fldCharType="begin"/>
      </w:r>
      <w:r w:rsidRPr="003A51A0">
        <w:rPr>
          <w:b w:val="0"/>
          <w:noProof/>
          <w:sz w:val="18"/>
        </w:rPr>
        <w:instrText xml:space="preserve"> PAGEREF _Toc181361214 \h </w:instrText>
      </w:r>
      <w:r w:rsidRPr="003A51A0">
        <w:rPr>
          <w:b w:val="0"/>
          <w:noProof/>
          <w:sz w:val="18"/>
        </w:rPr>
      </w:r>
      <w:r w:rsidRPr="003A51A0">
        <w:rPr>
          <w:b w:val="0"/>
          <w:noProof/>
          <w:sz w:val="18"/>
        </w:rPr>
        <w:fldChar w:fldCharType="separate"/>
      </w:r>
      <w:r w:rsidR="001048CC">
        <w:rPr>
          <w:b w:val="0"/>
          <w:noProof/>
          <w:sz w:val="18"/>
        </w:rPr>
        <w:t>11</w:t>
      </w:r>
      <w:r w:rsidRPr="003A51A0">
        <w:rPr>
          <w:b w:val="0"/>
          <w:noProof/>
          <w:sz w:val="18"/>
        </w:rPr>
        <w:fldChar w:fldCharType="end"/>
      </w:r>
    </w:p>
    <w:p w14:paraId="7BE7BFE3" w14:textId="77777777" w:rsidR="003A51A0" w:rsidRDefault="003A51A0">
      <w:pPr>
        <w:pStyle w:val="TOC5"/>
        <w:rPr>
          <w:rFonts w:asciiTheme="minorHAnsi" w:eastAsiaTheme="minorEastAsia" w:hAnsiTheme="minorHAnsi" w:cstheme="minorBidi"/>
          <w:noProof/>
          <w:kern w:val="0"/>
          <w:sz w:val="22"/>
          <w:szCs w:val="22"/>
        </w:rPr>
      </w:pPr>
      <w:r>
        <w:rPr>
          <w:noProof/>
        </w:rPr>
        <w:t>203A</w:t>
      </w:r>
      <w:r>
        <w:rPr>
          <w:noProof/>
        </w:rPr>
        <w:tab/>
        <w:t>Day by which registered provider must give start notification</w:t>
      </w:r>
      <w:r w:rsidRPr="003A51A0">
        <w:rPr>
          <w:noProof/>
        </w:rPr>
        <w:tab/>
      </w:r>
      <w:r w:rsidRPr="003A51A0">
        <w:rPr>
          <w:noProof/>
        </w:rPr>
        <w:fldChar w:fldCharType="begin"/>
      </w:r>
      <w:r w:rsidRPr="003A51A0">
        <w:rPr>
          <w:noProof/>
        </w:rPr>
        <w:instrText xml:space="preserve"> PAGEREF _Toc181361215 \h </w:instrText>
      </w:r>
      <w:r w:rsidRPr="003A51A0">
        <w:rPr>
          <w:noProof/>
        </w:rPr>
      </w:r>
      <w:r w:rsidRPr="003A51A0">
        <w:rPr>
          <w:noProof/>
        </w:rPr>
        <w:fldChar w:fldCharType="separate"/>
      </w:r>
      <w:r w:rsidR="001048CC">
        <w:rPr>
          <w:noProof/>
        </w:rPr>
        <w:t>11</w:t>
      </w:r>
      <w:r w:rsidRPr="003A51A0">
        <w:rPr>
          <w:noProof/>
        </w:rPr>
        <w:fldChar w:fldCharType="end"/>
      </w:r>
    </w:p>
    <w:p w14:paraId="04B95FA7" w14:textId="77777777" w:rsidR="003A51A0" w:rsidRDefault="003A51A0">
      <w:pPr>
        <w:pStyle w:val="TOC5"/>
        <w:rPr>
          <w:rFonts w:asciiTheme="minorHAnsi" w:eastAsiaTheme="minorEastAsia" w:hAnsiTheme="minorHAnsi" w:cstheme="minorBidi"/>
          <w:noProof/>
          <w:kern w:val="0"/>
          <w:sz w:val="22"/>
          <w:szCs w:val="22"/>
        </w:rPr>
      </w:pPr>
      <w:r>
        <w:rPr>
          <w:noProof/>
        </w:rPr>
        <w:t>203B</w:t>
      </w:r>
      <w:r>
        <w:rPr>
          <w:noProof/>
        </w:rPr>
        <w:tab/>
        <w:t>Amount to be credited</w:t>
      </w:r>
      <w:r w:rsidRPr="003A51A0">
        <w:rPr>
          <w:noProof/>
        </w:rPr>
        <w:tab/>
      </w:r>
      <w:r w:rsidRPr="003A51A0">
        <w:rPr>
          <w:noProof/>
        </w:rPr>
        <w:fldChar w:fldCharType="begin"/>
      </w:r>
      <w:r w:rsidRPr="003A51A0">
        <w:rPr>
          <w:noProof/>
        </w:rPr>
        <w:instrText xml:space="preserve"> PAGEREF _Toc181361216 \h </w:instrText>
      </w:r>
      <w:r w:rsidRPr="003A51A0">
        <w:rPr>
          <w:noProof/>
        </w:rPr>
      </w:r>
      <w:r w:rsidRPr="003A51A0">
        <w:rPr>
          <w:noProof/>
        </w:rPr>
        <w:fldChar w:fldCharType="separate"/>
      </w:r>
      <w:r w:rsidR="001048CC">
        <w:rPr>
          <w:noProof/>
        </w:rPr>
        <w:t>11</w:t>
      </w:r>
      <w:r w:rsidRPr="003A51A0">
        <w:rPr>
          <w:noProof/>
        </w:rPr>
        <w:fldChar w:fldCharType="end"/>
      </w:r>
    </w:p>
    <w:p w14:paraId="56974AA1" w14:textId="77777777" w:rsidR="003A51A0" w:rsidRDefault="003A51A0">
      <w:pPr>
        <w:pStyle w:val="TOC5"/>
        <w:rPr>
          <w:rFonts w:asciiTheme="minorHAnsi" w:eastAsiaTheme="minorEastAsia" w:hAnsiTheme="minorHAnsi" w:cstheme="minorBidi"/>
          <w:noProof/>
          <w:kern w:val="0"/>
          <w:sz w:val="22"/>
          <w:szCs w:val="22"/>
        </w:rPr>
      </w:pPr>
      <w:r>
        <w:rPr>
          <w:noProof/>
        </w:rPr>
        <w:t>203C</w:t>
      </w:r>
      <w:r>
        <w:rPr>
          <w:noProof/>
        </w:rPr>
        <w:tab/>
        <w:t>Day for periodic rollover re</w:t>
      </w:r>
      <w:r>
        <w:rPr>
          <w:noProof/>
        </w:rPr>
        <w:noBreakHyphen/>
        <w:t>set and amount to be credited</w:t>
      </w:r>
      <w:r w:rsidRPr="003A51A0">
        <w:rPr>
          <w:noProof/>
        </w:rPr>
        <w:tab/>
      </w:r>
      <w:r w:rsidRPr="003A51A0">
        <w:rPr>
          <w:noProof/>
        </w:rPr>
        <w:fldChar w:fldCharType="begin"/>
      </w:r>
      <w:r w:rsidRPr="003A51A0">
        <w:rPr>
          <w:noProof/>
        </w:rPr>
        <w:instrText xml:space="preserve"> PAGEREF _Toc181361217 \h </w:instrText>
      </w:r>
      <w:r w:rsidRPr="003A51A0">
        <w:rPr>
          <w:noProof/>
        </w:rPr>
      </w:r>
      <w:r w:rsidRPr="003A51A0">
        <w:rPr>
          <w:noProof/>
        </w:rPr>
        <w:fldChar w:fldCharType="separate"/>
      </w:r>
      <w:r w:rsidR="001048CC">
        <w:rPr>
          <w:noProof/>
        </w:rPr>
        <w:t>11</w:t>
      </w:r>
      <w:r w:rsidRPr="003A51A0">
        <w:rPr>
          <w:noProof/>
        </w:rPr>
        <w:fldChar w:fldCharType="end"/>
      </w:r>
    </w:p>
    <w:p w14:paraId="0516EED7" w14:textId="77777777" w:rsidR="003A51A0" w:rsidRDefault="003A51A0">
      <w:pPr>
        <w:pStyle w:val="TOC5"/>
        <w:rPr>
          <w:rFonts w:asciiTheme="minorHAnsi" w:eastAsiaTheme="minorEastAsia" w:hAnsiTheme="minorHAnsi" w:cstheme="minorBidi"/>
          <w:noProof/>
          <w:kern w:val="0"/>
          <w:sz w:val="22"/>
          <w:szCs w:val="22"/>
        </w:rPr>
      </w:pPr>
      <w:r>
        <w:rPr>
          <w:noProof/>
        </w:rPr>
        <w:lastRenderedPageBreak/>
        <w:t>203D</w:t>
      </w:r>
      <w:r>
        <w:rPr>
          <w:noProof/>
        </w:rPr>
        <w:tab/>
        <w:t>Order of debits</w:t>
      </w:r>
      <w:r w:rsidRPr="003A51A0">
        <w:rPr>
          <w:noProof/>
        </w:rPr>
        <w:tab/>
      </w:r>
      <w:r w:rsidRPr="003A51A0">
        <w:rPr>
          <w:noProof/>
        </w:rPr>
        <w:fldChar w:fldCharType="begin"/>
      </w:r>
      <w:r w:rsidRPr="003A51A0">
        <w:rPr>
          <w:noProof/>
        </w:rPr>
        <w:instrText xml:space="preserve"> PAGEREF _Toc181361218 \h </w:instrText>
      </w:r>
      <w:r w:rsidRPr="003A51A0">
        <w:rPr>
          <w:noProof/>
        </w:rPr>
      </w:r>
      <w:r w:rsidRPr="003A51A0">
        <w:rPr>
          <w:noProof/>
        </w:rPr>
        <w:fldChar w:fldCharType="separate"/>
      </w:r>
      <w:r w:rsidR="001048CC">
        <w:rPr>
          <w:noProof/>
        </w:rPr>
        <w:t>11</w:t>
      </w:r>
      <w:r w:rsidRPr="003A51A0">
        <w:rPr>
          <w:noProof/>
        </w:rPr>
        <w:fldChar w:fldCharType="end"/>
      </w:r>
    </w:p>
    <w:p w14:paraId="5BD5543E" w14:textId="77777777" w:rsidR="003A51A0" w:rsidRDefault="003A51A0">
      <w:pPr>
        <w:pStyle w:val="TOC5"/>
        <w:rPr>
          <w:rFonts w:asciiTheme="minorHAnsi" w:eastAsiaTheme="minorEastAsia" w:hAnsiTheme="minorHAnsi" w:cstheme="minorBidi"/>
          <w:noProof/>
          <w:kern w:val="0"/>
          <w:sz w:val="22"/>
          <w:szCs w:val="22"/>
        </w:rPr>
      </w:pPr>
      <w:r>
        <w:rPr>
          <w:noProof/>
        </w:rPr>
        <w:t>203E</w:t>
      </w:r>
      <w:r>
        <w:rPr>
          <w:noProof/>
        </w:rPr>
        <w:tab/>
        <w:t>Circumstances for ceasing of account</w:t>
      </w:r>
      <w:r w:rsidRPr="003A51A0">
        <w:rPr>
          <w:noProof/>
        </w:rPr>
        <w:tab/>
      </w:r>
      <w:r w:rsidRPr="003A51A0">
        <w:rPr>
          <w:noProof/>
        </w:rPr>
        <w:fldChar w:fldCharType="begin"/>
      </w:r>
      <w:r w:rsidRPr="003A51A0">
        <w:rPr>
          <w:noProof/>
        </w:rPr>
        <w:instrText xml:space="preserve"> PAGEREF _Toc181361219 \h </w:instrText>
      </w:r>
      <w:r w:rsidRPr="003A51A0">
        <w:rPr>
          <w:noProof/>
        </w:rPr>
      </w:r>
      <w:r w:rsidRPr="003A51A0">
        <w:rPr>
          <w:noProof/>
        </w:rPr>
        <w:fldChar w:fldCharType="separate"/>
      </w:r>
      <w:r w:rsidR="001048CC">
        <w:rPr>
          <w:noProof/>
        </w:rPr>
        <w:t>12</w:t>
      </w:r>
      <w:r w:rsidRPr="003A51A0">
        <w:rPr>
          <w:noProof/>
        </w:rPr>
        <w:fldChar w:fldCharType="end"/>
      </w:r>
    </w:p>
    <w:p w14:paraId="220DB9D3"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C—Base provider amount</w:t>
      </w:r>
      <w:r w:rsidRPr="003A51A0">
        <w:rPr>
          <w:b w:val="0"/>
          <w:noProof/>
          <w:sz w:val="18"/>
        </w:rPr>
        <w:tab/>
      </w:r>
      <w:r w:rsidRPr="003A51A0">
        <w:rPr>
          <w:b w:val="0"/>
          <w:noProof/>
          <w:sz w:val="18"/>
        </w:rPr>
        <w:fldChar w:fldCharType="begin"/>
      </w:r>
      <w:r w:rsidRPr="003A51A0">
        <w:rPr>
          <w:b w:val="0"/>
          <w:noProof/>
          <w:sz w:val="18"/>
        </w:rPr>
        <w:instrText xml:space="preserve"> PAGEREF _Toc181361220 \h </w:instrText>
      </w:r>
      <w:r w:rsidRPr="003A51A0">
        <w:rPr>
          <w:b w:val="0"/>
          <w:noProof/>
          <w:sz w:val="18"/>
        </w:rPr>
      </w:r>
      <w:r w:rsidRPr="003A51A0">
        <w:rPr>
          <w:b w:val="0"/>
          <w:noProof/>
          <w:sz w:val="18"/>
        </w:rPr>
        <w:fldChar w:fldCharType="separate"/>
      </w:r>
      <w:r w:rsidR="001048CC">
        <w:rPr>
          <w:b w:val="0"/>
          <w:noProof/>
          <w:sz w:val="18"/>
        </w:rPr>
        <w:t>12</w:t>
      </w:r>
      <w:r w:rsidRPr="003A51A0">
        <w:rPr>
          <w:b w:val="0"/>
          <w:noProof/>
          <w:sz w:val="18"/>
        </w:rPr>
        <w:fldChar w:fldCharType="end"/>
      </w:r>
    </w:p>
    <w:p w14:paraId="039E8B54" w14:textId="77777777" w:rsidR="003A51A0" w:rsidRDefault="003A51A0">
      <w:pPr>
        <w:pStyle w:val="TOC5"/>
        <w:rPr>
          <w:rFonts w:asciiTheme="minorHAnsi" w:eastAsiaTheme="minorEastAsia" w:hAnsiTheme="minorHAnsi" w:cstheme="minorBidi"/>
          <w:noProof/>
          <w:kern w:val="0"/>
          <w:sz w:val="22"/>
          <w:szCs w:val="22"/>
        </w:rPr>
      </w:pPr>
      <w:r>
        <w:rPr>
          <w:noProof/>
        </w:rPr>
        <w:t>204</w:t>
      </w:r>
      <w:r>
        <w:rPr>
          <w:noProof/>
        </w:rPr>
        <w:tab/>
        <w:t>Classification type ongoing</w:t>
      </w:r>
      <w:r w:rsidRPr="003A51A0">
        <w:rPr>
          <w:noProof/>
        </w:rPr>
        <w:tab/>
      </w:r>
      <w:r w:rsidRPr="003A51A0">
        <w:rPr>
          <w:noProof/>
        </w:rPr>
        <w:fldChar w:fldCharType="begin"/>
      </w:r>
      <w:r w:rsidRPr="003A51A0">
        <w:rPr>
          <w:noProof/>
        </w:rPr>
        <w:instrText xml:space="preserve"> PAGEREF _Toc181361221 \h </w:instrText>
      </w:r>
      <w:r w:rsidRPr="003A51A0">
        <w:rPr>
          <w:noProof/>
        </w:rPr>
      </w:r>
      <w:r w:rsidRPr="003A51A0">
        <w:rPr>
          <w:noProof/>
        </w:rPr>
        <w:fldChar w:fldCharType="separate"/>
      </w:r>
      <w:r w:rsidR="001048CC">
        <w:rPr>
          <w:noProof/>
        </w:rPr>
        <w:t>12</w:t>
      </w:r>
      <w:r w:rsidRPr="003A51A0">
        <w:rPr>
          <w:noProof/>
        </w:rPr>
        <w:fldChar w:fldCharType="end"/>
      </w:r>
    </w:p>
    <w:p w14:paraId="7453C76A"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D—Provider</w:t>
      </w:r>
      <w:r>
        <w:rPr>
          <w:noProof/>
        </w:rPr>
        <w:noBreakHyphen/>
        <w:t>based supplements</w:t>
      </w:r>
      <w:r w:rsidRPr="003A51A0">
        <w:rPr>
          <w:b w:val="0"/>
          <w:noProof/>
          <w:sz w:val="18"/>
        </w:rPr>
        <w:tab/>
      </w:r>
      <w:r w:rsidRPr="003A51A0">
        <w:rPr>
          <w:b w:val="0"/>
          <w:noProof/>
          <w:sz w:val="18"/>
        </w:rPr>
        <w:fldChar w:fldCharType="begin"/>
      </w:r>
      <w:r w:rsidRPr="003A51A0">
        <w:rPr>
          <w:b w:val="0"/>
          <w:noProof/>
          <w:sz w:val="18"/>
        </w:rPr>
        <w:instrText xml:space="preserve"> PAGEREF _Toc181361222 \h </w:instrText>
      </w:r>
      <w:r w:rsidRPr="003A51A0">
        <w:rPr>
          <w:b w:val="0"/>
          <w:noProof/>
          <w:sz w:val="18"/>
        </w:rPr>
      </w:r>
      <w:r w:rsidRPr="003A51A0">
        <w:rPr>
          <w:b w:val="0"/>
          <w:noProof/>
          <w:sz w:val="18"/>
        </w:rPr>
        <w:fldChar w:fldCharType="separate"/>
      </w:r>
      <w:r w:rsidR="001048CC">
        <w:rPr>
          <w:b w:val="0"/>
          <w:noProof/>
          <w:sz w:val="18"/>
        </w:rPr>
        <w:t>12</w:t>
      </w:r>
      <w:r w:rsidRPr="003A51A0">
        <w:rPr>
          <w:b w:val="0"/>
          <w:noProof/>
          <w:sz w:val="18"/>
        </w:rPr>
        <w:fldChar w:fldCharType="end"/>
      </w:r>
    </w:p>
    <w:p w14:paraId="4D162CA9" w14:textId="77777777" w:rsidR="003A51A0" w:rsidRDefault="003A51A0">
      <w:pPr>
        <w:pStyle w:val="TOC5"/>
        <w:rPr>
          <w:rFonts w:asciiTheme="minorHAnsi" w:eastAsiaTheme="minorEastAsia" w:hAnsiTheme="minorHAnsi" w:cstheme="minorBidi"/>
          <w:noProof/>
          <w:kern w:val="0"/>
          <w:sz w:val="22"/>
          <w:szCs w:val="22"/>
        </w:rPr>
      </w:pPr>
      <w:r>
        <w:rPr>
          <w:noProof/>
        </w:rPr>
        <w:t>205A</w:t>
      </w:r>
      <w:r>
        <w:rPr>
          <w:noProof/>
        </w:rPr>
        <w:tab/>
        <w:t>Care management supplement</w:t>
      </w:r>
      <w:r w:rsidRPr="003A51A0">
        <w:rPr>
          <w:noProof/>
        </w:rPr>
        <w:tab/>
      </w:r>
      <w:r w:rsidRPr="003A51A0">
        <w:rPr>
          <w:noProof/>
        </w:rPr>
        <w:fldChar w:fldCharType="begin"/>
      </w:r>
      <w:r w:rsidRPr="003A51A0">
        <w:rPr>
          <w:noProof/>
        </w:rPr>
        <w:instrText xml:space="preserve"> PAGEREF _Toc181361223 \h </w:instrText>
      </w:r>
      <w:r w:rsidRPr="003A51A0">
        <w:rPr>
          <w:noProof/>
        </w:rPr>
      </w:r>
      <w:r w:rsidRPr="003A51A0">
        <w:rPr>
          <w:noProof/>
        </w:rPr>
        <w:fldChar w:fldCharType="separate"/>
      </w:r>
      <w:r w:rsidR="001048CC">
        <w:rPr>
          <w:noProof/>
        </w:rPr>
        <w:t>12</w:t>
      </w:r>
      <w:r w:rsidRPr="003A51A0">
        <w:rPr>
          <w:noProof/>
        </w:rPr>
        <w:fldChar w:fldCharType="end"/>
      </w:r>
    </w:p>
    <w:p w14:paraId="66BC32AC" w14:textId="77777777" w:rsidR="003A51A0" w:rsidRDefault="003A51A0">
      <w:pPr>
        <w:pStyle w:val="TOC5"/>
        <w:rPr>
          <w:rFonts w:asciiTheme="minorHAnsi" w:eastAsiaTheme="minorEastAsia" w:hAnsiTheme="minorHAnsi" w:cstheme="minorBidi"/>
          <w:noProof/>
          <w:kern w:val="0"/>
          <w:sz w:val="22"/>
          <w:szCs w:val="22"/>
        </w:rPr>
      </w:pPr>
      <w:r>
        <w:rPr>
          <w:noProof/>
        </w:rPr>
        <w:t>205B</w:t>
      </w:r>
      <w:r>
        <w:rPr>
          <w:noProof/>
        </w:rPr>
        <w:tab/>
        <w:t>Care management supplement—applicability</w:t>
      </w:r>
      <w:r w:rsidRPr="003A51A0">
        <w:rPr>
          <w:noProof/>
        </w:rPr>
        <w:tab/>
      </w:r>
      <w:r w:rsidRPr="003A51A0">
        <w:rPr>
          <w:noProof/>
        </w:rPr>
        <w:fldChar w:fldCharType="begin"/>
      </w:r>
      <w:r w:rsidRPr="003A51A0">
        <w:rPr>
          <w:noProof/>
        </w:rPr>
        <w:instrText xml:space="preserve"> PAGEREF _Toc181361224 \h </w:instrText>
      </w:r>
      <w:r w:rsidRPr="003A51A0">
        <w:rPr>
          <w:noProof/>
        </w:rPr>
      </w:r>
      <w:r w:rsidRPr="003A51A0">
        <w:rPr>
          <w:noProof/>
        </w:rPr>
        <w:fldChar w:fldCharType="separate"/>
      </w:r>
      <w:r w:rsidR="001048CC">
        <w:rPr>
          <w:noProof/>
        </w:rPr>
        <w:t>12</w:t>
      </w:r>
      <w:r w:rsidRPr="003A51A0">
        <w:rPr>
          <w:noProof/>
        </w:rPr>
        <w:fldChar w:fldCharType="end"/>
      </w:r>
    </w:p>
    <w:p w14:paraId="5CF0E42C" w14:textId="77777777" w:rsidR="003A51A0" w:rsidRDefault="003A51A0">
      <w:pPr>
        <w:pStyle w:val="TOC5"/>
        <w:rPr>
          <w:rFonts w:asciiTheme="minorHAnsi" w:eastAsiaTheme="minorEastAsia" w:hAnsiTheme="minorHAnsi" w:cstheme="minorBidi"/>
          <w:noProof/>
          <w:kern w:val="0"/>
          <w:sz w:val="22"/>
          <w:szCs w:val="22"/>
        </w:rPr>
      </w:pPr>
      <w:r>
        <w:rPr>
          <w:noProof/>
        </w:rPr>
        <w:t>205C</w:t>
      </w:r>
      <w:r>
        <w:rPr>
          <w:noProof/>
        </w:rPr>
        <w:tab/>
        <w:t>Care management supplement—amount</w:t>
      </w:r>
      <w:r w:rsidRPr="003A51A0">
        <w:rPr>
          <w:noProof/>
        </w:rPr>
        <w:tab/>
      </w:r>
      <w:r w:rsidRPr="003A51A0">
        <w:rPr>
          <w:noProof/>
        </w:rPr>
        <w:fldChar w:fldCharType="begin"/>
      </w:r>
      <w:r w:rsidRPr="003A51A0">
        <w:rPr>
          <w:noProof/>
        </w:rPr>
        <w:instrText xml:space="preserve"> PAGEREF _Toc181361225 \h </w:instrText>
      </w:r>
      <w:r w:rsidRPr="003A51A0">
        <w:rPr>
          <w:noProof/>
        </w:rPr>
      </w:r>
      <w:r w:rsidRPr="003A51A0">
        <w:rPr>
          <w:noProof/>
        </w:rPr>
        <w:fldChar w:fldCharType="separate"/>
      </w:r>
      <w:r w:rsidR="001048CC">
        <w:rPr>
          <w:noProof/>
        </w:rPr>
        <w:t>13</w:t>
      </w:r>
      <w:r w:rsidRPr="003A51A0">
        <w:rPr>
          <w:noProof/>
        </w:rPr>
        <w:fldChar w:fldCharType="end"/>
      </w:r>
    </w:p>
    <w:p w14:paraId="206E5736" w14:textId="77777777" w:rsidR="003A51A0" w:rsidRDefault="003A51A0">
      <w:pPr>
        <w:pStyle w:val="TOC2"/>
        <w:rPr>
          <w:rFonts w:asciiTheme="minorHAnsi" w:eastAsiaTheme="minorEastAsia" w:hAnsiTheme="minorHAnsi" w:cstheme="minorBidi"/>
          <w:b w:val="0"/>
          <w:noProof/>
          <w:kern w:val="0"/>
          <w:sz w:val="22"/>
          <w:szCs w:val="22"/>
        </w:rPr>
      </w:pPr>
      <w:r>
        <w:rPr>
          <w:noProof/>
        </w:rPr>
        <w:t>Part 3—Subsidy for assistive technology</w:t>
      </w:r>
      <w:r w:rsidRPr="003A51A0">
        <w:rPr>
          <w:b w:val="0"/>
          <w:noProof/>
          <w:sz w:val="18"/>
        </w:rPr>
        <w:tab/>
      </w:r>
      <w:r w:rsidRPr="003A51A0">
        <w:rPr>
          <w:b w:val="0"/>
          <w:noProof/>
          <w:sz w:val="18"/>
        </w:rPr>
        <w:fldChar w:fldCharType="begin"/>
      </w:r>
      <w:r w:rsidRPr="003A51A0">
        <w:rPr>
          <w:b w:val="0"/>
          <w:noProof/>
          <w:sz w:val="18"/>
        </w:rPr>
        <w:instrText xml:space="preserve"> PAGEREF _Toc181361226 \h </w:instrText>
      </w:r>
      <w:r w:rsidRPr="003A51A0">
        <w:rPr>
          <w:b w:val="0"/>
          <w:noProof/>
          <w:sz w:val="18"/>
        </w:rPr>
      </w:r>
      <w:r w:rsidRPr="003A51A0">
        <w:rPr>
          <w:b w:val="0"/>
          <w:noProof/>
          <w:sz w:val="18"/>
        </w:rPr>
        <w:fldChar w:fldCharType="separate"/>
      </w:r>
      <w:r w:rsidR="001048CC">
        <w:rPr>
          <w:b w:val="0"/>
          <w:noProof/>
          <w:sz w:val="18"/>
        </w:rPr>
        <w:t>14</w:t>
      </w:r>
      <w:r w:rsidRPr="003A51A0">
        <w:rPr>
          <w:b w:val="0"/>
          <w:noProof/>
          <w:sz w:val="18"/>
        </w:rPr>
        <w:fldChar w:fldCharType="end"/>
      </w:r>
    </w:p>
    <w:p w14:paraId="44146352" w14:textId="77777777" w:rsidR="003A51A0" w:rsidRDefault="003A51A0">
      <w:pPr>
        <w:pStyle w:val="TOC3"/>
        <w:rPr>
          <w:rFonts w:asciiTheme="minorHAnsi" w:eastAsiaTheme="minorEastAsia" w:hAnsiTheme="minorHAnsi" w:cstheme="minorBidi"/>
          <w:b w:val="0"/>
          <w:noProof/>
          <w:kern w:val="0"/>
          <w:szCs w:val="22"/>
        </w:rPr>
      </w:pPr>
      <w:r>
        <w:rPr>
          <w:noProof/>
        </w:rPr>
        <w:t>Division 1—Eligibility</w:t>
      </w:r>
      <w:r w:rsidRPr="003A51A0">
        <w:rPr>
          <w:b w:val="0"/>
          <w:noProof/>
          <w:sz w:val="18"/>
        </w:rPr>
        <w:tab/>
      </w:r>
      <w:r w:rsidRPr="003A51A0">
        <w:rPr>
          <w:b w:val="0"/>
          <w:noProof/>
          <w:sz w:val="18"/>
        </w:rPr>
        <w:fldChar w:fldCharType="begin"/>
      </w:r>
      <w:r w:rsidRPr="003A51A0">
        <w:rPr>
          <w:b w:val="0"/>
          <w:noProof/>
          <w:sz w:val="18"/>
        </w:rPr>
        <w:instrText xml:space="preserve"> PAGEREF _Toc181361227 \h </w:instrText>
      </w:r>
      <w:r w:rsidRPr="003A51A0">
        <w:rPr>
          <w:b w:val="0"/>
          <w:noProof/>
          <w:sz w:val="18"/>
        </w:rPr>
      </w:r>
      <w:r w:rsidRPr="003A51A0">
        <w:rPr>
          <w:b w:val="0"/>
          <w:noProof/>
          <w:sz w:val="18"/>
        </w:rPr>
        <w:fldChar w:fldCharType="separate"/>
      </w:r>
      <w:r w:rsidR="001048CC">
        <w:rPr>
          <w:b w:val="0"/>
          <w:noProof/>
          <w:sz w:val="18"/>
        </w:rPr>
        <w:t>14</w:t>
      </w:r>
      <w:r w:rsidRPr="003A51A0">
        <w:rPr>
          <w:b w:val="0"/>
          <w:noProof/>
          <w:sz w:val="18"/>
        </w:rPr>
        <w:fldChar w:fldCharType="end"/>
      </w:r>
    </w:p>
    <w:p w14:paraId="5D331D2D" w14:textId="77777777" w:rsidR="003A51A0" w:rsidRDefault="003A51A0">
      <w:pPr>
        <w:pStyle w:val="TOC5"/>
        <w:rPr>
          <w:rFonts w:asciiTheme="minorHAnsi" w:eastAsiaTheme="minorEastAsia" w:hAnsiTheme="minorHAnsi" w:cstheme="minorBidi"/>
          <w:noProof/>
          <w:kern w:val="0"/>
          <w:sz w:val="22"/>
          <w:szCs w:val="22"/>
        </w:rPr>
      </w:pPr>
      <w:r>
        <w:rPr>
          <w:noProof/>
        </w:rPr>
        <w:t>209</w:t>
      </w:r>
      <w:r>
        <w:rPr>
          <w:noProof/>
        </w:rPr>
        <w:tab/>
        <w:t>Excluded classification levels</w:t>
      </w:r>
      <w:r w:rsidRPr="003A51A0">
        <w:rPr>
          <w:noProof/>
        </w:rPr>
        <w:tab/>
      </w:r>
      <w:r w:rsidRPr="003A51A0">
        <w:rPr>
          <w:noProof/>
        </w:rPr>
        <w:fldChar w:fldCharType="begin"/>
      </w:r>
      <w:r w:rsidRPr="003A51A0">
        <w:rPr>
          <w:noProof/>
        </w:rPr>
        <w:instrText xml:space="preserve"> PAGEREF _Toc181361228 \h </w:instrText>
      </w:r>
      <w:r w:rsidRPr="003A51A0">
        <w:rPr>
          <w:noProof/>
        </w:rPr>
      </w:r>
      <w:r w:rsidRPr="003A51A0">
        <w:rPr>
          <w:noProof/>
        </w:rPr>
        <w:fldChar w:fldCharType="separate"/>
      </w:r>
      <w:r w:rsidR="001048CC">
        <w:rPr>
          <w:noProof/>
        </w:rPr>
        <w:t>14</w:t>
      </w:r>
      <w:r w:rsidRPr="003A51A0">
        <w:rPr>
          <w:noProof/>
        </w:rPr>
        <w:fldChar w:fldCharType="end"/>
      </w:r>
    </w:p>
    <w:p w14:paraId="0CF31FC4" w14:textId="77777777" w:rsidR="003A51A0" w:rsidRDefault="003A51A0">
      <w:pPr>
        <w:pStyle w:val="TOC3"/>
        <w:rPr>
          <w:rFonts w:asciiTheme="minorHAnsi" w:eastAsiaTheme="minorEastAsia" w:hAnsiTheme="minorHAnsi" w:cstheme="minorBidi"/>
          <w:b w:val="0"/>
          <w:noProof/>
          <w:kern w:val="0"/>
          <w:szCs w:val="22"/>
        </w:rPr>
      </w:pPr>
      <w:r>
        <w:rPr>
          <w:noProof/>
        </w:rPr>
        <w:t>Division 2—Available assistive technology account balance</w:t>
      </w:r>
      <w:r w:rsidRPr="003A51A0">
        <w:rPr>
          <w:b w:val="0"/>
          <w:noProof/>
          <w:sz w:val="18"/>
        </w:rPr>
        <w:tab/>
      </w:r>
      <w:r w:rsidRPr="003A51A0">
        <w:rPr>
          <w:b w:val="0"/>
          <w:noProof/>
          <w:sz w:val="18"/>
        </w:rPr>
        <w:fldChar w:fldCharType="begin"/>
      </w:r>
      <w:r w:rsidRPr="003A51A0">
        <w:rPr>
          <w:b w:val="0"/>
          <w:noProof/>
          <w:sz w:val="18"/>
        </w:rPr>
        <w:instrText xml:space="preserve"> PAGEREF _Toc181361229 \h </w:instrText>
      </w:r>
      <w:r w:rsidRPr="003A51A0">
        <w:rPr>
          <w:b w:val="0"/>
          <w:noProof/>
          <w:sz w:val="18"/>
        </w:rPr>
      </w:r>
      <w:r w:rsidRPr="003A51A0">
        <w:rPr>
          <w:b w:val="0"/>
          <w:noProof/>
          <w:sz w:val="18"/>
        </w:rPr>
        <w:fldChar w:fldCharType="separate"/>
      </w:r>
      <w:r w:rsidR="001048CC">
        <w:rPr>
          <w:b w:val="0"/>
          <w:noProof/>
          <w:sz w:val="18"/>
        </w:rPr>
        <w:t>15</w:t>
      </w:r>
      <w:r w:rsidRPr="003A51A0">
        <w:rPr>
          <w:b w:val="0"/>
          <w:noProof/>
          <w:sz w:val="18"/>
        </w:rPr>
        <w:fldChar w:fldCharType="end"/>
      </w:r>
    </w:p>
    <w:p w14:paraId="66166291" w14:textId="77777777" w:rsidR="003A51A0" w:rsidRDefault="003A51A0">
      <w:pPr>
        <w:pStyle w:val="TOC5"/>
        <w:rPr>
          <w:rFonts w:asciiTheme="minorHAnsi" w:eastAsiaTheme="minorEastAsia" w:hAnsiTheme="minorHAnsi" w:cstheme="minorBidi"/>
          <w:noProof/>
          <w:kern w:val="0"/>
          <w:sz w:val="22"/>
          <w:szCs w:val="22"/>
        </w:rPr>
      </w:pPr>
      <w:r>
        <w:rPr>
          <w:noProof/>
        </w:rPr>
        <w:t>211A</w:t>
      </w:r>
      <w:r>
        <w:rPr>
          <w:noProof/>
        </w:rPr>
        <w:tab/>
        <w:t>Account period for classification type ongoing</w:t>
      </w:r>
      <w:r w:rsidRPr="003A51A0">
        <w:rPr>
          <w:noProof/>
        </w:rPr>
        <w:tab/>
      </w:r>
      <w:r w:rsidRPr="003A51A0">
        <w:rPr>
          <w:noProof/>
        </w:rPr>
        <w:fldChar w:fldCharType="begin"/>
      </w:r>
      <w:r w:rsidRPr="003A51A0">
        <w:rPr>
          <w:noProof/>
        </w:rPr>
        <w:instrText xml:space="preserve"> PAGEREF _Toc181361230 \h </w:instrText>
      </w:r>
      <w:r w:rsidRPr="003A51A0">
        <w:rPr>
          <w:noProof/>
        </w:rPr>
      </w:r>
      <w:r w:rsidRPr="003A51A0">
        <w:rPr>
          <w:noProof/>
        </w:rPr>
        <w:fldChar w:fldCharType="separate"/>
      </w:r>
      <w:r w:rsidR="001048CC">
        <w:rPr>
          <w:noProof/>
        </w:rPr>
        <w:t>15</w:t>
      </w:r>
      <w:r w:rsidRPr="003A51A0">
        <w:rPr>
          <w:noProof/>
        </w:rPr>
        <w:fldChar w:fldCharType="end"/>
      </w:r>
    </w:p>
    <w:p w14:paraId="03D02FA5" w14:textId="77777777" w:rsidR="003A51A0" w:rsidRDefault="003A51A0">
      <w:pPr>
        <w:pStyle w:val="TOC5"/>
        <w:rPr>
          <w:rFonts w:asciiTheme="minorHAnsi" w:eastAsiaTheme="minorEastAsia" w:hAnsiTheme="minorHAnsi" w:cstheme="minorBidi"/>
          <w:noProof/>
          <w:kern w:val="0"/>
          <w:sz w:val="22"/>
          <w:szCs w:val="22"/>
        </w:rPr>
      </w:pPr>
      <w:r>
        <w:rPr>
          <w:noProof/>
        </w:rPr>
        <w:t>211B</w:t>
      </w:r>
      <w:r>
        <w:rPr>
          <w:noProof/>
        </w:rPr>
        <w:tab/>
        <w:t>Account period for classification type short</w:t>
      </w:r>
      <w:r>
        <w:rPr>
          <w:noProof/>
        </w:rPr>
        <w:noBreakHyphen/>
        <w:t>term</w:t>
      </w:r>
      <w:r w:rsidRPr="003A51A0">
        <w:rPr>
          <w:noProof/>
        </w:rPr>
        <w:tab/>
      </w:r>
      <w:r w:rsidRPr="003A51A0">
        <w:rPr>
          <w:noProof/>
        </w:rPr>
        <w:fldChar w:fldCharType="begin"/>
      </w:r>
      <w:r w:rsidRPr="003A51A0">
        <w:rPr>
          <w:noProof/>
        </w:rPr>
        <w:instrText xml:space="preserve"> PAGEREF _Toc181361231 \h </w:instrText>
      </w:r>
      <w:r w:rsidRPr="003A51A0">
        <w:rPr>
          <w:noProof/>
        </w:rPr>
      </w:r>
      <w:r w:rsidRPr="003A51A0">
        <w:rPr>
          <w:noProof/>
        </w:rPr>
        <w:fldChar w:fldCharType="separate"/>
      </w:r>
      <w:r w:rsidR="001048CC">
        <w:rPr>
          <w:noProof/>
        </w:rPr>
        <w:t>15</w:t>
      </w:r>
      <w:r w:rsidRPr="003A51A0">
        <w:rPr>
          <w:noProof/>
        </w:rPr>
        <w:fldChar w:fldCharType="end"/>
      </w:r>
    </w:p>
    <w:p w14:paraId="64C06DAF" w14:textId="77777777" w:rsidR="003A51A0" w:rsidRDefault="003A51A0">
      <w:pPr>
        <w:pStyle w:val="TOC5"/>
        <w:rPr>
          <w:rFonts w:asciiTheme="minorHAnsi" w:eastAsiaTheme="minorEastAsia" w:hAnsiTheme="minorHAnsi" w:cstheme="minorBidi"/>
          <w:noProof/>
          <w:kern w:val="0"/>
          <w:sz w:val="22"/>
          <w:szCs w:val="22"/>
        </w:rPr>
      </w:pPr>
      <w:r>
        <w:rPr>
          <w:noProof/>
        </w:rPr>
        <w:t>211C</w:t>
      </w:r>
      <w:r>
        <w:rPr>
          <w:noProof/>
        </w:rPr>
        <w:tab/>
        <w:t>Day and amount for credit to account for classification type ongoing</w:t>
      </w:r>
      <w:r w:rsidRPr="003A51A0">
        <w:rPr>
          <w:noProof/>
        </w:rPr>
        <w:tab/>
      </w:r>
      <w:r w:rsidRPr="003A51A0">
        <w:rPr>
          <w:noProof/>
        </w:rPr>
        <w:fldChar w:fldCharType="begin"/>
      </w:r>
      <w:r w:rsidRPr="003A51A0">
        <w:rPr>
          <w:noProof/>
        </w:rPr>
        <w:instrText xml:space="preserve"> PAGEREF _Toc181361232 \h </w:instrText>
      </w:r>
      <w:r w:rsidRPr="003A51A0">
        <w:rPr>
          <w:noProof/>
        </w:rPr>
      </w:r>
      <w:r w:rsidRPr="003A51A0">
        <w:rPr>
          <w:noProof/>
        </w:rPr>
        <w:fldChar w:fldCharType="separate"/>
      </w:r>
      <w:r w:rsidR="001048CC">
        <w:rPr>
          <w:noProof/>
        </w:rPr>
        <w:t>16</w:t>
      </w:r>
      <w:r w:rsidRPr="003A51A0">
        <w:rPr>
          <w:noProof/>
        </w:rPr>
        <w:fldChar w:fldCharType="end"/>
      </w:r>
    </w:p>
    <w:p w14:paraId="453CBAE0" w14:textId="77777777" w:rsidR="003A51A0" w:rsidRDefault="003A51A0">
      <w:pPr>
        <w:pStyle w:val="TOC5"/>
        <w:rPr>
          <w:rFonts w:asciiTheme="minorHAnsi" w:eastAsiaTheme="minorEastAsia" w:hAnsiTheme="minorHAnsi" w:cstheme="minorBidi"/>
          <w:noProof/>
          <w:kern w:val="0"/>
          <w:sz w:val="22"/>
          <w:szCs w:val="22"/>
        </w:rPr>
      </w:pPr>
      <w:r>
        <w:rPr>
          <w:noProof/>
        </w:rPr>
        <w:t>211D</w:t>
      </w:r>
      <w:r>
        <w:rPr>
          <w:noProof/>
        </w:rPr>
        <w:tab/>
        <w:t>Day and amount for credit to account for classification type short</w:t>
      </w:r>
      <w:r>
        <w:rPr>
          <w:noProof/>
        </w:rPr>
        <w:noBreakHyphen/>
        <w:t>term for classification level AT High</w:t>
      </w:r>
      <w:r w:rsidRPr="003A51A0">
        <w:rPr>
          <w:noProof/>
        </w:rPr>
        <w:tab/>
      </w:r>
      <w:r w:rsidRPr="003A51A0">
        <w:rPr>
          <w:noProof/>
        </w:rPr>
        <w:fldChar w:fldCharType="begin"/>
      </w:r>
      <w:r w:rsidRPr="003A51A0">
        <w:rPr>
          <w:noProof/>
        </w:rPr>
        <w:instrText xml:space="preserve"> PAGEREF _Toc181361233 \h </w:instrText>
      </w:r>
      <w:r w:rsidRPr="003A51A0">
        <w:rPr>
          <w:noProof/>
        </w:rPr>
      </w:r>
      <w:r w:rsidRPr="003A51A0">
        <w:rPr>
          <w:noProof/>
        </w:rPr>
        <w:fldChar w:fldCharType="separate"/>
      </w:r>
      <w:r w:rsidR="001048CC">
        <w:rPr>
          <w:noProof/>
        </w:rPr>
        <w:t>16</w:t>
      </w:r>
      <w:r w:rsidRPr="003A51A0">
        <w:rPr>
          <w:noProof/>
        </w:rPr>
        <w:fldChar w:fldCharType="end"/>
      </w:r>
    </w:p>
    <w:p w14:paraId="45D9F738" w14:textId="77777777" w:rsidR="003A51A0" w:rsidRDefault="003A51A0">
      <w:pPr>
        <w:pStyle w:val="TOC5"/>
        <w:rPr>
          <w:rFonts w:asciiTheme="minorHAnsi" w:eastAsiaTheme="minorEastAsia" w:hAnsiTheme="minorHAnsi" w:cstheme="minorBidi"/>
          <w:noProof/>
          <w:kern w:val="0"/>
          <w:sz w:val="22"/>
          <w:szCs w:val="22"/>
        </w:rPr>
      </w:pPr>
      <w:r>
        <w:rPr>
          <w:noProof/>
        </w:rPr>
        <w:t>211E</w:t>
      </w:r>
      <w:r>
        <w:rPr>
          <w:noProof/>
        </w:rPr>
        <w:tab/>
        <w:t>Order of debits</w:t>
      </w:r>
      <w:r w:rsidRPr="003A51A0">
        <w:rPr>
          <w:noProof/>
        </w:rPr>
        <w:tab/>
      </w:r>
      <w:r w:rsidRPr="003A51A0">
        <w:rPr>
          <w:noProof/>
        </w:rPr>
        <w:fldChar w:fldCharType="begin"/>
      </w:r>
      <w:r w:rsidRPr="003A51A0">
        <w:rPr>
          <w:noProof/>
        </w:rPr>
        <w:instrText xml:space="preserve"> PAGEREF _Toc181361234 \h </w:instrText>
      </w:r>
      <w:r w:rsidRPr="003A51A0">
        <w:rPr>
          <w:noProof/>
        </w:rPr>
      </w:r>
      <w:r w:rsidRPr="003A51A0">
        <w:rPr>
          <w:noProof/>
        </w:rPr>
        <w:fldChar w:fldCharType="separate"/>
      </w:r>
      <w:r w:rsidR="001048CC">
        <w:rPr>
          <w:noProof/>
        </w:rPr>
        <w:t>17</w:t>
      </w:r>
      <w:r w:rsidRPr="003A51A0">
        <w:rPr>
          <w:noProof/>
        </w:rPr>
        <w:fldChar w:fldCharType="end"/>
      </w:r>
    </w:p>
    <w:p w14:paraId="55EE02FF" w14:textId="77777777" w:rsidR="003A51A0" w:rsidRDefault="003A51A0">
      <w:pPr>
        <w:pStyle w:val="TOC3"/>
        <w:rPr>
          <w:rFonts w:asciiTheme="minorHAnsi" w:eastAsiaTheme="minorEastAsia" w:hAnsiTheme="minorHAnsi" w:cstheme="minorBidi"/>
          <w:b w:val="0"/>
          <w:noProof/>
          <w:kern w:val="0"/>
          <w:szCs w:val="22"/>
        </w:rPr>
      </w:pPr>
      <w:r>
        <w:rPr>
          <w:noProof/>
        </w:rPr>
        <w:t>Division 3—Tier amounts</w:t>
      </w:r>
      <w:r w:rsidRPr="003A51A0">
        <w:rPr>
          <w:b w:val="0"/>
          <w:noProof/>
          <w:sz w:val="18"/>
        </w:rPr>
        <w:tab/>
      </w:r>
      <w:r w:rsidRPr="003A51A0">
        <w:rPr>
          <w:b w:val="0"/>
          <w:noProof/>
          <w:sz w:val="18"/>
        </w:rPr>
        <w:fldChar w:fldCharType="begin"/>
      </w:r>
      <w:r w:rsidRPr="003A51A0">
        <w:rPr>
          <w:b w:val="0"/>
          <w:noProof/>
          <w:sz w:val="18"/>
        </w:rPr>
        <w:instrText xml:space="preserve"> PAGEREF _Toc181361235 \h </w:instrText>
      </w:r>
      <w:r w:rsidRPr="003A51A0">
        <w:rPr>
          <w:b w:val="0"/>
          <w:noProof/>
          <w:sz w:val="18"/>
        </w:rPr>
      </w:r>
      <w:r w:rsidRPr="003A51A0">
        <w:rPr>
          <w:b w:val="0"/>
          <w:noProof/>
          <w:sz w:val="18"/>
        </w:rPr>
        <w:fldChar w:fldCharType="separate"/>
      </w:r>
      <w:r w:rsidR="001048CC">
        <w:rPr>
          <w:b w:val="0"/>
          <w:noProof/>
          <w:sz w:val="18"/>
        </w:rPr>
        <w:t>18</w:t>
      </w:r>
      <w:r w:rsidRPr="003A51A0">
        <w:rPr>
          <w:b w:val="0"/>
          <w:noProof/>
          <w:sz w:val="18"/>
        </w:rPr>
        <w:fldChar w:fldCharType="end"/>
      </w:r>
    </w:p>
    <w:p w14:paraId="26F5E0CE" w14:textId="77777777" w:rsidR="003A51A0" w:rsidRDefault="003A51A0">
      <w:pPr>
        <w:pStyle w:val="TOC5"/>
        <w:rPr>
          <w:rFonts w:asciiTheme="minorHAnsi" w:eastAsiaTheme="minorEastAsia" w:hAnsiTheme="minorHAnsi" w:cstheme="minorBidi"/>
          <w:noProof/>
          <w:kern w:val="0"/>
          <w:sz w:val="22"/>
          <w:szCs w:val="22"/>
        </w:rPr>
      </w:pPr>
      <w:r>
        <w:rPr>
          <w:noProof/>
        </w:rPr>
        <w:t>212A</w:t>
      </w:r>
      <w:r>
        <w:rPr>
          <w:noProof/>
        </w:rPr>
        <w:tab/>
        <w:t>Classification type ongoing</w:t>
      </w:r>
      <w:r w:rsidRPr="003A51A0">
        <w:rPr>
          <w:noProof/>
        </w:rPr>
        <w:tab/>
      </w:r>
      <w:r w:rsidRPr="003A51A0">
        <w:rPr>
          <w:noProof/>
        </w:rPr>
        <w:fldChar w:fldCharType="begin"/>
      </w:r>
      <w:r w:rsidRPr="003A51A0">
        <w:rPr>
          <w:noProof/>
        </w:rPr>
        <w:instrText xml:space="preserve"> PAGEREF _Toc181361236 \h </w:instrText>
      </w:r>
      <w:r w:rsidRPr="003A51A0">
        <w:rPr>
          <w:noProof/>
        </w:rPr>
      </w:r>
      <w:r w:rsidRPr="003A51A0">
        <w:rPr>
          <w:noProof/>
        </w:rPr>
        <w:fldChar w:fldCharType="separate"/>
      </w:r>
      <w:r w:rsidR="001048CC">
        <w:rPr>
          <w:noProof/>
        </w:rPr>
        <w:t>18</w:t>
      </w:r>
      <w:r w:rsidRPr="003A51A0">
        <w:rPr>
          <w:noProof/>
        </w:rPr>
        <w:fldChar w:fldCharType="end"/>
      </w:r>
    </w:p>
    <w:p w14:paraId="41BE1574" w14:textId="77777777" w:rsidR="003A51A0" w:rsidRDefault="003A51A0">
      <w:pPr>
        <w:pStyle w:val="TOC5"/>
        <w:rPr>
          <w:rFonts w:asciiTheme="minorHAnsi" w:eastAsiaTheme="minorEastAsia" w:hAnsiTheme="minorHAnsi" w:cstheme="minorBidi"/>
          <w:noProof/>
          <w:kern w:val="0"/>
          <w:sz w:val="22"/>
          <w:szCs w:val="22"/>
        </w:rPr>
      </w:pPr>
      <w:r>
        <w:rPr>
          <w:noProof/>
        </w:rPr>
        <w:t>212B</w:t>
      </w:r>
      <w:r>
        <w:rPr>
          <w:noProof/>
        </w:rPr>
        <w:tab/>
        <w:t>Classification type short</w:t>
      </w:r>
      <w:r>
        <w:rPr>
          <w:noProof/>
        </w:rPr>
        <w:noBreakHyphen/>
        <w:t>term</w:t>
      </w:r>
      <w:r w:rsidRPr="003A51A0">
        <w:rPr>
          <w:noProof/>
        </w:rPr>
        <w:tab/>
      </w:r>
      <w:r w:rsidRPr="003A51A0">
        <w:rPr>
          <w:noProof/>
        </w:rPr>
        <w:fldChar w:fldCharType="begin"/>
      </w:r>
      <w:r w:rsidRPr="003A51A0">
        <w:rPr>
          <w:noProof/>
        </w:rPr>
        <w:instrText xml:space="preserve"> PAGEREF _Toc181361237 \h </w:instrText>
      </w:r>
      <w:r w:rsidRPr="003A51A0">
        <w:rPr>
          <w:noProof/>
        </w:rPr>
      </w:r>
      <w:r w:rsidRPr="003A51A0">
        <w:rPr>
          <w:noProof/>
        </w:rPr>
        <w:fldChar w:fldCharType="separate"/>
      </w:r>
      <w:r w:rsidR="001048CC">
        <w:rPr>
          <w:noProof/>
        </w:rPr>
        <w:t>18</w:t>
      </w:r>
      <w:r w:rsidRPr="003A51A0">
        <w:rPr>
          <w:noProof/>
        </w:rPr>
        <w:fldChar w:fldCharType="end"/>
      </w:r>
    </w:p>
    <w:p w14:paraId="3449DC15" w14:textId="77777777" w:rsidR="003A51A0" w:rsidRDefault="003A51A0">
      <w:pPr>
        <w:pStyle w:val="TOC3"/>
        <w:rPr>
          <w:rFonts w:asciiTheme="minorHAnsi" w:eastAsiaTheme="minorEastAsia" w:hAnsiTheme="minorHAnsi" w:cstheme="minorBidi"/>
          <w:b w:val="0"/>
          <w:noProof/>
          <w:kern w:val="0"/>
          <w:szCs w:val="22"/>
        </w:rPr>
      </w:pPr>
      <w:r>
        <w:rPr>
          <w:noProof/>
        </w:rPr>
        <w:t>Division 4—Primary person</w:t>
      </w:r>
      <w:r>
        <w:rPr>
          <w:noProof/>
        </w:rPr>
        <w:noBreakHyphen/>
        <w:t>centred supplements</w:t>
      </w:r>
      <w:r w:rsidRPr="003A51A0">
        <w:rPr>
          <w:b w:val="0"/>
          <w:noProof/>
          <w:sz w:val="18"/>
        </w:rPr>
        <w:tab/>
      </w:r>
      <w:r w:rsidRPr="003A51A0">
        <w:rPr>
          <w:b w:val="0"/>
          <w:noProof/>
          <w:sz w:val="18"/>
        </w:rPr>
        <w:fldChar w:fldCharType="begin"/>
      </w:r>
      <w:r w:rsidRPr="003A51A0">
        <w:rPr>
          <w:b w:val="0"/>
          <w:noProof/>
          <w:sz w:val="18"/>
        </w:rPr>
        <w:instrText xml:space="preserve"> PAGEREF _Toc181361238 \h </w:instrText>
      </w:r>
      <w:r w:rsidRPr="003A51A0">
        <w:rPr>
          <w:b w:val="0"/>
          <w:noProof/>
          <w:sz w:val="18"/>
        </w:rPr>
      </w:r>
      <w:r w:rsidRPr="003A51A0">
        <w:rPr>
          <w:b w:val="0"/>
          <w:noProof/>
          <w:sz w:val="18"/>
        </w:rPr>
        <w:fldChar w:fldCharType="separate"/>
      </w:r>
      <w:r w:rsidR="001048CC">
        <w:rPr>
          <w:b w:val="0"/>
          <w:noProof/>
          <w:sz w:val="18"/>
        </w:rPr>
        <w:t>19</w:t>
      </w:r>
      <w:r w:rsidRPr="003A51A0">
        <w:rPr>
          <w:b w:val="0"/>
          <w:noProof/>
          <w:sz w:val="18"/>
        </w:rPr>
        <w:fldChar w:fldCharType="end"/>
      </w:r>
    </w:p>
    <w:p w14:paraId="108CDC69" w14:textId="77777777" w:rsidR="003A51A0" w:rsidRDefault="003A51A0">
      <w:pPr>
        <w:pStyle w:val="TOC5"/>
        <w:rPr>
          <w:rFonts w:asciiTheme="minorHAnsi" w:eastAsiaTheme="minorEastAsia" w:hAnsiTheme="minorHAnsi" w:cstheme="minorBidi"/>
          <w:noProof/>
          <w:kern w:val="0"/>
          <w:sz w:val="22"/>
          <w:szCs w:val="22"/>
        </w:rPr>
      </w:pPr>
      <w:r>
        <w:rPr>
          <w:noProof/>
        </w:rPr>
        <w:t>213</w:t>
      </w:r>
      <w:r>
        <w:rPr>
          <w:noProof/>
        </w:rPr>
        <w:tab/>
        <w:t>Rural and remote supplement</w:t>
      </w:r>
      <w:r w:rsidRPr="003A51A0">
        <w:rPr>
          <w:noProof/>
        </w:rPr>
        <w:tab/>
      </w:r>
      <w:r w:rsidRPr="003A51A0">
        <w:rPr>
          <w:noProof/>
        </w:rPr>
        <w:fldChar w:fldCharType="begin"/>
      </w:r>
      <w:r w:rsidRPr="003A51A0">
        <w:rPr>
          <w:noProof/>
        </w:rPr>
        <w:instrText xml:space="preserve"> PAGEREF _Toc181361239 \h </w:instrText>
      </w:r>
      <w:r w:rsidRPr="003A51A0">
        <w:rPr>
          <w:noProof/>
        </w:rPr>
      </w:r>
      <w:r w:rsidRPr="003A51A0">
        <w:rPr>
          <w:noProof/>
        </w:rPr>
        <w:fldChar w:fldCharType="separate"/>
      </w:r>
      <w:r w:rsidR="001048CC">
        <w:rPr>
          <w:noProof/>
        </w:rPr>
        <w:t>19</w:t>
      </w:r>
      <w:r w:rsidRPr="003A51A0">
        <w:rPr>
          <w:noProof/>
        </w:rPr>
        <w:fldChar w:fldCharType="end"/>
      </w:r>
    </w:p>
    <w:p w14:paraId="06F06644" w14:textId="77777777" w:rsidR="003A51A0" w:rsidRDefault="003A51A0">
      <w:pPr>
        <w:pStyle w:val="TOC2"/>
        <w:rPr>
          <w:rFonts w:asciiTheme="minorHAnsi" w:eastAsiaTheme="minorEastAsia" w:hAnsiTheme="minorHAnsi" w:cstheme="minorBidi"/>
          <w:b w:val="0"/>
          <w:noProof/>
          <w:kern w:val="0"/>
          <w:sz w:val="22"/>
          <w:szCs w:val="22"/>
        </w:rPr>
      </w:pPr>
      <w:r>
        <w:rPr>
          <w:noProof/>
        </w:rPr>
        <w:t>Part 4—Subsidy for home modifications</w:t>
      </w:r>
      <w:r w:rsidRPr="003A51A0">
        <w:rPr>
          <w:b w:val="0"/>
          <w:noProof/>
          <w:sz w:val="18"/>
        </w:rPr>
        <w:tab/>
      </w:r>
      <w:r w:rsidRPr="003A51A0">
        <w:rPr>
          <w:b w:val="0"/>
          <w:noProof/>
          <w:sz w:val="18"/>
        </w:rPr>
        <w:fldChar w:fldCharType="begin"/>
      </w:r>
      <w:r w:rsidRPr="003A51A0">
        <w:rPr>
          <w:b w:val="0"/>
          <w:noProof/>
          <w:sz w:val="18"/>
        </w:rPr>
        <w:instrText xml:space="preserve"> PAGEREF _Toc181361240 \h </w:instrText>
      </w:r>
      <w:r w:rsidRPr="003A51A0">
        <w:rPr>
          <w:b w:val="0"/>
          <w:noProof/>
          <w:sz w:val="18"/>
        </w:rPr>
      </w:r>
      <w:r w:rsidRPr="003A51A0">
        <w:rPr>
          <w:b w:val="0"/>
          <w:noProof/>
          <w:sz w:val="18"/>
        </w:rPr>
        <w:fldChar w:fldCharType="separate"/>
      </w:r>
      <w:r w:rsidR="001048CC">
        <w:rPr>
          <w:b w:val="0"/>
          <w:noProof/>
          <w:sz w:val="18"/>
        </w:rPr>
        <w:t>20</w:t>
      </w:r>
      <w:r w:rsidRPr="003A51A0">
        <w:rPr>
          <w:b w:val="0"/>
          <w:noProof/>
          <w:sz w:val="18"/>
        </w:rPr>
        <w:fldChar w:fldCharType="end"/>
      </w:r>
    </w:p>
    <w:p w14:paraId="4F8FE212" w14:textId="77777777" w:rsidR="003A51A0" w:rsidRDefault="003A51A0">
      <w:pPr>
        <w:pStyle w:val="TOC3"/>
        <w:rPr>
          <w:rFonts w:asciiTheme="minorHAnsi" w:eastAsiaTheme="minorEastAsia" w:hAnsiTheme="minorHAnsi" w:cstheme="minorBidi"/>
          <w:b w:val="0"/>
          <w:noProof/>
          <w:kern w:val="0"/>
          <w:szCs w:val="22"/>
        </w:rPr>
      </w:pPr>
      <w:r>
        <w:rPr>
          <w:noProof/>
        </w:rPr>
        <w:t>Division 1—Eligibility</w:t>
      </w:r>
      <w:r w:rsidRPr="003A51A0">
        <w:rPr>
          <w:b w:val="0"/>
          <w:noProof/>
          <w:sz w:val="18"/>
        </w:rPr>
        <w:tab/>
      </w:r>
      <w:r w:rsidRPr="003A51A0">
        <w:rPr>
          <w:b w:val="0"/>
          <w:noProof/>
          <w:sz w:val="18"/>
        </w:rPr>
        <w:fldChar w:fldCharType="begin"/>
      </w:r>
      <w:r w:rsidRPr="003A51A0">
        <w:rPr>
          <w:b w:val="0"/>
          <w:noProof/>
          <w:sz w:val="18"/>
        </w:rPr>
        <w:instrText xml:space="preserve"> PAGEREF _Toc181361241 \h </w:instrText>
      </w:r>
      <w:r w:rsidRPr="003A51A0">
        <w:rPr>
          <w:b w:val="0"/>
          <w:noProof/>
          <w:sz w:val="18"/>
        </w:rPr>
      </w:r>
      <w:r w:rsidRPr="003A51A0">
        <w:rPr>
          <w:b w:val="0"/>
          <w:noProof/>
          <w:sz w:val="18"/>
        </w:rPr>
        <w:fldChar w:fldCharType="separate"/>
      </w:r>
      <w:r w:rsidR="001048CC">
        <w:rPr>
          <w:b w:val="0"/>
          <w:noProof/>
          <w:sz w:val="18"/>
        </w:rPr>
        <w:t>20</w:t>
      </w:r>
      <w:r w:rsidRPr="003A51A0">
        <w:rPr>
          <w:b w:val="0"/>
          <w:noProof/>
          <w:sz w:val="18"/>
        </w:rPr>
        <w:fldChar w:fldCharType="end"/>
      </w:r>
    </w:p>
    <w:p w14:paraId="5DE09C30" w14:textId="77777777" w:rsidR="003A51A0" w:rsidRDefault="003A51A0">
      <w:pPr>
        <w:pStyle w:val="TOC5"/>
        <w:rPr>
          <w:rFonts w:asciiTheme="minorHAnsi" w:eastAsiaTheme="minorEastAsia" w:hAnsiTheme="minorHAnsi" w:cstheme="minorBidi"/>
          <w:noProof/>
          <w:kern w:val="0"/>
          <w:sz w:val="22"/>
          <w:szCs w:val="22"/>
        </w:rPr>
      </w:pPr>
      <w:r>
        <w:rPr>
          <w:noProof/>
        </w:rPr>
        <w:t>218</w:t>
      </w:r>
      <w:r>
        <w:rPr>
          <w:noProof/>
        </w:rPr>
        <w:tab/>
        <w:t>Excluded classification levels</w:t>
      </w:r>
      <w:r w:rsidRPr="003A51A0">
        <w:rPr>
          <w:noProof/>
        </w:rPr>
        <w:tab/>
      </w:r>
      <w:r w:rsidRPr="003A51A0">
        <w:rPr>
          <w:noProof/>
        </w:rPr>
        <w:fldChar w:fldCharType="begin"/>
      </w:r>
      <w:r w:rsidRPr="003A51A0">
        <w:rPr>
          <w:noProof/>
        </w:rPr>
        <w:instrText xml:space="preserve"> PAGEREF _Toc181361242 \h </w:instrText>
      </w:r>
      <w:r w:rsidRPr="003A51A0">
        <w:rPr>
          <w:noProof/>
        </w:rPr>
      </w:r>
      <w:r w:rsidRPr="003A51A0">
        <w:rPr>
          <w:noProof/>
        </w:rPr>
        <w:fldChar w:fldCharType="separate"/>
      </w:r>
      <w:r w:rsidR="001048CC">
        <w:rPr>
          <w:noProof/>
        </w:rPr>
        <w:t>20</w:t>
      </w:r>
      <w:r w:rsidRPr="003A51A0">
        <w:rPr>
          <w:noProof/>
        </w:rPr>
        <w:fldChar w:fldCharType="end"/>
      </w:r>
    </w:p>
    <w:p w14:paraId="0CD4BA80" w14:textId="77777777" w:rsidR="003A51A0" w:rsidRDefault="003A51A0">
      <w:pPr>
        <w:pStyle w:val="TOC3"/>
        <w:rPr>
          <w:rFonts w:asciiTheme="minorHAnsi" w:eastAsiaTheme="minorEastAsia" w:hAnsiTheme="minorHAnsi" w:cstheme="minorBidi"/>
          <w:b w:val="0"/>
          <w:noProof/>
          <w:kern w:val="0"/>
          <w:szCs w:val="22"/>
        </w:rPr>
      </w:pPr>
      <w:r>
        <w:rPr>
          <w:noProof/>
        </w:rPr>
        <w:t>Division 2—Available home modifications account balance</w:t>
      </w:r>
      <w:r w:rsidRPr="003A51A0">
        <w:rPr>
          <w:b w:val="0"/>
          <w:noProof/>
          <w:sz w:val="18"/>
        </w:rPr>
        <w:tab/>
      </w:r>
      <w:r w:rsidRPr="003A51A0">
        <w:rPr>
          <w:b w:val="0"/>
          <w:noProof/>
          <w:sz w:val="18"/>
        </w:rPr>
        <w:fldChar w:fldCharType="begin"/>
      </w:r>
      <w:r w:rsidRPr="003A51A0">
        <w:rPr>
          <w:b w:val="0"/>
          <w:noProof/>
          <w:sz w:val="18"/>
        </w:rPr>
        <w:instrText xml:space="preserve"> PAGEREF _Toc181361243 \h </w:instrText>
      </w:r>
      <w:r w:rsidRPr="003A51A0">
        <w:rPr>
          <w:b w:val="0"/>
          <w:noProof/>
          <w:sz w:val="18"/>
        </w:rPr>
      </w:r>
      <w:r w:rsidRPr="003A51A0">
        <w:rPr>
          <w:b w:val="0"/>
          <w:noProof/>
          <w:sz w:val="18"/>
        </w:rPr>
        <w:fldChar w:fldCharType="separate"/>
      </w:r>
      <w:r w:rsidR="001048CC">
        <w:rPr>
          <w:b w:val="0"/>
          <w:noProof/>
          <w:sz w:val="18"/>
        </w:rPr>
        <w:t>21</w:t>
      </w:r>
      <w:r w:rsidRPr="003A51A0">
        <w:rPr>
          <w:b w:val="0"/>
          <w:noProof/>
          <w:sz w:val="18"/>
        </w:rPr>
        <w:fldChar w:fldCharType="end"/>
      </w:r>
    </w:p>
    <w:p w14:paraId="58038AE7" w14:textId="77777777" w:rsidR="003A51A0" w:rsidRDefault="003A51A0">
      <w:pPr>
        <w:pStyle w:val="TOC5"/>
        <w:rPr>
          <w:rFonts w:asciiTheme="minorHAnsi" w:eastAsiaTheme="minorEastAsia" w:hAnsiTheme="minorHAnsi" w:cstheme="minorBidi"/>
          <w:noProof/>
          <w:kern w:val="0"/>
          <w:sz w:val="22"/>
          <w:szCs w:val="22"/>
        </w:rPr>
      </w:pPr>
      <w:r>
        <w:rPr>
          <w:noProof/>
        </w:rPr>
        <w:t>220A</w:t>
      </w:r>
      <w:r>
        <w:rPr>
          <w:noProof/>
        </w:rPr>
        <w:tab/>
        <w:t>Account period for classification type short</w:t>
      </w:r>
      <w:r>
        <w:rPr>
          <w:noProof/>
        </w:rPr>
        <w:noBreakHyphen/>
        <w:t>term</w:t>
      </w:r>
      <w:r w:rsidRPr="003A51A0">
        <w:rPr>
          <w:noProof/>
        </w:rPr>
        <w:tab/>
      </w:r>
      <w:r w:rsidRPr="003A51A0">
        <w:rPr>
          <w:noProof/>
        </w:rPr>
        <w:fldChar w:fldCharType="begin"/>
      </w:r>
      <w:r w:rsidRPr="003A51A0">
        <w:rPr>
          <w:noProof/>
        </w:rPr>
        <w:instrText xml:space="preserve"> PAGEREF _Toc181361244 \h </w:instrText>
      </w:r>
      <w:r w:rsidRPr="003A51A0">
        <w:rPr>
          <w:noProof/>
        </w:rPr>
      </w:r>
      <w:r w:rsidRPr="003A51A0">
        <w:rPr>
          <w:noProof/>
        </w:rPr>
        <w:fldChar w:fldCharType="separate"/>
      </w:r>
      <w:r w:rsidR="001048CC">
        <w:rPr>
          <w:noProof/>
        </w:rPr>
        <w:t>21</w:t>
      </w:r>
      <w:r w:rsidRPr="003A51A0">
        <w:rPr>
          <w:noProof/>
        </w:rPr>
        <w:fldChar w:fldCharType="end"/>
      </w:r>
    </w:p>
    <w:p w14:paraId="1AF4A7EC" w14:textId="77777777" w:rsidR="003A51A0" w:rsidRDefault="003A51A0">
      <w:pPr>
        <w:pStyle w:val="TOC5"/>
        <w:rPr>
          <w:rFonts w:asciiTheme="minorHAnsi" w:eastAsiaTheme="minorEastAsia" w:hAnsiTheme="minorHAnsi" w:cstheme="minorBidi"/>
          <w:noProof/>
          <w:kern w:val="0"/>
          <w:sz w:val="22"/>
          <w:szCs w:val="22"/>
        </w:rPr>
      </w:pPr>
      <w:r>
        <w:rPr>
          <w:noProof/>
        </w:rPr>
        <w:t>220B</w:t>
      </w:r>
      <w:r>
        <w:rPr>
          <w:noProof/>
        </w:rPr>
        <w:tab/>
        <w:t>Order of debits</w:t>
      </w:r>
      <w:r w:rsidRPr="003A51A0">
        <w:rPr>
          <w:noProof/>
        </w:rPr>
        <w:tab/>
      </w:r>
      <w:r w:rsidRPr="003A51A0">
        <w:rPr>
          <w:noProof/>
        </w:rPr>
        <w:fldChar w:fldCharType="begin"/>
      </w:r>
      <w:r w:rsidRPr="003A51A0">
        <w:rPr>
          <w:noProof/>
        </w:rPr>
        <w:instrText xml:space="preserve"> PAGEREF _Toc181361245 \h </w:instrText>
      </w:r>
      <w:r w:rsidRPr="003A51A0">
        <w:rPr>
          <w:noProof/>
        </w:rPr>
      </w:r>
      <w:r w:rsidRPr="003A51A0">
        <w:rPr>
          <w:noProof/>
        </w:rPr>
        <w:fldChar w:fldCharType="separate"/>
      </w:r>
      <w:r w:rsidR="001048CC">
        <w:rPr>
          <w:noProof/>
        </w:rPr>
        <w:t>21</w:t>
      </w:r>
      <w:r w:rsidRPr="003A51A0">
        <w:rPr>
          <w:noProof/>
        </w:rPr>
        <w:fldChar w:fldCharType="end"/>
      </w:r>
    </w:p>
    <w:p w14:paraId="36DAC0B5" w14:textId="77777777" w:rsidR="003A51A0" w:rsidRDefault="003A51A0">
      <w:pPr>
        <w:pStyle w:val="TOC3"/>
        <w:rPr>
          <w:rFonts w:asciiTheme="minorHAnsi" w:eastAsiaTheme="minorEastAsia" w:hAnsiTheme="minorHAnsi" w:cstheme="minorBidi"/>
          <w:b w:val="0"/>
          <w:noProof/>
          <w:kern w:val="0"/>
          <w:szCs w:val="22"/>
        </w:rPr>
      </w:pPr>
      <w:r>
        <w:rPr>
          <w:noProof/>
        </w:rPr>
        <w:t>Division 3—Tier amounts</w:t>
      </w:r>
      <w:r w:rsidRPr="003A51A0">
        <w:rPr>
          <w:b w:val="0"/>
          <w:noProof/>
          <w:sz w:val="18"/>
        </w:rPr>
        <w:tab/>
      </w:r>
      <w:r w:rsidRPr="003A51A0">
        <w:rPr>
          <w:b w:val="0"/>
          <w:noProof/>
          <w:sz w:val="18"/>
        </w:rPr>
        <w:fldChar w:fldCharType="begin"/>
      </w:r>
      <w:r w:rsidRPr="003A51A0">
        <w:rPr>
          <w:b w:val="0"/>
          <w:noProof/>
          <w:sz w:val="18"/>
        </w:rPr>
        <w:instrText xml:space="preserve"> PAGEREF _Toc181361246 \h </w:instrText>
      </w:r>
      <w:r w:rsidRPr="003A51A0">
        <w:rPr>
          <w:b w:val="0"/>
          <w:noProof/>
          <w:sz w:val="18"/>
        </w:rPr>
      </w:r>
      <w:r w:rsidRPr="003A51A0">
        <w:rPr>
          <w:b w:val="0"/>
          <w:noProof/>
          <w:sz w:val="18"/>
        </w:rPr>
        <w:fldChar w:fldCharType="separate"/>
      </w:r>
      <w:r w:rsidR="001048CC">
        <w:rPr>
          <w:b w:val="0"/>
          <w:noProof/>
          <w:sz w:val="18"/>
        </w:rPr>
        <w:t>22</w:t>
      </w:r>
      <w:r w:rsidRPr="003A51A0">
        <w:rPr>
          <w:b w:val="0"/>
          <w:noProof/>
          <w:sz w:val="18"/>
        </w:rPr>
        <w:fldChar w:fldCharType="end"/>
      </w:r>
    </w:p>
    <w:p w14:paraId="011FAD89" w14:textId="77777777" w:rsidR="003A51A0" w:rsidRDefault="003A51A0">
      <w:pPr>
        <w:pStyle w:val="TOC5"/>
        <w:rPr>
          <w:rFonts w:asciiTheme="minorHAnsi" w:eastAsiaTheme="minorEastAsia" w:hAnsiTheme="minorHAnsi" w:cstheme="minorBidi"/>
          <w:noProof/>
          <w:kern w:val="0"/>
          <w:sz w:val="22"/>
          <w:szCs w:val="22"/>
        </w:rPr>
      </w:pPr>
      <w:r>
        <w:rPr>
          <w:noProof/>
        </w:rPr>
        <w:t>221</w:t>
      </w:r>
      <w:r>
        <w:rPr>
          <w:noProof/>
        </w:rPr>
        <w:tab/>
        <w:t>Classification type short</w:t>
      </w:r>
      <w:r>
        <w:rPr>
          <w:noProof/>
        </w:rPr>
        <w:noBreakHyphen/>
        <w:t>term</w:t>
      </w:r>
      <w:r w:rsidRPr="003A51A0">
        <w:rPr>
          <w:noProof/>
        </w:rPr>
        <w:tab/>
      </w:r>
      <w:r w:rsidRPr="003A51A0">
        <w:rPr>
          <w:noProof/>
        </w:rPr>
        <w:fldChar w:fldCharType="begin"/>
      </w:r>
      <w:r w:rsidRPr="003A51A0">
        <w:rPr>
          <w:noProof/>
        </w:rPr>
        <w:instrText xml:space="preserve"> PAGEREF _Toc181361247 \h </w:instrText>
      </w:r>
      <w:r w:rsidRPr="003A51A0">
        <w:rPr>
          <w:noProof/>
        </w:rPr>
      </w:r>
      <w:r w:rsidRPr="003A51A0">
        <w:rPr>
          <w:noProof/>
        </w:rPr>
        <w:fldChar w:fldCharType="separate"/>
      </w:r>
      <w:r w:rsidR="001048CC">
        <w:rPr>
          <w:noProof/>
        </w:rPr>
        <w:t>22</w:t>
      </w:r>
      <w:r w:rsidRPr="003A51A0">
        <w:rPr>
          <w:noProof/>
        </w:rPr>
        <w:fldChar w:fldCharType="end"/>
      </w:r>
    </w:p>
    <w:p w14:paraId="375102B7" w14:textId="77777777" w:rsidR="003A51A0" w:rsidRDefault="003A51A0">
      <w:pPr>
        <w:pStyle w:val="TOC3"/>
        <w:rPr>
          <w:rFonts w:asciiTheme="minorHAnsi" w:eastAsiaTheme="minorEastAsia" w:hAnsiTheme="minorHAnsi" w:cstheme="minorBidi"/>
          <w:b w:val="0"/>
          <w:noProof/>
          <w:kern w:val="0"/>
          <w:szCs w:val="22"/>
        </w:rPr>
      </w:pPr>
      <w:r>
        <w:rPr>
          <w:noProof/>
        </w:rPr>
        <w:t>Division 4—Primary person</w:t>
      </w:r>
      <w:r>
        <w:rPr>
          <w:noProof/>
        </w:rPr>
        <w:noBreakHyphen/>
        <w:t>centred supplements</w:t>
      </w:r>
      <w:r w:rsidRPr="003A51A0">
        <w:rPr>
          <w:b w:val="0"/>
          <w:noProof/>
          <w:sz w:val="18"/>
        </w:rPr>
        <w:tab/>
      </w:r>
      <w:r w:rsidRPr="003A51A0">
        <w:rPr>
          <w:b w:val="0"/>
          <w:noProof/>
          <w:sz w:val="18"/>
        </w:rPr>
        <w:fldChar w:fldCharType="begin"/>
      </w:r>
      <w:r w:rsidRPr="003A51A0">
        <w:rPr>
          <w:b w:val="0"/>
          <w:noProof/>
          <w:sz w:val="18"/>
        </w:rPr>
        <w:instrText xml:space="preserve"> PAGEREF _Toc181361248 \h </w:instrText>
      </w:r>
      <w:r w:rsidRPr="003A51A0">
        <w:rPr>
          <w:b w:val="0"/>
          <w:noProof/>
          <w:sz w:val="18"/>
        </w:rPr>
      </w:r>
      <w:r w:rsidRPr="003A51A0">
        <w:rPr>
          <w:b w:val="0"/>
          <w:noProof/>
          <w:sz w:val="18"/>
        </w:rPr>
        <w:fldChar w:fldCharType="separate"/>
      </w:r>
      <w:r w:rsidR="001048CC">
        <w:rPr>
          <w:b w:val="0"/>
          <w:noProof/>
          <w:sz w:val="18"/>
        </w:rPr>
        <w:t>23</w:t>
      </w:r>
      <w:r w:rsidRPr="003A51A0">
        <w:rPr>
          <w:b w:val="0"/>
          <w:noProof/>
          <w:sz w:val="18"/>
        </w:rPr>
        <w:fldChar w:fldCharType="end"/>
      </w:r>
    </w:p>
    <w:p w14:paraId="39E1E4D3" w14:textId="77777777" w:rsidR="003A51A0" w:rsidRDefault="003A51A0">
      <w:pPr>
        <w:pStyle w:val="TOC5"/>
        <w:rPr>
          <w:rFonts w:asciiTheme="minorHAnsi" w:eastAsiaTheme="minorEastAsia" w:hAnsiTheme="minorHAnsi" w:cstheme="minorBidi"/>
          <w:noProof/>
          <w:kern w:val="0"/>
          <w:sz w:val="22"/>
          <w:szCs w:val="22"/>
        </w:rPr>
      </w:pPr>
      <w:r>
        <w:rPr>
          <w:noProof/>
        </w:rPr>
        <w:t>222</w:t>
      </w:r>
      <w:r>
        <w:rPr>
          <w:noProof/>
        </w:rPr>
        <w:tab/>
        <w:t>Rural and remote supplement</w:t>
      </w:r>
      <w:r w:rsidRPr="003A51A0">
        <w:rPr>
          <w:noProof/>
        </w:rPr>
        <w:tab/>
      </w:r>
      <w:r w:rsidRPr="003A51A0">
        <w:rPr>
          <w:noProof/>
        </w:rPr>
        <w:fldChar w:fldCharType="begin"/>
      </w:r>
      <w:r w:rsidRPr="003A51A0">
        <w:rPr>
          <w:noProof/>
        </w:rPr>
        <w:instrText xml:space="preserve"> PAGEREF _Toc181361249 \h </w:instrText>
      </w:r>
      <w:r w:rsidRPr="003A51A0">
        <w:rPr>
          <w:noProof/>
        </w:rPr>
      </w:r>
      <w:r w:rsidRPr="003A51A0">
        <w:rPr>
          <w:noProof/>
        </w:rPr>
        <w:fldChar w:fldCharType="separate"/>
      </w:r>
      <w:r w:rsidR="001048CC">
        <w:rPr>
          <w:noProof/>
        </w:rPr>
        <w:t>23</w:t>
      </w:r>
      <w:r w:rsidRPr="003A51A0">
        <w:rPr>
          <w:noProof/>
        </w:rPr>
        <w:fldChar w:fldCharType="end"/>
      </w:r>
    </w:p>
    <w:p w14:paraId="2A143664" w14:textId="77777777" w:rsidR="003A51A0" w:rsidRDefault="003A51A0">
      <w:pPr>
        <w:pStyle w:val="TOC2"/>
        <w:rPr>
          <w:rFonts w:asciiTheme="minorHAnsi" w:eastAsiaTheme="minorEastAsia" w:hAnsiTheme="minorHAnsi" w:cstheme="minorBidi"/>
          <w:b w:val="0"/>
          <w:noProof/>
          <w:kern w:val="0"/>
          <w:sz w:val="22"/>
          <w:szCs w:val="22"/>
        </w:rPr>
      </w:pPr>
      <w:r>
        <w:rPr>
          <w:noProof/>
        </w:rPr>
        <w:t>Part 5—Secondary person</w:t>
      </w:r>
      <w:r>
        <w:rPr>
          <w:noProof/>
        </w:rPr>
        <w:noBreakHyphen/>
        <w:t>centred supplements for home support, assistive technology and home modifications</w:t>
      </w:r>
      <w:r w:rsidRPr="003A51A0">
        <w:rPr>
          <w:b w:val="0"/>
          <w:noProof/>
          <w:sz w:val="18"/>
        </w:rPr>
        <w:tab/>
      </w:r>
      <w:r w:rsidRPr="003A51A0">
        <w:rPr>
          <w:b w:val="0"/>
          <w:noProof/>
          <w:sz w:val="18"/>
        </w:rPr>
        <w:fldChar w:fldCharType="begin"/>
      </w:r>
      <w:r w:rsidRPr="003A51A0">
        <w:rPr>
          <w:b w:val="0"/>
          <w:noProof/>
          <w:sz w:val="18"/>
        </w:rPr>
        <w:instrText xml:space="preserve"> PAGEREF _Toc181361250 \h </w:instrText>
      </w:r>
      <w:r w:rsidRPr="003A51A0">
        <w:rPr>
          <w:b w:val="0"/>
          <w:noProof/>
          <w:sz w:val="18"/>
        </w:rPr>
      </w:r>
      <w:r w:rsidRPr="003A51A0">
        <w:rPr>
          <w:b w:val="0"/>
          <w:noProof/>
          <w:sz w:val="18"/>
        </w:rPr>
        <w:fldChar w:fldCharType="separate"/>
      </w:r>
      <w:r w:rsidR="001048CC">
        <w:rPr>
          <w:b w:val="0"/>
          <w:noProof/>
          <w:sz w:val="18"/>
        </w:rPr>
        <w:t>24</w:t>
      </w:r>
      <w:r w:rsidRPr="003A51A0">
        <w:rPr>
          <w:b w:val="0"/>
          <w:noProof/>
          <w:sz w:val="18"/>
        </w:rPr>
        <w:fldChar w:fldCharType="end"/>
      </w:r>
    </w:p>
    <w:p w14:paraId="64775598" w14:textId="77777777" w:rsidR="003A51A0" w:rsidRDefault="003A51A0">
      <w:pPr>
        <w:pStyle w:val="TOC5"/>
        <w:rPr>
          <w:rFonts w:asciiTheme="minorHAnsi" w:eastAsiaTheme="minorEastAsia" w:hAnsiTheme="minorHAnsi" w:cstheme="minorBidi"/>
          <w:noProof/>
          <w:kern w:val="0"/>
          <w:sz w:val="22"/>
          <w:szCs w:val="22"/>
        </w:rPr>
      </w:pPr>
      <w:r>
        <w:rPr>
          <w:noProof/>
        </w:rPr>
        <w:t>197A</w:t>
      </w:r>
      <w:r>
        <w:rPr>
          <w:noProof/>
        </w:rPr>
        <w:tab/>
        <w:t>Fee reduction supplement—circumstances (financial hardship) [also 214 and 223]</w:t>
      </w:r>
      <w:r w:rsidRPr="003A51A0">
        <w:rPr>
          <w:noProof/>
        </w:rPr>
        <w:tab/>
      </w:r>
      <w:r w:rsidRPr="003A51A0">
        <w:rPr>
          <w:noProof/>
        </w:rPr>
        <w:fldChar w:fldCharType="begin"/>
      </w:r>
      <w:r w:rsidRPr="003A51A0">
        <w:rPr>
          <w:noProof/>
        </w:rPr>
        <w:instrText xml:space="preserve"> PAGEREF _Toc181361251 \h </w:instrText>
      </w:r>
      <w:r w:rsidRPr="003A51A0">
        <w:rPr>
          <w:noProof/>
        </w:rPr>
      </w:r>
      <w:r w:rsidRPr="003A51A0">
        <w:rPr>
          <w:noProof/>
        </w:rPr>
        <w:fldChar w:fldCharType="separate"/>
      </w:r>
      <w:r w:rsidR="001048CC">
        <w:rPr>
          <w:noProof/>
        </w:rPr>
        <w:t>24</w:t>
      </w:r>
      <w:r w:rsidRPr="003A51A0">
        <w:rPr>
          <w:noProof/>
        </w:rPr>
        <w:fldChar w:fldCharType="end"/>
      </w:r>
    </w:p>
    <w:p w14:paraId="511B9C0F" w14:textId="77777777" w:rsidR="003A51A0" w:rsidRDefault="003A51A0">
      <w:pPr>
        <w:pStyle w:val="TOC5"/>
        <w:rPr>
          <w:rFonts w:asciiTheme="minorHAnsi" w:eastAsiaTheme="minorEastAsia" w:hAnsiTheme="minorHAnsi" w:cstheme="minorBidi"/>
          <w:noProof/>
          <w:kern w:val="0"/>
          <w:sz w:val="22"/>
          <w:szCs w:val="22"/>
        </w:rPr>
      </w:pPr>
      <w:r>
        <w:rPr>
          <w:noProof/>
        </w:rPr>
        <w:t>197B</w:t>
      </w:r>
      <w:r>
        <w:rPr>
          <w:noProof/>
        </w:rPr>
        <w:tab/>
        <w:t>Fee reduction supplement—amount [also 214 and 223]</w:t>
      </w:r>
      <w:r w:rsidRPr="003A51A0">
        <w:rPr>
          <w:noProof/>
        </w:rPr>
        <w:tab/>
      </w:r>
      <w:r w:rsidRPr="003A51A0">
        <w:rPr>
          <w:noProof/>
        </w:rPr>
        <w:fldChar w:fldCharType="begin"/>
      </w:r>
      <w:r w:rsidRPr="003A51A0">
        <w:rPr>
          <w:noProof/>
        </w:rPr>
        <w:instrText xml:space="preserve"> PAGEREF _Toc181361252 \h </w:instrText>
      </w:r>
      <w:r w:rsidRPr="003A51A0">
        <w:rPr>
          <w:noProof/>
        </w:rPr>
      </w:r>
      <w:r w:rsidRPr="003A51A0">
        <w:rPr>
          <w:noProof/>
        </w:rPr>
        <w:fldChar w:fldCharType="separate"/>
      </w:r>
      <w:r w:rsidR="001048CC">
        <w:rPr>
          <w:noProof/>
        </w:rPr>
        <w:t>24</w:t>
      </w:r>
      <w:r w:rsidRPr="003A51A0">
        <w:rPr>
          <w:noProof/>
        </w:rPr>
        <w:fldChar w:fldCharType="end"/>
      </w:r>
    </w:p>
    <w:p w14:paraId="2B3EBE3F" w14:textId="77777777" w:rsidR="003A51A0" w:rsidRDefault="003A51A0">
      <w:pPr>
        <w:pStyle w:val="TOC2"/>
        <w:rPr>
          <w:rFonts w:asciiTheme="minorHAnsi" w:eastAsiaTheme="minorEastAsia" w:hAnsiTheme="minorHAnsi" w:cstheme="minorBidi"/>
          <w:b w:val="0"/>
          <w:noProof/>
          <w:kern w:val="0"/>
          <w:sz w:val="22"/>
          <w:szCs w:val="22"/>
        </w:rPr>
      </w:pPr>
      <w:r>
        <w:rPr>
          <w:noProof/>
        </w:rPr>
        <w:t>Part 6—Subsidy for residential care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_Toc181361253 \h </w:instrText>
      </w:r>
      <w:r w:rsidRPr="003A51A0">
        <w:rPr>
          <w:b w:val="0"/>
          <w:noProof/>
          <w:sz w:val="18"/>
        </w:rPr>
      </w:r>
      <w:r w:rsidRPr="003A51A0">
        <w:rPr>
          <w:b w:val="0"/>
          <w:noProof/>
          <w:sz w:val="18"/>
        </w:rPr>
        <w:fldChar w:fldCharType="separate"/>
      </w:r>
      <w:r w:rsidR="001048CC">
        <w:rPr>
          <w:b w:val="0"/>
          <w:noProof/>
          <w:sz w:val="18"/>
        </w:rPr>
        <w:t>25</w:t>
      </w:r>
      <w:r w:rsidRPr="003A51A0">
        <w:rPr>
          <w:b w:val="0"/>
          <w:noProof/>
          <w:sz w:val="18"/>
        </w:rPr>
        <w:fldChar w:fldCharType="end"/>
      </w:r>
    </w:p>
    <w:p w14:paraId="211545B7" w14:textId="77777777" w:rsidR="003A51A0" w:rsidRDefault="003A51A0">
      <w:pPr>
        <w:pStyle w:val="TOC2"/>
        <w:rPr>
          <w:rFonts w:asciiTheme="minorHAnsi" w:eastAsiaTheme="minorEastAsia" w:hAnsiTheme="minorHAnsi" w:cstheme="minorBidi"/>
          <w:b w:val="0"/>
          <w:noProof/>
          <w:kern w:val="0"/>
          <w:sz w:val="22"/>
          <w:szCs w:val="22"/>
        </w:rPr>
      </w:pPr>
      <w:r>
        <w:rPr>
          <w:noProof/>
        </w:rPr>
        <w:t>Part 7—Reduction amounts—compensation payment reduction</w:t>
      </w:r>
      <w:r w:rsidRPr="003A51A0">
        <w:rPr>
          <w:b w:val="0"/>
          <w:noProof/>
          <w:sz w:val="18"/>
        </w:rPr>
        <w:tab/>
      </w:r>
      <w:r w:rsidRPr="003A51A0">
        <w:rPr>
          <w:b w:val="0"/>
          <w:noProof/>
          <w:sz w:val="18"/>
        </w:rPr>
        <w:fldChar w:fldCharType="begin"/>
      </w:r>
      <w:r w:rsidRPr="003A51A0">
        <w:rPr>
          <w:b w:val="0"/>
          <w:noProof/>
          <w:sz w:val="18"/>
        </w:rPr>
        <w:instrText xml:space="preserve"> PAGEREF _Toc181361254 \h </w:instrText>
      </w:r>
      <w:r w:rsidRPr="003A51A0">
        <w:rPr>
          <w:b w:val="0"/>
          <w:noProof/>
          <w:sz w:val="18"/>
        </w:rPr>
      </w:r>
      <w:r w:rsidRPr="003A51A0">
        <w:rPr>
          <w:b w:val="0"/>
          <w:noProof/>
          <w:sz w:val="18"/>
        </w:rPr>
        <w:fldChar w:fldCharType="separate"/>
      </w:r>
      <w:r w:rsidR="001048CC">
        <w:rPr>
          <w:b w:val="0"/>
          <w:noProof/>
          <w:sz w:val="18"/>
        </w:rPr>
        <w:t>26</w:t>
      </w:r>
      <w:r w:rsidRPr="003A51A0">
        <w:rPr>
          <w:b w:val="0"/>
          <w:noProof/>
          <w:sz w:val="18"/>
        </w:rPr>
        <w:fldChar w:fldCharType="end"/>
      </w:r>
    </w:p>
    <w:p w14:paraId="48203441" w14:textId="77777777" w:rsidR="003A51A0" w:rsidRDefault="003A51A0">
      <w:pPr>
        <w:pStyle w:val="TOC5"/>
        <w:rPr>
          <w:rFonts w:asciiTheme="minorHAnsi" w:eastAsiaTheme="minorEastAsia" w:hAnsiTheme="minorHAnsi" w:cstheme="minorBidi"/>
          <w:noProof/>
          <w:kern w:val="0"/>
          <w:sz w:val="22"/>
          <w:szCs w:val="22"/>
        </w:rPr>
      </w:pPr>
      <w:r>
        <w:rPr>
          <w:noProof/>
        </w:rPr>
        <w:t>199A</w:t>
      </w:r>
      <w:r>
        <w:rPr>
          <w:noProof/>
        </w:rPr>
        <w:tab/>
        <w:t>Circumstances in which compensation information known [also 216, 225 and 233]</w:t>
      </w:r>
      <w:r w:rsidRPr="003A51A0">
        <w:rPr>
          <w:noProof/>
        </w:rPr>
        <w:tab/>
      </w:r>
      <w:r w:rsidRPr="003A51A0">
        <w:rPr>
          <w:noProof/>
        </w:rPr>
        <w:fldChar w:fldCharType="begin"/>
      </w:r>
      <w:r w:rsidRPr="003A51A0">
        <w:rPr>
          <w:noProof/>
        </w:rPr>
        <w:instrText xml:space="preserve"> PAGEREF _Toc181361255 \h </w:instrText>
      </w:r>
      <w:r w:rsidRPr="003A51A0">
        <w:rPr>
          <w:noProof/>
        </w:rPr>
      </w:r>
      <w:r w:rsidRPr="003A51A0">
        <w:rPr>
          <w:noProof/>
        </w:rPr>
        <w:fldChar w:fldCharType="separate"/>
      </w:r>
      <w:r w:rsidR="001048CC">
        <w:rPr>
          <w:noProof/>
        </w:rPr>
        <w:t>26</w:t>
      </w:r>
      <w:r w:rsidRPr="003A51A0">
        <w:rPr>
          <w:noProof/>
        </w:rPr>
        <w:fldChar w:fldCharType="end"/>
      </w:r>
    </w:p>
    <w:p w14:paraId="168172FD" w14:textId="77777777" w:rsidR="003A51A0" w:rsidRDefault="003A51A0">
      <w:pPr>
        <w:pStyle w:val="TOC5"/>
        <w:rPr>
          <w:rFonts w:asciiTheme="minorHAnsi" w:eastAsiaTheme="minorEastAsia" w:hAnsiTheme="minorHAnsi" w:cstheme="minorBidi"/>
          <w:noProof/>
          <w:kern w:val="0"/>
          <w:sz w:val="22"/>
          <w:szCs w:val="22"/>
        </w:rPr>
      </w:pPr>
      <w:r>
        <w:rPr>
          <w:noProof/>
        </w:rPr>
        <w:t>199B</w:t>
      </w:r>
      <w:r>
        <w:rPr>
          <w:noProof/>
        </w:rPr>
        <w:tab/>
        <w:t>Amount for circumstances in which compensation information known</w:t>
      </w:r>
      <w:r>
        <w:rPr>
          <w:noProof/>
        </w:rPr>
        <w:tab/>
        <w:t>[also 216, 225 and 233]</w:t>
      </w:r>
      <w:r w:rsidRPr="003A51A0">
        <w:rPr>
          <w:noProof/>
        </w:rPr>
        <w:tab/>
      </w:r>
      <w:r w:rsidRPr="003A51A0">
        <w:rPr>
          <w:noProof/>
        </w:rPr>
        <w:fldChar w:fldCharType="begin"/>
      </w:r>
      <w:r w:rsidRPr="003A51A0">
        <w:rPr>
          <w:noProof/>
        </w:rPr>
        <w:instrText xml:space="preserve"> PAGEREF _Toc181361256 \h </w:instrText>
      </w:r>
      <w:r w:rsidRPr="003A51A0">
        <w:rPr>
          <w:noProof/>
        </w:rPr>
      </w:r>
      <w:r w:rsidRPr="003A51A0">
        <w:rPr>
          <w:noProof/>
        </w:rPr>
        <w:fldChar w:fldCharType="separate"/>
      </w:r>
      <w:r w:rsidR="001048CC">
        <w:rPr>
          <w:noProof/>
        </w:rPr>
        <w:t>27</w:t>
      </w:r>
      <w:r w:rsidRPr="003A51A0">
        <w:rPr>
          <w:noProof/>
        </w:rPr>
        <w:fldChar w:fldCharType="end"/>
      </w:r>
    </w:p>
    <w:p w14:paraId="7F25116C" w14:textId="77777777" w:rsidR="003A51A0" w:rsidRDefault="003A51A0">
      <w:pPr>
        <w:pStyle w:val="TOC5"/>
        <w:rPr>
          <w:rFonts w:asciiTheme="minorHAnsi" w:eastAsiaTheme="minorEastAsia" w:hAnsiTheme="minorHAnsi" w:cstheme="minorBidi"/>
          <w:noProof/>
          <w:kern w:val="0"/>
          <w:sz w:val="22"/>
          <w:szCs w:val="22"/>
        </w:rPr>
      </w:pPr>
      <w:r>
        <w:rPr>
          <w:noProof/>
        </w:rPr>
        <w:t>199C</w:t>
      </w:r>
      <w:r>
        <w:rPr>
          <w:noProof/>
        </w:rPr>
        <w:tab/>
        <w:t>Circumstances in which compensation information not known [also 216, 225 and 233]</w:t>
      </w:r>
      <w:r w:rsidRPr="003A51A0">
        <w:rPr>
          <w:noProof/>
        </w:rPr>
        <w:tab/>
      </w:r>
      <w:r w:rsidRPr="003A51A0">
        <w:rPr>
          <w:noProof/>
        </w:rPr>
        <w:fldChar w:fldCharType="begin"/>
      </w:r>
      <w:r w:rsidRPr="003A51A0">
        <w:rPr>
          <w:noProof/>
        </w:rPr>
        <w:instrText xml:space="preserve"> PAGEREF _Toc181361257 \h </w:instrText>
      </w:r>
      <w:r w:rsidRPr="003A51A0">
        <w:rPr>
          <w:noProof/>
        </w:rPr>
      </w:r>
      <w:r w:rsidRPr="003A51A0">
        <w:rPr>
          <w:noProof/>
        </w:rPr>
        <w:fldChar w:fldCharType="separate"/>
      </w:r>
      <w:r w:rsidR="001048CC">
        <w:rPr>
          <w:noProof/>
        </w:rPr>
        <w:t>28</w:t>
      </w:r>
      <w:r w:rsidRPr="003A51A0">
        <w:rPr>
          <w:noProof/>
        </w:rPr>
        <w:fldChar w:fldCharType="end"/>
      </w:r>
    </w:p>
    <w:p w14:paraId="4C1A614E" w14:textId="77777777" w:rsidR="003A51A0" w:rsidRDefault="003A51A0">
      <w:pPr>
        <w:pStyle w:val="TOC5"/>
        <w:rPr>
          <w:rFonts w:asciiTheme="minorHAnsi" w:eastAsiaTheme="minorEastAsia" w:hAnsiTheme="minorHAnsi" w:cstheme="minorBidi"/>
          <w:noProof/>
          <w:kern w:val="0"/>
          <w:sz w:val="22"/>
          <w:szCs w:val="22"/>
        </w:rPr>
      </w:pPr>
      <w:r>
        <w:rPr>
          <w:noProof/>
        </w:rPr>
        <w:lastRenderedPageBreak/>
        <w:t>234</w:t>
      </w:r>
      <w:r>
        <w:rPr>
          <w:noProof/>
        </w:rPr>
        <w:tab/>
        <w:t>Requirements for determining compensation payment reductions for circumstances in which compensation information not known</w:t>
      </w:r>
      <w:r w:rsidRPr="003A51A0">
        <w:rPr>
          <w:noProof/>
        </w:rPr>
        <w:tab/>
      </w:r>
      <w:r w:rsidRPr="003A51A0">
        <w:rPr>
          <w:noProof/>
        </w:rPr>
        <w:fldChar w:fldCharType="begin"/>
      </w:r>
      <w:r w:rsidRPr="003A51A0">
        <w:rPr>
          <w:noProof/>
        </w:rPr>
        <w:instrText xml:space="preserve"> PAGEREF _Toc181361258 \h </w:instrText>
      </w:r>
      <w:r w:rsidRPr="003A51A0">
        <w:rPr>
          <w:noProof/>
        </w:rPr>
      </w:r>
      <w:r w:rsidRPr="003A51A0">
        <w:rPr>
          <w:noProof/>
        </w:rPr>
        <w:fldChar w:fldCharType="separate"/>
      </w:r>
      <w:r w:rsidR="001048CC">
        <w:rPr>
          <w:noProof/>
        </w:rPr>
        <w:t>28</w:t>
      </w:r>
      <w:r w:rsidRPr="003A51A0">
        <w:rPr>
          <w:noProof/>
        </w:rPr>
        <w:fldChar w:fldCharType="end"/>
      </w:r>
    </w:p>
    <w:p w14:paraId="2B13DDF4" w14:textId="77777777" w:rsidR="003A51A0" w:rsidRDefault="003A51A0">
      <w:pPr>
        <w:pStyle w:val="TOC2"/>
        <w:rPr>
          <w:rFonts w:asciiTheme="minorHAnsi" w:eastAsiaTheme="minorEastAsia" w:hAnsiTheme="minorHAnsi" w:cstheme="minorBidi"/>
          <w:b w:val="0"/>
          <w:noProof/>
          <w:kern w:val="0"/>
          <w:sz w:val="22"/>
          <w:szCs w:val="22"/>
        </w:rPr>
      </w:pPr>
      <w:r>
        <w:rPr>
          <w:noProof/>
        </w:rPr>
        <w:t>Part 8—Subsidy for certain specialist aged care programs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_Toc181361259 \h </w:instrText>
      </w:r>
      <w:r w:rsidRPr="003A51A0">
        <w:rPr>
          <w:b w:val="0"/>
          <w:noProof/>
          <w:sz w:val="18"/>
        </w:rPr>
      </w:r>
      <w:r w:rsidRPr="003A51A0">
        <w:rPr>
          <w:b w:val="0"/>
          <w:noProof/>
          <w:sz w:val="18"/>
        </w:rPr>
        <w:fldChar w:fldCharType="separate"/>
      </w:r>
      <w:r w:rsidR="001048CC">
        <w:rPr>
          <w:b w:val="0"/>
          <w:noProof/>
          <w:sz w:val="18"/>
        </w:rPr>
        <w:t>29</w:t>
      </w:r>
      <w:r w:rsidRPr="003A51A0">
        <w:rPr>
          <w:b w:val="0"/>
          <w:noProof/>
          <w:sz w:val="18"/>
        </w:rPr>
        <w:fldChar w:fldCharType="end"/>
      </w:r>
    </w:p>
    <w:p w14:paraId="3436B3B5" w14:textId="77777777" w:rsidR="003A51A0" w:rsidRDefault="003A51A0">
      <w:pPr>
        <w:pStyle w:val="TOC2"/>
        <w:rPr>
          <w:rFonts w:asciiTheme="minorHAnsi" w:eastAsiaTheme="minorEastAsia" w:hAnsiTheme="minorHAnsi" w:cstheme="minorBidi"/>
          <w:b w:val="0"/>
          <w:noProof/>
          <w:kern w:val="0"/>
          <w:sz w:val="22"/>
          <w:szCs w:val="22"/>
        </w:rPr>
      </w:pPr>
      <w:r>
        <w:rPr>
          <w:noProof/>
        </w:rPr>
        <w:t>Part 9—Subsidy claims and payment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_Toc181361260 \h </w:instrText>
      </w:r>
      <w:r w:rsidRPr="003A51A0">
        <w:rPr>
          <w:b w:val="0"/>
          <w:noProof/>
          <w:sz w:val="18"/>
        </w:rPr>
      </w:r>
      <w:r w:rsidRPr="003A51A0">
        <w:rPr>
          <w:b w:val="0"/>
          <w:noProof/>
          <w:sz w:val="18"/>
        </w:rPr>
        <w:fldChar w:fldCharType="separate"/>
      </w:r>
      <w:r w:rsidR="001048CC">
        <w:rPr>
          <w:b w:val="0"/>
          <w:noProof/>
          <w:sz w:val="18"/>
        </w:rPr>
        <w:t>30</w:t>
      </w:r>
      <w:r w:rsidRPr="003A51A0">
        <w:rPr>
          <w:b w:val="0"/>
          <w:noProof/>
          <w:sz w:val="18"/>
        </w:rPr>
        <w:fldChar w:fldCharType="end"/>
      </w:r>
    </w:p>
    <w:p w14:paraId="3198E6F8" w14:textId="77777777" w:rsidR="003A51A0" w:rsidRDefault="003A51A0">
      <w:pPr>
        <w:pStyle w:val="TOC2"/>
        <w:rPr>
          <w:rFonts w:asciiTheme="minorHAnsi" w:eastAsiaTheme="minorEastAsia" w:hAnsiTheme="minorHAnsi" w:cstheme="minorBidi"/>
          <w:b w:val="0"/>
          <w:noProof/>
          <w:kern w:val="0"/>
          <w:sz w:val="22"/>
          <w:szCs w:val="22"/>
        </w:rPr>
      </w:pPr>
      <w:r>
        <w:rPr>
          <w:noProof/>
        </w:rPr>
        <w:t>Part 10—Grants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_Toc181361261 \h </w:instrText>
      </w:r>
      <w:r w:rsidRPr="003A51A0">
        <w:rPr>
          <w:b w:val="0"/>
          <w:noProof/>
          <w:sz w:val="18"/>
        </w:rPr>
      </w:r>
      <w:r w:rsidRPr="003A51A0">
        <w:rPr>
          <w:b w:val="0"/>
          <w:noProof/>
          <w:sz w:val="18"/>
        </w:rPr>
        <w:fldChar w:fldCharType="separate"/>
      </w:r>
      <w:r w:rsidR="001048CC">
        <w:rPr>
          <w:b w:val="0"/>
          <w:noProof/>
          <w:sz w:val="18"/>
        </w:rPr>
        <w:t>31</w:t>
      </w:r>
      <w:r w:rsidRPr="003A51A0">
        <w:rPr>
          <w:b w:val="0"/>
          <w:noProof/>
          <w:sz w:val="18"/>
        </w:rPr>
        <w:fldChar w:fldCharType="end"/>
      </w:r>
    </w:p>
    <w:p w14:paraId="51E1851F" w14:textId="77777777" w:rsidR="003A51A0" w:rsidRDefault="003A51A0">
      <w:pPr>
        <w:pStyle w:val="TOC1"/>
        <w:rPr>
          <w:rFonts w:asciiTheme="minorHAnsi" w:eastAsiaTheme="minorEastAsia" w:hAnsiTheme="minorHAnsi" w:cstheme="minorBidi"/>
          <w:b w:val="0"/>
          <w:noProof/>
          <w:kern w:val="0"/>
          <w:sz w:val="22"/>
          <w:szCs w:val="22"/>
        </w:rPr>
      </w:pPr>
      <w:r>
        <w:rPr>
          <w:noProof/>
        </w:rPr>
        <w:t>Chapter 8—Funding of aged care services—individual fees and contributions</w:t>
      </w:r>
      <w:r w:rsidRPr="003A51A0">
        <w:rPr>
          <w:b w:val="0"/>
          <w:noProof/>
          <w:sz w:val="18"/>
        </w:rPr>
        <w:tab/>
      </w:r>
      <w:r w:rsidRPr="003A51A0">
        <w:rPr>
          <w:b w:val="0"/>
          <w:noProof/>
          <w:sz w:val="18"/>
        </w:rPr>
        <w:fldChar w:fldCharType="begin"/>
      </w:r>
      <w:r w:rsidRPr="003A51A0">
        <w:rPr>
          <w:b w:val="0"/>
          <w:noProof/>
          <w:sz w:val="18"/>
        </w:rPr>
        <w:instrText xml:space="preserve"> PAGEREF _Toc181361262 \h </w:instrText>
      </w:r>
      <w:r w:rsidRPr="003A51A0">
        <w:rPr>
          <w:b w:val="0"/>
          <w:noProof/>
          <w:sz w:val="18"/>
        </w:rPr>
      </w:r>
      <w:r w:rsidRPr="003A51A0">
        <w:rPr>
          <w:b w:val="0"/>
          <w:noProof/>
          <w:sz w:val="18"/>
        </w:rPr>
        <w:fldChar w:fldCharType="separate"/>
      </w:r>
      <w:r w:rsidR="001048CC">
        <w:rPr>
          <w:b w:val="0"/>
          <w:noProof/>
          <w:sz w:val="18"/>
        </w:rPr>
        <w:t>32</w:t>
      </w:r>
      <w:r w:rsidRPr="003A51A0">
        <w:rPr>
          <w:b w:val="0"/>
          <w:noProof/>
          <w:sz w:val="18"/>
        </w:rPr>
        <w:fldChar w:fldCharType="end"/>
      </w:r>
    </w:p>
    <w:p w14:paraId="53BCC59C" w14:textId="77777777" w:rsidR="003A51A0" w:rsidRDefault="003A51A0">
      <w:pPr>
        <w:pStyle w:val="TOC2"/>
        <w:rPr>
          <w:rFonts w:asciiTheme="minorHAnsi" w:eastAsiaTheme="minorEastAsia" w:hAnsiTheme="minorHAnsi" w:cstheme="minorBidi"/>
          <w:b w:val="0"/>
          <w:noProof/>
          <w:kern w:val="0"/>
          <w:sz w:val="22"/>
          <w:szCs w:val="22"/>
        </w:rPr>
      </w:pPr>
      <w:r>
        <w:rPr>
          <w:noProof/>
        </w:rPr>
        <w:t>Part 1—Introduction</w:t>
      </w:r>
      <w:r w:rsidRPr="003A51A0">
        <w:rPr>
          <w:b w:val="0"/>
          <w:noProof/>
          <w:sz w:val="18"/>
        </w:rPr>
        <w:tab/>
      </w:r>
      <w:r w:rsidRPr="003A51A0">
        <w:rPr>
          <w:b w:val="0"/>
          <w:noProof/>
          <w:sz w:val="18"/>
        </w:rPr>
        <w:fldChar w:fldCharType="begin"/>
      </w:r>
      <w:r w:rsidRPr="003A51A0">
        <w:rPr>
          <w:b w:val="0"/>
          <w:noProof/>
          <w:sz w:val="18"/>
        </w:rPr>
        <w:instrText xml:space="preserve"> PAGEREF _Toc181361263 \h </w:instrText>
      </w:r>
      <w:r w:rsidRPr="003A51A0">
        <w:rPr>
          <w:b w:val="0"/>
          <w:noProof/>
          <w:sz w:val="18"/>
        </w:rPr>
      </w:r>
      <w:r w:rsidRPr="003A51A0">
        <w:rPr>
          <w:b w:val="0"/>
          <w:noProof/>
          <w:sz w:val="18"/>
        </w:rPr>
        <w:fldChar w:fldCharType="separate"/>
      </w:r>
      <w:r w:rsidR="001048CC">
        <w:rPr>
          <w:b w:val="0"/>
          <w:noProof/>
          <w:sz w:val="18"/>
        </w:rPr>
        <w:t>32</w:t>
      </w:r>
      <w:r w:rsidRPr="003A51A0">
        <w:rPr>
          <w:b w:val="0"/>
          <w:noProof/>
          <w:sz w:val="18"/>
        </w:rPr>
        <w:fldChar w:fldCharType="end"/>
      </w:r>
    </w:p>
    <w:p w14:paraId="0BF5D93A" w14:textId="77777777" w:rsidR="003A51A0" w:rsidRDefault="003A51A0">
      <w:pPr>
        <w:pStyle w:val="TOC5"/>
        <w:rPr>
          <w:rFonts w:asciiTheme="minorHAnsi" w:eastAsiaTheme="minorEastAsia" w:hAnsiTheme="minorHAnsi" w:cstheme="minorBidi"/>
          <w:noProof/>
          <w:kern w:val="0"/>
          <w:sz w:val="22"/>
          <w:szCs w:val="22"/>
        </w:rPr>
      </w:pPr>
      <w:r>
        <w:rPr>
          <w:noProof/>
        </w:rPr>
        <w:t>272AA</w:t>
      </w:r>
      <w:r>
        <w:rPr>
          <w:noProof/>
        </w:rPr>
        <w:tab/>
        <w:t>Simplified outline of this Chapter</w:t>
      </w:r>
      <w:r w:rsidRPr="003A51A0">
        <w:rPr>
          <w:noProof/>
        </w:rPr>
        <w:tab/>
      </w:r>
      <w:r w:rsidRPr="003A51A0">
        <w:rPr>
          <w:noProof/>
        </w:rPr>
        <w:fldChar w:fldCharType="begin"/>
      </w:r>
      <w:r w:rsidRPr="003A51A0">
        <w:rPr>
          <w:noProof/>
        </w:rPr>
        <w:instrText xml:space="preserve"> PAGEREF _Toc181361264 \h </w:instrText>
      </w:r>
      <w:r w:rsidRPr="003A51A0">
        <w:rPr>
          <w:noProof/>
        </w:rPr>
      </w:r>
      <w:r w:rsidRPr="003A51A0">
        <w:rPr>
          <w:noProof/>
        </w:rPr>
        <w:fldChar w:fldCharType="separate"/>
      </w:r>
      <w:r w:rsidR="001048CC">
        <w:rPr>
          <w:noProof/>
        </w:rPr>
        <w:t>32</w:t>
      </w:r>
      <w:r w:rsidRPr="003A51A0">
        <w:rPr>
          <w:noProof/>
        </w:rPr>
        <w:fldChar w:fldCharType="end"/>
      </w:r>
    </w:p>
    <w:p w14:paraId="719B3A98" w14:textId="77777777" w:rsidR="003A51A0" w:rsidRDefault="003A51A0">
      <w:pPr>
        <w:pStyle w:val="TOC2"/>
        <w:rPr>
          <w:rFonts w:asciiTheme="minorHAnsi" w:eastAsiaTheme="minorEastAsia" w:hAnsiTheme="minorHAnsi" w:cstheme="minorBidi"/>
          <w:b w:val="0"/>
          <w:noProof/>
          <w:kern w:val="0"/>
          <w:sz w:val="22"/>
          <w:szCs w:val="22"/>
        </w:rPr>
      </w:pPr>
      <w:r>
        <w:rPr>
          <w:noProof/>
        </w:rPr>
        <w:t>Part 2—Individual fees and contributions</w:t>
      </w:r>
      <w:r w:rsidRPr="003A51A0">
        <w:rPr>
          <w:b w:val="0"/>
          <w:noProof/>
          <w:sz w:val="18"/>
        </w:rPr>
        <w:tab/>
      </w:r>
      <w:r w:rsidRPr="003A51A0">
        <w:rPr>
          <w:b w:val="0"/>
          <w:noProof/>
          <w:sz w:val="18"/>
        </w:rPr>
        <w:fldChar w:fldCharType="begin"/>
      </w:r>
      <w:r w:rsidRPr="003A51A0">
        <w:rPr>
          <w:b w:val="0"/>
          <w:noProof/>
          <w:sz w:val="18"/>
        </w:rPr>
        <w:instrText xml:space="preserve"> PAGEREF _Toc181361265 \h </w:instrText>
      </w:r>
      <w:r w:rsidRPr="003A51A0">
        <w:rPr>
          <w:b w:val="0"/>
          <w:noProof/>
          <w:sz w:val="18"/>
        </w:rPr>
      </w:r>
      <w:r w:rsidRPr="003A51A0">
        <w:rPr>
          <w:b w:val="0"/>
          <w:noProof/>
          <w:sz w:val="18"/>
        </w:rPr>
        <w:fldChar w:fldCharType="separate"/>
      </w:r>
      <w:r w:rsidR="001048CC">
        <w:rPr>
          <w:b w:val="0"/>
          <w:noProof/>
          <w:sz w:val="18"/>
        </w:rPr>
        <w:t>33</w:t>
      </w:r>
      <w:r w:rsidRPr="003A51A0">
        <w:rPr>
          <w:b w:val="0"/>
          <w:noProof/>
          <w:sz w:val="18"/>
        </w:rPr>
        <w:fldChar w:fldCharType="end"/>
      </w:r>
    </w:p>
    <w:p w14:paraId="6B23BFB8" w14:textId="77777777" w:rsidR="003A51A0" w:rsidRDefault="003A51A0">
      <w:pPr>
        <w:pStyle w:val="TOC3"/>
        <w:rPr>
          <w:rFonts w:asciiTheme="minorHAnsi" w:eastAsiaTheme="minorEastAsia" w:hAnsiTheme="minorHAnsi" w:cstheme="minorBidi"/>
          <w:b w:val="0"/>
          <w:noProof/>
          <w:kern w:val="0"/>
          <w:szCs w:val="22"/>
        </w:rPr>
      </w:pPr>
      <w:r>
        <w:rPr>
          <w:noProof/>
        </w:rPr>
        <w:t>Division 1—Fees and contributions payable in a home or community setting</w:t>
      </w:r>
      <w:r w:rsidRPr="003A51A0">
        <w:rPr>
          <w:b w:val="0"/>
          <w:noProof/>
          <w:sz w:val="18"/>
        </w:rPr>
        <w:tab/>
      </w:r>
      <w:r w:rsidRPr="003A51A0">
        <w:rPr>
          <w:b w:val="0"/>
          <w:noProof/>
          <w:sz w:val="18"/>
        </w:rPr>
        <w:fldChar w:fldCharType="begin"/>
      </w:r>
      <w:r w:rsidRPr="003A51A0">
        <w:rPr>
          <w:b w:val="0"/>
          <w:noProof/>
          <w:sz w:val="18"/>
        </w:rPr>
        <w:instrText xml:space="preserve"> PAGEREF _Toc181361266 \h </w:instrText>
      </w:r>
      <w:r w:rsidRPr="003A51A0">
        <w:rPr>
          <w:b w:val="0"/>
          <w:noProof/>
          <w:sz w:val="18"/>
        </w:rPr>
      </w:r>
      <w:r w:rsidRPr="003A51A0">
        <w:rPr>
          <w:b w:val="0"/>
          <w:noProof/>
          <w:sz w:val="18"/>
        </w:rPr>
        <w:fldChar w:fldCharType="separate"/>
      </w:r>
      <w:r w:rsidR="001048CC">
        <w:rPr>
          <w:b w:val="0"/>
          <w:noProof/>
          <w:sz w:val="18"/>
        </w:rPr>
        <w:t>33</w:t>
      </w:r>
      <w:r w:rsidRPr="003A51A0">
        <w:rPr>
          <w:b w:val="0"/>
          <w:noProof/>
          <w:sz w:val="18"/>
        </w:rPr>
        <w:fldChar w:fldCharType="end"/>
      </w:r>
    </w:p>
    <w:p w14:paraId="557EE244" w14:textId="77777777" w:rsidR="003A51A0" w:rsidRDefault="003A51A0">
      <w:pPr>
        <w:pStyle w:val="TOC5"/>
        <w:rPr>
          <w:rFonts w:asciiTheme="minorHAnsi" w:eastAsiaTheme="minorEastAsia" w:hAnsiTheme="minorHAnsi" w:cstheme="minorBidi"/>
          <w:noProof/>
          <w:kern w:val="0"/>
          <w:sz w:val="22"/>
          <w:szCs w:val="22"/>
        </w:rPr>
      </w:pPr>
      <w:r>
        <w:rPr>
          <w:noProof/>
        </w:rPr>
        <w:t>273A</w:t>
      </w:r>
      <w:r>
        <w:rPr>
          <w:noProof/>
        </w:rPr>
        <w:tab/>
        <w:t>Working out individual contributions—circumstances and amounts</w:t>
      </w:r>
      <w:r w:rsidRPr="003A51A0">
        <w:rPr>
          <w:noProof/>
        </w:rPr>
        <w:tab/>
      </w:r>
      <w:r w:rsidRPr="003A51A0">
        <w:rPr>
          <w:noProof/>
        </w:rPr>
        <w:fldChar w:fldCharType="begin"/>
      </w:r>
      <w:r w:rsidRPr="003A51A0">
        <w:rPr>
          <w:noProof/>
        </w:rPr>
        <w:instrText xml:space="preserve"> PAGEREF _Toc181361267 \h </w:instrText>
      </w:r>
      <w:r w:rsidRPr="003A51A0">
        <w:rPr>
          <w:noProof/>
        </w:rPr>
      </w:r>
      <w:r w:rsidRPr="003A51A0">
        <w:rPr>
          <w:noProof/>
        </w:rPr>
        <w:fldChar w:fldCharType="separate"/>
      </w:r>
      <w:r w:rsidR="001048CC">
        <w:rPr>
          <w:noProof/>
        </w:rPr>
        <w:t>33</w:t>
      </w:r>
      <w:r w:rsidRPr="003A51A0">
        <w:rPr>
          <w:noProof/>
        </w:rPr>
        <w:fldChar w:fldCharType="end"/>
      </w:r>
    </w:p>
    <w:p w14:paraId="7FBB1E3F" w14:textId="77777777" w:rsidR="003A51A0" w:rsidRDefault="003A51A0">
      <w:pPr>
        <w:pStyle w:val="TOC5"/>
        <w:rPr>
          <w:rFonts w:asciiTheme="minorHAnsi" w:eastAsiaTheme="minorEastAsia" w:hAnsiTheme="minorHAnsi" w:cstheme="minorBidi"/>
          <w:noProof/>
          <w:kern w:val="0"/>
          <w:sz w:val="22"/>
          <w:szCs w:val="22"/>
        </w:rPr>
      </w:pPr>
      <w:r>
        <w:rPr>
          <w:noProof/>
        </w:rPr>
        <w:t>273B</w:t>
      </w:r>
      <w:r>
        <w:rPr>
          <w:noProof/>
        </w:rPr>
        <w:tab/>
        <w:t>Requirements for prices charged</w:t>
      </w:r>
      <w:r w:rsidRPr="003A51A0">
        <w:rPr>
          <w:noProof/>
        </w:rPr>
        <w:tab/>
      </w:r>
      <w:r w:rsidRPr="003A51A0">
        <w:rPr>
          <w:noProof/>
        </w:rPr>
        <w:fldChar w:fldCharType="begin"/>
      </w:r>
      <w:r w:rsidRPr="003A51A0">
        <w:rPr>
          <w:noProof/>
        </w:rPr>
        <w:instrText xml:space="preserve"> PAGEREF _Toc181361268 \h </w:instrText>
      </w:r>
      <w:r w:rsidRPr="003A51A0">
        <w:rPr>
          <w:noProof/>
        </w:rPr>
      </w:r>
      <w:r w:rsidRPr="003A51A0">
        <w:rPr>
          <w:noProof/>
        </w:rPr>
        <w:fldChar w:fldCharType="separate"/>
      </w:r>
      <w:r w:rsidR="001048CC">
        <w:rPr>
          <w:noProof/>
        </w:rPr>
        <w:t>33</w:t>
      </w:r>
      <w:r w:rsidRPr="003A51A0">
        <w:rPr>
          <w:noProof/>
        </w:rPr>
        <w:fldChar w:fldCharType="end"/>
      </w:r>
    </w:p>
    <w:p w14:paraId="48844508" w14:textId="77777777" w:rsidR="003A51A0" w:rsidRDefault="003A51A0">
      <w:pPr>
        <w:pStyle w:val="TOC3"/>
        <w:rPr>
          <w:rFonts w:asciiTheme="minorHAnsi" w:eastAsiaTheme="minorEastAsia" w:hAnsiTheme="minorHAnsi" w:cstheme="minorBidi"/>
          <w:b w:val="0"/>
          <w:noProof/>
          <w:kern w:val="0"/>
          <w:szCs w:val="22"/>
        </w:rPr>
      </w:pPr>
      <w:r>
        <w:rPr>
          <w:noProof/>
        </w:rPr>
        <w:t>Division 2—Fees and contributions payable in an approved residential care home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_Toc181361269 \h </w:instrText>
      </w:r>
      <w:r w:rsidRPr="003A51A0">
        <w:rPr>
          <w:b w:val="0"/>
          <w:noProof/>
          <w:sz w:val="18"/>
        </w:rPr>
      </w:r>
      <w:r w:rsidRPr="003A51A0">
        <w:rPr>
          <w:b w:val="0"/>
          <w:noProof/>
          <w:sz w:val="18"/>
        </w:rPr>
        <w:fldChar w:fldCharType="separate"/>
      </w:r>
      <w:r w:rsidR="001048CC">
        <w:rPr>
          <w:b w:val="0"/>
          <w:noProof/>
          <w:sz w:val="18"/>
        </w:rPr>
        <w:t>35</w:t>
      </w:r>
      <w:r w:rsidRPr="003A51A0">
        <w:rPr>
          <w:b w:val="0"/>
          <w:noProof/>
          <w:sz w:val="18"/>
        </w:rPr>
        <w:fldChar w:fldCharType="end"/>
      </w:r>
    </w:p>
    <w:p w14:paraId="15591E59" w14:textId="77777777" w:rsidR="003A51A0" w:rsidRDefault="003A51A0">
      <w:pPr>
        <w:pStyle w:val="TOC3"/>
        <w:rPr>
          <w:rFonts w:asciiTheme="minorHAnsi" w:eastAsiaTheme="minorEastAsia" w:hAnsiTheme="minorHAnsi" w:cstheme="minorBidi"/>
          <w:b w:val="0"/>
          <w:noProof/>
          <w:kern w:val="0"/>
          <w:szCs w:val="22"/>
        </w:rPr>
      </w:pPr>
      <w:r>
        <w:rPr>
          <w:noProof/>
        </w:rPr>
        <w:t>Division 3—Fees and contributions for specialist aged care programs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_Toc181361270 \h </w:instrText>
      </w:r>
      <w:r w:rsidRPr="003A51A0">
        <w:rPr>
          <w:b w:val="0"/>
          <w:noProof/>
          <w:sz w:val="18"/>
        </w:rPr>
      </w:r>
      <w:r w:rsidRPr="003A51A0">
        <w:rPr>
          <w:b w:val="0"/>
          <w:noProof/>
          <w:sz w:val="18"/>
        </w:rPr>
        <w:fldChar w:fldCharType="separate"/>
      </w:r>
      <w:r w:rsidR="001048CC">
        <w:rPr>
          <w:b w:val="0"/>
          <w:noProof/>
          <w:sz w:val="18"/>
        </w:rPr>
        <w:t>36</w:t>
      </w:r>
      <w:r w:rsidRPr="003A51A0">
        <w:rPr>
          <w:b w:val="0"/>
          <w:noProof/>
          <w:sz w:val="18"/>
        </w:rPr>
        <w:fldChar w:fldCharType="end"/>
      </w:r>
    </w:p>
    <w:p w14:paraId="16EDF907" w14:textId="77777777" w:rsidR="003A51A0" w:rsidRDefault="003A51A0">
      <w:pPr>
        <w:pStyle w:val="TOC1"/>
        <w:rPr>
          <w:rFonts w:asciiTheme="minorHAnsi" w:eastAsiaTheme="minorEastAsia" w:hAnsiTheme="minorHAnsi" w:cstheme="minorBidi"/>
          <w:b w:val="0"/>
          <w:noProof/>
          <w:kern w:val="0"/>
          <w:sz w:val="22"/>
          <w:szCs w:val="22"/>
        </w:rPr>
      </w:pPr>
      <w:r>
        <w:rPr>
          <w:noProof/>
        </w:rPr>
        <w:t>Chapter 9—Funding of aged care services—accommodation payments and accommodation contributions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_Toc181361271 \h </w:instrText>
      </w:r>
      <w:r w:rsidRPr="003A51A0">
        <w:rPr>
          <w:b w:val="0"/>
          <w:noProof/>
          <w:sz w:val="18"/>
        </w:rPr>
      </w:r>
      <w:r w:rsidRPr="003A51A0">
        <w:rPr>
          <w:b w:val="0"/>
          <w:noProof/>
          <w:sz w:val="18"/>
        </w:rPr>
        <w:fldChar w:fldCharType="separate"/>
      </w:r>
      <w:r w:rsidR="001048CC">
        <w:rPr>
          <w:b w:val="0"/>
          <w:noProof/>
          <w:sz w:val="18"/>
        </w:rPr>
        <w:t>37</w:t>
      </w:r>
      <w:r w:rsidRPr="003A51A0">
        <w:rPr>
          <w:b w:val="0"/>
          <w:noProof/>
          <w:sz w:val="18"/>
        </w:rPr>
        <w:fldChar w:fldCharType="end"/>
      </w:r>
    </w:p>
    <w:p w14:paraId="427739F7" w14:textId="77777777" w:rsidR="003A51A0" w:rsidRDefault="003A51A0">
      <w:pPr>
        <w:pStyle w:val="TOC1"/>
        <w:rPr>
          <w:rFonts w:asciiTheme="minorHAnsi" w:eastAsiaTheme="minorEastAsia" w:hAnsiTheme="minorHAnsi" w:cstheme="minorBidi"/>
          <w:b w:val="0"/>
          <w:noProof/>
          <w:kern w:val="0"/>
          <w:sz w:val="22"/>
          <w:szCs w:val="22"/>
        </w:rPr>
      </w:pPr>
      <w:r>
        <w:rPr>
          <w:noProof/>
        </w:rPr>
        <w:t>Chapter 10—Funding of aged care services—means testing</w:t>
      </w:r>
      <w:r w:rsidRPr="003A51A0">
        <w:rPr>
          <w:b w:val="0"/>
          <w:noProof/>
          <w:sz w:val="18"/>
        </w:rPr>
        <w:tab/>
      </w:r>
      <w:r w:rsidRPr="003A51A0">
        <w:rPr>
          <w:b w:val="0"/>
          <w:noProof/>
          <w:sz w:val="18"/>
        </w:rPr>
        <w:fldChar w:fldCharType="begin"/>
      </w:r>
      <w:r w:rsidRPr="003A51A0">
        <w:rPr>
          <w:b w:val="0"/>
          <w:noProof/>
          <w:sz w:val="18"/>
        </w:rPr>
        <w:instrText xml:space="preserve"> PAGEREF _Toc181361272 \h </w:instrText>
      </w:r>
      <w:r w:rsidRPr="003A51A0">
        <w:rPr>
          <w:b w:val="0"/>
          <w:noProof/>
          <w:sz w:val="18"/>
        </w:rPr>
      </w:r>
      <w:r w:rsidRPr="003A51A0">
        <w:rPr>
          <w:b w:val="0"/>
          <w:noProof/>
          <w:sz w:val="18"/>
        </w:rPr>
        <w:fldChar w:fldCharType="separate"/>
      </w:r>
      <w:r w:rsidR="001048CC">
        <w:rPr>
          <w:b w:val="0"/>
          <w:noProof/>
          <w:sz w:val="18"/>
        </w:rPr>
        <w:t>38</w:t>
      </w:r>
      <w:r w:rsidRPr="003A51A0">
        <w:rPr>
          <w:b w:val="0"/>
          <w:noProof/>
          <w:sz w:val="18"/>
        </w:rPr>
        <w:fldChar w:fldCharType="end"/>
      </w:r>
    </w:p>
    <w:p w14:paraId="72F789F3" w14:textId="77777777" w:rsidR="003A51A0" w:rsidRDefault="003A51A0">
      <w:pPr>
        <w:pStyle w:val="TOC2"/>
        <w:rPr>
          <w:rFonts w:asciiTheme="minorHAnsi" w:eastAsiaTheme="minorEastAsia" w:hAnsiTheme="minorHAnsi" w:cstheme="minorBidi"/>
          <w:b w:val="0"/>
          <w:noProof/>
          <w:kern w:val="0"/>
          <w:sz w:val="22"/>
          <w:szCs w:val="22"/>
        </w:rPr>
      </w:pPr>
      <w:r>
        <w:rPr>
          <w:noProof/>
        </w:rPr>
        <w:t>Part 1—Introduction</w:t>
      </w:r>
      <w:r w:rsidRPr="003A51A0">
        <w:rPr>
          <w:b w:val="0"/>
          <w:noProof/>
          <w:sz w:val="18"/>
        </w:rPr>
        <w:tab/>
      </w:r>
      <w:r w:rsidRPr="003A51A0">
        <w:rPr>
          <w:b w:val="0"/>
          <w:noProof/>
          <w:sz w:val="18"/>
        </w:rPr>
        <w:fldChar w:fldCharType="begin"/>
      </w:r>
      <w:r w:rsidRPr="003A51A0">
        <w:rPr>
          <w:b w:val="0"/>
          <w:noProof/>
          <w:sz w:val="18"/>
        </w:rPr>
        <w:instrText xml:space="preserve"> PAGEREF _Toc181361273 \h </w:instrText>
      </w:r>
      <w:r w:rsidRPr="003A51A0">
        <w:rPr>
          <w:b w:val="0"/>
          <w:noProof/>
          <w:sz w:val="18"/>
        </w:rPr>
      </w:r>
      <w:r w:rsidRPr="003A51A0">
        <w:rPr>
          <w:b w:val="0"/>
          <w:noProof/>
          <w:sz w:val="18"/>
        </w:rPr>
        <w:fldChar w:fldCharType="separate"/>
      </w:r>
      <w:r w:rsidR="001048CC">
        <w:rPr>
          <w:b w:val="0"/>
          <w:noProof/>
          <w:sz w:val="18"/>
        </w:rPr>
        <w:t>38</w:t>
      </w:r>
      <w:r w:rsidRPr="003A51A0">
        <w:rPr>
          <w:b w:val="0"/>
          <w:noProof/>
          <w:sz w:val="18"/>
        </w:rPr>
        <w:fldChar w:fldCharType="end"/>
      </w:r>
    </w:p>
    <w:p w14:paraId="1D742B96" w14:textId="77777777" w:rsidR="003A51A0" w:rsidRDefault="003A51A0">
      <w:pPr>
        <w:pStyle w:val="TOC5"/>
        <w:rPr>
          <w:rFonts w:asciiTheme="minorHAnsi" w:eastAsiaTheme="minorEastAsia" w:hAnsiTheme="minorHAnsi" w:cstheme="minorBidi"/>
          <w:noProof/>
          <w:kern w:val="0"/>
          <w:sz w:val="22"/>
          <w:szCs w:val="22"/>
        </w:rPr>
      </w:pPr>
      <w:r>
        <w:rPr>
          <w:noProof/>
        </w:rPr>
        <w:t>314A</w:t>
      </w:r>
      <w:r>
        <w:rPr>
          <w:noProof/>
        </w:rPr>
        <w:tab/>
        <w:t>Simplified outline of this Chapter</w:t>
      </w:r>
      <w:r w:rsidRPr="003A51A0">
        <w:rPr>
          <w:noProof/>
        </w:rPr>
        <w:tab/>
      </w:r>
      <w:r w:rsidRPr="003A51A0">
        <w:rPr>
          <w:noProof/>
        </w:rPr>
        <w:fldChar w:fldCharType="begin"/>
      </w:r>
      <w:r w:rsidRPr="003A51A0">
        <w:rPr>
          <w:noProof/>
        </w:rPr>
        <w:instrText xml:space="preserve"> PAGEREF _Toc181361274 \h </w:instrText>
      </w:r>
      <w:r w:rsidRPr="003A51A0">
        <w:rPr>
          <w:noProof/>
        </w:rPr>
      </w:r>
      <w:r w:rsidRPr="003A51A0">
        <w:rPr>
          <w:noProof/>
        </w:rPr>
        <w:fldChar w:fldCharType="separate"/>
      </w:r>
      <w:r w:rsidR="001048CC">
        <w:rPr>
          <w:noProof/>
        </w:rPr>
        <w:t>38</w:t>
      </w:r>
      <w:r w:rsidRPr="003A51A0">
        <w:rPr>
          <w:noProof/>
        </w:rPr>
        <w:fldChar w:fldCharType="end"/>
      </w:r>
    </w:p>
    <w:p w14:paraId="0CB8DA29" w14:textId="77777777" w:rsidR="003A51A0" w:rsidRDefault="003A51A0">
      <w:pPr>
        <w:pStyle w:val="TOC2"/>
        <w:rPr>
          <w:rFonts w:asciiTheme="minorHAnsi" w:eastAsiaTheme="minorEastAsia" w:hAnsiTheme="minorHAnsi" w:cstheme="minorBidi"/>
          <w:b w:val="0"/>
          <w:noProof/>
          <w:kern w:val="0"/>
          <w:sz w:val="22"/>
          <w:szCs w:val="22"/>
        </w:rPr>
      </w:pPr>
      <w:r>
        <w:rPr>
          <w:noProof/>
        </w:rPr>
        <w:t>Part 2—Means testing</w:t>
      </w:r>
      <w:r w:rsidRPr="003A51A0">
        <w:rPr>
          <w:b w:val="0"/>
          <w:noProof/>
          <w:sz w:val="18"/>
        </w:rPr>
        <w:tab/>
      </w:r>
      <w:r w:rsidRPr="003A51A0">
        <w:rPr>
          <w:b w:val="0"/>
          <w:noProof/>
          <w:sz w:val="18"/>
        </w:rPr>
        <w:fldChar w:fldCharType="begin"/>
      </w:r>
      <w:r w:rsidRPr="003A51A0">
        <w:rPr>
          <w:b w:val="0"/>
          <w:noProof/>
          <w:sz w:val="18"/>
        </w:rPr>
        <w:instrText xml:space="preserve"> PAGEREF _Toc181361275 \h </w:instrText>
      </w:r>
      <w:r w:rsidRPr="003A51A0">
        <w:rPr>
          <w:b w:val="0"/>
          <w:noProof/>
          <w:sz w:val="18"/>
        </w:rPr>
      </w:r>
      <w:r w:rsidRPr="003A51A0">
        <w:rPr>
          <w:b w:val="0"/>
          <w:noProof/>
          <w:sz w:val="18"/>
        </w:rPr>
        <w:fldChar w:fldCharType="separate"/>
      </w:r>
      <w:r w:rsidR="001048CC">
        <w:rPr>
          <w:b w:val="0"/>
          <w:noProof/>
          <w:sz w:val="18"/>
        </w:rPr>
        <w:t>39</w:t>
      </w:r>
      <w:r w:rsidRPr="003A51A0">
        <w:rPr>
          <w:b w:val="0"/>
          <w:noProof/>
          <w:sz w:val="18"/>
        </w:rPr>
        <w:fldChar w:fldCharType="end"/>
      </w:r>
    </w:p>
    <w:p w14:paraId="2A960102" w14:textId="77777777" w:rsidR="003A51A0" w:rsidRDefault="003A51A0">
      <w:pPr>
        <w:pStyle w:val="TOC3"/>
        <w:rPr>
          <w:rFonts w:asciiTheme="minorHAnsi" w:eastAsiaTheme="minorEastAsia" w:hAnsiTheme="minorHAnsi" w:cstheme="minorBidi"/>
          <w:b w:val="0"/>
          <w:noProof/>
          <w:kern w:val="0"/>
          <w:szCs w:val="22"/>
        </w:rPr>
      </w:pPr>
      <w:r>
        <w:rPr>
          <w:noProof/>
        </w:rPr>
        <w:t>Division 1—Means testing in a home or community setting</w:t>
      </w:r>
      <w:r w:rsidRPr="003A51A0">
        <w:rPr>
          <w:b w:val="0"/>
          <w:noProof/>
          <w:sz w:val="18"/>
        </w:rPr>
        <w:tab/>
      </w:r>
      <w:r w:rsidRPr="003A51A0">
        <w:rPr>
          <w:b w:val="0"/>
          <w:noProof/>
          <w:sz w:val="18"/>
        </w:rPr>
        <w:fldChar w:fldCharType="begin"/>
      </w:r>
      <w:r w:rsidRPr="003A51A0">
        <w:rPr>
          <w:b w:val="0"/>
          <w:noProof/>
          <w:sz w:val="18"/>
        </w:rPr>
        <w:instrText xml:space="preserve"> PAGEREF _Toc181361276 \h </w:instrText>
      </w:r>
      <w:r w:rsidRPr="003A51A0">
        <w:rPr>
          <w:b w:val="0"/>
          <w:noProof/>
          <w:sz w:val="18"/>
        </w:rPr>
      </w:r>
      <w:r w:rsidRPr="003A51A0">
        <w:rPr>
          <w:b w:val="0"/>
          <w:noProof/>
          <w:sz w:val="18"/>
        </w:rPr>
        <w:fldChar w:fldCharType="separate"/>
      </w:r>
      <w:r w:rsidR="001048CC">
        <w:rPr>
          <w:b w:val="0"/>
          <w:noProof/>
          <w:sz w:val="18"/>
        </w:rPr>
        <w:t>39</w:t>
      </w:r>
      <w:r w:rsidRPr="003A51A0">
        <w:rPr>
          <w:b w:val="0"/>
          <w:noProof/>
          <w:sz w:val="18"/>
        </w:rPr>
        <w:fldChar w:fldCharType="end"/>
      </w:r>
    </w:p>
    <w:p w14:paraId="57B16059"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A—Determination of individual contribution rate</w:t>
      </w:r>
      <w:r w:rsidRPr="003A51A0">
        <w:rPr>
          <w:b w:val="0"/>
          <w:noProof/>
          <w:sz w:val="18"/>
        </w:rPr>
        <w:tab/>
      </w:r>
      <w:r w:rsidRPr="003A51A0">
        <w:rPr>
          <w:b w:val="0"/>
          <w:noProof/>
          <w:sz w:val="18"/>
        </w:rPr>
        <w:fldChar w:fldCharType="begin"/>
      </w:r>
      <w:r w:rsidRPr="003A51A0">
        <w:rPr>
          <w:b w:val="0"/>
          <w:noProof/>
          <w:sz w:val="18"/>
        </w:rPr>
        <w:instrText xml:space="preserve"> PAGEREF _Toc181361277 \h </w:instrText>
      </w:r>
      <w:r w:rsidRPr="003A51A0">
        <w:rPr>
          <w:b w:val="0"/>
          <w:noProof/>
          <w:sz w:val="18"/>
        </w:rPr>
      </w:r>
      <w:r w:rsidRPr="003A51A0">
        <w:rPr>
          <w:b w:val="0"/>
          <w:noProof/>
          <w:sz w:val="18"/>
        </w:rPr>
        <w:fldChar w:fldCharType="separate"/>
      </w:r>
      <w:r w:rsidR="001048CC">
        <w:rPr>
          <w:b w:val="0"/>
          <w:noProof/>
          <w:sz w:val="18"/>
        </w:rPr>
        <w:t>39</w:t>
      </w:r>
      <w:r w:rsidRPr="003A51A0">
        <w:rPr>
          <w:b w:val="0"/>
          <w:noProof/>
          <w:sz w:val="18"/>
        </w:rPr>
        <w:fldChar w:fldCharType="end"/>
      </w:r>
    </w:p>
    <w:p w14:paraId="4ACA2021" w14:textId="77777777" w:rsidR="003A51A0" w:rsidRDefault="003A51A0">
      <w:pPr>
        <w:pStyle w:val="TOC5"/>
        <w:rPr>
          <w:rFonts w:asciiTheme="minorHAnsi" w:eastAsiaTheme="minorEastAsia" w:hAnsiTheme="minorHAnsi" w:cstheme="minorBidi"/>
          <w:noProof/>
          <w:kern w:val="0"/>
          <w:sz w:val="22"/>
          <w:szCs w:val="22"/>
        </w:rPr>
      </w:pPr>
      <w:r>
        <w:rPr>
          <w:noProof/>
        </w:rPr>
        <w:t>314AA</w:t>
      </w:r>
      <w:r>
        <w:rPr>
          <w:noProof/>
        </w:rPr>
        <w:tab/>
        <w:t>Method for determining individual contribution rate</w:t>
      </w:r>
      <w:r w:rsidRPr="003A51A0">
        <w:rPr>
          <w:noProof/>
        </w:rPr>
        <w:tab/>
      </w:r>
      <w:r w:rsidRPr="003A51A0">
        <w:rPr>
          <w:noProof/>
        </w:rPr>
        <w:fldChar w:fldCharType="begin"/>
      </w:r>
      <w:r w:rsidRPr="003A51A0">
        <w:rPr>
          <w:noProof/>
        </w:rPr>
        <w:instrText xml:space="preserve"> PAGEREF _Toc181361278 \h </w:instrText>
      </w:r>
      <w:r w:rsidRPr="003A51A0">
        <w:rPr>
          <w:noProof/>
        </w:rPr>
      </w:r>
      <w:r w:rsidRPr="003A51A0">
        <w:rPr>
          <w:noProof/>
        </w:rPr>
        <w:fldChar w:fldCharType="separate"/>
      </w:r>
      <w:r w:rsidR="001048CC">
        <w:rPr>
          <w:noProof/>
        </w:rPr>
        <w:t>39</w:t>
      </w:r>
      <w:r w:rsidRPr="003A51A0">
        <w:rPr>
          <w:noProof/>
        </w:rPr>
        <w:fldChar w:fldCharType="end"/>
      </w:r>
    </w:p>
    <w:p w14:paraId="473F7E1C" w14:textId="77777777" w:rsidR="003A51A0" w:rsidRDefault="003A51A0">
      <w:pPr>
        <w:pStyle w:val="TOC5"/>
        <w:rPr>
          <w:rFonts w:asciiTheme="minorHAnsi" w:eastAsiaTheme="minorEastAsia" w:hAnsiTheme="minorHAnsi" w:cstheme="minorBidi"/>
          <w:noProof/>
          <w:kern w:val="0"/>
          <w:sz w:val="22"/>
          <w:szCs w:val="22"/>
        </w:rPr>
      </w:pPr>
      <w:r>
        <w:rPr>
          <w:noProof/>
        </w:rPr>
        <w:t>314AB</w:t>
      </w:r>
      <w:r>
        <w:rPr>
          <w:noProof/>
        </w:rPr>
        <w:tab/>
        <w:t>Period for determining individual contribution rate</w:t>
      </w:r>
      <w:r w:rsidRPr="003A51A0">
        <w:rPr>
          <w:noProof/>
        </w:rPr>
        <w:tab/>
      </w:r>
      <w:r w:rsidRPr="003A51A0">
        <w:rPr>
          <w:noProof/>
        </w:rPr>
        <w:fldChar w:fldCharType="begin"/>
      </w:r>
      <w:r w:rsidRPr="003A51A0">
        <w:rPr>
          <w:noProof/>
        </w:rPr>
        <w:instrText xml:space="preserve"> PAGEREF _Toc181361279 \h </w:instrText>
      </w:r>
      <w:r w:rsidRPr="003A51A0">
        <w:rPr>
          <w:noProof/>
        </w:rPr>
      </w:r>
      <w:r w:rsidRPr="003A51A0">
        <w:rPr>
          <w:noProof/>
        </w:rPr>
        <w:fldChar w:fldCharType="separate"/>
      </w:r>
      <w:r w:rsidR="001048CC">
        <w:rPr>
          <w:noProof/>
        </w:rPr>
        <w:t>40</w:t>
      </w:r>
      <w:r w:rsidRPr="003A51A0">
        <w:rPr>
          <w:noProof/>
        </w:rPr>
        <w:fldChar w:fldCharType="end"/>
      </w:r>
    </w:p>
    <w:p w14:paraId="69D5D621" w14:textId="77777777" w:rsidR="003A51A0" w:rsidRDefault="003A51A0">
      <w:pPr>
        <w:pStyle w:val="TOC5"/>
        <w:rPr>
          <w:rFonts w:asciiTheme="minorHAnsi" w:eastAsiaTheme="minorEastAsia" w:hAnsiTheme="minorHAnsi" w:cstheme="minorBidi"/>
          <w:noProof/>
          <w:kern w:val="0"/>
          <w:sz w:val="22"/>
          <w:szCs w:val="22"/>
        </w:rPr>
      </w:pPr>
      <w:r>
        <w:rPr>
          <w:noProof/>
        </w:rPr>
        <w:t>314AC</w:t>
      </w:r>
      <w:r>
        <w:rPr>
          <w:noProof/>
        </w:rPr>
        <w:tab/>
        <w:t>Other matters to be included in notice of determination</w:t>
      </w:r>
      <w:r w:rsidRPr="003A51A0">
        <w:rPr>
          <w:noProof/>
        </w:rPr>
        <w:tab/>
      </w:r>
      <w:r w:rsidRPr="003A51A0">
        <w:rPr>
          <w:noProof/>
        </w:rPr>
        <w:fldChar w:fldCharType="begin"/>
      </w:r>
      <w:r w:rsidRPr="003A51A0">
        <w:rPr>
          <w:noProof/>
        </w:rPr>
        <w:instrText xml:space="preserve"> PAGEREF _Toc181361280 \h </w:instrText>
      </w:r>
      <w:r w:rsidRPr="003A51A0">
        <w:rPr>
          <w:noProof/>
        </w:rPr>
      </w:r>
      <w:r w:rsidRPr="003A51A0">
        <w:rPr>
          <w:noProof/>
        </w:rPr>
        <w:fldChar w:fldCharType="separate"/>
      </w:r>
      <w:r w:rsidR="001048CC">
        <w:rPr>
          <w:noProof/>
        </w:rPr>
        <w:t>41</w:t>
      </w:r>
      <w:r w:rsidRPr="003A51A0">
        <w:rPr>
          <w:noProof/>
        </w:rPr>
        <w:fldChar w:fldCharType="end"/>
      </w:r>
    </w:p>
    <w:p w14:paraId="4B84A7A6" w14:textId="77777777" w:rsidR="003A51A0" w:rsidRDefault="003A51A0">
      <w:pPr>
        <w:pStyle w:val="TOC5"/>
        <w:rPr>
          <w:rFonts w:asciiTheme="minorHAnsi" w:eastAsiaTheme="minorEastAsia" w:hAnsiTheme="minorHAnsi" w:cstheme="minorBidi"/>
          <w:noProof/>
          <w:kern w:val="0"/>
          <w:sz w:val="22"/>
          <w:szCs w:val="22"/>
        </w:rPr>
      </w:pPr>
      <w:r>
        <w:rPr>
          <w:noProof/>
        </w:rPr>
        <w:t>314AD</w:t>
      </w:r>
      <w:r>
        <w:rPr>
          <w:noProof/>
        </w:rPr>
        <w:tab/>
        <w:t>Method for working out date of effect of determination</w:t>
      </w:r>
      <w:r w:rsidRPr="003A51A0">
        <w:rPr>
          <w:noProof/>
        </w:rPr>
        <w:tab/>
      </w:r>
      <w:r w:rsidRPr="003A51A0">
        <w:rPr>
          <w:noProof/>
        </w:rPr>
        <w:fldChar w:fldCharType="begin"/>
      </w:r>
      <w:r w:rsidRPr="003A51A0">
        <w:rPr>
          <w:noProof/>
        </w:rPr>
        <w:instrText xml:space="preserve"> PAGEREF _Toc181361281 \h </w:instrText>
      </w:r>
      <w:r w:rsidRPr="003A51A0">
        <w:rPr>
          <w:noProof/>
        </w:rPr>
      </w:r>
      <w:r w:rsidRPr="003A51A0">
        <w:rPr>
          <w:noProof/>
        </w:rPr>
        <w:fldChar w:fldCharType="separate"/>
      </w:r>
      <w:r w:rsidR="001048CC">
        <w:rPr>
          <w:noProof/>
        </w:rPr>
        <w:t>41</w:t>
      </w:r>
      <w:r w:rsidRPr="003A51A0">
        <w:rPr>
          <w:noProof/>
        </w:rPr>
        <w:fldChar w:fldCharType="end"/>
      </w:r>
    </w:p>
    <w:p w14:paraId="3B206837"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B—Means testing classes</w:t>
      </w:r>
      <w:r w:rsidRPr="003A51A0">
        <w:rPr>
          <w:b w:val="0"/>
          <w:noProof/>
          <w:sz w:val="18"/>
        </w:rPr>
        <w:tab/>
      </w:r>
      <w:r w:rsidRPr="003A51A0">
        <w:rPr>
          <w:b w:val="0"/>
          <w:noProof/>
          <w:sz w:val="18"/>
        </w:rPr>
        <w:fldChar w:fldCharType="begin"/>
      </w:r>
      <w:r w:rsidRPr="003A51A0">
        <w:rPr>
          <w:b w:val="0"/>
          <w:noProof/>
          <w:sz w:val="18"/>
        </w:rPr>
        <w:instrText xml:space="preserve"> PAGEREF _Toc181361282 \h </w:instrText>
      </w:r>
      <w:r w:rsidRPr="003A51A0">
        <w:rPr>
          <w:b w:val="0"/>
          <w:noProof/>
          <w:sz w:val="18"/>
        </w:rPr>
      </w:r>
      <w:r w:rsidRPr="003A51A0">
        <w:rPr>
          <w:b w:val="0"/>
          <w:noProof/>
          <w:sz w:val="18"/>
        </w:rPr>
        <w:fldChar w:fldCharType="separate"/>
      </w:r>
      <w:r w:rsidR="001048CC">
        <w:rPr>
          <w:b w:val="0"/>
          <w:noProof/>
          <w:sz w:val="18"/>
        </w:rPr>
        <w:t>42</w:t>
      </w:r>
      <w:r w:rsidRPr="003A51A0">
        <w:rPr>
          <w:b w:val="0"/>
          <w:noProof/>
          <w:sz w:val="18"/>
        </w:rPr>
        <w:fldChar w:fldCharType="end"/>
      </w:r>
    </w:p>
    <w:p w14:paraId="654AE8CF" w14:textId="77777777" w:rsidR="003A51A0" w:rsidRDefault="003A51A0">
      <w:pPr>
        <w:pStyle w:val="TOC5"/>
        <w:rPr>
          <w:rFonts w:asciiTheme="minorHAnsi" w:eastAsiaTheme="minorEastAsia" w:hAnsiTheme="minorHAnsi" w:cstheme="minorBidi"/>
          <w:noProof/>
          <w:kern w:val="0"/>
          <w:sz w:val="22"/>
          <w:szCs w:val="22"/>
        </w:rPr>
      </w:pPr>
      <w:r>
        <w:rPr>
          <w:noProof/>
        </w:rPr>
        <w:t>314BA</w:t>
      </w:r>
      <w:r>
        <w:rPr>
          <w:noProof/>
        </w:rPr>
        <w:tab/>
        <w:t>Full</w:t>
      </w:r>
      <w:r>
        <w:rPr>
          <w:noProof/>
        </w:rPr>
        <w:noBreakHyphen/>
        <w:t>pensioner</w:t>
      </w:r>
      <w:r w:rsidRPr="003A51A0">
        <w:rPr>
          <w:noProof/>
        </w:rPr>
        <w:tab/>
      </w:r>
      <w:r w:rsidRPr="003A51A0">
        <w:rPr>
          <w:noProof/>
        </w:rPr>
        <w:fldChar w:fldCharType="begin"/>
      </w:r>
      <w:r w:rsidRPr="003A51A0">
        <w:rPr>
          <w:noProof/>
        </w:rPr>
        <w:instrText xml:space="preserve"> PAGEREF _Toc181361283 \h </w:instrText>
      </w:r>
      <w:r w:rsidRPr="003A51A0">
        <w:rPr>
          <w:noProof/>
        </w:rPr>
      </w:r>
      <w:r w:rsidRPr="003A51A0">
        <w:rPr>
          <w:noProof/>
        </w:rPr>
        <w:fldChar w:fldCharType="separate"/>
      </w:r>
      <w:r w:rsidR="001048CC">
        <w:rPr>
          <w:noProof/>
        </w:rPr>
        <w:t>42</w:t>
      </w:r>
      <w:r w:rsidRPr="003A51A0">
        <w:rPr>
          <w:noProof/>
        </w:rPr>
        <w:fldChar w:fldCharType="end"/>
      </w:r>
    </w:p>
    <w:p w14:paraId="05D23D72" w14:textId="77777777" w:rsidR="003A51A0" w:rsidRDefault="003A51A0">
      <w:pPr>
        <w:pStyle w:val="TOC5"/>
        <w:rPr>
          <w:rFonts w:asciiTheme="minorHAnsi" w:eastAsiaTheme="minorEastAsia" w:hAnsiTheme="minorHAnsi" w:cstheme="minorBidi"/>
          <w:noProof/>
          <w:kern w:val="0"/>
          <w:sz w:val="22"/>
          <w:szCs w:val="22"/>
        </w:rPr>
      </w:pPr>
      <w:r>
        <w:rPr>
          <w:noProof/>
        </w:rPr>
        <w:t>314BB</w:t>
      </w:r>
      <w:r>
        <w:rPr>
          <w:noProof/>
        </w:rPr>
        <w:tab/>
        <w:t>Part</w:t>
      </w:r>
      <w:r>
        <w:rPr>
          <w:noProof/>
        </w:rPr>
        <w:noBreakHyphen/>
        <w:t>pensioner</w:t>
      </w:r>
      <w:r w:rsidRPr="003A51A0">
        <w:rPr>
          <w:noProof/>
        </w:rPr>
        <w:tab/>
      </w:r>
      <w:r w:rsidRPr="003A51A0">
        <w:rPr>
          <w:noProof/>
        </w:rPr>
        <w:fldChar w:fldCharType="begin"/>
      </w:r>
      <w:r w:rsidRPr="003A51A0">
        <w:rPr>
          <w:noProof/>
        </w:rPr>
        <w:instrText xml:space="preserve"> PAGEREF _Toc181361284 \h </w:instrText>
      </w:r>
      <w:r w:rsidRPr="003A51A0">
        <w:rPr>
          <w:noProof/>
        </w:rPr>
      </w:r>
      <w:r w:rsidRPr="003A51A0">
        <w:rPr>
          <w:noProof/>
        </w:rPr>
        <w:fldChar w:fldCharType="separate"/>
      </w:r>
      <w:r w:rsidR="001048CC">
        <w:rPr>
          <w:noProof/>
        </w:rPr>
        <w:t>42</w:t>
      </w:r>
      <w:r w:rsidRPr="003A51A0">
        <w:rPr>
          <w:noProof/>
        </w:rPr>
        <w:fldChar w:fldCharType="end"/>
      </w:r>
    </w:p>
    <w:p w14:paraId="6D8BF5A2" w14:textId="77777777" w:rsidR="003A51A0" w:rsidRDefault="003A51A0">
      <w:pPr>
        <w:pStyle w:val="TOC5"/>
        <w:rPr>
          <w:rFonts w:asciiTheme="minorHAnsi" w:eastAsiaTheme="minorEastAsia" w:hAnsiTheme="minorHAnsi" w:cstheme="minorBidi"/>
          <w:noProof/>
          <w:kern w:val="0"/>
          <w:sz w:val="22"/>
          <w:szCs w:val="22"/>
        </w:rPr>
      </w:pPr>
      <w:r>
        <w:rPr>
          <w:noProof/>
        </w:rPr>
        <w:t>314BC</w:t>
      </w:r>
      <w:r>
        <w:rPr>
          <w:noProof/>
        </w:rPr>
        <w:tab/>
        <w:t>Seniors health card holder</w:t>
      </w:r>
      <w:r w:rsidRPr="003A51A0">
        <w:rPr>
          <w:noProof/>
        </w:rPr>
        <w:tab/>
      </w:r>
      <w:r w:rsidRPr="003A51A0">
        <w:rPr>
          <w:noProof/>
        </w:rPr>
        <w:fldChar w:fldCharType="begin"/>
      </w:r>
      <w:r w:rsidRPr="003A51A0">
        <w:rPr>
          <w:noProof/>
        </w:rPr>
        <w:instrText xml:space="preserve"> PAGEREF _Toc181361285 \h </w:instrText>
      </w:r>
      <w:r w:rsidRPr="003A51A0">
        <w:rPr>
          <w:noProof/>
        </w:rPr>
      </w:r>
      <w:r w:rsidRPr="003A51A0">
        <w:rPr>
          <w:noProof/>
        </w:rPr>
        <w:fldChar w:fldCharType="separate"/>
      </w:r>
      <w:r w:rsidR="001048CC">
        <w:rPr>
          <w:noProof/>
        </w:rPr>
        <w:t>43</w:t>
      </w:r>
      <w:r w:rsidRPr="003A51A0">
        <w:rPr>
          <w:noProof/>
        </w:rPr>
        <w:fldChar w:fldCharType="end"/>
      </w:r>
    </w:p>
    <w:p w14:paraId="2D5B4309" w14:textId="77777777" w:rsidR="003A51A0" w:rsidRDefault="003A51A0">
      <w:pPr>
        <w:pStyle w:val="TOC5"/>
        <w:rPr>
          <w:rFonts w:asciiTheme="minorHAnsi" w:eastAsiaTheme="minorEastAsia" w:hAnsiTheme="minorHAnsi" w:cstheme="minorBidi"/>
          <w:noProof/>
          <w:kern w:val="0"/>
          <w:sz w:val="22"/>
          <w:szCs w:val="22"/>
        </w:rPr>
      </w:pPr>
      <w:r>
        <w:rPr>
          <w:noProof/>
        </w:rPr>
        <w:t>314BD</w:t>
      </w:r>
      <w:r>
        <w:rPr>
          <w:noProof/>
        </w:rPr>
        <w:tab/>
        <w:t>Self</w:t>
      </w:r>
      <w:r>
        <w:rPr>
          <w:noProof/>
        </w:rPr>
        <w:noBreakHyphen/>
        <w:t>funded retiree</w:t>
      </w:r>
      <w:r w:rsidRPr="003A51A0">
        <w:rPr>
          <w:noProof/>
        </w:rPr>
        <w:tab/>
      </w:r>
      <w:r w:rsidRPr="003A51A0">
        <w:rPr>
          <w:noProof/>
        </w:rPr>
        <w:fldChar w:fldCharType="begin"/>
      </w:r>
      <w:r w:rsidRPr="003A51A0">
        <w:rPr>
          <w:noProof/>
        </w:rPr>
        <w:instrText xml:space="preserve"> PAGEREF _Toc181361286 \h </w:instrText>
      </w:r>
      <w:r w:rsidRPr="003A51A0">
        <w:rPr>
          <w:noProof/>
        </w:rPr>
      </w:r>
      <w:r w:rsidRPr="003A51A0">
        <w:rPr>
          <w:noProof/>
        </w:rPr>
        <w:fldChar w:fldCharType="separate"/>
      </w:r>
      <w:r w:rsidR="001048CC">
        <w:rPr>
          <w:noProof/>
        </w:rPr>
        <w:t>43</w:t>
      </w:r>
      <w:r w:rsidRPr="003A51A0">
        <w:rPr>
          <w:noProof/>
        </w:rPr>
        <w:fldChar w:fldCharType="end"/>
      </w:r>
    </w:p>
    <w:p w14:paraId="21277B6D"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C—Valuing an individual’s assets</w:t>
      </w:r>
      <w:r w:rsidRPr="003A51A0">
        <w:rPr>
          <w:b w:val="0"/>
          <w:noProof/>
          <w:sz w:val="18"/>
        </w:rPr>
        <w:tab/>
      </w:r>
      <w:r w:rsidRPr="003A51A0">
        <w:rPr>
          <w:b w:val="0"/>
          <w:noProof/>
          <w:sz w:val="18"/>
        </w:rPr>
        <w:fldChar w:fldCharType="begin"/>
      </w:r>
      <w:r w:rsidRPr="003A51A0">
        <w:rPr>
          <w:b w:val="0"/>
          <w:noProof/>
          <w:sz w:val="18"/>
        </w:rPr>
        <w:instrText xml:space="preserve"> PAGEREF _Toc181361287 \h </w:instrText>
      </w:r>
      <w:r w:rsidRPr="003A51A0">
        <w:rPr>
          <w:b w:val="0"/>
          <w:noProof/>
          <w:sz w:val="18"/>
        </w:rPr>
      </w:r>
      <w:r w:rsidRPr="003A51A0">
        <w:rPr>
          <w:b w:val="0"/>
          <w:noProof/>
          <w:sz w:val="18"/>
        </w:rPr>
        <w:fldChar w:fldCharType="separate"/>
      </w:r>
      <w:r w:rsidR="001048CC">
        <w:rPr>
          <w:b w:val="0"/>
          <w:noProof/>
          <w:sz w:val="18"/>
        </w:rPr>
        <w:t>43</w:t>
      </w:r>
      <w:r w:rsidRPr="003A51A0">
        <w:rPr>
          <w:b w:val="0"/>
          <w:noProof/>
          <w:sz w:val="18"/>
        </w:rPr>
        <w:fldChar w:fldCharType="end"/>
      </w:r>
    </w:p>
    <w:p w14:paraId="02B6BF32" w14:textId="77777777" w:rsidR="003A51A0" w:rsidRDefault="003A51A0">
      <w:pPr>
        <w:pStyle w:val="TOC5"/>
        <w:rPr>
          <w:rFonts w:asciiTheme="minorHAnsi" w:eastAsiaTheme="minorEastAsia" w:hAnsiTheme="minorHAnsi" w:cstheme="minorBidi"/>
          <w:noProof/>
          <w:kern w:val="0"/>
          <w:sz w:val="22"/>
          <w:szCs w:val="22"/>
        </w:rPr>
      </w:pPr>
      <w:r>
        <w:rPr>
          <w:noProof/>
        </w:rPr>
        <w:t>314CA</w:t>
      </w:r>
      <w:r>
        <w:rPr>
          <w:noProof/>
        </w:rPr>
        <w:tab/>
        <w:t>Amounts to be disregarded</w:t>
      </w:r>
      <w:r w:rsidRPr="003A51A0">
        <w:rPr>
          <w:noProof/>
        </w:rPr>
        <w:tab/>
      </w:r>
      <w:r w:rsidRPr="003A51A0">
        <w:rPr>
          <w:noProof/>
        </w:rPr>
        <w:fldChar w:fldCharType="begin"/>
      </w:r>
      <w:r w:rsidRPr="003A51A0">
        <w:rPr>
          <w:noProof/>
        </w:rPr>
        <w:instrText xml:space="preserve"> PAGEREF _Toc181361288 \h </w:instrText>
      </w:r>
      <w:r w:rsidRPr="003A51A0">
        <w:rPr>
          <w:noProof/>
        </w:rPr>
      </w:r>
      <w:r w:rsidRPr="003A51A0">
        <w:rPr>
          <w:noProof/>
        </w:rPr>
        <w:fldChar w:fldCharType="separate"/>
      </w:r>
      <w:r w:rsidR="001048CC">
        <w:rPr>
          <w:noProof/>
        </w:rPr>
        <w:t>43</w:t>
      </w:r>
      <w:r w:rsidRPr="003A51A0">
        <w:rPr>
          <w:noProof/>
        </w:rPr>
        <w:fldChar w:fldCharType="end"/>
      </w:r>
    </w:p>
    <w:p w14:paraId="37D1964A"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D—Calculating amounts of percentages for the means testing categories independence and everyday living</w:t>
      </w:r>
      <w:r w:rsidRPr="003A51A0">
        <w:rPr>
          <w:b w:val="0"/>
          <w:noProof/>
          <w:sz w:val="18"/>
        </w:rPr>
        <w:tab/>
      </w:r>
      <w:r w:rsidRPr="003A51A0">
        <w:rPr>
          <w:b w:val="0"/>
          <w:noProof/>
          <w:sz w:val="18"/>
        </w:rPr>
        <w:fldChar w:fldCharType="begin"/>
      </w:r>
      <w:r w:rsidRPr="003A51A0">
        <w:rPr>
          <w:b w:val="0"/>
          <w:noProof/>
          <w:sz w:val="18"/>
        </w:rPr>
        <w:instrText xml:space="preserve"> PAGEREF _Toc181361289 \h </w:instrText>
      </w:r>
      <w:r w:rsidRPr="003A51A0">
        <w:rPr>
          <w:b w:val="0"/>
          <w:noProof/>
          <w:sz w:val="18"/>
        </w:rPr>
      </w:r>
      <w:r w:rsidRPr="003A51A0">
        <w:rPr>
          <w:b w:val="0"/>
          <w:noProof/>
          <w:sz w:val="18"/>
        </w:rPr>
        <w:fldChar w:fldCharType="separate"/>
      </w:r>
      <w:r w:rsidR="001048CC">
        <w:rPr>
          <w:b w:val="0"/>
          <w:noProof/>
          <w:sz w:val="18"/>
        </w:rPr>
        <w:t>44</w:t>
      </w:r>
      <w:r w:rsidRPr="003A51A0">
        <w:rPr>
          <w:b w:val="0"/>
          <w:noProof/>
          <w:sz w:val="18"/>
        </w:rPr>
        <w:fldChar w:fldCharType="end"/>
      </w:r>
    </w:p>
    <w:p w14:paraId="7E7F6667" w14:textId="77777777" w:rsidR="003A51A0" w:rsidRDefault="003A51A0">
      <w:pPr>
        <w:pStyle w:val="TOC5"/>
        <w:rPr>
          <w:rFonts w:asciiTheme="minorHAnsi" w:eastAsiaTheme="minorEastAsia" w:hAnsiTheme="minorHAnsi" w:cstheme="minorBidi"/>
          <w:noProof/>
          <w:kern w:val="0"/>
          <w:sz w:val="22"/>
          <w:szCs w:val="22"/>
        </w:rPr>
      </w:pPr>
      <w:r>
        <w:rPr>
          <w:noProof/>
        </w:rPr>
        <w:t>314DA</w:t>
      </w:r>
      <w:r>
        <w:rPr>
          <w:noProof/>
        </w:rPr>
        <w:tab/>
        <w:t>Calculation method</w:t>
      </w:r>
      <w:r w:rsidRPr="003A51A0">
        <w:rPr>
          <w:noProof/>
        </w:rPr>
        <w:tab/>
      </w:r>
      <w:r w:rsidRPr="003A51A0">
        <w:rPr>
          <w:noProof/>
        </w:rPr>
        <w:fldChar w:fldCharType="begin"/>
      </w:r>
      <w:r w:rsidRPr="003A51A0">
        <w:rPr>
          <w:noProof/>
        </w:rPr>
        <w:instrText xml:space="preserve"> PAGEREF _Toc181361290 \h </w:instrText>
      </w:r>
      <w:r w:rsidRPr="003A51A0">
        <w:rPr>
          <w:noProof/>
        </w:rPr>
      </w:r>
      <w:r w:rsidRPr="003A51A0">
        <w:rPr>
          <w:noProof/>
        </w:rPr>
        <w:fldChar w:fldCharType="separate"/>
      </w:r>
      <w:r w:rsidR="001048CC">
        <w:rPr>
          <w:noProof/>
        </w:rPr>
        <w:t>44</w:t>
      </w:r>
      <w:r w:rsidRPr="003A51A0">
        <w:rPr>
          <w:noProof/>
        </w:rPr>
        <w:fldChar w:fldCharType="end"/>
      </w:r>
    </w:p>
    <w:p w14:paraId="7888863C" w14:textId="77777777" w:rsidR="003A51A0" w:rsidRDefault="003A51A0">
      <w:pPr>
        <w:pStyle w:val="TOC5"/>
        <w:rPr>
          <w:rFonts w:asciiTheme="minorHAnsi" w:eastAsiaTheme="minorEastAsia" w:hAnsiTheme="minorHAnsi" w:cstheme="minorBidi"/>
          <w:noProof/>
          <w:kern w:val="0"/>
          <w:sz w:val="22"/>
          <w:szCs w:val="22"/>
        </w:rPr>
      </w:pPr>
      <w:r>
        <w:rPr>
          <w:noProof/>
        </w:rPr>
        <w:t>314DB</w:t>
      </w:r>
      <w:r>
        <w:rPr>
          <w:noProof/>
        </w:rPr>
        <w:tab/>
        <w:t>Working out the income reduction amount</w:t>
      </w:r>
      <w:r w:rsidRPr="003A51A0">
        <w:rPr>
          <w:noProof/>
        </w:rPr>
        <w:tab/>
      </w:r>
      <w:r w:rsidRPr="003A51A0">
        <w:rPr>
          <w:noProof/>
        </w:rPr>
        <w:fldChar w:fldCharType="begin"/>
      </w:r>
      <w:r w:rsidRPr="003A51A0">
        <w:rPr>
          <w:noProof/>
        </w:rPr>
        <w:instrText xml:space="preserve"> PAGEREF _Toc181361291 \h </w:instrText>
      </w:r>
      <w:r w:rsidRPr="003A51A0">
        <w:rPr>
          <w:noProof/>
        </w:rPr>
      </w:r>
      <w:r w:rsidRPr="003A51A0">
        <w:rPr>
          <w:noProof/>
        </w:rPr>
        <w:fldChar w:fldCharType="separate"/>
      </w:r>
      <w:r w:rsidR="001048CC">
        <w:rPr>
          <w:noProof/>
        </w:rPr>
        <w:t>44</w:t>
      </w:r>
      <w:r w:rsidRPr="003A51A0">
        <w:rPr>
          <w:noProof/>
        </w:rPr>
        <w:fldChar w:fldCharType="end"/>
      </w:r>
    </w:p>
    <w:p w14:paraId="28929FB6" w14:textId="77777777" w:rsidR="003A51A0" w:rsidRDefault="003A51A0">
      <w:pPr>
        <w:pStyle w:val="TOC5"/>
        <w:rPr>
          <w:rFonts w:asciiTheme="minorHAnsi" w:eastAsiaTheme="minorEastAsia" w:hAnsiTheme="minorHAnsi" w:cstheme="minorBidi"/>
          <w:noProof/>
          <w:kern w:val="0"/>
          <w:sz w:val="22"/>
          <w:szCs w:val="22"/>
        </w:rPr>
      </w:pPr>
      <w:r>
        <w:rPr>
          <w:noProof/>
        </w:rPr>
        <w:t>314DC</w:t>
      </w:r>
      <w:r>
        <w:rPr>
          <w:noProof/>
        </w:rPr>
        <w:tab/>
        <w:t>Working out the assets reduction amount</w:t>
      </w:r>
      <w:r w:rsidRPr="003A51A0">
        <w:rPr>
          <w:noProof/>
        </w:rPr>
        <w:tab/>
      </w:r>
      <w:r w:rsidRPr="003A51A0">
        <w:rPr>
          <w:noProof/>
        </w:rPr>
        <w:fldChar w:fldCharType="begin"/>
      </w:r>
      <w:r w:rsidRPr="003A51A0">
        <w:rPr>
          <w:noProof/>
        </w:rPr>
        <w:instrText xml:space="preserve"> PAGEREF _Toc181361292 \h </w:instrText>
      </w:r>
      <w:r w:rsidRPr="003A51A0">
        <w:rPr>
          <w:noProof/>
        </w:rPr>
      </w:r>
      <w:r w:rsidRPr="003A51A0">
        <w:rPr>
          <w:noProof/>
        </w:rPr>
        <w:fldChar w:fldCharType="separate"/>
      </w:r>
      <w:r w:rsidR="001048CC">
        <w:rPr>
          <w:noProof/>
        </w:rPr>
        <w:t>45</w:t>
      </w:r>
      <w:r w:rsidRPr="003A51A0">
        <w:rPr>
          <w:noProof/>
        </w:rPr>
        <w:fldChar w:fldCharType="end"/>
      </w:r>
    </w:p>
    <w:p w14:paraId="1C05E2F5" w14:textId="77777777" w:rsidR="003A51A0" w:rsidRDefault="003A51A0">
      <w:pPr>
        <w:pStyle w:val="TOC5"/>
        <w:rPr>
          <w:rFonts w:asciiTheme="minorHAnsi" w:eastAsiaTheme="minorEastAsia" w:hAnsiTheme="minorHAnsi" w:cstheme="minorBidi"/>
          <w:noProof/>
          <w:kern w:val="0"/>
          <w:sz w:val="22"/>
          <w:szCs w:val="22"/>
        </w:rPr>
      </w:pPr>
      <w:r>
        <w:rPr>
          <w:noProof/>
        </w:rPr>
        <w:lastRenderedPageBreak/>
        <w:t>314DD</w:t>
      </w:r>
      <w:r>
        <w:rPr>
          <w:noProof/>
        </w:rPr>
        <w:tab/>
        <w:t>Working out the maximum reduction amount</w:t>
      </w:r>
      <w:r w:rsidRPr="003A51A0">
        <w:rPr>
          <w:noProof/>
        </w:rPr>
        <w:tab/>
      </w:r>
      <w:r w:rsidRPr="003A51A0">
        <w:rPr>
          <w:noProof/>
        </w:rPr>
        <w:fldChar w:fldCharType="begin"/>
      </w:r>
      <w:r w:rsidRPr="003A51A0">
        <w:rPr>
          <w:noProof/>
        </w:rPr>
        <w:instrText xml:space="preserve"> PAGEREF _Toc181361293 \h </w:instrText>
      </w:r>
      <w:r w:rsidRPr="003A51A0">
        <w:rPr>
          <w:noProof/>
        </w:rPr>
      </w:r>
      <w:r w:rsidRPr="003A51A0">
        <w:rPr>
          <w:noProof/>
        </w:rPr>
        <w:fldChar w:fldCharType="separate"/>
      </w:r>
      <w:r w:rsidR="001048CC">
        <w:rPr>
          <w:noProof/>
        </w:rPr>
        <w:t>45</w:t>
      </w:r>
      <w:r w:rsidRPr="003A51A0">
        <w:rPr>
          <w:noProof/>
        </w:rPr>
        <w:fldChar w:fldCharType="end"/>
      </w:r>
    </w:p>
    <w:p w14:paraId="28E0A2AD" w14:textId="77777777" w:rsidR="003A51A0" w:rsidRDefault="003A51A0">
      <w:pPr>
        <w:pStyle w:val="TOC5"/>
        <w:rPr>
          <w:rFonts w:asciiTheme="minorHAnsi" w:eastAsiaTheme="minorEastAsia" w:hAnsiTheme="minorHAnsi" w:cstheme="minorBidi"/>
          <w:noProof/>
          <w:kern w:val="0"/>
          <w:sz w:val="22"/>
          <w:szCs w:val="22"/>
        </w:rPr>
      </w:pPr>
      <w:r>
        <w:rPr>
          <w:noProof/>
        </w:rPr>
        <w:t>314DE</w:t>
      </w:r>
      <w:r>
        <w:rPr>
          <w:noProof/>
        </w:rPr>
        <w:tab/>
        <w:t>Working out the input contribution rate</w:t>
      </w:r>
      <w:r w:rsidRPr="003A51A0">
        <w:rPr>
          <w:noProof/>
        </w:rPr>
        <w:tab/>
      </w:r>
      <w:r w:rsidRPr="003A51A0">
        <w:rPr>
          <w:noProof/>
        </w:rPr>
        <w:fldChar w:fldCharType="begin"/>
      </w:r>
      <w:r w:rsidRPr="003A51A0">
        <w:rPr>
          <w:noProof/>
        </w:rPr>
        <w:instrText xml:space="preserve"> PAGEREF _Toc181361294 \h </w:instrText>
      </w:r>
      <w:r w:rsidRPr="003A51A0">
        <w:rPr>
          <w:noProof/>
        </w:rPr>
      </w:r>
      <w:r w:rsidRPr="003A51A0">
        <w:rPr>
          <w:noProof/>
        </w:rPr>
        <w:fldChar w:fldCharType="separate"/>
      </w:r>
      <w:r w:rsidR="001048CC">
        <w:rPr>
          <w:noProof/>
        </w:rPr>
        <w:t>45</w:t>
      </w:r>
      <w:r w:rsidRPr="003A51A0">
        <w:rPr>
          <w:noProof/>
        </w:rPr>
        <w:fldChar w:fldCharType="end"/>
      </w:r>
    </w:p>
    <w:p w14:paraId="4CCDA03D" w14:textId="77777777" w:rsidR="003A51A0" w:rsidRDefault="003A51A0">
      <w:pPr>
        <w:pStyle w:val="TOC5"/>
        <w:rPr>
          <w:rFonts w:asciiTheme="minorHAnsi" w:eastAsiaTheme="minorEastAsia" w:hAnsiTheme="minorHAnsi" w:cstheme="minorBidi"/>
          <w:noProof/>
          <w:kern w:val="0"/>
          <w:sz w:val="22"/>
          <w:szCs w:val="22"/>
        </w:rPr>
      </w:pPr>
      <w:r>
        <w:rPr>
          <w:noProof/>
        </w:rPr>
        <w:t>314DF</w:t>
      </w:r>
      <w:r>
        <w:rPr>
          <w:noProof/>
        </w:rPr>
        <w:tab/>
        <w:t>Working out the amount of the percentage for the means testing category independence</w:t>
      </w:r>
      <w:r w:rsidRPr="003A51A0">
        <w:rPr>
          <w:noProof/>
        </w:rPr>
        <w:tab/>
      </w:r>
      <w:r w:rsidRPr="003A51A0">
        <w:rPr>
          <w:noProof/>
        </w:rPr>
        <w:fldChar w:fldCharType="begin"/>
      </w:r>
      <w:r w:rsidRPr="003A51A0">
        <w:rPr>
          <w:noProof/>
        </w:rPr>
        <w:instrText xml:space="preserve"> PAGEREF _Toc181361295 \h </w:instrText>
      </w:r>
      <w:r w:rsidRPr="003A51A0">
        <w:rPr>
          <w:noProof/>
        </w:rPr>
      </w:r>
      <w:r w:rsidRPr="003A51A0">
        <w:rPr>
          <w:noProof/>
        </w:rPr>
        <w:fldChar w:fldCharType="separate"/>
      </w:r>
      <w:r w:rsidR="001048CC">
        <w:rPr>
          <w:noProof/>
        </w:rPr>
        <w:t>46</w:t>
      </w:r>
      <w:r w:rsidRPr="003A51A0">
        <w:rPr>
          <w:noProof/>
        </w:rPr>
        <w:fldChar w:fldCharType="end"/>
      </w:r>
    </w:p>
    <w:p w14:paraId="07891264" w14:textId="77777777" w:rsidR="003A51A0" w:rsidRDefault="003A51A0">
      <w:pPr>
        <w:pStyle w:val="TOC5"/>
        <w:rPr>
          <w:rFonts w:asciiTheme="minorHAnsi" w:eastAsiaTheme="minorEastAsia" w:hAnsiTheme="minorHAnsi" w:cstheme="minorBidi"/>
          <w:noProof/>
          <w:kern w:val="0"/>
          <w:sz w:val="22"/>
          <w:szCs w:val="22"/>
        </w:rPr>
      </w:pPr>
      <w:r>
        <w:rPr>
          <w:noProof/>
        </w:rPr>
        <w:t>314DG</w:t>
      </w:r>
      <w:r>
        <w:rPr>
          <w:noProof/>
        </w:rPr>
        <w:tab/>
        <w:t>Working out the amount of the percentage for the means testing category everyday living</w:t>
      </w:r>
      <w:r w:rsidRPr="003A51A0">
        <w:rPr>
          <w:noProof/>
        </w:rPr>
        <w:tab/>
      </w:r>
      <w:r w:rsidRPr="003A51A0">
        <w:rPr>
          <w:noProof/>
        </w:rPr>
        <w:fldChar w:fldCharType="begin"/>
      </w:r>
      <w:r w:rsidRPr="003A51A0">
        <w:rPr>
          <w:noProof/>
        </w:rPr>
        <w:instrText xml:space="preserve"> PAGEREF _Toc181361296 \h </w:instrText>
      </w:r>
      <w:r w:rsidRPr="003A51A0">
        <w:rPr>
          <w:noProof/>
        </w:rPr>
      </w:r>
      <w:r w:rsidRPr="003A51A0">
        <w:rPr>
          <w:noProof/>
        </w:rPr>
        <w:fldChar w:fldCharType="separate"/>
      </w:r>
      <w:r w:rsidR="001048CC">
        <w:rPr>
          <w:noProof/>
        </w:rPr>
        <w:t>46</w:t>
      </w:r>
      <w:r w:rsidRPr="003A51A0">
        <w:rPr>
          <w:noProof/>
        </w:rPr>
        <w:fldChar w:fldCharType="end"/>
      </w:r>
    </w:p>
    <w:p w14:paraId="30932BB8"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E—Requirement to notify event or change in circumstances</w:t>
      </w:r>
      <w:r w:rsidRPr="003A51A0">
        <w:rPr>
          <w:b w:val="0"/>
          <w:noProof/>
          <w:sz w:val="18"/>
        </w:rPr>
        <w:tab/>
      </w:r>
      <w:r w:rsidRPr="003A51A0">
        <w:rPr>
          <w:b w:val="0"/>
          <w:noProof/>
          <w:sz w:val="18"/>
        </w:rPr>
        <w:fldChar w:fldCharType="begin"/>
      </w:r>
      <w:r w:rsidRPr="003A51A0">
        <w:rPr>
          <w:b w:val="0"/>
          <w:noProof/>
          <w:sz w:val="18"/>
        </w:rPr>
        <w:instrText xml:space="preserve"> PAGEREF _Toc181361297 \h </w:instrText>
      </w:r>
      <w:r w:rsidRPr="003A51A0">
        <w:rPr>
          <w:b w:val="0"/>
          <w:noProof/>
          <w:sz w:val="18"/>
        </w:rPr>
      </w:r>
      <w:r w:rsidRPr="003A51A0">
        <w:rPr>
          <w:b w:val="0"/>
          <w:noProof/>
          <w:sz w:val="18"/>
        </w:rPr>
        <w:fldChar w:fldCharType="separate"/>
      </w:r>
      <w:r w:rsidR="001048CC">
        <w:rPr>
          <w:b w:val="0"/>
          <w:noProof/>
          <w:sz w:val="18"/>
        </w:rPr>
        <w:t>46</w:t>
      </w:r>
      <w:r w:rsidRPr="003A51A0">
        <w:rPr>
          <w:b w:val="0"/>
          <w:noProof/>
          <w:sz w:val="18"/>
        </w:rPr>
        <w:fldChar w:fldCharType="end"/>
      </w:r>
    </w:p>
    <w:p w14:paraId="1900FDD3" w14:textId="77777777" w:rsidR="003A51A0" w:rsidRDefault="003A51A0">
      <w:pPr>
        <w:pStyle w:val="TOC5"/>
        <w:rPr>
          <w:rFonts w:asciiTheme="minorHAnsi" w:eastAsiaTheme="minorEastAsia" w:hAnsiTheme="minorHAnsi" w:cstheme="minorBidi"/>
          <w:noProof/>
          <w:kern w:val="0"/>
          <w:sz w:val="22"/>
          <w:szCs w:val="22"/>
        </w:rPr>
      </w:pPr>
      <w:r>
        <w:rPr>
          <w:noProof/>
        </w:rPr>
        <w:t>315A</w:t>
      </w:r>
      <w:r>
        <w:rPr>
          <w:noProof/>
        </w:rPr>
        <w:tab/>
        <w:t>Circumstances in which notification of event or change in circumstances is required</w:t>
      </w:r>
      <w:r w:rsidRPr="003A51A0">
        <w:rPr>
          <w:noProof/>
        </w:rPr>
        <w:tab/>
      </w:r>
      <w:r w:rsidRPr="003A51A0">
        <w:rPr>
          <w:noProof/>
        </w:rPr>
        <w:fldChar w:fldCharType="begin"/>
      </w:r>
      <w:r w:rsidRPr="003A51A0">
        <w:rPr>
          <w:noProof/>
        </w:rPr>
        <w:instrText xml:space="preserve"> PAGEREF _Toc181361298 \h </w:instrText>
      </w:r>
      <w:r w:rsidRPr="003A51A0">
        <w:rPr>
          <w:noProof/>
        </w:rPr>
      </w:r>
      <w:r w:rsidRPr="003A51A0">
        <w:rPr>
          <w:noProof/>
        </w:rPr>
        <w:fldChar w:fldCharType="separate"/>
      </w:r>
      <w:r w:rsidR="001048CC">
        <w:rPr>
          <w:noProof/>
        </w:rPr>
        <w:t>46</w:t>
      </w:r>
      <w:r w:rsidRPr="003A51A0">
        <w:rPr>
          <w:noProof/>
        </w:rPr>
        <w:fldChar w:fldCharType="end"/>
      </w:r>
    </w:p>
    <w:p w14:paraId="5616422C" w14:textId="77777777" w:rsidR="003A51A0" w:rsidRDefault="003A51A0">
      <w:pPr>
        <w:pStyle w:val="TOC5"/>
        <w:rPr>
          <w:rFonts w:asciiTheme="minorHAnsi" w:eastAsiaTheme="minorEastAsia" w:hAnsiTheme="minorHAnsi" w:cstheme="minorBidi"/>
          <w:noProof/>
          <w:kern w:val="0"/>
          <w:sz w:val="22"/>
          <w:szCs w:val="22"/>
        </w:rPr>
      </w:pPr>
      <w:r>
        <w:rPr>
          <w:noProof/>
        </w:rPr>
        <w:t>315B</w:t>
      </w:r>
      <w:r>
        <w:rPr>
          <w:noProof/>
        </w:rPr>
        <w:tab/>
        <w:t>Period for notification of event or change in circumstances</w:t>
      </w:r>
      <w:r w:rsidRPr="003A51A0">
        <w:rPr>
          <w:noProof/>
        </w:rPr>
        <w:tab/>
      </w:r>
      <w:r w:rsidRPr="003A51A0">
        <w:rPr>
          <w:noProof/>
        </w:rPr>
        <w:fldChar w:fldCharType="begin"/>
      </w:r>
      <w:r w:rsidRPr="003A51A0">
        <w:rPr>
          <w:noProof/>
        </w:rPr>
        <w:instrText xml:space="preserve"> PAGEREF _Toc181361299 \h </w:instrText>
      </w:r>
      <w:r w:rsidRPr="003A51A0">
        <w:rPr>
          <w:noProof/>
        </w:rPr>
      </w:r>
      <w:r w:rsidRPr="003A51A0">
        <w:rPr>
          <w:noProof/>
        </w:rPr>
        <w:fldChar w:fldCharType="separate"/>
      </w:r>
      <w:r w:rsidR="001048CC">
        <w:rPr>
          <w:noProof/>
        </w:rPr>
        <w:t>47</w:t>
      </w:r>
      <w:r w:rsidRPr="003A51A0">
        <w:rPr>
          <w:noProof/>
        </w:rPr>
        <w:fldChar w:fldCharType="end"/>
      </w:r>
    </w:p>
    <w:p w14:paraId="2EF56681" w14:textId="77777777" w:rsidR="003A51A0" w:rsidRDefault="003A51A0">
      <w:pPr>
        <w:pStyle w:val="TOC5"/>
        <w:rPr>
          <w:rFonts w:asciiTheme="minorHAnsi" w:eastAsiaTheme="minorEastAsia" w:hAnsiTheme="minorHAnsi" w:cstheme="minorBidi"/>
          <w:noProof/>
          <w:kern w:val="0"/>
          <w:sz w:val="22"/>
          <w:szCs w:val="22"/>
        </w:rPr>
      </w:pPr>
      <w:r>
        <w:rPr>
          <w:noProof/>
        </w:rPr>
        <w:t>315C</w:t>
      </w:r>
      <w:r>
        <w:rPr>
          <w:noProof/>
        </w:rPr>
        <w:tab/>
        <w:t>Manner for notification of event or change in circumstances</w:t>
      </w:r>
      <w:r w:rsidRPr="003A51A0">
        <w:rPr>
          <w:noProof/>
        </w:rPr>
        <w:tab/>
      </w:r>
      <w:r w:rsidRPr="003A51A0">
        <w:rPr>
          <w:noProof/>
        </w:rPr>
        <w:fldChar w:fldCharType="begin"/>
      </w:r>
      <w:r w:rsidRPr="003A51A0">
        <w:rPr>
          <w:noProof/>
        </w:rPr>
        <w:instrText xml:space="preserve"> PAGEREF _Toc181361300 \h </w:instrText>
      </w:r>
      <w:r w:rsidRPr="003A51A0">
        <w:rPr>
          <w:noProof/>
        </w:rPr>
      </w:r>
      <w:r w:rsidRPr="003A51A0">
        <w:rPr>
          <w:noProof/>
        </w:rPr>
        <w:fldChar w:fldCharType="separate"/>
      </w:r>
      <w:r w:rsidR="001048CC">
        <w:rPr>
          <w:noProof/>
        </w:rPr>
        <w:t>47</w:t>
      </w:r>
      <w:r w:rsidRPr="003A51A0">
        <w:rPr>
          <w:noProof/>
        </w:rPr>
        <w:fldChar w:fldCharType="end"/>
      </w:r>
    </w:p>
    <w:p w14:paraId="176A3882" w14:textId="77777777" w:rsidR="003A51A0" w:rsidRDefault="003A51A0">
      <w:pPr>
        <w:pStyle w:val="TOC4"/>
        <w:rPr>
          <w:rFonts w:asciiTheme="minorHAnsi" w:eastAsiaTheme="minorEastAsia" w:hAnsiTheme="minorHAnsi" w:cstheme="minorBidi"/>
          <w:b w:val="0"/>
          <w:noProof/>
          <w:kern w:val="0"/>
          <w:sz w:val="22"/>
          <w:szCs w:val="22"/>
        </w:rPr>
      </w:pPr>
      <w:r>
        <w:rPr>
          <w:noProof/>
        </w:rPr>
        <w:t>Subdivision F—Varying or revoking individual contribution rate determination</w:t>
      </w:r>
      <w:r w:rsidRPr="003A51A0">
        <w:rPr>
          <w:b w:val="0"/>
          <w:noProof/>
          <w:sz w:val="18"/>
        </w:rPr>
        <w:tab/>
      </w:r>
      <w:r w:rsidRPr="003A51A0">
        <w:rPr>
          <w:b w:val="0"/>
          <w:noProof/>
          <w:sz w:val="18"/>
        </w:rPr>
        <w:fldChar w:fldCharType="begin"/>
      </w:r>
      <w:r w:rsidRPr="003A51A0">
        <w:rPr>
          <w:b w:val="0"/>
          <w:noProof/>
          <w:sz w:val="18"/>
        </w:rPr>
        <w:instrText xml:space="preserve"> PAGEREF _Toc181361301 \h </w:instrText>
      </w:r>
      <w:r w:rsidRPr="003A51A0">
        <w:rPr>
          <w:b w:val="0"/>
          <w:noProof/>
          <w:sz w:val="18"/>
        </w:rPr>
      </w:r>
      <w:r w:rsidRPr="003A51A0">
        <w:rPr>
          <w:b w:val="0"/>
          <w:noProof/>
          <w:sz w:val="18"/>
        </w:rPr>
        <w:fldChar w:fldCharType="separate"/>
      </w:r>
      <w:r w:rsidR="001048CC">
        <w:rPr>
          <w:b w:val="0"/>
          <w:noProof/>
          <w:sz w:val="18"/>
        </w:rPr>
        <w:t>47</w:t>
      </w:r>
      <w:r w:rsidRPr="003A51A0">
        <w:rPr>
          <w:b w:val="0"/>
          <w:noProof/>
          <w:sz w:val="18"/>
        </w:rPr>
        <w:fldChar w:fldCharType="end"/>
      </w:r>
    </w:p>
    <w:p w14:paraId="61069E4E" w14:textId="77777777" w:rsidR="003A51A0" w:rsidRDefault="003A51A0">
      <w:pPr>
        <w:pStyle w:val="TOC5"/>
        <w:rPr>
          <w:rFonts w:asciiTheme="minorHAnsi" w:eastAsiaTheme="minorEastAsia" w:hAnsiTheme="minorHAnsi" w:cstheme="minorBidi"/>
          <w:noProof/>
          <w:kern w:val="0"/>
          <w:sz w:val="22"/>
          <w:szCs w:val="22"/>
        </w:rPr>
      </w:pPr>
      <w:r>
        <w:rPr>
          <w:noProof/>
        </w:rPr>
        <w:t>316</w:t>
      </w:r>
      <w:r>
        <w:rPr>
          <w:noProof/>
        </w:rPr>
        <w:tab/>
        <w:t>Other matters to be included in notice of determination</w:t>
      </w:r>
      <w:r w:rsidRPr="003A51A0">
        <w:rPr>
          <w:noProof/>
        </w:rPr>
        <w:tab/>
      </w:r>
      <w:r w:rsidRPr="003A51A0">
        <w:rPr>
          <w:noProof/>
        </w:rPr>
        <w:fldChar w:fldCharType="begin"/>
      </w:r>
      <w:r w:rsidRPr="003A51A0">
        <w:rPr>
          <w:noProof/>
        </w:rPr>
        <w:instrText xml:space="preserve"> PAGEREF _Toc181361302 \h </w:instrText>
      </w:r>
      <w:r w:rsidRPr="003A51A0">
        <w:rPr>
          <w:noProof/>
        </w:rPr>
      </w:r>
      <w:r w:rsidRPr="003A51A0">
        <w:rPr>
          <w:noProof/>
        </w:rPr>
        <w:fldChar w:fldCharType="separate"/>
      </w:r>
      <w:r w:rsidR="001048CC">
        <w:rPr>
          <w:noProof/>
        </w:rPr>
        <w:t>47</w:t>
      </w:r>
      <w:r w:rsidRPr="003A51A0">
        <w:rPr>
          <w:noProof/>
        </w:rPr>
        <w:fldChar w:fldCharType="end"/>
      </w:r>
    </w:p>
    <w:p w14:paraId="55F3F053" w14:textId="77777777" w:rsidR="003A51A0" w:rsidRDefault="003A51A0">
      <w:pPr>
        <w:pStyle w:val="TOC5"/>
        <w:rPr>
          <w:rFonts w:asciiTheme="minorHAnsi" w:eastAsiaTheme="minorEastAsia" w:hAnsiTheme="minorHAnsi" w:cstheme="minorBidi"/>
          <w:noProof/>
          <w:kern w:val="0"/>
          <w:sz w:val="22"/>
          <w:szCs w:val="22"/>
        </w:rPr>
      </w:pPr>
      <w:r>
        <w:rPr>
          <w:noProof/>
        </w:rPr>
        <w:t>317</w:t>
      </w:r>
      <w:r>
        <w:rPr>
          <w:noProof/>
        </w:rPr>
        <w:tab/>
        <w:t>Period for deciding if individual contribution rate determination is no longer correct following certain social security decisions</w:t>
      </w:r>
      <w:r w:rsidRPr="003A51A0">
        <w:rPr>
          <w:noProof/>
        </w:rPr>
        <w:tab/>
      </w:r>
      <w:r w:rsidRPr="003A51A0">
        <w:rPr>
          <w:noProof/>
        </w:rPr>
        <w:fldChar w:fldCharType="begin"/>
      </w:r>
      <w:r w:rsidRPr="003A51A0">
        <w:rPr>
          <w:noProof/>
        </w:rPr>
        <w:instrText xml:space="preserve"> PAGEREF _Toc181361303 \h </w:instrText>
      </w:r>
      <w:r w:rsidRPr="003A51A0">
        <w:rPr>
          <w:noProof/>
        </w:rPr>
      </w:r>
      <w:r w:rsidRPr="003A51A0">
        <w:rPr>
          <w:noProof/>
        </w:rPr>
        <w:fldChar w:fldCharType="separate"/>
      </w:r>
      <w:r w:rsidR="001048CC">
        <w:rPr>
          <w:noProof/>
        </w:rPr>
        <w:t>47</w:t>
      </w:r>
      <w:r w:rsidRPr="003A51A0">
        <w:rPr>
          <w:noProof/>
        </w:rPr>
        <w:fldChar w:fldCharType="end"/>
      </w:r>
    </w:p>
    <w:p w14:paraId="0A577FC4" w14:textId="77777777" w:rsidR="003A51A0" w:rsidRDefault="003A51A0">
      <w:pPr>
        <w:pStyle w:val="TOC5"/>
        <w:rPr>
          <w:rFonts w:asciiTheme="minorHAnsi" w:eastAsiaTheme="minorEastAsia" w:hAnsiTheme="minorHAnsi" w:cstheme="minorBidi"/>
          <w:noProof/>
          <w:kern w:val="0"/>
          <w:sz w:val="22"/>
          <w:szCs w:val="22"/>
        </w:rPr>
      </w:pPr>
      <w:r>
        <w:rPr>
          <w:noProof/>
        </w:rPr>
        <w:t>318A</w:t>
      </w:r>
      <w:r>
        <w:rPr>
          <w:noProof/>
        </w:rPr>
        <w:tab/>
        <w:t>Period for deciding whether to vary or revoke individual contribution rate determination following event or change in circumstances</w:t>
      </w:r>
      <w:r w:rsidRPr="003A51A0">
        <w:rPr>
          <w:noProof/>
        </w:rPr>
        <w:tab/>
      </w:r>
      <w:r w:rsidRPr="003A51A0">
        <w:rPr>
          <w:noProof/>
        </w:rPr>
        <w:fldChar w:fldCharType="begin"/>
      </w:r>
      <w:r w:rsidRPr="003A51A0">
        <w:rPr>
          <w:noProof/>
        </w:rPr>
        <w:instrText xml:space="preserve"> PAGEREF _Toc181361304 \h </w:instrText>
      </w:r>
      <w:r w:rsidRPr="003A51A0">
        <w:rPr>
          <w:noProof/>
        </w:rPr>
      </w:r>
      <w:r w:rsidRPr="003A51A0">
        <w:rPr>
          <w:noProof/>
        </w:rPr>
        <w:fldChar w:fldCharType="separate"/>
      </w:r>
      <w:r w:rsidR="001048CC">
        <w:rPr>
          <w:noProof/>
        </w:rPr>
        <w:t>47</w:t>
      </w:r>
      <w:r w:rsidRPr="003A51A0">
        <w:rPr>
          <w:noProof/>
        </w:rPr>
        <w:fldChar w:fldCharType="end"/>
      </w:r>
    </w:p>
    <w:p w14:paraId="59CD2CFC" w14:textId="77777777" w:rsidR="003A51A0" w:rsidRDefault="003A51A0">
      <w:pPr>
        <w:pStyle w:val="TOC5"/>
        <w:rPr>
          <w:rFonts w:asciiTheme="minorHAnsi" w:eastAsiaTheme="minorEastAsia" w:hAnsiTheme="minorHAnsi" w:cstheme="minorBidi"/>
          <w:noProof/>
          <w:kern w:val="0"/>
          <w:sz w:val="22"/>
          <w:szCs w:val="22"/>
        </w:rPr>
      </w:pPr>
      <w:r>
        <w:rPr>
          <w:noProof/>
        </w:rPr>
        <w:t>318B</w:t>
      </w:r>
      <w:r>
        <w:rPr>
          <w:noProof/>
        </w:rPr>
        <w:tab/>
        <w:t>Variation or new determination following event or change in circumstances to take effect on specified day in specified circumstances</w:t>
      </w:r>
      <w:r w:rsidRPr="003A51A0">
        <w:rPr>
          <w:noProof/>
        </w:rPr>
        <w:tab/>
      </w:r>
      <w:r w:rsidRPr="003A51A0">
        <w:rPr>
          <w:noProof/>
        </w:rPr>
        <w:fldChar w:fldCharType="begin"/>
      </w:r>
      <w:r w:rsidRPr="003A51A0">
        <w:rPr>
          <w:noProof/>
        </w:rPr>
        <w:instrText xml:space="preserve"> PAGEREF _Toc181361305 \h </w:instrText>
      </w:r>
      <w:r w:rsidRPr="003A51A0">
        <w:rPr>
          <w:noProof/>
        </w:rPr>
      </w:r>
      <w:r w:rsidRPr="003A51A0">
        <w:rPr>
          <w:noProof/>
        </w:rPr>
        <w:fldChar w:fldCharType="separate"/>
      </w:r>
      <w:r w:rsidR="001048CC">
        <w:rPr>
          <w:noProof/>
        </w:rPr>
        <w:t>47</w:t>
      </w:r>
      <w:r w:rsidRPr="003A51A0">
        <w:rPr>
          <w:noProof/>
        </w:rPr>
        <w:fldChar w:fldCharType="end"/>
      </w:r>
    </w:p>
    <w:p w14:paraId="2F43B4E3" w14:textId="77777777" w:rsidR="003A51A0" w:rsidRDefault="003A51A0">
      <w:pPr>
        <w:pStyle w:val="TOC3"/>
        <w:rPr>
          <w:rFonts w:asciiTheme="minorHAnsi" w:eastAsiaTheme="minorEastAsia" w:hAnsiTheme="minorHAnsi" w:cstheme="minorBidi"/>
          <w:b w:val="0"/>
          <w:noProof/>
          <w:kern w:val="0"/>
          <w:szCs w:val="22"/>
        </w:rPr>
      </w:pPr>
      <w:r>
        <w:rPr>
          <w:noProof/>
        </w:rPr>
        <w:t>Division 2—Means testing in approved residential care home [to be drafted]</w:t>
      </w:r>
      <w:r w:rsidRPr="003A51A0">
        <w:rPr>
          <w:b w:val="0"/>
          <w:noProof/>
          <w:sz w:val="18"/>
        </w:rPr>
        <w:tab/>
      </w:r>
      <w:r w:rsidRPr="003A51A0">
        <w:rPr>
          <w:b w:val="0"/>
          <w:noProof/>
          <w:sz w:val="18"/>
        </w:rPr>
        <w:fldChar w:fldCharType="begin"/>
      </w:r>
      <w:r w:rsidRPr="003A51A0">
        <w:rPr>
          <w:b w:val="0"/>
          <w:noProof/>
          <w:sz w:val="18"/>
        </w:rPr>
        <w:instrText xml:space="preserve"> PAGEREF _Toc181361306 \h </w:instrText>
      </w:r>
      <w:r w:rsidRPr="003A51A0">
        <w:rPr>
          <w:b w:val="0"/>
          <w:noProof/>
          <w:sz w:val="18"/>
        </w:rPr>
      </w:r>
      <w:r w:rsidRPr="003A51A0">
        <w:rPr>
          <w:b w:val="0"/>
          <w:noProof/>
          <w:sz w:val="18"/>
        </w:rPr>
        <w:fldChar w:fldCharType="separate"/>
      </w:r>
      <w:r w:rsidR="001048CC">
        <w:rPr>
          <w:b w:val="0"/>
          <w:noProof/>
          <w:sz w:val="18"/>
        </w:rPr>
        <w:t>49</w:t>
      </w:r>
      <w:r w:rsidRPr="003A51A0">
        <w:rPr>
          <w:b w:val="0"/>
          <w:noProof/>
          <w:sz w:val="18"/>
        </w:rPr>
        <w:fldChar w:fldCharType="end"/>
      </w:r>
    </w:p>
    <w:p w14:paraId="537F2D2C" w14:textId="77777777" w:rsidR="00670EA1" w:rsidRPr="00F56D8A" w:rsidRDefault="003A51A0" w:rsidP="00715914">
      <w:r>
        <w:fldChar w:fldCharType="end"/>
      </w:r>
    </w:p>
    <w:p w14:paraId="50F4E07A" w14:textId="77777777" w:rsidR="00670EA1" w:rsidRPr="00F56D8A" w:rsidRDefault="00670EA1" w:rsidP="00715914">
      <w:pPr>
        <w:sectPr w:rsidR="00670EA1" w:rsidRPr="00F56D8A"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D548CF3" w14:textId="77777777" w:rsidR="002011E0" w:rsidRPr="00F56D8A" w:rsidRDefault="008E0973" w:rsidP="002011E0">
      <w:pPr>
        <w:pStyle w:val="ActHead1"/>
        <w:pageBreakBefore/>
      </w:pPr>
      <w:bookmarkStart w:id="0" w:name="_Toc181361175"/>
      <w:r w:rsidRPr="003A51A0">
        <w:rPr>
          <w:rStyle w:val="CharChapNo"/>
        </w:rPr>
        <w:lastRenderedPageBreak/>
        <w:t>Chapter 1</w:t>
      </w:r>
      <w:r w:rsidR="002011E0" w:rsidRPr="00F56D8A">
        <w:t>—</w:t>
      </w:r>
      <w:r w:rsidR="002011E0" w:rsidRPr="003A51A0">
        <w:rPr>
          <w:rStyle w:val="CharChapText"/>
        </w:rPr>
        <w:t>Introduction</w:t>
      </w:r>
      <w:bookmarkEnd w:id="0"/>
    </w:p>
    <w:p w14:paraId="0FB01DF2" w14:textId="77777777" w:rsidR="00715914" w:rsidRPr="00F56D8A" w:rsidRDefault="008E0973" w:rsidP="00715914">
      <w:pPr>
        <w:pStyle w:val="ActHead2"/>
      </w:pPr>
      <w:bookmarkStart w:id="1" w:name="_Toc181361176"/>
      <w:r w:rsidRPr="003A51A0">
        <w:rPr>
          <w:rStyle w:val="CharPartNo"/>
        </w:rPr>
        <w:t>Part 1</w:t>
      </w:r>
      <w:r w:rsidR="00715914" w:rsidRPr="00F56D8A">
        <w:t>—</w:t>
      </w:r>
      <w:r w:rsidR="00715914" w:rsidRPr="003A51A0">
        <w:rPr>
          <w:rStyle w:val="CharPartText"/>
        </w:rPr>
        <w:t>Preliminary</w:t>
      </w:r>
      <w:bookmarkEnd w:id="1"/>
    </w:p>
    <w:p w14:paraId="72799451" w14:textId="77777777" w:rsidR="00715914" w:rsidRPr="003A51A0" w:rsidRDefault="00715914" w:rsidP="00715914">
      <w:pPr>
        <w:pStyle w:val="Header"/>
      </w:pPr>
      <w:r w:rsidRPr="003A51A0">
        <w:rPr>
          <w:rStyle w:val="CharDivNo"/>
        </w:rPr>
        <w:t xml:space="preserve"> </w:t>
      </w:r>
      <w:r w:rsidRPr="003A51A0">
        <w:rPr>
          <w:rStyle w:val="CharDivText"/>
        </w:rPr>
        <w:t xml:space="preserve"> </w:t>
      </w:r>
    </w:p>
    <w:p w14:paraId="3D3BEB9A" w14:textId="77777777" w:rsidR="00715914" w:rsidRPr="00F56D8A" w:rsidRDefault="00715914" w:rsidP="00715914">
      <w:pPr>
        <w:pStyle w:val="ActHead5"/>
      </w:pPr>
      <w:bookmarkStart w:id="2" w:name="_Toc181361177"/>
      <w:proofErr w:type="gramStart"/>
      <w:r w:rsidRPr="003A51A0">
        <w:rPr>
          <w:rStyle w:val="CharSectno"/>
        </w:rPr>
        <w:t>1</w:t>
      </w:r>
      <w:r w:rsidRPr="00F56D8A">
        <w:t xml:space="preserve">  </w:t>
      </w:r>
      <w:r w:rsidR="00CE493D" w:rsidRPr="00F56D8A">
        <w:t>Name</w:t>
      </w:r>
      <w:bookmarkEnd w:id="2"/>
      <w:proofErr w:type="gramEnd"/>
    </w:p>
    <w:p w14:paraId="3ECA364E" w14:textId="77777777" w:rsidR="00715914" w:rsidRPr="00F56D8A" w:rsidRDefault="00715914" w:rsidP="00715914">
      <w:pPr>
        <w:pStyle w:val="subsection"/>
      </w:pPr>
      <w:r w:rsidRPr="00F56D8A">
        <w:tab/>
      </w:r>
      <w:r w:rsidRPr="00F56D8A">
        <w:tab/>
      </w:r>
      <w:r w:rsidR="00FE50CA" w:rsidRPr="00F56D8A">
        <w:t>This instrument is</w:t>
      </w:r>
      <w:r w:rsidR="00CE493D" w:rsidRPr="00F56D8A">
        <w:t xml:space="preserve"> the </w:t>
      </w:r>
      <w:r w:rsidR="00BC76AC" w:rsidRPr="00F56D8A">
        <w:rPr>
          <w:i/>
        </w:rPr>
        <w:fldChar w:fldCharType="begin"/>
      </w:r>
      <w:r w:rsidR="00BC76AC" w:rsidRPr="00F56D8A">
        <w:rPr>
          <w:i/>
        </w:rPr>
        <w:instrText xml:space="preserve"> STYLEREF  ShortT </w:instrText>
      </w:r>
      <w:r w:rsidR="00BC76AC" w:rsidRPr="00F56D8A">
        <w:rPr>
          <w:i/>
        </w:rPr>
        <w:fldChar w:fldCharType="separate"/>
      </w:r>
      <w:r w:rsidR="001048CC">
        <w:rPr>
          <w:i/>
          <w:noProof/>
        </w:rPr>
        <w:t>Aged Care Rules 2024</w:t>
      </w:r>
      <w:r w:rsidR="00BC76AC" w:rsidRPr="00F56D8A">
        <w:rPr>
          <w:i/>
        </w:rPr>
        <w:fldChar w:fldCharType="end"/>
      </w:r>
      <w:r w:rsidRPr="00F56D8A">
        <w:t>.</w:t>
      </w:r>
    </w:p>
    <w:p w14:paraId="6E92337D" w14:textId="77777777" w:rsidR="00715914" w:rsidRPr="00F56D8A" w:rsidRDefault="00715914" w:rsidP="00715914">
      <w:pPr>
        <w:pStyle w:val="ActHead5"/>
      </w:pPr>
      <w:bookmarkStart w:id="3" w:name="_Toc181361178"/>
      <w:proofErr w:type="gramStart"/>
      <w:r w:rsidRPr="003A51A0">
        <w:rPr>
          <w:rStyle w:val="CharSectno"/>
        </w:rPr>
        <w:t>2</w:t>
      </w:r>
      <w:r w:rsidRPr="00F56D8A">
        <w:t xml:space="preserve">  Commencement</w:t>
      </w:r>
      <w:bookmarkEnd w:id="3"/>
      <w:proofErr w:type="gramEnd"/>
    </w:p>
    <w:p w14:paraId="79CE247D" w14:textId="77777777" w:rsidR="00AE3652" w:rsidRPr="00F56D8A" w:rsidRDefault="00807626" w:rsidP="00AE3652">
      <w:pPr>
        <w:pStyle w:val="subsection"/>
      </w:pPr>
      <w:r w:rsidRPr="00F56D8A">
        <w:tab/>
      </w:r>
      <w:r w:rsidR="00AE3652" w:rsidRPr="00F56D8A">
        <w:t>(1)</w:t>
      </w:r>
      <w:r w:rsidR="00AE3652" w:rsidRPr="00F56D8A">
        <w:tab/>
        <w:t xml:space="preserve">Each provision of </w:t>
      </w:r>
      <w:r w:rsidR="00FE50CA" w:rsidRPr="00F56D8A">
        <w:t>this instrument</w:t>
      </w:r>
      <w:r w:rsidR="00AE3652" w:rsidRPr="00F56D8A">
        <w:t xml:space="preserve"> specified in column 1 of the table commences, or is taken to have commenced, in accordance with column 2 of the table. Any other statement in column 2 has effect according to its terms.</w:t>
      </w:r>
    </w:p>
    <w:p w14:paraId="745AC6C5" w14:textId="77777777" w:rsidR="00AE3652" w:rsidRPr="00F56D8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F56D8A" w14:paraId="5F1988FD" w14:textId="77777777" w:rsidTr="00EA16DD">
        <w:trPr>
          <w:tblHeader/>
        </w:trPr>
        <w:tc>
          <w:tcPr>
            <w:tcW w:w="8364" w:type="dxa"/>
            <w:gridSpan w:val="3"/>
            <w:tcBorders>
              <w:top w:val="single" w:sz="12" w:space="0" w:color="auto"/>
              <w:bottom w:val="single" w:sz="6" w:space="0" w:color="auto"/>
            </w:tcBorders>
            <w:shd w:val="clear" w:color="auto" w:fill="auto"/>
            <w:hideMark/>
          </w:tcPr>
          <w:p w14:paraId="59885B0B" w14:textId="77777777" w:rsidR="00AE3652" w:rsidRPr="00F56D8A" w:rsidRDefault="00AE3652" w:rsidP="00EA16DD">
            <w:pPr>
              <w:pStyle w:val="TableHeading"/>
            </w:pPr>
            <w:r w:rsidRPr="00F56D8A">
              <w:t>Commencement information</w:t>
            </w:r>
          </w:p>
        </w:tc>
      </w:tr>
      <w:tr w:rsidR="00AE3652" w:rsidRPr="00F56D8A" w14:paraId="5D6B467F" w14:textId="77777777" w:rsidTr="00EA16DD">
        <w:trPr>
          <w:tblHeader/>
        </w:trPr>
        <w:tc>
          <w:tcPr>
            <w:tcW w:w="2127" w:type="dxa"/>
            <w:tcBorders>
              <w:top w:val="single" w:sz="6" w:space="0" w:color="auto"/>
              <w:bottom w:val="single" w:sz="6" w:space="0" w:color="auto"/>
            </w:tcBorders>
            <w:shd w:val="clear" w:color="auto" w:fill="auto"/>
            <w:hideMark/>
          </w:tcPr>
          <w:p w14:paraId="71A94380" w14:textId="77777777" w:rsidR="00AE3652" w:rsidRPr="00F56D8A" w:rsidRDefault="00AE3652" w:rsidP="00EA16DD">
            <w:pPr>
              <w:pStyle w:val="TableHeading"/>
            </w:pPr>
            <w:r w:rsidRPr="00F56D8A">
              <w:t>Column 1</w:t>
            </w:r>
          </w:p>
        </w:tc>
        <w:tc>
          <w:tcPr>
            <w:tcW w:w="4394" w:type="dxa"/>
            <w:tcBorders>
              <w:top w:val="single" w:sz="6" w:space="0" w:color="auto"/>
              <w:bottom w:val="single" w:sz="6" w:space="0" w:color="auto"/>
            </w:tcBorders>
            <w:shd w:val="clear" w:color="auto" w:fill="auto"/>
            <w:hideMark/>
          </w:tcPr>
          <w:p w14:paraId="058F6D6E" w14:textId="77777777" w:rsidR="00AE3652" w:rsidRPr="00F56D8A" w:rsidRDefault="00AE3652" w:rsidP="00EA16DD">
            <w:pPr>
              <w:pStyle w:val="TableHeading"/>
            </w:pPr>
            <w:r w:rsidRPr="00F56D8A">
              <w:t>Column 2</w:t>
            </w:r>
          </w:p>
        </w:tc>
        <w:tc>
          <w:tcPr>
            <w:tcW w:w="1843" w:type="dxa"/>
            <w:tcBorders>
              <w:top w:val="single" w:sz="6" w:space="0" w:color="auto"/>
              <w:bottom w:val="single" w:sz="6" w:space="0" w:color="auto"/>
            </w:tcBorders>
            <w:shd w:val="clear" w:color="auto" w:fill="auto"/>
            <w:hideMark/>
          </w:tcPr>
          <w:p w14:paraId="6A65C609" w14:textId="77777777" w:rsidR="00AE3652" w:rsidRPr="00F56D8A" w:rsidRDefault="00AE3652" w:rsidP="00EA16DD">
            <w:pPr>
              <w:pStyle w:val="TableHeading"/>
            </w:pPr>
            <w:r w:rsidRPr="00F56D8A">
              <w:t>Column 3</w:t>
            </w:r>
          </w:p>
        </w:tc>
      </w:tr>
      <w:tr w:rsidR="00AE3652" w:rsidRPr="00F56D8A" w14:paraId="3C2067C3" w14:textId="77777777" w:rsidTr="00EA16DD">
        <w:trPr>
          <w:tblHeader/>
        </w:trPr>
        <w:tc>
          <w:tcPr>
            <w:tcW w:w="2127" w:type="dxa"/>
            <w:tcBorders>
              <w:top w:val="single" w:sz="6" w:space="0" w:color="auto"/>
              <w:bottom w:val="single" w:sz="12" w:space="0" w:color="auto"/>
            </w:tcBorders>
            <w:shd w:val="clear" w:color="auto" w:fill="auto"/>
            <w:hideMark/>
          </w:tcPr>
          <w:p w14:paraId="777C604F" w14:textId="77777777" w:rsidR="00AE3652" w:rsidRPr="00F56D8A" w:rsidRDefault="00AE3652" w:rsidP="00EA16DD">
            <w:pPr>
              <w:pStyle w:val="TableHeading"/>
            </w:pPr>
            <w:r w:rsidRPr="00F56D8A">
              <w:t>Provisions</w:t>
            </w:r>
          </w:p>
        </w:tc>
        <w:tc>
          <w:tcPr>
            <w:tcW w:w="4394" w:type="dxa"/>
            <w:tcBorders>
              <w:top w:val="single" w:sz="6" w:space="0" w:color="auto"/>
              <w:bottom w:val="single" w:sz="12" w:space="0" w:color="auto"/>
            </w:tcBorders>
            <w:shd w:val="clear" w:color="auto" w:fill="auto"/>
            <w:hideMark/>
          </w:tcPr>
          <w:p w14:paraId="79879F4C" w14:textId="77777777" w:rsidR="00AE3652" w:rsidRPr="00F56D8A" w:rsidRDefault="00AE3652" w:rsidP="00EA16DD">
            <w:pPr>
              <w:pStyle w:val="TableHeading"/>
            </w:pPr>
            <w:r w:rsidRPr="00F56D8A">
              <w:t>Commencement</w:t>
            </w:r>
          </w:p>
        </w:tc>
        <w:tc>
          <w:tcPr>
            <w:tcW w:w="1843" w:type="dxa"/>
            <w:tcBorders>
              <w:top w:val="single" w:sz="6" w:space="0" w:color="auto"/>
              <w:bottom w:val="single" w:sz="12" w:space="0" w:color="auto"/>
            </w:tcBorders>
            <w:shd w:val="clear" w:color="auto" w:fill="auto"/>
            <w:hideMark/>
          </w:tcPr>
          <w:p w14:paraId="62F71653" w14:textId="77777777" w:rsidR="00AE3652" w:rsidRPr="00F56D8A" w:rsidRDefault="00AE3652" w:rsidP="00EA16DD">
            <w:pPr>
              <w:pStyle w:val="TableHeading"/>
            </w:pPr>
            <w:r w:rsidRPr="00F56D8A">
              <w:t>Date/Details</w:t>
            </w:r>
          </w:p>
        </w:tc>
      </w:tr>
      <w:tr w:rsidR="00AE3652" w:rsidRPr="00F56D8A" w14:paraId="7CCAFB84" w14:textId="77777777" w:rsidTr="00EA16DD">
        <w:tc>
          <w:tcPr>
            <w:tcW w:w="2127" w:type="dxa"/>
            <w:tcBorders>
              <w:top w:val="single" w:sz="12" w:space="0" w:color="auto"/>
              <w:bottom w:val="single" w:sz="12" w:space="0" w:color="auto"/>
            </w:tcBorders>
            <w:shd w:val="clear" w:color="auto" w:fill="auto"/>
            <w:hideMark/>
          </w:tcPr>
          <w:p w14:paraId="4239761C" w14:textId="77777777" w:rsidR="00AE3652" w:rsidRPr="00F56D8A" w:rsidRDefault="00AE3652" w:rsidP="00EA16DD">
            <w:pPr>
              <w:pStyle w:val="Tabletext"/>
            </w:pPr>
            <w:r w:rsidRPr="00F56D8A">
              <w:t xml:space="preserve">1.  The whole of </w:t>
            </w:r>
            <w:r w:rsidR="00FE50CA" w:rsidRPr="00F56D8A">
              <w:t>this instrument</w:t>
            </w:r>
          </w:p>
        </w:tc>
        <w:tc>
          <w:tcPr>
            <w:tcW w:w="4394" w:type="dxa"/>
            <w:tcBorders>
              <w:top w:val="single" w:sz="12" w:space="0" w:color="auto"/>
              <w:bottom w:val="single" w:sz="12" w:space="0" w:color="auto"/>
            </w:tcBorders>
            <w:shd w:val="clear" w:color="auto" w:fill="auto"/>
            <w:hideMark/>
          </w:tcPr>
          <w:p w14:paraId="3174FAF2" w14:textId="77777777" w:rsidR="00AE3652" w:rsidRPr="00F56D8A" w:rsidRDefault="002417A1" w:rsidP="00EA16DD">
            <w:pPr>
              <w:pStyle w:val="Tabletext"/>
            </w:pPr>
            <w:r w:rsidRPr="00F56D8A">
              <w:t xml:space="preserve">At the same time as the </w:t>
            </w:r>
            <w:r w:rsidRPr="00F56D8A">
              <w:rPr>
                <w:i/>
              </w:rPr>
              <w:t>Aged Care Act 2024</w:t>
            </w:r>
            <w:r w:rsidRPr="00F56D8A">
              <w:t xml:space="preserve"> commences</w:t>
            </w:r>
            <w:r w:rsidR="00AE3652" w:rsidRPr="00F56D8A">
              <w:t>.</w:t>
            </w:r>
          </w:p>
        </w:tc>
        <w:tc>
          <w:tcPr>
            <w:tcW w:w="1843" w:type="dxa"/>
            <w:tcBorders>
              <w:top w:val="single" w:sz="12" w:space="0" w:color="auto"/>
              <w:bottom w:val="single" w:sz="12" w:space="0" w:color="auto"/>
            </w:tcBorders>
            <w:shd w:val="clear" w:color="auto" w:fill="auto"/>
          </w:tcPr>
          <w:p w14:paraId="6FCBE988" w14:textId="77777777" w:rsidR="00AE3652" w:rsidRPr="00F56D8A" w:rsidRDefault="00AE3652" w:rsidP="00EA16DD">
            <w:pPr>
              <w:pStyle w:val="Tabletext"/>
            </w:pPr>
          </w:p>
        </w:tc>
      </w:tr>
    </w:tbl>
    <w:p w14:paraId="121FF390" w14:textId="77777777" w:rsidR="00AE3652" w:rsidRPr="00F56D8A" w:rsidRDefault="00AE3652" w:rsidP="00AE3652">
      <w:pPr>
        <w:pStyle w:val="notetext"/>
      </w:pPr>
      <w:r w:rsidRPr="00F56D8A">
        <w:rPr>
          <w:snapToGrid w:val="0"/>
          <w:lang w:eastAsia="en-US"/>
        </w:rPr>
        <w:t>Note:</w:t>
      </w:r>
      <w:r w:rsidRPr="00F56D8A">
        <w:rPr>
          <w:snapToGrid w:val="0"/>
          <w:lang w:eastAsia="en-US"/>
        </w:rPr>
        <w:tab/>
        <w:t xml:space="preserve">This table relates only to the provisions of </w:t>
      </w:r>
      <w:r w:rsidR="00FE50CA" w:rsidRPr="00F56D8A">
        <w:rPr>
          <w:snapToGrid w:val="0"/>
          <w:lang w:eastAsia="en-US"/>
        </w:rPr>
        <w:t>this instrument</w:t>
      </w:r>
      <w:r w:rsidRPr="00F56D8A">
        <w:t xml:space="preserve"> </w:t>
      </w:r>
      <w:r w:rsidRPr="00F56D8A">
        <w:rPr>
          <w:snapToGrid w:val="0"/>
          <w:lang w:eastAsia="en-US"/>
        </w:rPr>
        <w:t xml:space="preserve">as originally made. It will not be amended to deal with any later amendments of </w:t>
      </w:r>
      <w:r w:rsidR="00FE50CA" w:rsidRPr="00F56D8A">
        <w:rPr>
          <w:snapToGrid w:val="0"/>
          <w:lang w:eastAsia="en-US"/>
        </w:rPr>
        <w:t>this instrument</w:t>
      </w:r>
      <w:r w:rsidRPr="00F56D8A">
        <w:rPr>
          <w:snapToGrid w:val="0"/>
          <w:lang w:eastAsia="en-US"/>
        </w:rPr>
        <w:t>.</w:t>
      </w:r>
    </w:p>
    <w:p w14:paraId="6ECF917C" w14:textId="77777777" w:rsidR="00807626" w:rsidRPr="00F56D8A" w:rsidRDefault="00AE3652" w:rsidP="00AE3652">
      <w:pPr>
        <w:pStyle w:val="subsection"/>
      </w:pPr>
      <w:r w:rsidRPr="00F56D8A">
        <w:tab/>
        <w:t>(2)</w:t>
      </w:r>
      <w:r w:rsidRPr="00F56D8A">
        <w:tab/>
        <w:t xml:space="preserve">Any information in column 3 of the table is not part of </w:t>
      </w:r>
      <w:r w:rsidR="00FE50CA" w:rsidRPr="00F56D8A">
        <w:t>this instrument</w:t>
      </w:r>
      <w:r w:rsidRPr="00F56D8A">
        <w:t xml:space="preserve">. Information may be inserted in this column, or information in it may be edited, in any published version of </w:t>
      </w:r>
      <w:r w:rsidR="00FE50CA" w:rsidRPr="00F56D8A">
        <w:t>this instrument</w:t>
      </w:r>
      <w:r w:rsidRPr="00F56D8A">
        <w:t>.</w:t>
      </w:r>
    </w:p>
    <w:p w14:paraId="2C0D2867" w14:textId="77777777" w:rsidR="007500C8" w:rsidRPr="00F56D8A" w:rsidRDefault="007500C8" w:rsidP="007500C8">
      <w:pPr>
        <w:pStyle w:val="ActHead5"/>
      </w:pPr>
      <w:bookmarkStart w:id="4" w:name="_Toc181361179"/>
      <w:proofErr w:type="gramStart"/>
      <w:r w:rsidRPr="003A51A0">
        <w:rPr>
          <w:rStyle w:val="CharSectno"/>
        </w:rPr>
        <w:t>3</w:t>
      </w:r>
      <w:r w:rsidRPr="00F56D8A">
        <w:t xml:space="preserve">  Authority</w:t>
      </w:r>
      <w:bookmarkEnd w:id="4"/>
      <w:proofErr w:type="gramEnd"/>
    </w:p>
    <w:p w14:paraId="0FD3AFB1" w14:textId="77777777" w:rsidR="00157B8B" w:rsidRPr="00F56D8A" w:rsidRDefault="007500C8" w:rsidP="007E667A">
      <w:pPr>
        <w:pStyle w:val="subsection"/>
      </w:pPr>
      <w:r w:rsidRPr="00F56D8A">
        <w:tab/>
      </w:r>
      <w:r w:rsidRPr="00F56D8A">
        <w:tab/>
      </w:r>
      <w:r w:rsidR="00FE50CA" w:rsidRPr="00F56D8A">
        <w:t>This instrument is</w:t>
      </w:r>
      <w:r w:rsidRPr="00F56D8A">
        <w:t xml:space="preserve"> made under the </w:t>
      </w:r>
      <w:r w:rsidR="009059A1" w:rsidRPr="00F56D8A">
        <w:rPr>
          <w:i/>
        </w:rPr>
        <w:t xml:space="preserve">Aged Care </w:t>
      </w:r>
      <w:r w:rsidR="002011E0" w:rsidRPr="00F56D8A">
        <w:rPr>
          <w:i/>
        </w:rPr>
        <w:t>Act</w:t>
      </w:r>
      <w:r w:rsidR="009059A1" w:rsidRPr="00F56D8A">
        <w:rPr>
          <w:i/>
        </w:rPr>
        <w:t xml:space="preserve"> 202</w:t>
      </w:r>
      <w:r w:rsidR="00E9549E" w:rsidRPr="00F56D8A">
        <w:rPr>
          <w:i/>
        </w:rPr>
        <w:t>4</w:t>
      </w:r>
      <w:r w:rsidR="00F4350D" w:rsidRPr="00F56D8A">
        <w:t>.</w:t>
      </w:r>
    </w:p>
    <w:p w14:paraId="4707DC96" w14:textId="77777777" w:rsidR="00231F59" w:rsidRPr="00F56D8A" w:rsidRDefault="002417A1" w:rsidP="00231F59">
      <w:pPr>
        <w:pStyle w:val="ActHead5"/>
      </w:pPr>
      <w:bookmarkStart w:id="5" w:name="_Toc181361180"/>
      <w:proofErr w:type="gramStart"/>
      <w:r w:rsidRPr="003A51A0">
        <w:rPr>
          <w:rStyle w:val="CharSectno"/>
        </w:rPr>
        <w:t>4</w:t>
      </w:r>
      <w:r w:rsidR="00231F59" w:rsidRPr="00F56D8A">
        <w:t xml:space="preserve">  Simplified</w:t>
      </w:r>
      <w:proofErr w:type="gramEnd"/>
      <w:r w:rsidR="00231F59" w:rsidRPr="00F56D8A">
        <w:t xml:space="preserve"> outline of this instrument</w:t>
      </w:r>
      <w:bookmarkEnd w:id="5"/>
    </w:p>
    <w:p w14:paraId="13A644AE" w14:textId="77777777" w:rsidR="009864CF" w:rsidRPr="00F56D8A" w:rsidRDefault="009864CF" w:rsidP="009864CF">
      <w:pPr>
        <w:pStyle w:val="SOText"/>
      </w:pPr>
      <w:r w:rsidRPr="00F56D8A">
        <w:t>[To be drafted.]</w:t>
      </w:r>
    </w:p>
    <w:p w14:paraId="6CA5870C" w14:textId="77777777" w:rsidR="009864CF" w:rsidRPr="00F56D8A" w:rsidRDefault="00806A74" w:rsidP="003471B5">
      <w:pPr>
        <w:pStyle w:val="ActHead2"/>
        <w:pageBreakBefore/>
      </w:pPr>
      <w:bookmarkStart w:id="6" w:name="_Toc181361181"/>
      <w:r w:rsidRPr="003A51A0">
        <w:rPr>
          <w:rStyle w:val="CharPartNo"/>
        </w:rPr>
        <w:lastRenderedPageBreak/>
        <w:t>Part 2</w:t>
      </w:r>
      <w:r w:rsidR="009864CF" w:rsidRPr="00F56D8A">
        <w:t>—</w:t>
      </w:r>
      <w:r w:rsidR="009864CF" w:rsidRPr="003A51A0">
        <w:rPr>
          <w:rStyle w:val="CharPartText"/>
        </w:rPr>
        <w:t>Definitions</w:t>
      </w:r>
      <w:bookmarkEnd w:id="6"/>
    </w:p>
    <w:p w14:paraId="253ACE46" w14:textId="77777777" w:rsidR="009864CF" w:rsidRPr="003A51A0" w:rsidRDefault="009864CF" w:rsidP="009864CF">
      <w:pPr>
        <w:pStyle w:val="Header"/>
      </w:pPr>
      <w:r w:rsidRPr="003A51A0">
        <w:rPr>
          <w:rStyle w:val="CharDivNo"/>
        </w:rPr>
        <w:t xml:space="preserve"> </w:t>
      </w:r>
      <w:r w:rsidRPr="003A51A0">
        <w:rPr>
          <w:rStyle w:val="CharDivText"/>
        </w:rPr>
        <w:t xml:space="preserve"> </w:t>
      </w:r>
    </w:p>
    <w:p w14:paraId="5C081118" w14:textId="77777777" w:rsidR="009864CF" w:rsidRPr="00F56D8A" w:rsidRDefault="009864CF" w:rsidP="009864CF">
      <w:pPr>
        <w:pStyle w:val="ActHead5"/>
      </w:pPr>
      <w:bookmarkStart w:id="7" w:name="_Toc181361182"/>
      <w:proofErr w:type="gramStart"/>
      <w:r w:rsidRPr="003A51A0">
        <w:rPr>
          <w:rStyle w:val="CharSectno"/>
        </w:rPr>
        <w:t>5</w:t>
      </w:r>
      <w:r w:rsidRPr="00F56D8A">
        <w:t xml:space="preserve">  Definitions</w:t>
      </w:r>
      <w:bookmarkEnd w:id="7"/>
      <w:proofErr w:type="gramEnd"/>
    </w:p>
    <w:p w14:paraId="3C84B25E" w14:textId="77777777" w:rsidR="009864CF" w:rsidRPr="00F56D8A" w:rsidRDefault="009864CF" w:rsidP="009864CF">
      <w:pPr>
        <w:pStyle w:val="notetext"/>
      </w:pPr>
      <w:r w:rsidRPr="00F56D8A">
        <w:t>Note:</w:t>
      </w:r>
      <w:r w:rsidRPr="00F56D8A">
        <w:tab/>
        <w:t>The following expressions used in this instrument are defined in the Act:</w:t>
      </w:r>
    </w:p>
    <w:p w14:paraId="49BB8229" w14:textId="77777777" w:rsidR="009864CF" w:rsidRPr="00F56D8A" w:rsidRDefault="009864CF" w:rsidP="009864CF">
      <w:pPr>
        <w:pStyle w:val="notepara"/>
      </w:pPr>
      <w:r w:rsidRPr="00F56D8A">
        <w:t>(a)</w:t>
      </w:r>
      <w:r w:rsidRPr="00F56D8A">
        <w:tab/>
        <w:t xml:space="preserve">care and services </w:t>
      </w:r>
      <w:proofErr w:type="gramStart"/>
      <w:r w:rsidRPr="00F56D8A">
        <w:t>plan;</w:t>
      </w:r>
      <w:proofErr w:type="gramEnd"/>
    </w:p>
    <w:p w14:paraId="397D39B5" w14:textId="77777777" w:rsidR="009864CF" w:rsidRPr="00F56D8A" w:rsidRDefault="009864CF" w:rsidP="009864CF">
      <w:pPr>
        <w:pStyle w:val="notepara"/>
      </w:pPr>
      <w:r w:rsidRPr="00F56D8A">
        <w:t>(b)</w:t>
      </w:r>
      <w:r w:rsidRPr="00F56D8A">
        <w:tab/>
        <w:t xml:space="preserve">enrolled </w:t>
      </w:r>
      <w:proofErr w:type="gramStart"/>
      <w:r w:rsidRPr="00F56D8A">
        <w:t>nurse;</w:t>
      </w:r>
      <w:proofErr w:type="gramEnd"/>
    </w:p>
    <w:p w14:paraId="141BB44A" w14:textId="77777777" w:rsidR="009864CF" w:rsidRPr="00F56D8A" w:rsidRDefault="009864CF" w:rsidP="009864CF">
      <w:pPr>
        <w:pStyle w:val="notepara"/>
      </w:pPr>
      <w:r w:rsidRPr="00F56D8A">
        <w:t>(c)</w:t>
      </w:r>
      <w:r w:rsidRPr="00F56D8A">
        <w:tab/>
        <w:t xml:space="preserve">health </w:t>
      </w:r>
      <w:proofErr w:type="gramStart"/>
      <w:r w:rsidRPr="00F56D8A">
        <w:t>service;</w:t>
      </w:r>
      <w:proofErr w:type="gramEnd"/>
    </w:p>
    <w:p w14:paraId="05E04511" w14:textId="77777777" w:rsidR="009864CF" w:rsidRPr="00F56D8A" w:rsidRDefault="009864CF" w:rsidP="009864CF">
      <w:pPr>
        <w:pStyle w:val="notepara"/>
      </w:pPr>
      <w:r w:rsidRPr="00F56D8A">
        <w:t>(d)</w:t>
      </w:r>
      <w:r w:rsidRPr="00F56D8A">
        <w:tab/>
        <w:t xml:space="preserve">means testing </w:t>
      </w:r>
      <w:proofErr w:type="gramStart"/>
      <w:r w:rsidRPr="00F56D8A">
        <w:t>category;</w:t>
      </w:r>
      <w:proofErr w:type="gramEnd"/>
    </w:p>
    <w:p w14:paraId="07C649E9" w14:textId="77777777" w:rsidR="009864CF" w:rsidRPr="00F56D8A" w:rsidRDefault="009864CF" w:rsidP="009864CF">
      <w:pPr>
        <w:pStyle w:val="notepara"/>
      </w:pPr>
      <w:r w:rsidRPr="00F56D8A">
        <w:t>(e)</w:t>
      </w:r>
      <w:r w:rsidRPr="00F56D8A">
        <w:tab/>
        <w:t>Multi</w:t>
      </w:r>
      <w:r w:rsidR="00F56D8A">
        <w:noBreakHyphen/>
      </w:r>
      <w:r w:rsidRPr="00F56D8A">
        <w:t xml:space="preserve">Purpose Service </w:t>
      </w:r>
      <w:proofErr w:type="gramStart"/>
      <w:r w:rsidRPr="00F56D8A">
        <w:t>Program;</w:t>
      </w:r>
      <w:proofErr w:type="gramEnd"/>
    </w:p>
    <w:p w14:paraId="5D0E33FA" w14:textId="77777777" w:rsidR="009864CF" w:rsidRPr="00F56D8A" w:rsidRDefault="009864CF" w:rsidP="009864CF">
      <w:pPr>
        <w:pStyle w:val="notepara"/>
      </w:pPr>
      <w:r w:rsidRPr="00F56D8A">
        <w:t>(f)</w:t>
      </w:r>
      <w:r w:rsidRPr="00F56D8A">
        <w:tab/>
        <w:t xml:space="preserve">National </w:t>
      </w:r>
      <w:proofErr w:type="gramStart"/>
      <w:r w:rsidRPr="00F56D8A">
        <w:t>Law;</w:t>
      </w:r>
      <w:proofErr w:type="gramEnd"/>
    </w:p>
    <w:p w14:paraId="04ECF0D7" w14:textId="77777777" w:rsidR="009864CF" w:rsidRPr="00F56D8A" w:rsidRDefault="009864CF" w:rsidP="009864CF">
      <w:pPr>
        <w:pStyle w:val="notepara"/>
      </w:pPr>
      <w:r w:rsidRPr="00F56D8A">
        <w:t>(g)</w:t>
      </w:r>
      <w:r w:rsidRPr="00F56D8A">
        <w:tab/>
      </w:r>
      <w:proofErr w:type="gramStart"/>
      <w:r w:rsidRPr="00F56D8A">
        <w:t>nursing;</w:t>
      </w:r>
      <w:proofErr w:type="gramEnd"/>
    </w:p>
    <w:p w14:paraId="10E0149E" w14:textId="77777777" w:rsidR="009864CF" w:rsidRPr="00F56D8A" w:rsidRDefault="009864CF" w:rsidP="009864CF">
      <w:pPr>
        <w:pStyle w:val="notepara"/>
      </w:pPr>
      <w:r w:rsidRPr="00F56D8A">
        <w:t>(h)</w:t>
      </w:r>
      <w:r w:rsidRPr="00F56D8A">
        <w:tab/>
        <w:t xml:space="preserve">nursing </w:t>
      </w:r>
      <w:proofErr w:type="gramStart"/>
      <w:r w:rsidRPr="00F56D8A">
        <w:t>assistant;</w:t>
      </w:r>
      <w:proofErr w:type="gramEnd"/>
    </w:p>
    <w:p w14:paraId="7F83A0D3" w14:textId="77777777" w:rsidR="009864CF" w:rsidRPr="00F56D8A" w:rsidRDefault="009864CF" w:rsidP="009864CF">
      <w:pPr>
        <w:pStyle w:val="notepara"/>
      </w:pPr>
      <w:r w:rsidRPr="00F56D8A">
        <w:t>(i)</w:t>
      </w:r>
      <w:r w:rsidRPr="00F56D8A">
        <w:tab/>
        <w:t xml:space="preserve">registered </w:t>
      </w:r>
      <w:proofErr w:type="gramStart"/>
      <w:r w:rsidRPr="00F56D8A">
        <w:t>nurse;</w:t>
      </w:r>
      <w:proofErr w:type="gramEnd"/>
    </w:p>
    <w:p w14:paraId="77BDBE07" w14:textId="77777777" w:rsidR="009864CF" w:rsidRPr="00F56D8A" w:rsidRDefault="009864CF" w:rsidP="009864CF">
      <w:pPr>
        <w:pStyle w:val="notepara"/>
      </w:pPr>
      <w:r w:rsidRPr="00F56D8A">
        <w:t>(j)</w:t>
      </w:r>
      <w:r w:rsidRPr="00F56D8A">
        <w:tab/>
        <w:t xml:space="preserve">service </w:t>
      </w:r>
      <w:proofErr w:type="gramStart"/>
      <w:r w:rsidRPr="00F56D8A">
        <w:t>agreement;</w:t>
      </w:r>
      <w:proofErr w:type="gramEnd"/>
    </w:p>
    <w:p w14:paraId="45300AA7" w14:textId="77777777" w:rsidR="009864CF" w:rsidRPr="00F56D8A" w:rsidRDefault="009864CF" w:rsidP="009864CF">
      <w:pPr>
        <w:pStyle w:val="notepara"/>
      </w:pPr>
      <w:r w:rsidRPr="00F56D8A">
        <w:t>(k)</w:t>
      </w:r>
      <w:r w:rsidRPr="00F56D8A">
        <w:tab/>
        <w:t xml:space="preserve">specialist aged care </w:t>
      </w:r>
      <w:proofErr w:type="gramStart"/>
      <w:r w:rsidRPr="00F56D8A">
        <w:t>program;</w:t>
      </w:r>
      <w:proofErr w:type="gramEnd"/>
    </w:p>
    <w:p w14:paraId="5F158919" w14:textId="77777777" w:rsidR="009864CF" w:rsidRPr="00F56D8A" w:rsidRDefault="009864CF" w:rsidP="009864CF">
      <w:pPr>
        <w:pStyle w:val="notepara"/>
      </w:pPr>
      <w:r w:rsidRPr="00F56D8A">
        <w:t>(l)</w:t>
      </w:r>
      <w:r w:rsidRPr="00F56D8A">
        <w:tab/>
        <w:t xml:space="preserve">subsidy </w:t>
      </w:r>
      <w:proofErr w:type="gramStart"/>
      <w:r w:rsidRPr="00F56D8A">
        <w:t>basis;</w:t>
      </w:r>
      <w:proofErr w:type="gramEnd"/>
    </w:p>
    <w:p w14:paraId="58397B84" w14:textId="77777777" w:rsidR="009864CF" w:rsidRPr="00F56D8A" w:rsidRDefault="009864CF" w:rsidP="009864CF">
      <w:pPr>
        <w:pStyle w:val="notepara"/>
      </w:pPr>
      <w:r w:rsidRPr="00F56D8A">
        <w:t>(m)</w:t>
      </w:r>
      <w:r w:rsidRPr="00F56D8A">
        <w:tab/>
        <w:t>Transition Care Program.</w:t>
      </w:r>
    </w:p>
    <w:p w14:paraId="30446553" w14:textId="77777777" w:rsidR="009864CF" w:rsidRPr="00F56D8A" w:rsidRDefault="009864CF" w:rsidP="000F33A7">
      <w:pPr>
        <w:pStyle w:val="subsection"/>
      </w:pPr>
      <w:r w:rsidRPr="00F56D8A">
        <w:tab/>
      </w:r>
      <w:r w:rsidRPr="00F56D8A">
        <w:tab/>
        <w:t>In this instrument:</w:t>
      </w:r>
    </w:p>
    <w:p w14:paraId="4AEFE9FB" w14:textId="77777777" w:rsidR="0063762B" w:rsidRPr="00F56D8A" w:rsidRDefault="0063762B" w:rsidP="0063762B">
      <w:pPr>
        <w:pStyle w:val="Definition"/>
      </w:pPr>
      <w:bookmarkStart w:id="8" w:name="_Hlk179294704"/>
      <w:bookmarkStart w:id="9" w:name="_Hlk177636045"/>
      <w:r w:rsidRPr="00F56D8A">
        <w:rPr>
          <w:b/>
          <w:i/>
        </w:rPr>
        <w:t>Act</w:t>
      </w:r>
      <w:r w:rsidRPr="00F56D8A">
        <w:t xml:space="preserve"> means the </w:t>
      </w:r>
      <w:r w:rsidRPr="00F56D8A">
        <w:rPr>
          <w:i/>
        </w:rPr>
        <w:t>Aged Care Act 2024</w:t>
      </w:r>
      <w:r w:rsidRPr="00F56D8A">
        <w:t>.</w:t>
      </w:r>
    </w:p>
    <w:p w14:paraId="70F0314D" w14:textId="77777777" w:rsidR="00E95C8F" w:rsidRPr="00F56D8A" w:rsidRDefault="00E95C8F" w:rsidP="00E95C8F">
      <w:pPr>
        <w:pStyle w:val="Definition"/>
      </w:pPr>
      <w:r w:rsidRPr="00F56D8A">
        <w:rPr>
          <w:b/>
          <w:i/>
        </w:rPr>
        <w:t>accepted mental health condition</w:t>
      </w:r>
      <w:r w:rsidRPr="00F56D8A">
        <w:t xml:space="preserve"> means a mental health condition for which:</w:t>
      </w:r>
    </w:p>
    <w:p w14:paraId="49A03F1F" w14:textId="77777777" w:rsidR="00E95C8F" w:rsidRPr="00F56D8A" w:rsidRDefault="00E95C8F" w:rsidP="00E95C8F">
      <w:pPr>
        <w:pStyle w:val="paragraph"/>
      </w:pPr>
      <w:r w:rsidRPr="00F56D8A">
        <w:tab/>
        <w:t>(a)</w:t>
      </w:r>
      <w:r w:rsidRPr="00F56D8A">
        <w:tab/>
        <w:t>the Repatriation Commission has accepted liability to pay a pension under the Veterans’ Entitlements Act; or</w:t>
      </w:r>
    </w:p>
    <w:p w14:paraId="23A274AF" w14:textId="77777777" w:rsidR="00E95C8F" w:rsidRPr="00F56D8A" w:rsidRDefault="00E95C8F" w:rsidP="00E95C8F">
      <w:pPr>
        <w:pStyle w:val="paragraph"/>
      </w:pPr>
      <w:r w:rsidRPr="00F56D8A">
        <w:tab/>
        <w:t>(b)</w:t>
      </w:r>
      <w:r w:rsidRPr="00F56D8A">
        <w:tab/>
        <w:t xml:space="preserve">the Military Rehabilitation and Compensation Commission has accepted liability to pay compensation under the </w:t>
      </w:r>
      <w:r w:rsidRPr="00F56D8A">
        <w:rPr>
          <w:i/>
        </w:rPr>
        <w:t>Military Rehabilitation and Compensation Act 2004</w:t>
      </w:r>
      <w:r w:rsidRPr="00F56D8A">
        <w:t xml:space="preserve"> or the </w:t>
      </w:r>
      <w:r w:rsidRPr="00F56D8A">
        <w:rPr>
          <w:i/>
        </w:rPr>
        <w:t>Safety, Rehabilitation and Compensation Act 1988</w:t>
      </w:r>
      <w:r w:rsidRPr="00F56D8A">
        <w:t>.</w:t>
      </w:r>
    </w:p>
    <w:p w14:paraId="2A63310C" w14:textId="77777777" w:rsidR="004518CC" w:rsidRPr="00F56D8A" w:rsidRDefault="004518CC" w:rsidP="004518CC">
      <w:pPr>
        <w:pStyle w:val="Definition"/>
        <w:rPr>
          <w:b/>
          <w:i/>
        </w:rPr>
      </w:pPr>
      <w:r w:rsidRPr="00F56D8A">
        <w:rPr>
          <w:b/>
          <w:i/>
        </w:rPr>
        <w:t>age pension</w:t>
      </w:r>
      <w:r w:rsidRPr="00F56D8A">
        <w:t xml:space="preserve"> means age pension under </w:t>
      </w:r>
      <w:r w:rsidR="00806A74" w:rsidRPr="00F56D8A">
        <w:t>Part 2</w:t>
      </w:r>
      <w:r w:rsidRPr="00F56D8A">
        <w:t>.2 of the Social Security Act.</w:t>
      </w:r>
    </w:p>
    <w:p w14:paraId="3A5D5A2C" w14:textId="77777777" w:rsidR="00076D12" w:rsidRPr="00F56D8A" w:rsidRDefault="00076D12" w:rsidP="00076D12">
      <w:pPr>
        <w:pStyle w:val="Definition"/>
      </w:pPr>
      <w:r w:rsidRPr="00F56D8A">
        <w:rPr>
          <w:rFonts w:eastAsia="Calibri"/>
          <w:b/>
          <w:i/>
        </w:rPr>
        <w:t>AT</w:t>
      </w:r>
      <w:r w:rsidR="00F56D8A">
        <w:rPr>
          <w:rFonts w:eastAsia="Calibri"/>
          <w:b/>
          <w:i/>
        </w:rPr>
        <w:noBreakHyphen/>
      </w:r>
      <w:r w:rsidRPr="00F56D8A">
        <w:rPr>
          <w:rFonts w:eastAsia="Calibri"/>
          <w:b/>
          <w:i/>
        </w:rPr>
        <w:t>HM List</w:t>
      </w:r>
      <w:r w:rsidRPr="00F56D8A">
        <w:rPr>
          <w:rFonts w:eastAsia="Calibri"/>
        </w:rPr>
        <w:t xml:space="preserve"> </w:t>
      </w:r>
      <w:r w:rsidRPr="00F56D8A">
        <w:t>means the Assistive Technology and Home Modifications List published by the Department, as existing on [date of commencement of this instrument].</w:t>
      </w:r>
    </w:p>
    <w:p w14:paraId="2A592865" w14:textId="77777777" w:rsidR="00B47D32" w:rsidRPr="00F56D8A" w:rsidRDefault="00B47D32" w:rsidP="00B47D32">
      <w:pPr>
        <w:pStyle w:val="Definition"/>
      </w:pPr>
      <w:r w:rsidRPr="00F56D8A">
        <w:rPr>
          <w:b/>
          <w:i/>
        </w:rPr>
        <w:t>compensation</w:t>
      </w:r>
      <w:r w:rsidRPr="00F56D8A">
        <w:t xml:space="preserve"> has the same meaning as in the </w:t>
      </w:r>
      <w:r w:rsidRPr="00F56D8A">
        <w:rPr>
          <w:i/>
        </w:rPr>
        <w:t>Health and Other Services (Compensation) Act 1995</w:t>
      </w:r>
      <w:r w:rsidRPr="00F56D8A">
        <w:t>.</w:t>
      </w:r>
    </w:p>
    <w:p w14:paraId="396F7F70" w14:textId="77777777" w:rsidR="00B47D32" w:rsidRPr="00F56D8A" w:rsidRDefault="00B47D32" w:rsidP="00B47D32">
      <w:pPr>
        <w:pStyle w:val="Definition"/>
      </w:pPr>
      <w:r w:rsidRPr="00F56D8A">
        <w:rPr>
          <w:b/>
          <w:i/>
        </w:rPr>
        <w:t>compensation payer</w:t>
      </w:r>
      <w:r w:rsidRPr="00F56D8A">
        <w:t xml:space="preserve"> has the same meaning as in the </w:t>
      </w:r>
      <w:r w:rsidRPr="00F56D8A">
        <w:rPr>
          <w:i/>
        </w:rPr>
        <w:t>Health and Other Services (Compensation) Act 1995</w:t>
      </w:r>
      <w:r w:rsidRPr="00F56D8A">
        <w:t>.</w:t>
      </w:r>
    </w:p>
    <w:p w14:paraId="0578AFE0" w14:textId="77777777" w:rsidR="00B47D32" w:rsidRPr="00F56D8A" w:rsidRDefault="00B47D32" w:rsidP="00B47D32">
      <w:pPr>
        <w:pStyle w:val="Definition"/>
      </w:pPr>
      <w:r w:rsidRPr="00F56D8A">
        <w:rPr>
          <w:b/>
          <w:i/>
        </w:rPr>
        <w:t>judgment</w:t>
      </w:r>
      <w:r w:rsidRPr="00F56D8A">
        <w:t xml:space="preserve"> has the same meaning as in the </w:t>
      </w:r>
      <w:r w:rsidRPr="00F56D8A">
        <w:rPr>
          <w:i/>
        </w:rPr>
        <w:t>Health and Other Services (Compensation) Act 1995</w:t>
      </w:r>
      <w:r w:rsidRPr="00F56D8A">
        <w:t>.</w:t>
      </w:r>
    </w:p>
    <w:p w14:paraId="01FFE318" w14:textId="77777777" w:rsidR="004518CC" w:rsidRPr="00F56D8A" w:rsidRDefault="004518CC" w:rsidP="004518CC">
      <w:pPr>
        <w:pStyle w:val="Definition"/>
      </w:pPr>
      <w:r w:rsidRPr="00F56D8A">
        <w:rPr>
          <w:b/>
          <w:i/>
        </w:rPr>
        <w:t>means testing class</w:t>
      </w:r>
      <w:r w:rsidRPr="00F56D8A">
        <w:t xml:space="preserve">: each of the following is a </w:t>
      </w:r>
      <w:r w:rsidRPr="00F56D8A">
        <w:rPr>
          <w:b/>
          <w:i/>
        </w:rPr>
        <w:t>means testing class</w:t>
      </w:r>
      <w:r w:rsidRPr="00F56D8A">
        <w:t>:</w:t>
      </w:r>
    </w:p>
    <w:p w14:paraId="50B7C478" w14:textId="77777777" w:rsidR="004518CC" w:rsidRPr="00F56D8A" w:rsidRDefault="004518CC" w:rsidP="004518CC">
      <w:pPr>
        <w:pStyle w:val="paragraph"/>
      </w:pPr>
      <w:r w:rsidRPr="00F56D8A">
        <w:tab/>
        <w:t>(a)</w:t>
      </w:r>
      <w:r w:rsidRPr="00F56D8A">
        <w:tab/>
        <w:t>full</w:t>
      </w:r>
      <w:r w:rsidR="00F56D8A">
        <w:noBreakHyphen/>
      </w:r>
      <w:proofErr w:type="gramStart"/>
      <w:r w:rsidRPr="00F56D8A">
        <w:t>pensioner;</w:t>
      </w:r>
      <w:proofErr w:type="gramEnd"/>
    </w:p>
    <w:p w14:paraId="34F904A4" w14:textId="77777777" w:rsidR="004518CC" w:rsidRPr="00F56D8A" w:rsidRDefault="004518CC" w:rsidP="004518CC">
      <w:pPr>
        <w:pStyle w:val="paragraph"/>
      </w:pPr>
      <w:r w:rsidRPr="00F56D8A">
        <w:tab/>
        <w:t>(b)</w:t>
      </w:r>
      <w:r w:rsidRPr="00F56D8A">
        <w:tab/>
        <w:t xml:space="preserve">part </w:t>
      </w:r>
      <w:proofErr w:type="gramStart"/>
      <w:r w:rsidRPr="00F56D8A">
        <w:t>pensioner;</w:t>
      </w:r>
      <w:proofErr w:type="gramEnd"/>
    </w:p>
    <w:p w14:paraId="5033D846" w14:textId="77777777" w:rsidR="004518CC" w:rsidRPr="00F56D8A" w:rsidRDefault="004518CC" w:rsidP="004518CC">
      <w:pPr>
        <w:pStyle w:val="paragraph"/>
      </w:pPr>
      <w:r w:rsidRPr="00F56D8A">
        <w:tab/>
        <w:t>(c)</w:t>
      </w:r>
      <w:r w:rsidRPr="00F56D8A">
        <w:tab/>
      </w:r>
      <w:proofErr w:type="gramStart"/>
      <w:r w:rsidRPr="00F56D8A">
        <w:t>seniors</w:t>
      </w:r>
      <w:proofErr w:type="gramEnd"/>
      <w:r w:rsidRPr="00F56D8A">
        <w:t xml:space="preserve"> health card holder;</w:t>
      </w:r>
    </w:p>
    <w:p w14:paraId="6FFCE751" w14:textId="77777777" w:rsidR="004518CC" w:rsidRPr="00F56D8A" w:rsidRDefault="004518CC" w:rsidP="004518CC">
      <w:pPr>
        <w:pStyle w:val="paragraph"/>
      </w:pPr>
      <w:r w:rsidRPr="00F56D8A">
        <w:tab/>
        <w:t>(d)</w:t>
      </w:r>
      <w:r w:rsidRPr="00F56D8A">
        <w:tab/>
        <w:t>self</w:t>
      </w:r>
      <w:r w:rsidR="00F56D8A">
        <w:noBreakHyphen/>
      </w:r>
      <w:r w:rsidRPr="00F56D8A">
        <w:t>funded retiree.</w:t>
      </w:r>
    </w:p>
    <w:p w14:paraId="54431239" w14:textId="77777777" w:rsidR="00890FB2" w:rsidRPr="00F56D8A" w:rsidRDefault="00890FB2" w:rsidP="00890FB2">
      <w:pPr>
        <w:pStyle w:val="Definition"/>
      </w:pPr>
      <w:r w:rsidRPr="00F56D8A">
        <w:rPr>
          <w:b/>
          <w:i/>
        </w:rPr>
        <w:lastRenderedPageBreak/>
        <w:t>MM category</w:t>
      </w:r>
      <w:r w:rsidRPr="00F56D8A">
        <w:t xml:space="preserve"> means a category for an area provided for by the Modified Monash Model and known as MM 1, MM 2, MM 3, MM 4, MM 5, MM 6 or MM 7.</w:t>
      </w:r>
    </w:p>
    <w:p w14:paraId="2C1F0207" w14:textId="77777777" w:rsidR="00890FB2" w:rsidRPr="00F56D8A" w:rsidRDefault="00890FB2" w:rsidP="00890FB2">
      <w:pPr>
        <w:pStyle w:val="Definition"/>
      </w:pPr>
      <w:r w:rsidRPr="00F56D8A">
        <w:rPr>
          <w:b/>
          <w:i/>
        </w:rPr>
        <w:t>Modified Monash Model</w:t>
      </w:r>
      <w:r w:rsidRPr="00F56D8A">
        <w:t xml:space="preserve"> means the model known as the Modified Monash Model (MMM) 2019 developed by the Department to categorise areas according to geographical remoteness and population size, as the model exist</w:t>
      </w:r>
      <w:r w:rsidR="00FE29DF" w:rsidRPr="00F56D8A">
        <w:t>ed</w:t>
      </w:r>
      <w:r w:rsidRPr="00F56D8A">
        <w:t xml:space="preserve"> on 1 October 2022</w:t>
      </w:r>
      <w:r w:rsidR="00412DA8" w:rsidRPr="00F56D8A">
        <w:t>.</w:t>
      </w:r>
    </w:p>
    <w:p w14:paraId="3C9DA0E8" w14:textId="77777777" w:rsidR="00B47D32" w:rsidRPr="00F56D8A" w:rsidRDefault="00B47D32" w:rsidP="00B47D32">
      <w:pPr>
        <w:pStyle w:val="Definition"/>
      </w:pPr>
      <w:r w:rsidRPr="00F56D8A">
        <w:rPr>
          <w:b/>
          <w:i/>
        </w:rPr>
        <w:t>Pension Rate Calculator A</w:t>
      </w:r>
      <w:r w:rsidRPr="00F56D8A">
        <w:t xml:space="preserve"> means the Rate Calculator at the end of </w:t>
      </w:r>
      <w:r w:rsidR="00C96E05" w:rsidRPr="00F56D8A">
        <w:t>section 1</w:t>
      </w:r>
      <w:r w:rsidRPr="00F56D8A">
        <w:t>064 of the Social Security Act.</w:t>
      </w:r>
    </w:p>
    <w:p w14:paraId="0632C05F" w14:textId="77777777" w:rsidR="00890FB2" w:rsidRPr="00F56D8A" w:rsidRDefault="00890FB2" w:rsidP="00890FB2">
      <w:pPr>
        <w:pStyle w:val="Definition"/>
        <w:rPr>
          <w:b/>
          <w:i/>
        </w:rPr>
      </w:pPr>
      <w:r w:rsidRPr="00F56D8A">
        <w:rPr>
          <w:b/>
          <w:i/>
        </w:rPr>
        <w:t>principal home</w:t>
      </w:r>
      <w:r w:rsidRPr="00F56D8A">
        <w:t xml:space="preserve"> has the meaning given by </w:t>
      </w:r>
      <w:r w:rsidR="00C96E05" w:rsidRPr="00F56D8A">
        <w:t>section 1</w:t>
      </w:r>
      <w:r w:rsidRPr="00F56D8A">
        <w:t>1A of the Social Security Act other than subsections 11</w:t>
      </w:r>
      <w:proofErr w:type="gramStart"/>
      <w:r w:rsidRPr="00F56D8A">
        <w:t>A(</w:t>
      </w:r>
      <w:proofErr w:type="gramEnd"/>
      <w:r w:rsidRPr="00F56D8A">
        <w:t>8) and (9) (which deal with the effect of absences from the principal home).</w:t>
      </w:r>
    </w:p>
    <w:p w14:paraId="640AB90D" w14:textId="77777777" w:rsidR="00B47D32" w:rsidRPr="00F56D8A" w:rsidRDefault="00B47D32" w:rsidP="00B47D32">
      <w:pPr>
        <w:pStyle w:val="Definition"/>
      </w:pPr>
      <w:r w:rsidRPr="00F56D8A">
        <w:rPr>
          <w:b/>
          <w:i/>
        </w:rPr>
        <w:t>reimbursement arrangement</w:t>
      </w:r>
      <w:r w:rsidRPr="00F56D8A">
        <w:t xml:space="preserve"> has the same meaning as in the </w:t>
      </w:r>
      <w:r w:rsidRPr="00F56D8A">
        <w:rPr>
          <w:i/>
        </w:rPr>
        <w:t>Health and Other Services (Compensation) Act 1995</w:t>
      </w:r>
      <w:r w:rsidRPr="00F56D8A">
        <w:t>.</w:t>
      </w:r>
    </w:p>
    <w:p w14:paraId="0A6A1EF0" w14:textId="77777777" w:rsidR="00926FCE" w:rsidRPr="00F56D8A" w:rsidRDefault="00926FCE" w:rsidP="00926FCE">
      <w:pPr>
        <w:pStyle w:val="Definition"/>
      </w:pPr>
      <w:proofErr w:type="gramStart"/>
      <w:r w:rsidRPr="00F56D8A">
        <w:rPr>
          <w:b/>
          <w:i/>
        </w:rPr>
        <w:t>seniors</w:t>
      </w:r>
      <w:proofErr w:type="gramEnd"/>
      <w:r w:rsidRPr="00F56D8A">
        <w:rPr>
          <w:b/>
          <w:i/>
        </w:rPr>
        <w:t xml:space="preserve"> health card</w:t>
      </w:r>
      <w:r w:rsidRPr="00F56D8A">
        <w:t xml:space="preserve"> has the same meaning as in the Social Security Act.</w:t>
      </w:r>
    </w:p>
    <w:p w14:paraId="2431904A" w14:textId="77777777" w:rsidR="00B47D32" w:rsidRPr="00F56D8A" w:rsidRDefault="00B47D32" w:rsidP="00B47D32">
      <w:pPr>
        <w:pStyle w:val="Definition"/>
      </w:pPr>
      <w:r w:rsidRPr="00F56D8A">
        <w:rPr>
          <w:b/>
          <w:i/>
        </w:rPr>
        <w:t>settlement</w:t>
      </w:r>
      <w:r w:rsidRPr="00F56D8A">
        <w:t xml:space="preserve"> has the same meaning as in the </w:t>
      </w:r>
      <w:r w:rsidRPr="00F56D8A">
        <w:rPr>
          <w:i/>
        </w:rPr>
        <w:t>Health and Other Services (Compensation) Act 1995</w:t>
      </w:r>
      <w:r w:rsidRPr="00F56D8A">
        <w:t>.</w:t>
      </w:r>
    </w:p>
    <w:bookmarkEnd w:id="8"/>
    <w:p w14:paraId="1C793C14" w14:textId="77777777" w:rsidR="00926FCE" w:rsidRPr="00F56D8A" w:rsidRDefault="00926FCE" w:rsidP="00926FCE">
      <w:pPr>
        <w:pStyle w:val="Definition"/>
        <w:rPr>
          <w:b/>
        </w:rPr>
      </w:pPr>
      <w:r w:rsidRPr="00F56D8A">
        <w:rPr>
          <w:b/>
          <w:i/>
        </w:rPr>
        <w:t>Social Security Act</w:t>
      </w:r>
      <w:r w:rsidRPr="00F56D8A">
        <w:rPr>
          <w:b/>
        </w:rPr>
        <w:t xml:space="preserve"> </w:t>
      </w:r>
      <w:r w:rsidRPr="00F56D8A">
        <w:t xml:space="preserve">means the </w:t>
      </w:r>
      <w:r w:rsidRPr="00F56D8A">
        <w:rPr>
          <w:i/>
        </w:rPr>
        <w:t>Social Security Act 1991</w:t>
      </w:r>
      <w:r w:rsidRPr="00F56D8A">
        <w:t>.</w:t>
      </w:r>
    </w:p>
    <w:p w14:paraId="720292E5" w14:textId="77777777" w:rsidR="00890FB2" w:rsidRPr="00F56D8A" w:rsidRDefault="00890FB2" w:rsidP="00890FB2">
      <w:pPr>
        <w:pStyle w:val="Definition"/>
      </w:pPr>
      <w:r w:rsidRPr="00F56D8A">
        <w:rPr>
          <w:b/>
          <w:i/>
        </w:rPr>
        <w:t>unrealisable asset</w:t>
      </w:r>
      <w:r w:rsidRPr="00F56D8A">
        <w:t xml:space="preserve"> has the meaning given by subsections 11(12) and (13) of the Social Security Act.</w:t>
      </w:r>
    </w:p>
    <w:p w14:paraId="67CA4DE8" w14:textId="77777777" w:rsidR="00890FB2" w:rsidRPr="00F56D8A" w:rsidRDefault="00890FB2" w:rsidP="00890FB2">
      <w:pPr>
        <w:pStyle w:val="Definition"/>
      </w:pPr>
      <w:r w:rsidRPr="00F56D8A">
        <w:rPr>
          <w:b/>
          <w:i/>
        </w:rPr>
        <w:t>veteran</w:t>
      </w:r>
      <w:r w:rsidRPr="00F56D8A">
        <w:t xml:space="preserve"> means a person:</w:t>
      </w:r>
    </w:p>
    <w:p w14:paraId="571B9AB7" w14:textId="77777777" w:rsidR="00890FB2" w:rsidRPr="00F56D8A" w:rsidRDefault="00890FB2" w:rsidP="00890FB2">
      <w:pPr>
        <w:pStyle w:val="paragraph"/>
      </w:pPr>
      <w:r w:rsidRPr="00F56D8A">
        <w:tab/>
        <w:t>(a)</w:t>
      </w:r>
      <w:r w:rsidRPr="00F56D8A">
        <w:tab/>
        <w:t xml:space="preserve">who is taken to have rendered eligible war service under </w:t>
      </w:r>
      <w:r w:rsidR="00806A74" w:rsidRPr="00F56D8A">
        <w:t>section 7</w:t>
      </w:r>
      <w:r w:rsidRPr="00F56D8A">
        <w:t xml:space="preserve"> of the Veterans’ Entitlements Act; or</w:t>
      </w:r>
    </w:p>
    <w:p w14:paraId="590B4BBA" w14:textId="77777777" w:rsidR="00890FB2" w:rsidRPr="00F56D8A" w:rsidRDefault="00890FB2" w:rsidP="00890FB2">
      <w:pPr>
        <w:pStyle w:val="paragraph"/>
      </w:pPr>
      <w:r w:rsidRPr="00F56D8A">
        <w:tab/>
        <w:t>(b)</w:t>
      </w:r>
      <w:r w:rsidRPr="00F56D8A">
        <w:tab/>
        <w:t xml:space="preserve">in respect of whom a pension is payable under </w:t>
      </w:r>
      <w:r w:rsidR="00806A74" w:rsidRPr="00F56D8A">
        <w:t>sub</w:t>
      </w:r>
      <w:r w:rsidR="00C96E05" w:rsidRPr="00F56D8A">
        <w:t>section 1</w:t>
      </w:r>
      <w:r w:rsidRPr="00F56D8A">
        <w:t>3(6) of that Act; or</w:t>
      </w:r>
    </w:p>
    <w:p w14:paraId="2164F1F8" w14:textId="77777777" w:rsidR="00890FB2" w:rsidRPr="00F56D8A" w:rsidRDefault="00890FB2" w:rsidP="00890FB2">
      <w:pPr>
        <w:pStyle w:val="paragraph"/>
      </w:pPr>
      <w:r w:rsidRPr="00F56D8A">
        <w:tab/>
        <w:t>(c)</w:t>
      </w:r>
      <w:r w:rsidRPr="00F56D8A">
        <w:tab/>
        <w:t>who is:</w:t>
      </w:r>
    </w:p>
    <w:p w14:paraId="38A370F0" w14:textId="77777777" w:rsidR="00890FB2" w:rsidRPr="00F56D8A" w:rsidRDefault="00890FB2" w:rsidP="00890FB2">
      <w:pPr>
        <w:pStyle w:val="paragraphsub"/>
      </w:pPr>
      <w:r w:rsidRPr="00F56D8A">
        <w:tab/>
        <w:t>(i)</w:t>
      </w:r>
      <w:r w:rsidRPr="00F56D8A">
        <w:tab/>
        <w:t>a member of the Forces within the meaning of subsection 68(1) of that Act; or</w:t>
      </w:r>
    </w:p>
    <w:p w14:paraId="713089B7" w14:textId="77777777" w:rsidR="00890FB2" w:rsidRPr="00F56D8A" w:rsidRDefault="00890FB2" w:rsidP="00890FB2">
      <w:pPr>
        <w:pStyle w:val="paragraphsub"/>
      </w:pPr>
      <w:r w:rsidRPr="00F56D8A">
        <w:tab/>
        <w:t>(ii)</w:t>
      </w:r>
      <w:r w:rsidRPr="00F56D8A">
        <w:tab/>
        <w:t>a member of a Peacekeeping Force within the meaning of that subsection; or</w:t>
      </w:r>
    </w:p>
    <w:p w14:paraId="6E202C36" w14:textId="77777777" w:rsidR="00890FB2" w:rsidRPr="00F56D8A" w:rsidRDefault="00890FB2" w:rsidP="00890FB2">
      <w:pPr>
        <w:pStyle w:val="paragraph"/>
      </w:pPr>
      <w:r w:rsidRPr="00F56D8A">
        <w:tab/>
        <w:t>(d)</w:t>
      </w:r>
      <w:r w:rsidRPr="00F56D8A">
        <w:tab/>
        <w:t>who is:</w:t>
      </w:r>
    </w:p>
    <w:p w14:paraId="634D01D6" w14:textId="77777777" w:rsidR="00890FB2" w:rsidRPr="00F56D8A" w:rsidRDefault="00890FB2" w:rsidP="00890FB2">
      <w:pPr>
        <w:pStyle w:val="paragraphsub"/>
      </w:pPr>
      <w:r w:rsidRPr="00F56D8A">
        <w:tab/>
        <w:t>(i)</w:t>
      </w:r>
      <w:r w:rsidRPr="00F56D8A">
        <w:tab/>
        <w:t xml:space="preserve">a member within the meaning of the </w:t>
      </w:r>
      <w:r w:rsidRPr="00F56D8A">
        <w:rPr>
          <w:i/>
        </w:rPr>
        <w:t>Military Rehabilitation and Compensation Act 2004</w:t>
      </w:r>
      <w:r w:rsidRPr="00F56D8A">
        <w:t>; or</w:t>
      </w:r>
    </w:p>
    <w:p w14:paraId="1C4C5014" w14:textId="77777777" w:rsidR="00890FB2" w:rsidRPr="00F56D8A" w:rsidRDefault="00890FB2" w:rsidP="00890FB2">
      <w:pPr>
        <w:pStyle w:val="paragraphsub"/>
      </w:pPr>
      <w:r w:rsidRPr="00F56D8A">
        <w:tab/>
        <w:t>(ii)</w:t>
      </w:r>
      <w:r w:rsidRPr="00F56D8A">
        <w:tab/>
        <w:t>a former member within the meaning of that Act; or</w:t>
      </w:r>
    </w:p>
    <w:p w14:paraId="36A8C0DE" w14:textId="77777777" w:rsidR="00890FB2" w:rsidRPr="00F56D8A" w:rsidRDefault="00890FB2" w:rsidP="00890FB2">
      <w:pPr>
        <w:pStyle w:val="paragraph"/>
      </w:pPr>
      <w:r w:rsidRPr="00F56D8A">
        <w:tab/>
        <w:t>(e)</w:t>
      </w:r>
      <w:r w:rsidRPr="00F56D8A">
        <w:tab/>
        <w:t xml:space="preserve">who is an employee within the meaning of the </w:t>
      </w:r>
      <w:r w:rsidRPr="00F56D8A">
        <w:rPr>
          <w:i/>
        </w:rPr>
        <w:t>Safety, Rehabilitation and Compensation Act 1988</w:t>
      </w:r>
      <w:r w:rsidRPr="00F56D8A">
        <w:t>.</w:t>
      </w:r>
    </w:p>
    <w:p w14:paraId="02FBE7EF" w14:textId="77777777" w:rsidR="00890FB2" w:rsidRPr="00F56D8A" w:rsidRDefault="00890FB2" w:rsidP="00890FB2">
      <w:pPr>
        <w:pStyle w:val="notetext"/>
      </w:pPr>
      <w:r w:rsidRPr="00F56D8A">
        <w:t>Note:</w:t>
      </w:r>
      <w:r w:rsidRPr="00F56D8A">
        <w:tab/>
        <w:t xml:space="preserve">The Acts mentioned in </w:t>
      </w:r>
      <w:r w:rsidR="00806A74" w:rsidRPr="00F56D8A">
        <w:t>paragraphs (</w:t>
      </w:r>
      <w:r w:rsidRPr="00F56D8A">
        <w:t>d) and (e) provide that, in some cases:</w:t>
      </w:r>
    </w:p>
    <w:p w14:paraId="14FD62CA" w14:textId="77777777" w:rsidR="00890FB2" w:rsidRPr="00F56D8A" w:rsidRDefault="00890FB2" w:rsidP="00890FB2">
      <w:pPr>
        <w:pStyle w:val="notepara"/>
      </w:pPr>
      <w:r w:rsidRPr="00F56D8A">
        <w:t>(a)</w:t>
      </w:r>
      <w:r w:rsidRPr="00F56D8A">
        <w:tab/>
        <w:t>a member of the Forces, or a member of a Peacekeeping Force, includes a person who is no longer serving; and</w:t>
      </w:r>
    </w:p>
    <w:p w14:paraId="57C3A43E" w14:textId="77777777" w:rsidR="00890FB2" w:rsidRPr="00F56D8A" w:rsidRDefault="00890FB2" w:rsidP="00890FB2">
      <w:pPr>
        <w:pStyle w:val="notepara"/>
      </w:pPr>
      <w:r w:rsidRPr="00F56D8A">
        <w:t>(b)</w:t>
      </w:r>
      <w:r w:rsidRPr="00F56D8A">
        <w:tab/>
        <w:t>an employee includes a person who has ceased to be an employee.</w:t>
      </w:r>
    </w:p>
    <w:p w14:paraId="0780CC99" w14:textId="77777777" w:rsidR="00890FB2" w:rsidRPr="00F56D8A" w:rsidRDefault="00890FB2" w:rsidP="00890FB2">
      <w:pPr>
        <w:pStyle w:val="Definition"/>
        <w:keepNext/>
        <w:keepLines/>
      </w:pPr>
      <w:r w:rsidRPr="00F56D8A">
        <w:rPr>
          <w:b/>
          <w:i/>
        </w:rPr>
        <w:lastRenderedPageBreak/>
        <w:t>Veterans’ Entitlements Act</w:t>
      </w:r>
      <w:r w:rsidRPr="00F56D8A">
        <w:t xml:space="preserve"> means the </w:t>
      </w:r>
      <w:r w:rsidRPr="00F56D8A">
        <w:rPr>
          <w:i/>
        </w:rPr>
        <w:t>Veterans’ Entitlements Act 1986</w:t>
      </w:r>
      <w:r w:rsidRPr="00F56D8A">
        <w:t>.</w:t>
      </w:r>
    </w:p>
    <w:p w14:paraId="7335B689" w14:textId="77777777" w:rsidR="005A4C05" w:rsidRPr="00F56D8A" w:rsidRDefault="005A4C05" w:rsidP="005A4C05">
      <w:pPr>
        <w:pStyle w:val="ActHead5"/>
      </w:pPr>
      <w:bookmarkStart w:id="10" w:name="_Toc181361183"/>
      <w:proofErr w:type="gramStart"/>
      <w:r w:rsidRPr="003A51A0">
        <w:rPr>
          <w:rStyle w:val="CharSectno"/>
        </w:rPr>
        <w:t>11</w:t>
      </w:r>
      <w:r w:rsidRPr="00F56D8A">
        <w:t xml:space="preserve">  Cost</w:t>
      </w:r>
      <w:bookmarkEnd w:id="10"/>
      <w:proofErr w:type="gramEnd"/>
    </w:p>
    <w:p w14:paraId="6EA8A55F" w14:textId="77777777" w:rsidR="005A4C05" w:rsidRPr="00F56D8A" w:rsidRDefault="005A4C05" w:rsidP="005A4C05">
      <w:pPr>
        <w:pStyle w:val="subsection"/>
      </w:pPr>
      <w:bookmarkStart w:id="11" w:name="_Hlk181034564"/>
      <w:r w:rsidRPr="00F56D8A">
        <w:tab/>
      </w:r>
      <w:r w:rsidRPr="00F56D8A">
        <w:tab/>
        <w:t xml:space="preserve">For the purposes of the definition of </w:t>
      </w:r>
      <w:r w:rsidRPr="00F56D8A">
        <w:rPr>
          <w:b/>
          <w:i/>
        </w:rPr>
        <w:t>cost</w:t>
      </w:r>
      <w:r w:rsidRPr="00F56D8A">
        <w:rPr>
          <w:b/>
        </w:rPr>
        <w:t xml:space="preserve"> </w:t>
      </w:r>
      <w:r w:rsidRPr="00F56D8A">
        <w:t xml:space="preserve">in </w:t>
      </w:r>
      <w:r w:rsidR="00806A74" w:rsidRPr="00F56D8A">
        <w:t>section 7</w:t>
      </w:r>
      <w:r w:rsidRPr="00F56D8A">
        <w:t xml:space="preserve"> of the Act, the cost for the delivery by a registered provider of a funded aged care service for which the subsidy basis is cost means the amount charged by the provider for the delivery of the service.</w:t>
      </w:r>
    </w:p>
    <w:p w14:paraId="56DD143D" w14:textId="77777777" w:rsidR="00965C5C" w:rsidRPr="00F56D8A" w:rsidRDefault="00965C5C" w:rsidP="00965C5C">
      <w:pPr>
        <w:pStyle w:val="ActHead5"/>
      </w:pPr>
      <w:bookmarkStart w:id="12" w:name="_Toc181361184"/>
      <w:bookmarkStart w:id="13" w:name="_Hlk181179957"/>
      <w:bookmarkEnd w:id="11"/>
      <w:proofErr w:type="gramStart"/>
      <w:r w:rsidRPr="003A51A0">
        <w:rPr>
          <w:rStyle w:val="CharSectno"/>
        </w:rPr>
        <w:t>17</w:t>
      </w:r>
      <w:r w:rsidRPr="00F56D8A">
        <w:t xml:space="preserve">  Entry</w:t>
      </w:r>
      <w:proofErr w:type="gramEnd"/>
      <w:r w:rsidRPr="00F56D8A">
        <w:t xml:space="preserve"> day</w:t>
      </w:r>
      <w:bookmarkEnd w:id="12"/>
    </w:p>
    <w:p w14:paraId="7A5E4332" w14:textId="77777777" w:rsidR="00965C5C" w:rsidRPr="00F56D8A" w:rsidRDefault="00965C5C" w:rsidP="00965C5C">
      <w:pPr>
        <w:pStyle w:val="subsection"/>
      </w:pPr>
      <w:r w:rsidRPr="00F56D8A">
        <w:tab/>
        <w:t>(1)</w:t>
      </w:r>
      <w:r w:rsidRPr="00F56D8A">
        <w:tab/>
        <w:t xml:space="preserve">This section is made for the purposes of the definition of </w:t>
      </w:r>
      <w:r w:rsidRPr="00F56D8A">
        <w:rPr>
          <w:b/>
          <w:i/>
        </w:rPr>
        <w:t>entry day</w:t>
      </w:r>
      <w:r w:rsidRPr="00F56D8A">
        <w:rPr>
          <w:b/>
        </w:rPr>
        <w:t xml:space="preserve"> </w:t>
      </w:r>
      <w:r w:rsidRPr="00F56D8A">
        <w:t xml:space="preserve">in </w:t>
      </w:r>
      <w:r w:rsidR="00806A74" w:rsidRPr="00F56D8A">
        <w:t>section 7</w:t>
      </w:r>
      <w:r w:rsidRPr="00F56D8A">
        <w:t xml:space="preserve"> of the Act.</w:t>
      </w:r>
    </w:p>
    <w:p w14:paraId="0D44C99B" w14:textId="77777777" w:rsidR="00965C5C" w:rsidRPr="00F56D8A" w:rsidRDefault="00965C5C" w:rsidP="00965C5C">
      <w:pPr>
        <w:pStyle w:val="SubsectionHead"/>
      </w:pPr>
      <w:r w:rsidRPr="00F56D8A">
        <w:t>Classification type ongoing</w:t>
      </w:r>
    </w:p>
    <w:p w14:paraId="22F6FD47" w14:textId="77777777" w:rsidR="00965C5C" w:rsidRPr="00F56D8A" w:rsidRDefault="00965C5C" w:rsidP="00965C5C">
      <w:pPr>
        <w:pStyle w:val="subsection"/>
        <w:rPr>
          <w:rFonts w:eastAsia="Calibri"/>
        </w:rPr>
      </w:pPr>
      <w:r w:rsidRPr="00F56D8A">
        <w:tab/>
        <w:t>(2)</w:t>
      </w:r>
      <w:r w:rsidRPr="00F56D8A">
        <w:tab/>
      </w:r>
      <w:r w:rsidRPr="00F56D8A">
        <w:rPr>
          <w:rFonts w:eastAsia="Calibri"/>
        </w:rPr>
        <w:t>The first day an individual accesses a funded aged care service for the classification type ongoing through a service group is t</w:t>
      </w:r>
      <w:r w:rsidRPr="00F56D8A">
        <w:t>he entry day for the individual for that classification type for that service group</w:t>
      </w:r>
      <w:r w:rsidRPr="00F56D8A">
        <w:rPr>
          <w:rFonts w:eastAsia="Calibri"/>
        </w:rPr>
        <w:t>.</w:t>
      </w:r>
    </w:p>
    <w:p w14:paraId="785F4895" w14:textId="77777777" w:rsidR="000C5166" w:rsidRPr="00F56D8A" w:rsidRDefault="000C5166" w:rsidP="000C5166">
      <w:pPr>
        <w:pStyle w:val="SubsectionHead"/>
      </w:pPr>
      <w:r w:rsidRPr="00F56D8A">
        <w:t>Classification type short</w:t>
      </w:r>
      <w:r w:rsidR="00F56D8A">
        <w:noBreakHyphen/>
      </w:r>
      <w:r w:rsidRPr="00F56D8A">
        <w:t>term for the service group</w:t>
      </w:r>
      <w:r w:rsidR="004D6783" w:rsidRPr="00F56D8A">
        <w:t>s</w:t>
      </w:r>
      <w:r w:rsidRPr="00F56D8A">
        <w:t xml:space="preserve"> </w:t>
      </w:r>
      <w:r w:rsidR="004D6783" w:rsidRPr="00F56D8A">
        <w:t>home support, assistive technology and home modifications</w:t>
      </w:r>
    </w:p>
    <w:p w14:paraId="7A707A61" w14:textId="77777777" w:rsidR="000C5166" w:rsidRPr="00F56D8A" w:rsidRDefault="000C5166" w:rsidP="000C5166">
      <w:pPr>
        <w:pStyle w:val="subsection"/>
        <w:rPr>
          <w:rFonts w:eastAsia="Calibri"/>
        </w:rPr>
      </w:pPr>
      <w:r w:rsidRPr="00F56D8A">
        <w:tab/>
        <w:t>(3)</w:t>
      </w:r>
      <w:r w:rsidRPr="00F56D8A">
        <w:tab/>
        <w:t>T</w:t>
      </w:r>
      <w:r w:rsidRPr="00F56D8A">
        <w:rPr>
          <w:rFonts w:eastAsia="Calibri"/>
        </w:rPr>
        <w:t xml:space="preserve">he first day an individual accesses a funded aged care service </w:t>
      </w:r>
      <w:r w:rsidRPr="00F56D8A">
        <w:t>for a classification level for the classification type short</w:t>
      </w:r>
      <w:r w:rsidR="00F56D8A">
        <w:noBreakHyphen/>
      </w:r>
      <w:r w:rsidRPr="00F56D8A">
        <w:t xml:space="preserve">term for </w:t>
      </w:r>
      <w:r w:rsidR="004D6783" w:rsidRPr="00F56D8A">
        <w:t>the</w:t>
      </w:r>
      <w:r w:rsidRPr="00F56D8A">
        <w:t xml:space="preserve"> service group</w:t>
      </w:r>
      <w:r w:rsidR="004D6783" w:rsidRPr="00F56D8A">
        <w:t xml:space="preserve"> home support, assistive technology or home modifications</w:t>
      </w:r>
      <w:r w:rsidRPr="00F56D8A">
        <w:t xml:space="preserve"> is the entry day for the individual for the period of effect for th</w:t>
      </w:r>
      <w:r w:rsidR="00EE64DE" w:rsidRPr="00F56D8A">
        <w:t>at</w:t>
      </w:r>
      <w:r w:rsidRPr="00F56D8A">
        <w:t xml:space="preserve"> classification level</w:t>
      </w:r>
      <w:r w:rsidRPr="00F56D8A">
        <w:rPr>
          <w:rFonts w:eastAsia="Calibri"/>
        </w:rPr>
        <w:t>.</w:t>
      </w:r>
    </w:p>
    <w:p w14:paraId="4813DDFD" w14:textId="77777777" w:rsidR="00965C5C" w:rsidRPr="00F56D8A" w:rsidRDefault="00965C5C" w:rsidP="00965C5C">
      <w:pPr>
        <w:pStyle w:val="SubsectionHead"/>
      </w:pPr>
      <w:r w:rsidRPr="00F56D8A">
        <w:t>Classification type short</w:t>
      </w:r>
      <w:r w:rsidR="00F56D8A">
        <w:noBreakHyphen/>
      </w:r>
      <w:r w:rsidRPr="00F56D8A">
        <w:t>term</w:t>
      </w:r>
      <w:r w:rsidR="000C5166" w:rsidRPr="00F56D8A">
        <w:t xml:space="preserve"> for the service group residential care</w:t>
      </w:r>
    </w:p>
    <w:p w14:paraId="3D380B67" w14:textId="77777777" w:rsidR="00965C5C" w:rsidRPr="00F56D8A" w:rsidRDefault="00965C5C" w:rsidP="00965C5C">
      <w:pPr>
        <w:pStyle w:val="subsection"/>
        <w:rPr>
          <w:rFonts w:eastAsia="Calibri"/>
        </w:rPr>
      </w:pPr>
      <w:r w:rsidRPr="00F56D8A">
        <w:tab/>
        <w:t>(</w:t>
      </w:r>
      <w:r w:rsidR="000C5166" w:rsidRPr="00F56D8A">
        <w:t>4</w:t>
      </w:r>
      <w:r w:rsidRPr="00F56D8A">
        <w:t>)</w:t>
      </w:r>
      <w:r w:rsidRPr="00F56D8A">
        <w:tab/>
        <w:t>T</w:t>
      </w:r>
      <w:r w:rsidRPr="00F56D8A">
        <w:rPr>
          <w:rFonts w:eastAsia="Calibri"/>
        </w:rPr>
        <w:t xml:space="preserve">he first day an individual accesses a funded aged care service </w:t>
      </w:r>
      <w:r w:rsidR="00CD3425" w:rsidRPr="00F56D8A">
        <w:t xml:space="preserve">for </w:t>
      </w:r>
      <w:r w:rsidRPr="00F56D8A">
        <w:t>the classification type short</w:t>
      </w:r>
      <w:r w:rsidR="00F56D8A">
        <w:noBreakHyphen/>
      </w:r>
      <w:r w:rsidRPr="00F56D8A">
        <w:t xml:space="preserve">term for </w:t>
      </w:r>
      <w:r w:rsidR="004D6783" w:rsidRPr="00F56D8A">
        <w:t>the</w:t>
      </w:r>
      <w:r w:rsidRPr="00F56D8A">
        <w:t xml:space="preserve"> service group</w:t>
      </w:r>
      <w:r w:rsidR="004D6783" w:rsidRPr="00F56D8A">
        <w:t xml:space="preserve"> residential care</w:t>
      </w:r>
      <w:r w:rsidRPr="00F56D8A">
        <w:t xml:space="preserve"> is the entry day for the individual</w:t>
      </w:r>
      <w:r w:rsidR="005E2ED1" w:rsidRPr="00F56D8A">
        <w:t xml:space="preserve"> for that classification type for that service group</w:t>
      </w:r>
      <w:r w:rsidRPr="00F56D8A">
        <w:rPr>
          <w:rFonts w:eastAsia="Calibri"/>
        </w:rPr>
        <w:t>.</w:t>
      </w:r>
    </w:p>
    <w:p w14:paraId="2A1A35C0" w14:textId="77777777" w:rsidR="00965C5C" w:rsidRPr="00F56D8A" w:rsidRDefault="00965C5C" w:rsidP="00965C5C">
      <w:pPr>
        <w:pStyle w:val="SubsectionHead"/>
      </w:pPr>
      <w:r w:rsidRPr="00F56D8A">
        <w:t>Classification type hospital transition</w:t>
      </w:r>
    </w:p>
    <w:p w14:paraId="4A8CDD97" w14:textId="77777777" w:rsidR="00965C5C" w:rsidRPr="00F56D8A" w:rsidRDefault="00965C5C" w:rsidP="00965C5C">
      <w:pPr>
        <w:pStyle w:val="subsection"/>
        <w:rPr>
          <w:rFonts w:eastAsia="Calibri"/>
        </w:rPr>
      </w:pPr>
      <w:r w:rsidRPr="00F56D8A">
        <w:tab/>
        <w:t>(</w:t>
      </w:r>
      <w:r w:rsidR="000C5166" w:rsidRPr="00F56D8A">
        <w:t>5</w:t>
      </w:r>
      <w:r w:rsidRPr="00F56D8A">
        <w:t>)</w:t>
      </w:r>
      <w:r w:rsidRPr="00F56D8A">
        <w:tab/>
        <w:t>T</w:t>
      </w:r>
      <w:r w:rsidRPr="00F56D8A">
        <w:rPr>
          <w:rFonts w:eastAsia="Calibri"/>
        </w:rPr>
        <w:t xml:space="preserve">he first day an individual accesses a funded aged care service </w:t>
      </w:r>
      <w:r w:rsidRPr="00F56D8A">
        <w:t xml:space="preserve">for </w:t>
      </w:r>
      <w:r w:rsidR="00AB7428" w:rsidRPr="00F56D8A">
        <w:t xml:space="preserve">a classification level for </w:t>
      </w:r>
      <w:r w:rsidRPr="00F56D8A">
        <w:t xml:space="preserve">the classification type hospital transition for a service group is the entry day for the individual for </w:t>
      </w:r>
      <w:r w:rsidR="005E2ED1" w:rsidRPr="00F56D8A">
        <w:t xml:space="preserve">the period of effect for </w:t>
      </w:r>
      <w:r w:rsidR="00AB7428" w:rsidRPr="00F56D8A">
        <w:t>th</w:t>
      </w:r>
      <w:r w:rsidR="0057239B" w:rsidRPr="00F56D8A">
        <w:t>at</w:t>
      </w:r>
      <w:r w:rsidR="00AB7428" w:rsidRPr="00F56D8A">
        <w:t xml:space="preserve"> classification level</w:t>
      </w:r>
      <w:r w:rsidRPr="00F56D8A">
        <w:rPr>
          <w:rFonts w:eastAsia="Calibri"/>
        </w:rPr>
        <w:t>.</w:t>
      </w:r>
    </w:p>
    <w:p w14:paraId="191DD7B4" w14:textId="77777777" w:rsidR="005A4C05" w:rsidRPr="00F56D8A" w:rsidRDefault="005A4C05" w:rsidP="005A4C05">
      <w:pPr>
        <w:pStyle w:val="ActHead5"/>
      </w:pPr>
      <w:bookmarkStart w:id="14" w:name="_Toc181361185"/>
      <w:bookmarkEnd w:id="13"/>
      <w:proofErr w:type="gramStart"/>
      <w:r w:rsidRPr="003A51A0">
        <w:rPr>
          <w:rStyle w:val="CharSectno"/>
        </w:rPr>
        <w:t>18</w:t>
      </w:r>
      <w:r w:rsidRPr="00F56D8A">
        <w:t xml:space="preserve">  Final</w:t>
      </w:r>
      <w:proofErr w:type="gramEnd"/>
      <w:r w:rsidRPr="00F56D8A">
        <w:t xml:space="preserve"> efficient price</w:t>
      </w:r>
      <w:bookmarkEnd w:id="14"/>
    </w:p>
    <w:p w14:paraId="28E8D2CF" w14:textId="77777777" w:rsidR="005A4C05" w:rsidRPr="00F56D8A" w:rsidRDefault="005A4C05" w:rsidP="005A4C05">
      <w:pPr>
        <w:pStyle w:val="subsection"/>
      </w:pPr>
      <w:r w:rsidRPr="00F56D8A">
        <w:tab/>
        <w:t>(1)</w:t>
      </w:r>
      <w:r w:rsidRPr="00F56D8A">
        <w:tab/>
        <w:t xml:space="preserve">This section is made for the purposes of the definition of </w:t>
      </w:r>
      <w:r w:rsidRPr="00F56D8A">
        <w:rPr>
          <w:b/>
          <w:i/>
        </w:rPr>
        <w:t>final</w:t>
      </w:r>
      <w:r w:rsidRPr="00F56D8A">
        <w:t xml:space="preserve"> </w:t>
      </w:r>
      <w:r w:rsidRPr="00F56D8A">
        <w:rPr>
          <w:b/>
          <w:i/>
        </w:rPr>
        <w:t>efficient price</w:t>
      </w:r>
      <w:r w:rsidRPr="00F56D8A">
        <w:t xml:space="preserve"> in </w:t>
      </w:r>
      <w:r w:rsidR="00806A74" w:rsidRPr="00F56D8A">
        <w:t>section 7</w:t>
      </w:r>
      <w:r w:rsidRPr="00F56D8A">
        <w:t xml:space="preserve"> of the Act.</w:t>
      </w:r>
    </w:p>
    <w:p w14:paraId="06EC0E71" w14:textId="77777777" w:rsidR="005A4C05" w:rsidRPr="00F56D8A" w:rsidRDefault="005A4C05" w:rsidP="005A4C05">
      <w:pPr>
        <w:pStyle w:val="SubsectionHead"/>
      </w:pPr>
      <w:bookmarkStart w:id="15" w:name="_Hlk181034634"/>
      <w:r w:rsidRPr="00F56D8A">
        <w:t>Services for which subsidy basis is efficient price</w:t>
      </w:r>
    </w:p>
    <w:p w14:paraId="28F2C438" w14:textId="77777777" w:rsidR="005A4C05" w:rsidRPr="00F56D8A" w:rsidRDefault="005A4C05" w:rsidP="005A4C05">
      <w:pPr>
        <w:pStyle w:val="subsection"/>
      </w:pPr>
      <w:r w:rsidRPr="00F56D8A">
        <w:tab/>
        <w:t>(2)</w:t>
      </w:r>
      <w:r w:rsidRPr="00F56D8A">
        <w:tab/>
        <w:t>The final efficient price for the delivery of a funded aged care service for which the subsidy basis is efficient price to an individual on a day is the sum of:</w:t>
      </w:r>
    </w:p>
    <w:p w14:paraId="045E508B" w14:textId="77777777" w:rsidR="005A4C05" w:rsidRPr="00F56D8A" w:rsidRDefault="005A4C05" w:rsidP="005A4C05">
      <w:pPr>
        <w:pStyle w:val="paragraph"/>
      </w:pPr>
      <w:r w:rsidRPr="00F56D8A">
        <w:tab/>
        <w:t>(a)</w:t>
      </w:r>
      <w:r w:rsidRPr="00F56D8A">
        <w:tab/>
        <w:t>the base efficient price for an hour of the service on the day; and</w:t>
      </w:r>
    </w:p>
    <w:p w14:paraId="3144A0D1" w14:textId="77777777" w:rsidR="005A4C05" w:rsidRPr="00F56D8A" w:rsidRDefault="005A4C05" w:rsidP="005A4C05">
      <w:pPr>
        <w:pStyle w:val="paragraph"/>
      </w:pPr>
      <w:r w:rsidRPr="00F56D8A">
        <w:lastRenderedPageBreak/>
        <w:tab/>
        <w:t>(b)</w:t>
      </w:r>
      <w:r w:rsidRPr="00F56D8A">
        <w:tab/>
        <w:t>the loading amount for each loading type that applies to the service on the day.</w:t>
      </w:r>
    </w:p>
    <w:p w14:paraId="30DA2DDF" w14:textId="77777777" w:rsidR="005A4C05" w:rsidRPr="00F56D8A" w:rsidRDefault="005A4C05" w:rsidP="005A4C05">
      <w:pPr>
        <w:pStyle w:val="SubsectionHead"/>
      </w:pPr>
      <w:r w:rsidRPr="00F56D8A">
        <w:t>Services for which subsidy basis is unit price</w:t>
      </w:r>
    </w:p>
    <w:p w14:paraId="3D1E837A" w14:textId="77777777" w:rsidR="005A4C05" w:rsidRPr="00F56D8A" w:rsidRDefault="005A4C05" w:rsidP="005A4C05">
      <w:pPr>
        <w:pStyle w:val="subsection"/>
      </w:pPr>
      <w:r w:rsidRPr="00F56D8A">
        <w:tab/>
        <w:t>(3)</w:t>
      </w:r>
      <w:r w:rsidRPr="00F56D8A">
        <w:tab/>
        <w:t>The final efficient price for the delivery of a funded aged care service for which the subsidy basis is unit price to an individual on a day is the sum of:</w:t>
      </w:r>
    </w:p>
    <w:p w14:paraId="56A6B364" w14:textId="77777777" w:rsidR="005A4C05" w:rsidRPr="00F56D8A" w:rsidRDefault="005A4C05" w:rsidP="005A4C05">
      <w:pPr>
        <w:pStyle w:val="paragraph"/>
      </w:pPr>
      <w:r w:rsidRPr="00F56D8A">
        <w:tab/>
        <w:t>(a)</w:t>
      </w:r>
      <w:r w:rsidRPr="00F56D8A">
        <w:tab/>
        <w:t>the base unit price for a unit of the service on the day; and</w:t>
      </w:r>
    </w:p>
    <w:p w14:paraId="543CD586" w14:textId="77777777" w:rsidR="005A4C05" w:rsidRPr="00F56D8A" w:rsidRDefault="005A4C05" w:rsidP="005A4C05">
      <w:pPr>
        <w:pStyle w:val="paragraph"/>
      </w:pPr>
      <w:r w:rsidRPr="00F56D8A">
        <w:tab/>
        <w:t>(b)</w:t>
      </w:r>
      <w:r w:rsidRPr="00F56D8A">
        <w:tab/>
        <w:t>the loading amount for each loading type that applies to the service on the day.</w:t>
      </w:r>
    </w:p>
    <w:p w14:paraId="3CD8597C" w14:textId="77777777" w:rsidR="00B507D9" w:rsidRPr="00F56D8A" w:rsidRDefault="00B507D9" w:rsidP="00B507D9">
      <w:pPr>
        <w:pStyle w:val="ActHead5"/>
      </w:pPr>
      <w:bookmarkStart w:id="16" w:name="_Toc181361186"/>
      <w:bookmarkEnd w:id="15"/>
      <w:proofErr w:type="gramStart"/>
      <w:r w:rsidRPr="003A51A0">
        <w:rPr>
          <w:rStyle w:val="CharSectno"/>
        </w:rPr>
        <w:t>20</w:t>
      </w:r>
      <w:r w:rsidRPr="00F56D8A">
        <w:t xml:space="preserve">  Lifetime</w:t>
      </w:r>
      <w:proofErr w:type="gramEnd"/>
      <w:r w:rsidRPr="00F56D8A">
        <w:t xml:space="preserve"> cap</w:t>
      </w:r>
      <w:bookmarkEnd w:id="16"/>
    </w:p>
    <w:p w14:paraId="52EDC1C9" w14:textId="77777777" w:rsidR="00B507D9" w:rsidRPr="00F56D8A" w:rsidRDefault="00B507D9" w:rsidP="00B507D9">
      <w:pPr>
        <w:pStyle w:val="subsection"/>
      </w:pPr>
      <w:r w:rsidRPr="00F56D8A">
        <w:tab/>
      </w:r>
      <w:r w:rsidRPr="00F56D8A">
        <w:tab/>
        <w:t xml:space="preserve">For the purposes of the definition of </w:t>
      </w:r>
      <w:r w:rsidRPr="00F56D8A">
        <w:rPr>
          <w:b/>
          <w:i/>
        </w:rPr>
        <w:t xml:space="preserve">lifetime cap </w:t>
      </w:r>
      <w:r w:rsidRPr="00F56D8A">
        <w:t xml:space="preserve">in </w:t>
      </w:r>
      <w:r w:rsidR="00806A74" w:rsidRPr="00F56D8A">
        <w:t>section 7</w:t>
      </w:r>
      <w:r w:rsidRPr="00F56D8A">
        <w:t xml:space="preserve"> of the Act, the amount is $130,000.</w:t>
      </w:r>
    </w:p>
    <w:p w14:paraId="063030C3" w14:textId="77777777" w:rsidR="005A4C05" w:rsidRPr="00F56D8A" w:rsidRDefault="005A4C05" w:rsidP="005A4C05">
      <w:pPr>
        <w:pStyle w:val="ActHead5"/>
      </w:pPr>
      <w:bookmarkStart w:id="17" w:name="_Toc181361187"/>
      <w:proofErr w:type="gramStart"/>
      <w:r w:rsidRPr="003A51A0">
        <w:rPr>
          <w:rStyle w:val="CharSectno"/>
        </w:rPr>
        <w:t>21</w:t>
      </w:r>
      <w:r w:rsidRPr="00F56D8A">
        <w:t xml:space="preserve">  Price</w:t>
      </w:r>
      <w:proofErr w:type="gramEnd"/>
      <w:r w:rsidRPr="00F56D8A">
        <w:t xml:space="preserve"> charged</w:t>
      </w:r>
      <w:bookmarkEnd w:id="17"/>
    </w:p>
    <w:p w14:paraId="01CB5C2B" w14:textId="77777777" w:rsidR="005A4C05" w:rsidRPr="00F56D8A" w:rsidRDefault="005A4C05" w:rsidP="005A4C05">
      <w:pPr>
        <w:pStyle w:val="subsection"/>
      </w:pPr>
      <w:bookmarkStart w:id="18" w:name="_Hlk181034648"/>
      <w:r w:rsidRPr="00F56D8A">
        <w:tab/>
      </w:r>
      <w:r w:rsidRPr="00F56D8A">
        <w:tab/>
        <w:t xml:space="preserve">For the purposes of the definition of </w:t>
      </w:r>
      <w:r w:rsidRPr="00F56D8A">
        <w:rPr>
          <w:b/>
          <w:i/>
        </w:rPr>
        <w:t>price charged</w:t>
      </w:r>
      <w:r w:rsidRPr="00F56D8A">
        <w:rPr>
          <w:b/>
        </w:rPr>
        <w:t xml:space="preserve"> </w:t>
      </w:r>
      <w:r w:rsidRPr="00F56D8A">
        <w:t xml:space="preserve">in </w:t>
      </w:r>
      <w:r w:rsidR="00806A74" w:rsidRPr="00F56D8A">
        <w:t>section 7</w:t>
      </w:r>
      <w:r w:rsidRPr="00F56D8A">
        <w:t xml:space="preserve"> of the Act, the price charged for the delivery by a registered provider of a funded aged care service for which the subsidy basis is efficient price or unit price means the amount charged by the provider for an hour or unit of the service (whichever is applicable).</w:t>
      </w:r>
    </w:p>
    <w:p w14:paraId="719BA15B" w14:textId="77777777" w:rsidR="00B1541F" w:rsidRPr="00F56D8A" w:rsidRDefault="00216A24" w:rsidP="00B1541F">
      <w:pPr>
        <w:pStyle w:val="ActHead1"/>
        <w:pageBreakBefore/>
      </w:pPr>
      <w:bookmarkStart w:id="19" w:name="_Toc181361188"/>
      <w:bookmarkEnd w:id="18"/>
      <w:r w:rsidRPr="003A51A0">
        <w:rPr>
          <w:rStyle w:val="CharChapNo"/>
        </w:rPr>
        <w:lastRenderedPageBreak/>
        <w:t>Chapter 7</w:t>
      </w:r>
      <w:r w:rsidRPr="00F56D8A">
        <w:t>—</w:t>
      </w:r>
      <w:r w:rsidRPr="003A51A0">
        <w:rPr>
          <w:rStyle w:val="CharChapText"/>
        </w:rPr>
        <w:t>Funding of aged care services—Commonwealth contributions</w:t>
      </w:r>
      <w:bookmarkEnd w:id="19"/>
    </w:p>
    <w:p w14:paraId="7A8A01B0" w14:textId="77777777" w:rsidR="00216A24" w:rsidRPr="00F56D8A" w:rsidRDefault="00216A24" w:rsidP="00216A24">
      <w:pPr>
        <w:pStyle w:val="ActHead2"/>
      </w:pPr>
      <w:bookmarkStart w:id="20" w:name="_Toc181361189"/>
      <w:bookmarkStart w:id="21" w:name="_Hlk177636133"/>
      <w:r w:rsidRPr="003A51A0">
        <w:rPr>
          <w:rStyle w:val="CharPartNo"/>
        </w:rPr>
        <w:t>Part 1</w:t>
      </w:r>
      <w:r w:rsidRPr="00F56D8A">
        <w:t>—</w:t>
      </w:r>
      <w:r w:rsidRPr="003A51A0">
        <w:rPr>
          <w:rStyle w:val="CharPartText"/>
        </w:rPr>
        <w:t>Introduction</w:t>
      </w:r>
      <w:bookmarkEnd w:id="20"/>
    </w:p>
    <w:p w14:paraId="1B6FC7C8" w14:textId="77777777" w:rsidR="00216A24" w:rsidRPr="003A51A0" w:rsidRDefault="00216A24" w:rsidP="00216A24">
      <w:pPr>
        <w:pStyle w:val="Header"/>
      </w:pPr>
      <w:r w:rsidRPr="003A51A0">
        <w:rPr>
          <w:rStyle w:val="CharDivNo"/>
        </w:rPr>
        <w:t xml:space="preserve"> </w:t>
      </w:r>
      <w:r w:rsidRPr="003A51A0">
        <w:rPr>
          <w:rStyle w:val="CharDivText"/>
        </w:rPr>
        <w:t xml:space="preserve"> </w:t>
      </w:r>
    </w:p>
    <w:p w14:paraId="2A500D76" w14:textId="77777777" w:rsidR="00216A24" w:rsidRPr="00F56D8A" w:rsidRDefault="00216A24" w:rsidP="00216A24">
      <w:pPr>
        <w:pStyle w:val="ActHead5"/>
      </w:pPr>
      <w:bookmarkStart w:id="22" w:name="_Toc181361190"/>
      <w:proofErr w:type="gramStart"/>
      <w:r w:rsidRPr="003A51A0">
        <w:rPr>
          <w:rStyle w:val="CharSectno"/>
        </w:rPr>
        <w:t>190</w:t>
      </w:r>
      <w:r w:rsidRPr="00F56D8A">
        <w:t xml:space="preserve">  Simplified</w:t>
      </w:r>
      <w:proofErr w:type="gramEnd"/>
      <w:r w:rsidRPr="00F56D8A">
        <w:t xml:space="preserve"> outline of this Chapter</w:t>
      </w:r>
      <w:bookmarkEnd w:id="22"/>
    </w:p>
    <w:p w14:paraId="5C213E7C" w14:textId="77777777" w:rsidR="00216A24" w:rsidRPr="00F56D8A" w:rsidRDefault="00216A24" w:rsidP="00216A24">
      <w:pPr>
        <w:pStyle w:val="SOText"/>
      </w:pPr>
      <w:r w:rsidRPr="00F56D8A">
        <w:t>[to be drafted]</w:t>
      </w:r>
    </w:p>
    <w:p w14:paraId="0266F3FE" w14:textId="77777777" w:rsidR="00216A24" w:rsidRPr="00F56D8A" w:rsidRDefault="00806A74" w:rsidP="00216A24">
      <w:pPr>
        <w:pStyle w:val="ActHead2"/>
        <w:pageBreakBefore/>
      </w:pPr>
      <w:bookmarkStart w:id="23" w:name="_Toc181361191"/>
      <w:bookmarkStart w:id="24" w:name="_Hlk177638661"/>
      <w:bookmarkEnd w:id="21"/>
      <w:r w:rsidRPr="003A51A0">
        <w:rPr>
          <w:rStyle w:val="CharPartNo"/>
        </w:rPr>
        <w:lastRenderedPageBreak/>
        <w:t>Part 2</w:t>
      </w:r>
      <w:r w:rsidR="00216A24" w:rsidRPr="00F56D8A">
        <w:t>—</w:t>
      </w:r>
      <w:r w:rsidR="00216A24" w:rsidRPr="003A51A0">
        <w:rPr>
          <w:rStyle w:val="CharPartText"/>
        </w:rPr>
        <w:t>Subsidy for home support</w:t>
      </w:r>
      <w:bookmarkEnd w:id="23"/>
    </w:p>
    <w:p w14:paraId="42AAFBB0" w14:textId="77777777" w:rsidR="00216A24" w:rsidRPr="00F56D8A" w:rsidRDefault="00806A74" w:rsidP="00216A24">
      <w:pPr>
        <w:pStyle w:val="ActHead3"/>
      </w:pPr>
      <w:bookmarkStart w:id="25" w:name="_Toc181361192"/>
      <w:bookmarkEnd w:id="24"/>
      <w:r w:rsidRPr="003A51A0">
        <w:rPr>
          <w:rStyle w:val="CharDivNo"/>
        </w:rPr>
        <w:t>Division 1</w:t>
      </w:r>
      <w:r w:rsidR="00216A24" w:rsidRPr="00F56D8A">
        <w:t>—</w:t>
      </w:r>
      <w:r w:rsidR="00216A24" w:rsidRPr="003A51A0">
        <w:rPr>
          <w:rStyle w:val="CharDivText"/>
        </w:rPr>
        <w:t>Person</w:t>
      </w:r>
      <w:r w:rsidR="00F56D8A" w:rsidRPr="003A51A0">
        <w:rPr>
          <w:rStyle w:val="CharDivText"/>
        </w:rPr>
        <w:noBreakHyphen/>
      </w:r>
      <w:r w:rsidR="00216A24" w:rsidRPr="003A51A0">
        <w:rPr>
          <w:rStyle w:val="CharDivText"/>
        </w:rPr>
        <w:t>centred subsidy</w:t>
      </w:r>
      <w:bookmarkEnd w:id="25"/>
    </w:p>
    <w:p w14:paraId="3486736B" w14:textId="77777777" w:rsidR="00216A24" w:rsidRPr="00F56D8A" w:rsidRDefault="00216A24" w:rsidP="00216A24">
      <w:pPr>
        <w:pStyle w:val="ActHead4"/>
      </w:pPr>
      <w:bookmarkStart w:id="26" w:name="_Toc181361193"/>
      <w:r w:rsidRPr="003A51A0">
        <w:rPr>
          <w:rStyle w:val="CharSubdNo"/>
        </w:rPr>
        <w:t>Subdivision A</w:t>
      </w:r>
      <w:r w:rsidRPr="00F56D8A">
        <w:t>—</w:t>
      </w:r>
      <w:r w:rsidRPr="003A51A0">
        <w:rPr>
          <w:rStyle w:val="CharSubdText"/>
        </w:rPr>
        <w:t>Eligibility</w:t>
      </w:r>
      <w:bookmarkEnd w:id="26"/>
    </w:p>
    <w:p w14:paraId="2506B09B" w14:textId="77777777" w:rsidR="00216A24" w:rsidRPr="00F56D8A" w:rsidRDefault="00216A24" w:rsidP="00216A24">
      <w:pPr>
        <w:pStyle w:val="ActHead5"/>
      </w:pPr>
      <w:bookmarkStart w:id="27" w:name="_Toc181361194"/>
      <w:proofErr w:type="gramStart"/>
      <w:r w:rsidRPr="003A51A0">
        <w:rPr>
          <w:rStyle w:val="CharSectno"/>
        </w:rPr>
        <w:t>191</w:t>
      </w:r>
      <w:r w:rsidRPr="00F56D8A">
        <w:t xml:space="preserve">  Excluded</w:t>
      </w:r>
      <w:proofErr w:type="gramEnd"/>
      <w:r w:rsidRPr="00F56D8A">
        <w:t xml:space="preserve"> classification levels</w:t>
      </w:r>
      <w:bookmarkEnd w:id="27"/>
    </w:p>
    <w:p w14:paraId="0CB1F0E5" w14:textId="77777777" w:rsidR="00216A24" w:rsidRPr="00F56D8A" w:rsidRDefault="00216A24" w:rsidP="00216A24">
      <w:pPr>
        <w:pStyle w:val="subsection"/>
      </w:pPr>
      <w:r w:rsidRPr="00F56D8A">
        <w:tab/>
      </w:r>
      <w:r w:rsidRPr="00F56D8A">
        <w:tab/>
        <w:t>For the purposes of sub</w:t>
      </w:r>
      <w:r w:rsidR="00806A74" w:rsidRPr="00F56D8A">
        <w:t>paragraph 1</w:t>
      </w:r>
      <w:r w:rsidRPr="00F56D8A">
        <w:t>91(2)(d)(ii) of the Act, the</w:t>
      </w:r>
      <w:r w:rsidR="00091415" w:rsidRPr="00F56D8A">
        <w:t xml:space="preserve"> following</w:t>
      </w:r>
      <w:r w:rsidRPr="00F56D8A">
        <w:t xml:space="preserve"> classification levels are </w:t>
      </w:r>
      <w:r w:rsidR="00091415" w:rsidRPr="00F56D8A">
        <w:t>prescribed</w:t>
      </w:r>
      <w:r w:rsidRPr="00F56D8A">
        <w:t>:</w:t>
      </w:r>
    </w:p>
    <w:p w14:paraId="217338B7" w14:textId="77777777" w:rsidR="00216A24" w:rsidRPr="00F56D8A" w:rsidRDefault="00216A24" w:rsidP="00216A24">
      <w:pPr>
        <w:pStyle w:val="paragraph"/>
      </w:pPr>
      <w:r w:rsidRPr="00F56D8A">
        <w:tab/>
        <w:t>(a)</w:t>
      </w:r>
      <w:r w:rsidRPr="00F56D8A">
        <w:tab/>
        <w:t xml:space="preserve">CHSP class </w:t>
      </w:r>
      <w:proofErr w:type="gramStart"/>
      <w:r w:rsidRPr="00F56D8A">
        <w:t>1;</w:t>
      </w:r>
      <w:proofErr w:type="gramEnd"/>
    </w:p>
    <w:p w14:paraId="5C538ECF" w14:textId="77777777" w:rsidR="00216A24" w:rsidRPr="00F56D8A" w:rsidRDefault="00216A24" w:rsidP="00216A24">
      <w:pPr>
        <w:pStyle w:val="paragraph"/>
      </w:pPr>
      <w:r w:rsidRPr="00F56D8A">
        <w:tab/>
        <w:t>(b)</w:t>
      </w:r>
      <w:r w:rsidRPr="00F56D8A">
        <w:tab/>
        <w:t xml:space="preserve">CHSP class </w:t>
      </w:r>
      <w:proofErr w:type="gramStart"/>
      <w:r w:rsidRPr="00F56D8A">
        <w:t>2;</w:t>
      </w:r>
      <w:proofErr w:type="gramEnd"/>
    </w:p>
    <w:p w14:paraId="0C9A7C3C" w14:textId="77777777" w:rsidR="00216A24" w:rsidRPr="00F56D8A" w:rsidRDefault="00216A24" w:rsidP="00216A24">
      <w:pPr>
        <w:pStyle w:val="paragraph"/>
      </w:pPr>
      <w:r w:rsidRPr="00F56D8A">
        <w:tab/>
        <w:t>(c)</w:t>
      </w:r>
      <w:r w:rsidRPr="00F56D8A">
        <w:tab/>
        <w:t xml:space="preserve">CHSP class </w:t>
      </w:r>
      <w:proofErr w:type="gramStart"/>
      <w:r w:rsidRPr="00F56D8A">
        <w:t>3;</w:t>
      </w:r>
      <w:proofErr w:type="gramEnd"/>
    </w:p>
    <w:p w14:paraId="1D9CC5E4" w14:textId="77777777" w:rsidR="00216A24" w:rsidRPr="00F56D8A" w:rsidRDefault="00216A24" w:rsidP="00216A24">
      <w:pPr>
        <w:pStyle w:val="paragraph"/>
      </w:pPr>
      <w:r w:rsidRPr="00F56D8A">
        <w:tab/>
        <w:t>(d)</w:t>
      </w:r>
      <w:r w:rsidRPr="00F56D8A">
        <w:tab/>
        <w:t>CHSP class 4.</w:t>
      </w:r>
    </w:p>
    <w:p w14:paraId="2260893B" w14:textId="77777777" w:rsidR="00216A24" w:rsidRPr="00F56D8A" w:rsidRDefault="00216A24" w:rsidP="00216A24">
      <w:pPr>
        <w:pStyle w:val="ActHead4"/>
      </w:pPr>
      <w:bookmarkStart w:id="28" w:name="_Toc181361195"/>
      <w:r w:rsidRPr="003A51A0">
        <w:rPr>
          <w:rStyle w:val="CharSubdNo"/>
        </w:rPr>
        <w:t>Subdivision B</w:t>
      </w:r>
      <w:r w:rsidRPr="00F56D8A">
        <w:t>—</w:t>
      </w:r>
      <w:r w:rsidRPr="003A51A0">
        <w:rPr>
          <w:rStyle w:val="CharSubdText"/>
        </w:rPr>
        <w:t>Available ongoing home support account balance</w:t>
      </w:r>
      <w:bookmarkEnd w:id="28"/>
    </w:p>
    <w:p w14:paraId="6C7D6842" w14:textId="77777777" w:rsidR="00216A24" w:rsidRPr="00F56D8A" w:rsidRDefault="00216A24" w:rsidP="00216A24">
      <w:pPr>
        <w:pStyle w:val="ActHead5"/>
      </w:pPr>
      <w:bookmarkStart w:id="29" w:name="_Toc181361196"/>
      <w:r w:rsidRPr="003A51A0">
        <w:rPr>
          <w:rStyle w:val="CharSectno"/>
        </w:rPr>
        <w:t>193</w:t>
      </w:r>
      <w:proofErr w:type="gramStart"/>
      <w:r w:rsidRPr="003A51A0">
        <w:rPr>
          <w:rStyle w:val="CharSectno"/>
        </w:rPr>
        <w:t>A</w:t>
      </w:r>
      <w:r w:rsidRPr="00F56D8A">
        <w:t xml:space="preserve">  Quarterly</w:t>
      </w:r>
      <w:proofErr w:type="gramEnd"/>
      <w:r w:rsidRPr="00F56D8A">
        <w:t xml:space="preserve"> rollover credit</w:t>
      </w:r>
      <w:bookmarkEnd w:id="29"/>
    </w:p>
    <w:p w14:paraId="2215A54A" w14:textId="77777777" w:rsidR="00216A24" w:rsidRPr="00F56D8A" w:rsidRDefault="00216A24" w:rsidP="00216A24">
      <w:pPr>
        <w:pStyle w:val="subsection"/>
      </w:pPr>
      <w:r w:rsidRPr="00F56D8A">
        <w:tab/>
      </w:r>
      <w:r w:rsidRPr="00F56D8A">
        <w:tab/>
        <w:t xml:space="preserve">For the purposes of </w:t>
      </w:r>
      <w:r w:rsidR="00806A74" w:rsidRPr="00F56D8A">
        <w:t>sub</w:t>
      </w:r>
      <w:r w:rsidR="00C96E05" w:rsidRPr="00F56D8A">
        <w:t>section 1</w:t>
      </w:r>
      <w:r w:rsidRPr="00F56D8A">
        <w:t>93(5) of the Act, the amount for a quarter is the higher of the following amounts:</w:t>
      </w:r>
    </w:p>
    <w:p w14:paraId="3372BE5B" w14:textId="77777777" w:rsidR="00216A24" w:rsidRPr="00F56D8A" w:rsidRDefault="00216A24" w:rsidP="00216A24">
      <w:pPr>
        <w:pStyle w:val="paragraph"/>
      </w:pPr>
      <w:r w:rsidRPr="00F56D8A">
        <w:tab/>
        <w:t>(a)</w:t>
      </w:r>
      <w:r w:rsidRPr="00F56D8A">
        <w:tab/>
      </w:r>
      <w:proofErr w:type="gramStart"/>
      <w:r w:rsidRPr="00F56D8A">
        <w:t>$1,000;</w:t>
      </w:r>
      <w:proofErr w:type="gramEnd"/>
    </w:p>
    <w:p w14:paraId="53FD84EB" w14:textId="77777777" w:rsidR="00216A24" w:rsidRPr="00F56D8A" w:rsidRDefault="00216A24" w:rsidP="00216A24">
      <w:pPr>
        <w:pStyle w:val="paragraph"/>
      </w:pPr>
      <w:r w:rsidRPr="00F56D8A">
        <w:tab/>
        <w:t>(b)</w:t>
      </w:r>
      <w:r w:rsidRPr="00F56D8A">
        <w:tab/>
        <w:t>the amount that is 10% of the sum of the following for the day on which the amount is credited, multiplied by the number of days in the quarter:</w:t>
      </w:r>
    </w:p>
    <w:p w14:paraId="3FE11FBC" w14:textId="77777777" w:rsidR="00216A24" w:rsidRPr="00F56D8A" w:rsidRDefault="00216A24" w:rsidP="00216A24">
      <w:pPr>
        <w:pStyle w:val="paragraphsub"/>
      </w:pPr>
      <w:r w:rsidRPr="00F56D8A">
        <w:tab/>
        <w:t>(i)</w:t>
      </w:r>
      <w:r w:rsidRPr="00F56D8A">
        <w:tab/>
        <w:t xml:space="preserve">the base individual amount for the individual for the classification type for the service </w:t>
      </w:r>
      <w:proofErr w:type="gramStart"/>
      <w:r w:rsidRPr="00F56D8A">
        <w:t>group;</w:t>
      </w:r>
      <w:proofErr w:type="gramEnd"/>
    </w:p>
    <w:p w14:paraId="3A8B4C82" w14:textId="77777777" w:rsidR="00216A24" w:rsidRPr="00F56D8A" w:rsidRDefault="00216A24" w:rsidP="00216A24">
      <w:pPr>
        <w:pStyle w:val="paragraphsub"/>
      </w:pPr>
      <w:r w:rsidRPr="00F56D8A">
        <w:tab/>
        <w:t>(ii)</w:t>
      </w:r>
      <w:r w:rsidRPr="00F56D8A">
        <w:tab/>
        <w:t>the sum of any primary person</w:t>
      </w:r>
      <w:r w:rsidR="00F56D8A">
        <w:noBreakHyphen/>
      </w:r>
      <w:r w:rsidRPr="00F56D8A">
        <w:t xml:space="preserve">centred supplements for the classification type for the service group that apply to the </w:t>
      </w:r>
      <w:proofErr w:type="gramStart"/>
      <w:r w:rsidRPr="00F56D8A">
        <w:t>individual;</w:t>
      </w:r>
      <w:proofErr w:type="gramEnd"/>
    </w:p>
    <w:p w14:paraId="0D02EF92" w14:textId="77777777" w:rsidR="00216A24" w:rsidRPr="00F56D8A" w:rsidRDefault="00216A24" w:rsidP="00216A24">
      <w:pPr>
        <w:pStyle w:val="paragraphsub"/>
      </w:pPr>
      <w:r w:rsidRPr="00F56D8A">
        <w:tab/>
        <w:t>(iii)</w:t>
      </w:r>
      <w:r w:rsidRPr="00F56D8A">
        <w:tab/>
        <w:t xml:space="preserve">for an individual covered by </w:t>
      </w:r>
      <w:r w:rsidR="00806A74" w:rsidRPr="00F56D8A">
        <w:t>subsection 2</w:t>
      </w:r>
      <w:r w:rsidRPr="00F56D8A">
        <w:t>03(3) of the Act—the base provider amount for a registered provider in relation to the individual.</w:t>
      </w:r>
    </w:p>
    <w:p w14:paraId="44AD6D6F" w14:textId="77777777" w:rsidR="00216A24" w:rsidRPr="00F56D8A" w:rsidRDefault="00216A24" w:rsidP="00216A24">
      <w:pPr>
        <w:pStyle w:val="ActHead5"/>
      </w:pPr>
      <w:bookmarkStart w:id="30" w:name="_Toc181361197"/>
      <w:r w:rsidRPr="003A51A0">
        <w:rPr>
          <w:rStyle w:val="CharSectno"/>
        </w:rPr>
        <w:t>193</w:t>
      </w:r>
      <w:proofErr w:type="gramStart"/>
      <w:r w:rsidRPr="003A51A0">
        <w:rPr>
          <w:rStyle w:val="CharSectno"/>
        </w:rPr>
        <w:t>B</w:t>
      </w:r>
      <w:r w:rsidRPr="00F56D8A">
        <w:t xml:space="preserve">  Order</w:t>
      </w:r>
      <w:proofErr w:type="gramEnd"/>
      <w:r w:rsidRPr="00F56D8A">
        <w:t xml:space="preserve"> of debits</w:t>
      </w:r>
      <w:bookmarkEnd w:id="30"/>
    </w:p>
    <w:p w14:paraId="4C4C1A68" w14:textId="77777777" w:rsidR="00216A24" w:rsidRPr="00F56D8A" w:rsidRDefault="00216A24" w:rsidP="00216A24">
      <w:pPr>
        <w:pStyle w:val="subsection"/>
      </w:pPr>
      <w:r w:rsidRPr="00F56D8A">
        <w:tab/>
      </w:r>
      <w:r w:rsidRPr="00F56D8A">
        <w:tab/>
        <w:t xml:space="preserve">For the purposes of </w:t>
      </w:r>
      <w:r w:rsidR="00806A74" w:rsidRPr="00F56D8A">
        <w:t>sub</w:t>
      </w:r>
      <w:r w:rsidR="00C96E05" w:rsidRPr="00F56D8A">
        <w:t>section 1</w:t>
      </w:r>
      <w:r w:rsidRPr="00F56D8A">
        <w:t>93(8) of the Act, the order is the order in which the claims are made.</w:t>
      </w:r>
    </w:p>
    <w:p w14:paraId="1E9DF4E1" w14:textId="77777777" w:rsidR="00216A24" w:rsidRPr="00F56D8A" w:rsidRDefault="00216A24" w:rsidP="00216A24">
      <w:pPr>
        <w:pStyle w:val="ActHead5"/>
      </w:pPr>
      <w:bookmarkStart w:id="31" w:name="_Toc181361198"/>
      <w:r w:rsidRPr="003A51A0">
        <w:rPr>
          <w:rStyle w:val="CharSectno"/>
        </w:rPr>
        <w:t>193</w:t>
      </w:r>
      <w:proofErr w:type="gramStart"/>
      <w:r w:rsidRPr="003A51A0">
        <w:rPr>
          <w:rStyle w:val="CharSectno"/>
        </w:rPr>
        <w:t>C</w:t>
      </w:r>
      <w:r w:rsidRPr="00F56D8A">
        <w:t xml:space="preserve">  Circumstances</w:t>
      </w:r>
      <w:proofErr w:type="gramEnd"/>
      <w:r w:rsidRPr="00F56D8A">
        <w:t xml:space="preserve"> for no credits</w:t>
      </w:r>
      <w:bookmarkEnd w:id="31"/>
    </w:p>
    <w:p w14:paraId="2CC82133" w14:textId="77777777" w:rsidR="00216A24" w:rsidRPr="00F56D8A" w:rsidRDefault="00216A24" w:rsidP="00216A24">
      <w:pPr>
        <w:pStyle w:val="subsection"/>
      </w:pPr>
      <w:r w:rsidRPr="00F56D8A">
        <w:tab/>
      </w:r>
      <w:r w:rsidRPr="00F56D8A">
        <w:tab/>
        <w:t xml:space="preserve">For the purposes of </w:t>
      </w:r>
      <w:r w:rsidR="00806A74" w:rsidRPr="00F56D8A">
        <w:t>sub</w:t>
      </w:r>
      <w:r w:rsidR="00C96E05" w:rsidRPr="00F56D8A">
        <w:t>section 1</w:t>
      </w:r>
      <w:r w:rsidRPr="00F56D8A">
        <w:t xml:space="preserve">93(10) of the Act, each of the following are circumstances in which a credit to an individual’s notional ongoing home support account, which would otherwise be required under </w:t>
      </w:r>
      <w:r w:rsidR="00806A74" w:rsidRPr="00F56D8A">
        <w:t>sub</w:t>
      </w:r>
      <w:r w:rsidR="00C96E05" w:rsidRPr="00F56D8A">
        <w:t>section 1</w:t>
      </w:r>
      <w:r w:rsidRPr="00F56D8A">
        <w:t>93(4) or (5) of the Act, is not to be made:</w:t>
      </w:r>
    </w:p>
    <w:p w14:paraId="14AE639E" w14:textId="77777777" w:rsidR="00216A24" w:rsidRPr="00F56D8A" w:rsidRDefault="00216A24" w:rsidP="00216A24">
      <w:pPr>
        <w:pStyle w:val="paragraph"/>
      </w:pPr>
      <w:r w:rsidRPr="00F56D8A">
        <w:tab/>
        <w:t>(a)</w:t>
      </w:r>
      <w:r w:rsidRPr="00F56D8A">
        <w:tab/>
        <w:t xml:space="preserve">more than 393 days have passed since an ongoing funded aged care service was delivered to the individual through the service group home </w:t>
      </w:r>
      <w:proofErr w:type="gramStart"/>
      <w:r w:rsidRPr="00F56D8A">
        <w:t>support;</w:t>
      </w:r>
      <w:proofErr w:type="gramEnd"/>
    </w:p>
    <w:p w14:paraId="01305FD2" w14:textId="77777777" w:rsidR="00216A24" w:rsidRPr="00F56D8A" w:rsidRDefault="00216A24" w:rsidP="00216A24">
      <w:pPr>
        <w:pStyle w:val="paragraph"/>
      </w:pPr>
      <w:r w:rsidRPr="00F56D8A">
        <w:tab/>
        <w:t>(b)</w:t>
      </w:r>
      <w:r w:rsidRPr="00F56D8A">
        <w:tab/>
        <w:t xml:space="preserve">more than 60 days have passed since the day a registered provider provided a start notification to the System Governor and the Commissioner about </w:t>
      </w:r>
      <w:r w:rsidRPr="00F56D8A">
        <w:lastRenderedPageBreak/>
        <w:t>starting the delivery of funded aged care services to the individual through the service group residential care.</w:t>
      </w:r>
    </w:p>
    <w:p w14:paraId="37D8B057" w14:textId="77777777" w:rsidR="00216A24" w:rsidRPr="00F56D8A" w:rsidRDefault="00216A24" w:rsidP="00216A24">
      <w:pPr>
        <w:pStyle w:val="ActHead5"/>
      </w:pPr>
      <w:bookmarkStart w:id="32" w:name="_Toc181361199"/>
      <w:r w:rsidRPr="003A51A0">
        <w:rPr>
          <w:rStyle w:val="CharSectno"/>
        </w:rPr>
        <w:t>193</w:t>
      </w:r>
      <w:proofErr w:type="gramStart"/>
      <w:r w:rsidRPr="003A51A0">
        <w:rPr>
          <w:rStyle w:val="CharSectno"/>
        </w:rPr>
        <w:t>D</w:t>
      </w:r>
      <w:r w:rsidRPr="00F56D8A">
        <w:t xml:space="preserve">  Circumstances</w:t>
      </w:r>
      <w:proofErr w:type="gramEnd"/>
      <w:r w:rsidRPr="00F56D8A">
        <w:t xml:space="preserve"> for ceasing of account</w:t>
      </w:r>
      <w:bookmarkEnd w:id="32"/>
    </w:p>
    <w:p w14:paraId="0EF1C42A" w14:textId="77777777" w:rsidR="00216A24" w:rsidRPr="00F56D8A" w:rsidRDefault="00216A24" w:rsidP="00216A24">
      <w:pPr>
        <w:pStyle w:val="subsection"/>
      </w:pPr>
      <w:r w:rsidRPr="00F56D8A">
        <w:tab/>
      </w:r>
      <w:r w:rsidRPr="00F56D8A">
        <w:tab/>
        <w:t xml:space="preserve">For the purposes of </w:t>
      </w:r>
      <w:r w:rsidR="00806A74" w:rsidRPr="00F56D8A">
        <w:t>sub</w:t>
      </w:r>
      <w:r w:rsidR="00C96E05" w:rsidRPr="00F56D8A">
        <w:t>section 1</w:t>
      </w:r>
      <w:r w:rsidRPr="00F56D8A">
        <w:t>93(11) of the Act, the circumstances in which an individual’s notional ongoing home support account ceases are that:</w:t>
      </w:r>
    </w:p>
    <w:p w14:paraId="6BFF33EE" w14:textId="77777777" w:rsidR="00216A24" w:rsidRPr="00F56D8A" w:rsidRDefault="00216A24" w:rsidP="00216A24">
      <w:pPr>
        <w:pStyle w:val="paragraph"/>
      </w:pPr>
      <w:r w:rsidRPr="00F56D8A">
        <w:tab/>
        <w:t>(a)</w:t>
      </w:r>
      <w:r w:rsidRPr="00F56D8A">
        <w:tab/>
        <w:t>more than 60 days have passed since the individual died; and</w:t>
      </w:r>
    </w:p>
    <w:p w14:paraId="387825E6" w14:textId="77777777" w:rsidR="00216A24" w:rsidRPr="00F56D8A" w:rsidRDefault="00216A24" w:rsidP="00216A24">
      <w:pPr>
        <w:pStyle w:val="paragraph"/>
      </w:pPr>
      <w:r w:rsidRPr="00F56D8A">
        <w:tab/>
        <w:t>(b)</w:t>
      </w:r>
      <w:r w:rsidRPr="00F56D8A">
        <w:tab/>
        <w:t>any longer period determined by the System Governor under paragraph 251(3)(c) of the Act for a claim for person</w:t>
      </w:r>
      <w:r w:rsidR="00F56D8A">
        <w:noBreakHyphen/>
      </w:r>
      <w:r w:rsidRPr="00F56D8A">
        <w:t xml:space="preserve">centred subsidy that is payable to a registered provider under </w:t>
      </w:r>
      <w:r w:rsidR="00806A74" w:rsidRPr="00F56D8A">
        <w:t>section 2</w:t>
      </w:r>
      <w:r w:rsidRPr="00F56D8A">
        <w:t>50 of the Act for the delivery of a funded aged care service to the individual has ended.</w:t>
      </w:r>
    </w:p>
    <w:p w14:paraId="7452CCE1" w14:textId="77777777" w:rsidR="00216A24" w:rsidRPr="00F56D8A" w:rsidRDefault="00216A24" w:rsidP="00216A24">
      <w:pPr>
        <w:pStyle w:val="ActHead4"/>
      </w:pPr>
      <w:bookmarkStart w:id="33" w:name="_Toc181361200"/>
      <w:r w:rsidRPr="003A51A0">
        <w:rPr>
          <w:rStyle w:val="CharSubdNo"/>
        </w:rPr>
        <w:t>Subdivision C</w:t>
      </w:r>
      <w:r w:rsidRPr="00F56D8A">
        <w:t>—</w:t>
      </w:r>
      <w:r w:rsidRPr="003A51A0">
        <w:rPr>
          <w:rStyle w:val="CharSubdText"/>
        </w:rPr>
        <w:t>Base individual amounts</w:t>
      </w:r>
      <w:bookmarkEnd w:id="33"/>
    </w:p>
    <w:p w14:paraId="278ADC42" w14:textId="77777777" w:rsidR="00216A24" w:rsidRPr="00F56D8A" w:rsidRDefault="00216A24" w:rsidP="00216A24">
      <w:pPr>
        <w:pStyle w:val="ActHead5"/>
      </w:pPr>
      <w:bookmarkStart w:id="34" w:name="_Toc181361201"/>
      <w:r w:rsidRPr="003A51A0">
        <w:rPr>
          <w:rStyle w:val="CharSectno"/>
        </w:rPr>
        <w:t>194</w:t>
      </w:r>
      <w:proofErr w:type="gramStart"/>
      <w:r w:rsidRPr="003A51A0">
        <w:rPr>
          <w:rStyle w:val="CharSectno"/>
        </w:rPr>
        <w:t>A</w:t>
      </w:r>
      <w:r w:rsidRPr="00F56D8A">
        <w:t xml:space="preserve">  Classification</w:t>
      </w:r>
      <w:proofErr w:type="gramEnd"/>
      <w:r w:rsidRPr="00F56D8A">
        <w:t xml:space="preserve"> type ongoing</w:t>
      </w:r>
      <w:bookmarkEnd w:id="34"/>
    </w:p>
    <w:p w14:paraId="1530A805" w14:textId="77777777" w:rsidR="00216A24" w:rsidRPr="00F56D8A" w:rsidRDefault="00216A24" w:rsidP="00216A24">
      <w:pPr>
        <w:pStyle w:val="subsection"/>
      </w:pPr>
      <w:r w:rsidRPr="00F56D8A">
        <w:tab/>
      </w:r>
      <w:r w:rsidRPr="00F56D8A">
        <w:tab/>
        <w:t xml:space="preserve">For the purposes of </w:t>
      </w:r>
      <w:r w:rsidR="00C96E05" w:rsidRPr="00F56D8A">
        <w:t>section 1</w:t>
      </w:r>
      <w:r w:rsidRPr="00F56D8A">
        <w:t xml:space="preserve">94 of the Act, the following table sets out the base individual amounts </w:t>
      </w:r>
      <w:bookmarkStart w:id="35" w:name="_Hlk179555039"/>
      <w:r w:rsidRPr="00F56D8A">
        <w:t xml:space="preserve">for individuals for the classification type ongoing </w:t>
      </w:r>
      <w:bookmarkStart w:id="36" w:name="_Hlk170485625"/>
      <w:r w:rsidRPr="00F56D8A">
        <w:t>for the service group</w:t>
      </w:r>
      <w:bookmarkEnd w:id="35"/>
      <w:r w:rsidRPr="00F56D8A">
        <w:t xml:space="preserve"> home support</w:t>
      </w:r>
      <w:bookmarkEnd w:id="36"/>
      <w:r w:rsidRPr="00F56D8A">
        <w:t>.</w:t>
      </w:r>
    </w:p>
    <w:p w14:paraId="06AA8BB5" w14:textId="77777777" w:rsidR="00216A24" w:rsidRPr="00F56D8A" w:rsidRDefault="00216A24" w:rsidP="00216A24">
      <w:pPr>
        <w:pStyle w:val="subsection"/>
      </w:pPr>
      <w:r w:rsidRPr="00F56D8A">
        <w:tab/>
      </w:r>
      <w:r w:rsidRPr="00F56D8A">
        <w:tab/>
        <w:t>[These amounts are approximate and subject to change]</w:t>
      </w:r>
    </w:p>
    <w:p w14:paraId="57BE4198" w14:textId="77777777" w:rsidR="00216A24" w:rsidRPr="00F56D8A" w:rsidRDefault="00216A24" w:rsidP="00216A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60"/>
        <w:gridCol w:w="2506"/>
      </w:tblGrid>
      <w:tr w:rsidR="00216A24" w:rsidRPr="00F56D8A" w14:paraId="1CEDD879" w14:textId="77777777" w:rsidTr="00B1541F">
        <w:trPr>
          <w:tblHeader/>
        </w:trPr>
        <w:tc>
          <w:tcPr>
            <w:tcW w:w="8313" w:type="dxa"/>
            <w:gridSpan w:val="4"/>
            <w:tcBorders>
              <w:top w:val="single" w:sz="12" w:space="0" w:color="auto"/>
              <w:bottom w:val="single" w:sz="6" w:space="0" w:color="auto"/>
            </w:tcBorders>
            <w:shd w:val="clear" w:color="auto" w:fill="auto"/>
          </w:tcPr>
          <w:p w14:paraId="38E74FD1" w14:textId="77777777" w:rsidR="00216A24" w:rsidRPr="00F56D8A" w:rsidRDefault="00216A24" w:rsidP="00B1541F">
            <w:pPr>
              <w:pStyle w:val="TableHeading"/>
            </w:pPr>
            <w:r w:rsidRPr="00F56D8A">
              <w:t>Base individual amounts for the classification type ongoing</w:t>
            </w:r>
          </w:p>
        </w:tc>
      </w:tr>
      <w:tr w:rsidR="00216A24" w:rsidRPr="00F56D8A" w14:paraId="2F1BAD49" w14:textId="77777777" w:rsidTr="00B1541F">
        <w:trPr>
          <w:tblHeader/>
        </w:trPr>
        <w:tc>
          <w:tcPr>
            <w:tcW w:w="714" w:type="dxa"/>
            <w:tcBorders>
              <w:top w:val="single" w:sz="6" w:space="0" w:color="auto"/>
              <w:bottom w:val="single" w:sz="12" w:space="0" w:color="auto"/>
            </w:tcBorders>
            <w:shd w:val="clear" w:color="auto" w:fill="auto"/>
          </w:tcPr>
          <w:p w14:paraId="6B9661BC" w14:textId="77777777" w:rsidR="00216A24" w:rsidRPr="00F56D8A" w:rsidRDefault="00216A24" w:rsidP="00B1541F">
            <w:pPr>
              <w:pStyle w:val="TableHeading"/>
            </w:pPr>
            <w:r w:rsidRPr="00F56D8A">
              <w:t>Item</w:t>
            </w:r>
          </w:p>
        </w:tc>
        <w:tc>
          <w:tcPr>
            <w:tcW w:w="2533" w:type="dxa"/>
            <w:tcBorders>
              <w:top w:val="single" w:sz="6" w:space="0" w:color="auto"/>
              <w:bottom w:val="single" w:sz="12" w:space="0" w:color="auto"/>
            </w:tcBorders>
            <w:shd w:val="clear" w:color="auto" w:fill="auto"/>
          </w:tcPr>
          <w:p w14:paraId="033069F4" w14:textId="77777777" w:rsidR="00216A24" w:rsidRPr="00F56D8A" w:rsidRDefault="00216A24" w:rsidP="00B1541F">
            <w:pPr>
              <w:pStyle w:val="TableHeading"/>
            </w:pPr>
            <w:r w:rsidRPr="00F56D8A">
              <w:t>Column 1</w:t>
            </w:r>
            <w:r w:rsidRPr="00F56D8A">
              <w:br/>
              <w:t>For an individual that has the classification level …</w:t>
            </w:r>
          </w:p>
        </w:tc>
        <w:tc>
          <w:tcPr>
            <w:tcW w:w="2560" w:type="dxa"/>
            <w:tcBorders>
              <w:top w:val="single" w:sz="6" w:space="0" w:color="auto"/>
              <w:bottom w:val="single" w:sz="12" w:space="0" w:color="auto"/>
            </w:tcBorders>
            <w:shd w:val="clear" w:color="auto" w:fill="auto"/>
          </w:tcPr>
          <w:p w14:paraId="735D6478" w14:textId="77777777" w:rsidR="00216A24" w:rsidRPr="00F56D8A" w:rsidRDefault="00216A24" w:rsidP="00B1541F">
            <w:pPr>
              <w:pStyle w:val="TableHeading"/>
            </w:pPr>
            <w:r w:rsidRPr="00F56D8A">
              <w:t>Column 2</w:t>
            </w:r>
            <w:r w:rsidRPr="00F56D8A">
              <w:br/>
              <w:t>if the individual is a full budget individual, the amount is … ($)</w:t>
            </w:r>
          </w:p>
        </w:tc>
        <w:tc>
          <w:tcPr>
            <w:tcW w:w="2506" w:type="dxa"/>
            <w:tcBorders>
              <w:top w:val="single" w:sz="6" w:space="0" w:color="auto"/>
              <w:bottom w:val="single" w:sz="12" w:space="0" w:color="auto"/>
            </w:tcBorders>
            <w:shd w:val="clear" w:color="auto" w:fill="auto"/>
          </w:tcPr>
          <w:p w14:paraId="60E43D97" w14:textId="77777777" w:rsidR="00216A24" w:rsidRPr="00F56D8A" w:rsidRDefault="00216A24" w:rsidP="00B1541F">
            <w:pPr>
              <w:pStyle w:val="TableHeading"/>
            </w:pPr>
            <w:r w:rsidRPr="00F56D8A">
              <w:t>Column 3</w:t>
            </w:r>
            <w:r w:rsidRPr="00F56D8A">
              <w:br/>
              <w:t>if the individual is an interim budget individual, the amount is… ($)</w:t>
            </w:r>
          </w:p>
        </w:tc>
      </w:tr>
      <w:tr w:rsidR="00216A24" w:rsidRPr="00F56D8A" w14:paraId="6E46ACD1" w14:textId="77777777" w:rsidTr="00B1541F">
        <w:tc>
          <w:tcPr>
            <w:tcW w:w="714" w:type="dxa"/>
            <w:tcBorders>
              <w:top w:val="single" w:sz="12" w:space="0" w:color="auto"/>
            </w:tcBorders>
            <w:shd w:val="clear" w:color="auto" w:fill="auto"/>
          </w:tcPr>
          <w:p w14:paraId="53D3A4C8" w14:textId="77777777" w:rsidR="00216A24" w:rsidRPr="00F56D8A" w:rsidRDefault="00216A24" w:rsidP="00B1541F">
            <w:pPr>
              <w:pStyle w:val="Tabletext"/>
            </w:pPr>
            <w:r w:rsidRPr="00F56D8A">
              <w:t>1</w:t>
            </w:r>
          </w:p>
        </w:tc>
        <w:tc>
          <w:tcPr>
            <w:tcW w:w="2533" w:type="dxa"/>
            <w:tcBorders>
              <w:top w:val="single" w:sz="12" w:space="0" w:color="auto"/>
            </w:tcBorders>
            <w:shd w:val="clear" w:color="auto" w:fill="auto"/>
          </w:tcPr>
          <w:p w14:paraId="79656FA2" w14:textId="77777777" w:rsidR="00216A24" w:rsidRPr="00F56D8A" w:rsidRDefault="00216A24" w:rsidP="00B1541F">
            <w:pPr>
              <w:pStyle w:val="Tabletext"/>
            </w:pPr>
            <w:r w:rsidRPr="00F56D8A">
              <w:t>SAH level 1</w:t>
            </w:r>
          </w:p>
        </w:tc>
        <w:tc>
          <w:tcPr>
            <w:tcW w:w="2560" w:type="dxa"/>
            <w:tcBorders>
              <w:top w:val="single" w:sz="12" w:space="0" w:color="auto"/>
            </w:tcBorders>
            <w:shd w:val="clear" w:color="auto" w:fill="auto"/>
            <w:vAlign w:val="center"/>
          </w:tcPr>
          <w:p w14:paraId="43789808" w14:textId="77777777" w:rsidR="00216A24" w:rsidRPr="00F56D8A" w:rsidRDefault="00216A24" w:rsidP="00B1541F">
            <w:pPr>
              <w:pStyle w:val="Tabletext"/>
            </w:pPr>
            <w:r w:rsidRPr="00F56D8A">
              <w:rPr>
                <w:color w:val="000000"/>
              </w:rPr>
              <w:t>27.13</w:t>
            </w:r>
          </w:p>
        </w:tc>
        <w:tc>
          <w:tcPr>
            <w:tcW w:w="2506" w:type="dxa"/>
            <w:tcBorders>
              <w:top w:val="single" w:sz="12" w:space="0" w:color="auto"/>
            </w:tcBorders>
            <w:shd w:val="clear" w:color="auto" w:fill="auto"/>
            <w:vAlign w:val="center"/>
          </w:tcPr>
          <w:p w14:paraId="046D4041" w14:textId="77777777" w:rsidR="00216A24" w:rsidRPr="00F56D8A" w:rsidRDefault="00216A24" w:rsidP="00B1541F">
            <w:pPr>
              <w:pStyle w:val="Tabletext"/>
            </w:pPr>
            <w:r w:rsidRPr="00F56D8A">
              <w:rPr>
                <w:color w:val="000000"/>
              </w:rPr>
              <w:t>16.24</w:t>
            </w:r>
          </w:p>
        </w:tc>
      </w:tr>
      <w:tr w:rsidR="00216A24" w:rsidRPr="00F56D8A" w14:paraId="780435D5" w14:textId="77777777" w:rsidTr="00B1541F">
        <w:tc>
          <w:tcPr>
            <w:tcW w:w="714" w:type="dxa"/>
            <w:shd w:val="clear" w:color="auto" w:fill="auto"/>
          </w:tcPr>
          <w:p w14:paraId="2860B867" w14:textId="77777777" w:rsidR="00216A24" w:rsidRPr="00F56D8A" w:rsidRDefault="00216A24" w:rsidP="00B1541F">
            <w:pPr>
              <w:pStyle w:val="Tabletext"/>
            </w:pPr>
            <w:r w:rsidRPr="00F56D8A">
              <w:t>2</w:t>
            </w:r>
          </w:p>
        </w:tc>
        <w:tc>
          <w:tcPr>
            <w:tcW w:w="2533" w:type="dxa"/>
            <w:shd w:val="clear" w:color="auto" w:fill="auto"/>
          </w:tcPr>
          <w:p w14:paraId="218EFF3E" w14:textId="77777777" w:rsidR="00216A24" w:rsidRPr="00F56D8A" w:rsidRDefault="00216A24" w:rsidP="00B1541F">
            <w:pPr>
              <w:pStyle w:val="Tabletext"/>
            </w:pPr>
            <w:r w:rsidRPr="00F56D8A">
              <w:t>SAH level 2</w:t>
            </w:r>
          </w:p>
        </w:tc>
        <w:tc>
          <w:tcPr>
            <w:tcW w:w="2560" w:type="dxa"/>
            <w:shd w:val="clear" w:color="auto" w:fill="auto"/>
            <w:vAlign w:val="center"/>
          </w:tcPr>
          <w:p w14:paraId="05E2AD5E" w14:textId="77777777" w:rsidR="00216A24" w:rsidRPr="00F56D8A" w:rsidRDefault="00216A24" w:rsidP="00B1541F">
            <w:pPr>
              <w:pStyle w:val="Tabletext"/>
            </w:pPr>
            <w:r w:rsidRPr="00F56D8A">
              <w:rPr>
                <w:color w:val="000000"/>
              </w:rPr>
              <w:t>39.46</w:t>
            </w:r>
          </w:p>
        </w:tc>
        <w:tc>
          <w:tcPr>
            <w:tcW w:w="2506" w:type="dxa"/>
            <w:shd w:val="clear" w:color="auto" w:fill="auto"/>
            <w:vAlign w:val="center"/>
          </w:tcPr>
          <w:p w14:paraId="64219955" w14:textId="77777777" w:rsidR="00216A24" w:rsidRPr="00F56D8A" w:rsidRDefault="00216A24" w:rsidP="00B1541F">
            <w:pPr>
              <w:pStyle w:val="Tabletext"/>
            </w:pPr>
            <w:r w:rsidRPr="00F56D8A">
              <w:rPr>
                <w:color w:val="000000"/>
              </w:rPr>
              <w:t>23.67</w:t>
            </w:r>
          </w:p>
        </w:tc>
      </w:tr>
      <w:tr w:rsidR="00216A24" w:rsidRPr="00F56D8A" w14:paraId="299D3DED" w14:textId="77777777" w:rsidTr="00B1541F">
        <w:tc>
          <w:tcPr>
            <w:tcW w:w="714" w:type="dxa"/>
            <w:shd w:val="clear" w:color="auto" w:fill="auto"/>
          </w:tcPr>
          <w:p w14:paraId="5492120E" w14:textId="77777777" w:rsidR="00216A24" w:rsidRPr="00F56D8A" w:rsidRDefault="00216A24" w:rsidP="00B1541F">
            <w:pPr>
              <w:pStyle w:val="Tabletext"/>
            </w:pPr>
            <w:r w:rsidRPr="00F56D8A">
              <w:t>3</w:t>
            </w:r>
          </w:p>
        </w:tc>
        <w:tc>
          <w:tcPr>
            <w:tcW w:w="2533" w:type="dxa"/>
            <w:shd w:val="clear" w:color="auto" w:fill="auto"/>
          </w:tcPr>
          <w:p w14:paraId="02CB8FA9" w14:textId="77777777" w:rsidR="00216A24" w:rsidRPr="00F56D8A" w:rsidRDefault="00216A24" w:rsidP="00B1541F">
            <w:pPr>
              <w:pStyle w:val="Tabletext"/>
            </w:pPr>
            <w:r w:rsidRPr="00F56D8A">
              <w:t>SAH level 3</w:t>
            </w:r>
          </w:p>
        </w:tc>
        <w:tc>
          <w:tcPr>
            <w:tcW w:w="2560" w:type="dxa"/>
            <w:shd w:val="clear" w:color="auto" w:fill="auto"/>
            <w:vAlign w:val="center"/>
          </w:tcPr>
          <w:p w14:paraId="56530170" w14:textId="77777777" w:rsidR="00216A24" w:rsidRPr="00F56D8A" w:rsidRDefault="00216A24" w:rsidP="00B1541F">
            <w:pPr>
              <w:pStyle w:val="Tabletext"/>
            </w:pPr>
            <w:r w:rsidRPr="00F56D8A">
              <w:rPr>
                <w:color w:val="000000"/>
              </w:rPr>
              <w:t>54.24</w:t>
            </w:r>
          </w:p>
        </w:tc>
        <w:tc>
          <w:tcPr>
            <w:tcW w:w="2506" w:type="dxa"/>
            <w:shd w:val="clear" w:color="auto" w:fill="auto"/>
            <w:vAlign w:val="center"/>
          </w:tcPr>
          <w:p w14:paraId="496B04A0" w14:textId="77777777" w:rsidR="00216A24" w:rsidRPr="00F56D8A" w:rsidRDefault="00216A24" w:rsidP="00B1541F">
            <w:pPr>
              <w:pStyle w:val="Tabletext"/>
            </w:pPr>
            <w:r w:rsidRPr="00F56D8A">
              <w:rPr>
                <w:color w:val="000000"/>
              </w:rPr>
              <w:t>32.54</w:t>
            </w:r>
          </w:p>
        </w:tc>
      </w:tr>
      <w:tr w:rsidR="00216A24" w:rsidRPr="00F56D8A" w14:paraId="2031B2F4" w14:textId="77777777" w:rsidTr="00B1541F">
        <w:tc>
          <w:tcPr>
            <w:tcW w:w="714" w:type="dxa"/>
            <w:shd w:val="clear" w:color="auto" w:fill="auto"/>
          </w:tcPr>
          <w:p w14:paraId="105D71BC" w14:textId="77777777" w:rsidR="00216A24" w:rsidRPr="00F56D8A" w:rsidRDefault="00216A24" w:rsidP="00B1541F">
            <w:pPr>
              <w:pStyle w:val="Tabletext"/>
            </w:pPr>
            <w:r w:rsidRPr="00F56D8A">
              <w:t>4</w:t>
            </w:r>
          </w:p>
        </w:tc>
        <w:tc>
          <w:tcPr>
            <w:tcW w:w="2533" w:type="dxa"/>
            <w:shd w:val="clear" w:color="auto" w:fill="auto"/>
          </w:tcPr>
          <w:p w14:paraId="6BE0FB75" w14:textId="77777777" w:rsidR="00216A24" w:rsidRPr="00F56D8A" w:rsidRDefault="00216A24" w:rsidP="00B1541F">
            <w:pPr>
              <w:pStyle w:val="Tabletext"/>
            </w:pPr>
            <w:r w:rsidRPr="00F56D8A">
              <w:t>SAH level 4</w:t>
            </w:r>
          </w:p>
        </w:tc>
        <w:tc>
          <w:tcPr>
            <w:tcW w:w="2560" w:type="dxa"/>
            <w:shd w:val="clear" w:color="auto" w:fill="auto"/>
            <w:vAlign w:val="center"/>
          </w:tcPr>
          <w:p w14:paraId="311BA041" w14:textId="77777777" w:rsidR="00216A24" w:rsidRPr="00F56D8A" w:rsidRDefault="00216A24" w:rsidP="00B1541F">
            <w:pPr>
              <w:pStyle w:val="Tabletext"/>
            </w:pPr>
            <w:r w:rsidRPr="00F56D8A">
              <w:rPr>
                <w:color w:val="000000"/>
              </w:rPr>
              <w:t>73.97</w:t>
            </w:r>
          </w:p>
        </w:tc>
        <w:tc>
          <w:tcPr>
            <w:tcW w:w="2506" w:type="dxa"/>
            <w:shd w:val="clear" w:color="auto" w:fill="auto"/>
            <w:vAlign w:val="center"/>
          </w:tcPr>
          <w:p w14:paraId="0BDFB50F" w14:textId="77777777" w:rsidR="00216A24" w:rsidRPr="00F56D8A" w:rsidRDefault="00216A24" w:rsidP="00B1541F">
            <w:pPr>
              <w:pStyle w:val="Tabletext"/>
            </w:pPr>
            <w:r w:rsidRPr="00F56D8A">
              <w:rPr>
                <w:color w:val="000000"/>
              </w:rPr>
              <w:t>44.38</w:t>
            </w:r>
          </w:p>
        </w:tc>
      </w:tr>
      <w:tr w:rsidR="00216A24" w:rsidRPr="00F56D8A" w14:paraId="76662DA1" w14:textId="77777777" w:rsidTr="00B1541F">
        <w:tc>
          <w:tcPr>
            <w:tcW w:w="714" w:type="dxa"/>
            <w:shd w:val="clear" w:color="auto" w:fill="auto"/>
          </w:tcPr>
          <w:p w14:paraId="2DAAFE74" w14:textId="77777777" w:rsidR="00216A24" w:rsidRPr="00F56D8A" w:rsidRDefault="00216A24" w:rsidP="00B1541F">
            <w:pPr>
              <w:pStyle w:val="Tabletext"/>
            </w:pPr>
            <w:r w:rsidRPr="00F56D8A">
              <w:t>5</w:t>
            </w:r>
          </w:p>
        </w:tc>
        <w:tc>
          <w:tcPr>
            <w:tcW w:w="2533" w:type="dxa"/>
            <w:shd w:val="clear" w:color="auto" w:fill="auto"/>
          </w:tcPr>
          <w:p w14:paraId="13F06A61" w14:textId="77777777" w:rsidR="00216A24" w:rsidRPr="00F56D8A" w:rsidRDefault="00216A24" w:rsidP="00B1541F">
            <w:pPr>
              <w:pStyle w:val="Tabletext"/>
            </w:pPr>
            <w:r w:rsidRPr="00F56D8A">
              <w:t>SAH level 5</w:t>
            </w:r>
          </w:p>
        </w:tc>
        <w:tc>
          <w:tcPr>
            <w:tcW w:w="2560" w:type="dxa"/>
            <w:shd w:val="clear" w:color="auto" w:fill="auto"/>
            <w:vAlign w:val="center"/>
          </w:tcPr>
          <w:p w14:paraId="092DD499" w14:textId="77777777" w:rsidR="00216A24" w:rsidRPr="00F56D8A" w:rsidRDefault="00216A24" w:rsidP="00B1541F">
            <w:pPr>
              <w:pStyle w:val="Tabletext"/>
            </w:pPr>
            <w:r w:rsidRPr="00F56D8A">
              <w:rPr>
                <w:color w:val="000000"/>
              </w:rPr>
              <w:t>98.63</w:t>
            </w:r>
          </w:p>
        </w:tc>
        <w:tc>
          <w:tcPr>
            <w:tcW w:w="2506" w:type="dxa"/>
            <w:shd w:val="clear" w:color="auto" w:fill="auto"/>
            <w:vAlign w:val="center"/>
          </w:tcPr>
          <w:p w14:paraId="3E419E64" w14:textId="77777777" w:rsidR="00216A24" w:rsidRPr="00F56D8A" w:rsidRDefault="00216A24" w:rsidP="00B1541F">
            <w:pPr>
              <w:pStyle w:val="Tabletext"/>
            </w:pPr>
            <w:r w:rsidRPr="00F56D8A">
              <w:rPr>
                <w:color w:val="000000"/>
              </w:rPr>
              <w:t>59.17</w:t>
            </w:r>
          </w:p>
        </w:tc>
      </w:tr>
      <w:tr w:rsidR="00216A24" w:rsidRPr="00F56D8A" w14:paraId="00F248B6" w14:textId="77777777" w:rsidTr="00B1541F">
        <w:tc>
          <w:tcPr>
            <w:tcW w:w="714" w:type="dxa"/>
            <w:shd w:val="clear" w:color="auto" w:fill="auto"/>
          </w:tcPr>
          <w:p w14:paraId="48F16862" w14:textId="77777777" w:rsidR="00216A24" w:rsidRPr="00F56D8A" w:rsidRDefault="00216A24" w:rsidP="00B1541F">
            <w:pPr>
              <w:pStyle w:val="Tabletext"/>
            </w:pPr>
            <w:r w:rsidRPr="00F56D8A">
              <w:t>6</w:t>
            </w:r>
          </w:p>
        </w:tc>
        <w:tc>
          <w:tcPr>
            <w:tcW w:w="2533" w:type="dxa"/>
            <w:shd w:val="clear" w:color="auto" w:fill="auto"/>
          </w:tcPr>
          <w:p w14:paraId="703E4AD8" w14:textId="77777777" w:rsidR="00216A24" w:rsidRPr="00F56D8A" w:rsidRDefault="00216A24" w:rsidP="00B1541F">
            <w:pPr>
              <w:pStyle w:val="Tabletext"/>
            </w:pPr>
            <w:r w:rsidRPr="00F56D8A">
              <w:t>SAH level 6</w:t>
            </w:r>
          </w:p>
        </w:tc>
        <w:tc>
          <w:tcPr>
            <w:tcW w:w="2560" w:type="dxa"/>
            <w:shd w:val="clear" w:color="auto" w:fill="auto"/>
            <w:vAlign w:val="center"/>
          </w:tcPr>
          <w:p w14:paraId="20CA391B" w14:textId="77777777" w:rsidR="00216A24" w:rsidRPr="00F56D8A" w:rsidRDefault="00216A24" w:rsidP="00B1541F">
            <w:pPr>
              <w:pStyle w:val="Tabletext"/>
            </w:pPr>
            <w:r w:rsidRPr="00F56D8A">
              <w:rPr>
                <w:color w:val="000000"/>
              </w:rPr>
              <w:t>118.36</w:t>
            </w:r>
          </w:p>
        </w:tc>
        <w:tc>
          <w:tcPr>
            <w:tcW w:w="2506" w:type="dxa"/>
            <w:shd w:val="clear" w:color="auto" w:fill="auto"/>
            <w:vAlign w:val="center"/>
          </w:tcPr>
          <w:p w14:paraId="08FD855F" w14:textId="77777777" w:rsidR="00216A24" w:rsidRPr="00F56D8A" w:rsidRDefault="00216A24" w:rsidP="00B1541F">
            <w:pPr>
              <w:pStyle w:val="Tabletext"/>
            </w:pPr>
            <w:r w:rsidRPr="00F56D8A">
              <w:rPr>
                <w:color w:val="000000"/>
              </w:rPr>
              <w:t>71.02</w:t>
            </w:r>
          </w:p>
        </w:tc>
      </w:tr>
      <w:tr w:rsidR="00216A24" w:rsidRPr="00F56D8A" w14:paraId="178C1FDD" w14:textId="77777777" w:rsidTr="00B1541F">
        <w:tc>
          <w:tcPr>
            <w:tcW w:w="714" w:type="dxa"/>
            <w:tcBorders>
              <w:bottom w:val="single" w:sz="2" w:space="0" w:color="auto"/>
            </w:tcBorders>
            <w:shd w:val="clear" w:color="auto" w:fill="auto"/>
          </w:tcPr>
          <w:p w14:paraId="69DC0E42" w14:textId="77777777" w:rsidR="00216A24" w:rsidRPr="00F56D8A" w:rsidRDefault="00216A24" w:rsidP="00B1541F">
            <w:pPr>
              <w:pStyle w:val="Tabletext"/>
            </w:pPr>
            <w:r w:rsidRPr="00F56D8A">
              <w:t>7</w:t>
            </w:r>
          </w:p>
        </w:tc>
        <w:tc>
          <w:tcPr>
            <w:tcW w:w="2533" w:type="dxa"/>
            <w:tcBorders>
              <w:bottom w:val="single" w:sz="2" w:space="0" w:color="auto"/>
            </w:tcBorders>
            <w:shd w:val="clear" w:color="auto" w:fill="auto"/>
          </w:tcPr>
          <w:p w14:paraId="3A1BF742" w14:textId="77777777" w:rsidR="00216A24" w:rsidRPr="00F56D8A" w:rsidRDefault="00216A24" w:rsidP="00B1541F">
            <w:pPr>
              <w:pStyle w:val="Tabletext"/>
            </w:pPr>
            <w:r w:rsidRPr="00F56D8A">
              <w:t>SAH level 7</w:t>
            </w:r>
          </w:p>
        </w:tc>
        <w:tc>
          <w:tcPr>
            <w:tcW w:w="2560" w:type="dxa"/>
            <w:tcBorders>
              <w:bottom w:val="single" w:sz="2" w:space="0" w:color="auto"/>
            </w:tcBorders>
            <w:shd w:val="clear" w:color="auto" w:fill="auto"/>
            <w:vAlign w:val="center"/>
          </w:tcPr>
          <w:p w14:paraId="5DE978E4" w14:textId="77777777" w:rsidR="00216A24" w:rsidRPr="00F56D8A" w:rsidRDefault="00216A24" w:rsidP="00B1541F">
            <w:pPr>
              <w:pStyle w:val="Tabletext"/>
            </w:pPr>
            <w:r w:rsidRPr="00F56D8A">
              <w:rPr>
                <w:color w:val="000000"/>
              </w:rPr>
              <w:t>143.01</w:t>
            </w:r>
          </w:p>
        </w:tc>
        <w:tc>
          <w:tcPr>
            <w:tcW w:w="2506" w:type="dxa"/>
            <w:tcBorders>
              <w:bottom w:val="single" w:sz="2" w:space="0" w:color="auto"/>
            </w:tcBorders>
            <w:shd w:val="clear" w:color="auto" w:fill="auto"/>
            <w:vAlign w:val="center"/>
          </w:tcPr>
          <w:p w14:paraId="60CF9B77" w14:textId="77777777" w:rsidR="00216A24" w:rsidRPr="00F56D8A" w:rsidRDefault="00216A24" w:rsidP="00B1541F">
            <w:pPr>
              <w:pStyle w:val="Tabletext"/>
            </w:pPr>
            <w:r w:rsidRPr="00F56D8A">
              <w:rPr>
                <w:color w:val="000000"/>
              </w:rPr>
              <w:t>85.81</w:t>
            </w:r>
          </w:p>
        </w:tc>
      </w:tr>
      <w:tr w:rsidR="00216A24" w:rsidRPr="00F56D8A" w14:paraId="46EF4279" w14:textId="77777777" w:rsidTr="00B1541F">
        <w:tc>
          <w:tcPr>
            <w:tcW w:w="714" w:type="dxa"/>
            <w:tcBorders>
              <w:top w:val="single" w:sz="2" w:space="0" w:color="auto"/>
              <w:bottom w:val="single" w:sz="12" w:space="0" w:color="auto"/>
            </w:tcBorders>
            <w:shd w:val="clear" w:color="auto" w:fill="auto"/>
          </w:tcPr>
          <w:p w14:paraId="75AF2FE2" w14:textId="77777777" w:rsidR="00216A24" w:rsidRPr="00F56D8A" w:rsidRDefault="00216A24" w:rsidP="00B1541F">
            <w:pPr>
              <w:pStyle w:val="Tabletext"/>
            </w:pPr>
            <w:r w:rsidRPr="00F56D8A">
              <w:t>8</w:t>
            </w:r>
          </w:p>
        </w:tc>
        <w:tc>
          <w:tcPr>
            <w:tcW w:w="2533" w:type="dxa"/>
            <w:tcBorders>
              <w:top w:val="single" w:sz="2" w:space="0" w:color="auto"/>
              <w:bottom w:val="single" w:sz="12" w:space="0" w:color="auto"/>
            </w:tcBorders>
            <w:shd w:val="clear" w:color="auto" w:fill="auto"/>
          </w:tcPr>
          <w:p w14:paraId="5CCCDFB2" w14:textId="77777777" w:rsidR="00216A24" w:rsidRPr="00F56D8A" w:rsidRDefault="00216A24" w:rsidP="00B1541F">
            <w:pPr>
              <w:pStyle w:val="Tabletext"/>
            </w:pPr>
            <w:r w:rsidRPr="00F56D8A">
              <w:t>SAH level 8</w:t>
            </w:r>
          </w:p>
        </w:tc>
        <w:tc>
          <w:tcPr>
            <w:tcW w:w="2560" w:type="dxa"/>
            <w:tcBorders>
              <w:top w:val="single" w:sz="2" w:space="0" w:color="auto"/>
              <w:bottom w:val="single" w:sz="12" w:space="0" w:color="auto"/>
            </w:tcBorders>
            <w:shd w:val="clear" w:color="auto" w:fill="auto"/>
            <w:vAlign w:val="center"/>
          </w:tcPr>
          <w:p w14:paraId="3AAE8D66" w14:textId="77777777" w:rsidR="00216A24" w:rsidRPr="00F56D8A" w:rsidRDefault="00216A24" w:rsidP="00B1541F">
            <w:pPr>
              <w:pStyle w:val="Tabletext"/>
            </w:pPr>
            <w:r w:rsidRPr="00F56D8A">
              <w:rPr>
                <w:color w:val="000000"/>
              </w:rPr>
              <w:t>192.33</w:t>
            </w:r>
          </w:p>
        </w:tc>
        <w:tc>
          <w:tcPr>
            <w:tcW w:w="2506" w:type="dxa"/>
            <w:tcBorders>
              <w:top w:val="single" w:sz="2" w:space="0" w:color="auto"/>
              <w:bottom w:val="single" w:sz="12" w:space="0" w:color="auto"/>
            </w:tcBorders>
            <w:shd w:val="clear" w:color="auto" w:fill="auto"/>
            <w:vAlign w:val="center"/>
          </w:tcPr>
          <w:p w14:paraId="557364CF" w14:textId="77777777" w:rsidR="00216A24" w:rsidRPr="00F56D8A" w:rsidRDefault="00216A24" w:rsidP="00B1541F">
            <w:pPr>
              <w:pStyle w:val="Tabletext"/>
            </w:pPr>
            <w:r w:rsidRPr="00F56D8A">
              <w:rPr>
                <w:color w:val="000000"/>
              </w:rPr>
              <w:t>115.4</w:t>
            </w:r>
          </w:p>
        </w:tc>
      </w:tr>
    </w:tbl>
    <w:p w14:paraId="63D5FDA9" w14:textId="77777777" w:rsidR="00216A24" w:rsidRPr="00F56D8A" w:rsidRDefault="00216A24" w:rsidP="00216A24">
      <w:pPr>
        <w:pStyle w:val="ActHead5"/>
      </w:pPr>
      <w:bookmarkStart w:id="37" w:name="_Toc181361202"/>
      <w:r w:rsidRPr="003A51A0">
        <w:rPr>
          <w:rStyle w:val="CharSectno"/>
        </w:rPr>
        <w:t>194</w:t>
      </w:r>
      <w:proofErr w:type="gramStart"/>
      <w:r w:rsidRPr="003A51A0">
        <w:rPr>
          <w:rStyle w:val="CharSectno"/>
        </w:rPr>
        <w:t>B</w:t>
      </w:r>
      <w:r w:rsidRPr="00F56D8A">
        <w:t xml:space="preserve">  Classification</w:t>
      </w:r>
      <w:proofErr w:type="gramEnd"/>
      <w:r w:rsidRPr="00F56D8A">
        <w:t xml:space="preserve"> type short</w:t>
      </w:r>
      <w:r w:rsidR="00F56D8A">
        <w:noBreakHyphen/>
      </w:r>
      <w:r w:rsidRPr="00F56D8A">
        <w:t>term</w:t>
      </w:r>
      <w:bookmarkEnd w:id="37"/>
    </w:p>
    <w:p w14:paraId="23713734" w14:textId="77777777" w:rsidR="00216A24" w:rsidRPr="00F56D8A" w:rsidRDefault="00216A24" w:rsidP="00216A24">
      <w:pPr>
        <w:pStyle w:val="subsection"/>
      </w:pPr>
      <w:r w:rsidRPr="00F56D8A">
        <w:tab/>
      </w:r>
      <w:r w:rsidRPr="00F56D8A">
        <w:tab/>
        <w:t xml:space="preserve">For the purposes of </w:t>
      </w:r>
      <w:r w:rsidR="00C96E05" w:rsidRPr="00F56D8A">
        <w:t>section 1</w:t>
      </w:r>
      <w:r w:rsidRPr="00F56D8A">
        <w:t>94 of the Act, the following table sets out the base individual amounts for individuals for the classification type short</w:t>
      </w:r>
      <w:r w:rsidR="00F56D8A">
        <w:noBreakHyphen/>
      </w:r>
      <w:r w:rsidRPr="00F56D8A">
        <w:t>term for the service group home support.</w:t>
      </w:r>
    </w:p>
    <w:p w14:paraId="495F9491" w14:textId="77777777" w:rsidR="00216A24" w:rsidRPr="00F56D8A" w:rsidRDefault="00216A24" w:rsidP="00216A24">
      <w:pPr>
        <w:pStyle w:val="subsection"/>
      </w:pPr>
      <w:r w:rsidRPr="00F56D8A">
        <w:tab/>
      </w:r>
      <w:r w:rsidRPr="00F56D8A">
        <w:tab/>
        <w:t>[These amounts are approximate and subject to change]</w:t>
      </w:r>
    </w:p>
    <w:p w14:paraId="72D34DDF" w14:textId="77777777" w:rsidR="00216A24" w:rsidRPr="00F56D8A" w:rsidRDefault="00216A24" w:rsidP="00216A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5"/>
      </w:tblGrid>
      <w:tr w:rsidR="00216A24" w:rsidRPr="00F56D8A" w14:paraId="798BC409" w14:textId="77777777" w:rsidTr="00B1541F">
        <w:trPr>
          <w:tblHeader/>
        </w:trPr>
        <w:tc>
          <w:tcPr>
            <w:tcW w:w="8312" w:type="dxa"/>
            <w:gridSpan w:val="3"/>
            <w:tcBorders>
              <w:top w:val="single" w:sz="12" w:space="0" w:color="auto"/>
              <w:bottom w:val="single" w:sz="6" w:space="0" w:color="auto"/>
            </w:tcBorders>
            <w:shd w:val="clear" w:color="auto" w:fill="auto"/>
          </w:tcPr>
          <w:p w14:paraId="2F5F63FE" w14:textId="77777777" w:rsidR="00216A24" w:rsidRPr="00F56D8A" w:rsidRDefault="00216A24" w:rsidP="00B1541F">
            <w:pPr>
              <w:pStyle w:val="TableHeading"/>
            </w:pPr>
            <w:r w:rsidRPr="00F56D8A">
              <w:lastRenderedPageBreak/>
              <w:t>Base individual amounts for the classification type short</w:t>
            </w:r>
            <w:r w:rsidR="00F56D8A">
              <w:noBreakHyphen/>
            </w:r>
            <w:r w:rsidRPr="00F56D8A">
              <w:t>term</w:t>
            </w:r>
          </w:p>
        </w:tc>
      </w:tr>
      <w:tr w:rsidR="00216A24" w:rsidRPr="00F56D8A" w14:paraId="5E004210" w14:textId="77777777" w:rsidTr="00B1541F">
        <w:trPr>
          <w:tblHeader/>
        </w:trPr>
        <w:tc>
          <w:tcPr>
            <w:tcW w:w="714" w:type="dxa"/>
            <w:tcBorders>
              <w:top w:val="single" w:sz="6" w:space="0" w:color="auto"/>
              <w:bottom w:val="single" w:sz="12" w:space="0" w:color="auto"/>
            </w:tcBorders>
            <w:shd w:val="clear" w:color="auto" w:fill="auto"/>
          </w:tcPr>
          <w:p w14:paraId="01EC9964" w14:textId="77777777" w:rsidR="00216A24" w:rsidRPr="00F56D8A" w:rsidRDefault="00216A24" w:rsidP="00B1541F">
            <w:pPr>
              <w:pStyle w:val="TableHeading"/>
            </w:pPr>
            <w:r w:rsidRPr="00F56D8A">
              <w:t>Item</w:t>
            </w:r>
          </w:p>
        </w:tc>
        <w:tc>
          <w:tcPr>
            <w:tcW w:w="5093" w:type="dxa"/>
            <w:tcBorders>
              <w:top w:val="single" w:sz="6" w:space="0" w:color="auto"/>
              <w:bottom w:val="single" w:sz="12" w:space="0" w:color="auto"/>
            </w:tcBorders>
            <w:shd w:val="clear" w:color="auto" w:fill="auto"/>
          </w:tcPr>
          <w:p w14:paraId="6CC53837" w14:textId="77777777" w:rsidR="00216A24" w:rsidRPr="00F56D8A" w:rsidRDefault="00216A24" w:rsidP="00B1541F">
            <w:pPr>
              <w:pStyle w:val="TableHeading"/>
            </w:pPr>
            <w:r w:rsidRPr="00F56D8A">
              <w:t>Column 1</w:t>
            </w:r>
            <w:r w:rsidRPr="00F56D8A">
              <w:br/>
              <w:t>For an individual that has the classification level …</w:t>
            </w:r>
          </w:p>
        </w:tc>
        <w:tc>
          <w:tcPr>
            <w:tcW w:w="2505" w:type="dxa"/>
            <w:tcBorders>
              <w:top w:val="single" w:sz="6" w:space="0" w:color="auto"/>
              <w:bottom w:val="single" w:sz="12" w:space="0" w:color="auto"/>
            </w:tcBorders>
            <w:shd w:val="clear" w:color="auto" w:fill="auto"/>
          </w:tcPr>
          <w:p w14:paraId="650A7A3C" w14:textId="77777777" w:rsidR="00216A24" w:rsidRPr="00F56D8A" w:rsidRDefault="00216A24" w:rsidP="00B1541F">
            <w:pPr>
              <w:pStyle w:val="TableHeading"/>
            </w:pPr>
            <w:r w:rsidRPr="00F56D8A">
              <w:t>Column 2</w:t>
            </w:r>
            <w:r w:rsidRPr="00F56D8A">
              <w:br/>
              <w:t>the amount is … ($)</w:t>
            </w:r>
          </w:p>
        </w:tc>
      </w:tr>
      <w:tr w:rsidR="00216A24" w:rsidRPr="00F56D8A" w14:paraId="2DE92437" w14:textId="77777777" w:rsidTr="00B1541F">
        <w:tc>
          <w:tcPr>
            <w:tcW w:w="714" w:type="dxa"/>
            <w:tcBorders>
              <w:top w:val="single" w:sz="12" w:space="0" w:color="auto"/>
              <w:bottom w:val="single" w:sz="2" w:space="0" w:color="auto"/>
            </w:tcBorders>
            <w:shd w:val="clear" w:color="auto" w:fill="auto"/>
          </w:tcPr>
          <w:p w14:paraId="4AF339BA" w14:textId="77777777" w:rsidR="00216A24" w:rsidRPr="00F56D8A" w:rsidRDefault="00216A24" w:rsidP="00B1541F">
            <w:pPr>
              <w:pStyle w:val="Tabletext"/>
            </w:pPr>
            <w:r w:rsidRPr="00F56D8A">
              <w:t>1</w:t>
            </w:r>
          </w:p>
        </w:tc>
        <w:tc>
          <w:tcPr>
            <w:tcW w:w="5093" w:type="dxa"/>
            <w:tcBorders>
              <w:top w:val="single" w:sz="12" w:space="0" w:color="auto"/>
              <w:bottom w:val="single" w:sz="2" w:space="0" w:color="auto"/>
            </w:tcBorders>
            <w:shd w:val="clear" w:color="auto" w:fill="auto"/>
          </w:tcPr>
          <w:p w14:paraId="6FFA6D35" w14:textId="77777777" w:rsidR="00216A24" w:rsidRPr="00F56D8A" w:rsidRDefault="00216A24" w:rsidP="00B1541F">
            <w:pPr>
              <w:pStyle w:val="Tabletext"/>
            </w:pPr>
            <w:r w:rsidRPr="00F56D8A">
              <w:t>SAH restorative care pathway</w:t>
            </w:r>
          </w:p>
        </w:tc>
        <w:tc>
          <w:tcPr>
            <w:tcW w:w="2505" w:type="dxa"/>
            <w:tcBorders>
              <w:top w:val="single" w:sz="12" w:space="0" w:color="auto"/>
              <w:bottom w:val="single" w:sz="2" w:space="0" w:color="auto"/>
            </w:tcBorders>
            <w:shd w:val="clear" w:color="auto" w:fill="auto"/>
          </w:tcPr>
          <w:p w14:paraId="753C85E2" w14:textId="77777777" w:rsidR="00216A24" w:rsidRPr="00F56D8A" w:rsidRDefault="00216A24" w:rsidP="00B1541F">
            <w:pPr>
              <w:pStyle w:val="Tabletext"/>
            </w:pPr>
            <w:r w:rsidRPr="00F56D8A">
              <w:t>71.43</w:t>
            </w:r>
          </w:p>
        </w:tc>
      </w:tr>
      <w:tr w:rsidR="00216A24" w:rsidRPr="00F56D8A" w14:paraId="7CCC1CF7" w14:textId="77777777" w:rsidTr="00B1541F">
        <w:tc>
          <w:tcPr>
            <w:tcW w:w="714" w:type="dxa"/>
            <w:tcBorders>
              <w:top w:val="single" w:sz="2" w:space="0" w:color="auto"/>
              <w:bottom w:val="single" w:sz="12" w:space="0" w:color="auto"/>
            </w:tcBorders>
            <w:shd w:val="clear" w:color="auto" w:fill="auto"/>
          </w:tcPr>
          <w:p w14:paraId="641F2839" w14:textId="77777777" w:rsidR="00216A24" w:rsidRPr="00F56D8A" w:rsidRDefault="00216A24" w:rsidP="00B1541F">
            <w:pPr>
              <w:pStyle w:val="Tabletext"/>
            </w:pPr>
            <w:r w:rsidRPr="00F56D8A">
              <w:t>2</w:t>
            </w:r>
          </w:p>
        </w:tc>
        <w:tc>
          <w:tcPr>
            <w:tcW w:w="5093" w:type="dxa"/>
            <w:tcBorders>
              <w:top w:val="single" w:sz="2" w:space="0" w:color="auto"/>
              <w:bottom w:val="single" w:sz="12" w:space="0" w:color="auto"/>
            </w:tcBorders>
            <w:shd w:val="clear" w:color="auto" w:fill="auto"/>
          </w:tcPr>
          <w:p w14:paraId="1A56EF2C" w14:textId="77777777" w:rsidR="00216A24" w:rsidRPr="00F56D8A" w:rsidRDefault="00216A24" w:rsidP="00B1541F">
            <w:pPr>
              <w:pStyle w:val="Tabletext"/>
            </w:pPr>
            <w:r w:rsidRPr="00F56D8A">
              <w:t>SAH end</w:t>
            </w:r>
            <w:r w:rsidR="00F56D8A">
              <w:noBreakHyphen/>
            </w:r>
            <w:r w:rsidRPr="00F56D8A">
              <w:t>of</w:t>
            </w:r>
            <w:r w:rsidR="00F56D8A">
              <w:noBreakHyphen/>
            </w:r>
            <w:r w:rsidRPr="00F56D8A">
              <w:t>life</w:t>
            </w:r>
          </w:p>
        </w:tc>
        <w:tc>
          <w:tcPr>
            <w:tcW w:w="2505" w:type="dxa"/>
            <w:tcBorders>
              <w:top w:val="single" w:sz="2" w:space="0" w:color="auto"/>
              <w:bottom w:val="single" w:sz="12" w:space="0" w:color="auto"/>
            </w:tcBorders>
            <w:shd w:val="clear" w:color="auto" w:fill="auto"/>
          </w:tcPr>
          <w:p w14:paraId="14222402" w14:textId="77777777" w:rsidR="00216A24" w:rsidRPr="00F56D8A" w:rsidRDefault="00216A24" w:rsidP="00B1541F">
            <w:pPr>
              <w:pStyle w:val="Tabletext"/>
            </w:pPr>
            <w:r w:rsidRPr="00F56D8A">
              <w:t>297.62</w:t>
            </w:r>
          </w:p>
        </w:tc>
      </w:tr>
    </w:tbl>
    <w:p w14:paraId="3D80316F" w14:textId="77777777" w:rsidR="00216A24" w:rsidRPr="00F56D8A" w:rsidRDefault="00216A24" w:rsidP="00216A24">
      <w:pPr>
        <w:pStyle w:val="ActHead4"/>
      </w:pPr>
      <w:bookmarkStart w:id="38" w:name="_Toc181361203"/>
      <w:r w:rsidRPr="003A51A0">
        <w:rPr>
          <w:rStyle w:val="CharSubdNo"/>
        </w:rPr>
        <w:t>Subdivision D</w:t>
      </w:r>
      <w:r w:rsidRPr="00F56D8A">
        <w:t>—</w:t>
      </w:r>
      <w:r w:rsidRPr="003A51A0">
        <w:rPr>
          <w:rStyle w:val="CharSubdText"/>
        </w:rPr>
        <w:t>Available short</w:t>
      </w:r>
      <w:r w:rsidR="00F56D8A" w:rsidRPr="003A51A0">
        <w:rPr>
          <w:rStyle w:val="CharSubdText"/>
        </w:rPr>
        <w:noBreakHyphen/>
      </w:r>
      <w:r w:rsidRPr="003A51A0">
        <w:rPr>
          <w:rStyle w:val="CharSubdText"/>
        </w:rPr>
        <w:t>term home support account balance</w:t>
      </w:r>
      <w:bookmarkEnd w:id="38"/>
    </w:p>
    <w:p w14:paraId="79F532FB" w14:textId="77777777" w:rsidR="00216A24" w:rsidRPr="00F56D8A" w:rsidRDefault="00216A24" w:rsidP="00216A24">
      <w:pPr>
        <w:pStyle w:val="ActHead5"/>
      </w:pPr>
      <w:bookmarkStart w:id="39" w:name="_Toc181361204"/>
      <w:r w:rsidRPr="003A51A0">
        <w:rPr>
          <w:rStyle w:val="CharSectno"/>
        </w:rPr>
        <w:t>195</w:t>
      </w:r>
      <w:proofErr w:type="gramStart"/>
      <w:r w:rsidRPr="003A51A0">
        <w:rPr>
          <w:rStyle w:val="CharSectno"/>
        </w:rPr>
        <w:t>A</w:t>
      </w:r>
      <w:r w:rsidRPr="00F56D8A">
        <w:t xml:space="preserve">  Order</w:t>
      </w:r>
      <w:proofErr w:type="gramEnd"/>
      <w:r w:rsidRPr="00F56D8A">
        <w:t xml:space="preserve"> of debits</w:t>
      </w:r>
      <w:bookmarkEnd w:id="39"/>
    </w:p>
    <w:p w14:paraId="4EB1C836" w14:textId="77777777" w:rsidR="00216A24" w:rsidRPr="00F56D8A" w:rsidRDefault="00216A24" w:rsidP="00216A24">
      <w:pPr>
        <w:pStyle w:val="subsection"/>
      </w:pPr>
      <w:r w:rsidRPr="00F56D8A">
        <w:tab/>
      </w:r>
      <w:r w:rsidRPr="00F56D8A">
        <w:tab/>
        <w:t xml:space="preserve">For the purposes of </w:t>
      </w:r>
      <w:r w:rsidR="00806A74" w:rsidRPr="00F56D8A">
        <w:t>sub</w:t>
      </w:r>
      <w:r w:rsidR="00C96E05" w:rsidRPr="00F56D8A">
        <w:t>section 1</w:t>
      </w:r>
      <w:r w:rsidRPr="00F56D8A">
        <w:t>95(5) of the Act, the order is the order in which the claims are made.</w:t>
      </w:r>
    </w:p>
    <w:p w14:paraId="155A915E" w14:textId="77777777" w:rsidR="00216A24" w:rsidRPr="00F56D8A" w:rsidRDefault="00216A24" w:rsidP="00216A24">
      <w:pPr>
        <w:pStyle w:val="ActHead5"/>
      </w:pPr>
      <w:bookmarkStart w:id="40" w:name="_Toc181361205"/>
      <w:r w:rsidRPr="003A51A0">
        <w:rPr>
          <w:rStyle w:val="CharSectno"/>
        </w:rPr>
        <w:t>195</w:t>
      </w:r>
      <w:proofErr w:type="gramStart"/>
      <w:r w:rsidRPr="003A51A0">
        <w:rPr>
          <w:rStyle w:val="CharSectno"/>
        </w:rPr>
        <w:t>B</w:t>
      </w:r>
      <w:r w:rsidRPr="00F56D8A">
        <w:t xml:space="preserve">  Circumstances</w:t>
      </w:r>
      <w:proofErr w:type="gramEnd"/>
      <w:r w:rsidRPr="00F56D8A">
        <w:t xml:space="preserve"> for ceasing of account</w:t>
      </w:r>
      <w:bookmarkEnd w:id="40"/>
    </w:p>
    <w:p w14:paraId="4E877D24" w14:textId="77777777" w:rsidR="00216A24" w:rsidRPr="00F56D8A" w:rsidRDefault="00216A24" w:rsidP="00216A24">
      <w:pPr>
        <w:pStyle w:val="subsection"/>
      </w:pPr>
      <w:r w:rsidRPr="00F56D8A">
        <w:tab/>
      </w:r>
      <w:r w:rsidRPr="00F56D8A">
        <w:tab/>
        <w:t xml:space="preserve">For the purposes of </w:t>
      </w:r>
      <w:r w:rsidR="00806A74" w:rsidRPr="00F56D8A">
        <w:t>sub</w:t>
      </w:r>
      <w:r w:rsidR="00C96E05" w:rsidRPr="00F56D8A">
        <w:t>section 1</w:t>
      </w:r>
      <w:r w:rsidRPr="00F56D8A">
        <w:t>95(7) of the Act, the circumstances in which an individual’s notional short</w:t>
      </w:r>
      <w:r w:rsidR="00F56D8A">
        <w:noBreakHyphen/>
      </w:r>
      <w:r w:rsidRPr="00F56D8A">
        <w:t>term home support account ceases are that:</w:t>
      </w:r>
    </w:p>
    <w:p w14:paraId="3ED8BE8C" w14:textId="77777777" w:rsidR="00216A24" w:rsidRPr="00F56D8A" w:rsidRDefault="00216A24" w:rsidP="00216A24">
      <w:pPr>
        <w:pStyle w:val="paragraph"/>
      </w:pPr>
      <w:r w:rsidRPr="00F56D8A">
        <w:tab/>
        <w:t>(a)</w:t>
      </w:r>
      <w:r w:rsidRPr="00F56D8A">
        <w:tab/>
        <w:t>the individual’s classification level for the classification type short</w:t>
      </w:r>
      <w:r w:rsidR="00F56D8A">
        <w:noBreakHyphen/>
      </w:r>
      <w:r w:rsidRPr="00F56D8A">
        <w:t>term for the service group home support was SAH end</w:t>
      </w:r>
      <w:r w:rsidR="00F56D8A">
        <w:noBreakHyphen/>
      </w:r>
      <w:r w:rsidRPr="00F56D8A">
        <w:t>of</w:t>
      </w:r>
      <w:r w:rsidR="00F56D8A">
        <w:noBreakHyphen/>
      </w:r>
      <w:r w:rsidRPr="00F56D8A">
        <w:t>life; and</w:t>
      </w:r>
    </w:p>
    <w:p w14:paraId="1C12CCFD" w14:textId="77777777" w:rsidR="00216A24" w:rsidRPr="00F56D8A" w:rsidRDefault="00216A24" w:rsidP="00216A24">
      <w:pPr>
        <w:pStyle w:val="paragraph"/>
      </w:pPr>
      <w:r w:rsidRPr="00F56D8A">
        <w:tab/>
        <w:t>(b)</w:t>
      </w:r>
      <w:r w:rsidRPr="00F56D8A">
        <w:tab/>
        <w:t>60 days have passed since the end of the maximum period of effect for that classification level; and</w:t>
      </w:r>
    </w:p>
    <w:p w14:paraId="184ECE5E" w14:textId="77777777" w:rsidR="00216A24" w:rsidRPr="00F56D8A" w:rsidRDefault="00216A24" w:rsidP="00216A24">
      <w:pPr>
        <w:pStyle w:val="paragraph"/>
      </w:pPr>
      <w:r w:rsidRPr="00F56D8A">
        <w:tab/>
        <w:t>(c)</w:t>
      </w:r>
      <w:r w:rsidRPr="00F56D8A">
        <w:tab/>
        <w:t>any longer period determined by the System Governor under paragraph 251(3)(c) of the Act for a claim for person</w:t>
      </w:r>
      <w:r w:rsidR="00F56D8A">
        <w:noBreakHyphen/>
      </w:r>
      <w:r w:rsidRPr="00F56D8A">
        <w:t xml:space="preserve">centred subsidy that is payable to a registered provider under </w:t>
      </w:r>
      <w:r w:rsidR="00806A74" w:rsidRPr="00F56D8A">
        <w:t>section 2</w:t>
      </w:r>
      <w:r w:rsidRPr="00F56D8A">
        <w:t>50 of the Act for the delivery of a funded aged care service to the individual has ended.</w:t>
      </w:r>
    </w:p>
    <w:p w14:paraId="224FB86D" w14:textId="77777777" w:rsidR="00216A24" w:rsidRPr="00F56D8A" w:rsidRDefault="00216A24" w:rsidP="00216A24">
      <w:pPr>
        <w:pStyle w:val="ActHead4"/>
      </w:pPr>
      <w:bookmarkStart w:id="41" w:name="_Toc181361206"/>
      <w:r w:rsidRPr="003A51A0">
        <w:rPr>
          <w:rStyle w:val="CharSubdNo"/>
        </w:rPr>
        <w:t>Subdivision E</w:t>
      </w:r>
      <w:r w:rsidRPr="00F56D8A">
        <w:t>—</w:t>
      </w:r>
      <w:r w:rsidRPr="003A51A0">
        <w:rPr>
          <w:rStyle w:val="CharSubdText"/>
        </w:rPr>
        <w:t>Primary person</w:t>
      </w:r>
      <w:r w:rsidR="00F56D8A" w:rsidRPr="003A51A0">
        <w:rPr>
          <w:rStyle w:val="CharSubdText"/>
        </w:rPr>
        <w:noBreakHyphen/>
      </w:r>
      <w:r w:rsidRPr="003A51A0">
        <w:rPr>
          <w:rStyle w:val="CharSubdText"/>
        </w:rPr>
        <w:t>centred supplements</w:t>
      </w:r>
      <w:bookmarkEnd w:id="41"/>
    </w:p>
    <w:p w14:paraId="676303FD" w14:textId="77777777" w:rsidR="00216A24" w:rsidRPr="00F56D8A" w:rsidRDefault="00216A24" w:rsidP="00216A24">
      <w:pPr>
        <w:pStyle w:val="ActHead5"/>
      </w:pPr>
      <w:bookmarkStart w:id="42" w:name="_Toc181361207"/>
      <w:r w:rsidRPr="003A51A0">
        <w:rPr>
          <w:rStyle w:val="CharSectno"/>
        </w:rPr>
        <w:t>196</w:t>
      </w:r>
      <w:proofErr w:type="gramStart"/>
      <w:r w:rsidRPr="003A51A0">
        <w:rPr>
          <w:rStyle w:val="CharSectno"/>
        </w:rPr>
        <w:t>A</w:t>
      </w:r>
      <w:r w:rsidRPr="00F56D8A">
        <w:t xml:space="preserve">  Supplements</w:t>
      </w:r>
      <w:proofErr w:type="gramEnd"/>
      <w:r w:rsidRPr="00F56D8A">
        <w:t>, circumstances and amounts</w:t>
      </w:r>
      <w:bookmarkEnd w:id="42"/>
    </w:p>
    <w:p w14:paraId="5C9CEB4F" w14:textId="77777777" w:rsidR="00216A24" w:rsidRPr="00F56D8A" w:rsidRDefault="00216A24" w:rsidP="00216A24">
      <w:pPr>
        <w:pStyle w:val="subsection"/>
      </w:pPr>
      <w:r w:rsidRPr="00F56D8A">
        <w:tab/>
      </w:r>
      <w:r w:rsidRPr="00F56D8A">
        <w:tab/>
        <w:t xml:space="preserve">For the purposes of </w:t>
      </w:r>
      <w:r w:rsidR="00C96E05" w:rsidRPr="00F56D8A">
        <w:t>section 1</w:t>
      </w:r>
      <w:r w:rsidRPr="00F56D8A">
        <w:t>96 of the Act:</w:t>
      </w:r>
    </w:p>
    <w:p w14:paraId="0AFC0CD8" w14:textId="77777777" w:rsidR="00216A24" w:rsidRPr="00F56D8A" w:rsidRDefault="00216A24" w:rsidP="00216A24">
      <w:pPr>
        <w:pStyle w:val="paragraph"/>
      </w:pPr>
      <w:r w:rsidRPr="00F56D8A">
        <w:tab/>
        <w:t>(a)</w:t>
      </w:r>
      <w:r w:rsidRPr="00F56D8A">
        <w:tab/>
        <w:t>the following table sets out the primary person</w:t>
      </w:r>
      <w:r w:rsidR="00F56D8A">
        <w:noBreakHyphen/>
      </w:r>
      <w:r w:rsidRPr="00F56D8A">
        <w:t>centred supplements for an individual for a day for a classification type for the service group home support, and the amount of the supplement</w:t>
      </w:r>
      <w:r w:rsidR="008F61D3" w:rsidRPr="00F56D8A">
        <w:t>s</w:t>
      </w:r>
      <w:r w:rsidRPr="00F56D8A">
        <w:t>; and</w:t>
      </w:r>
    </w:p>
    <w:p w14:paraId="02857777" w14:textId="77777777" w:rsidR="00216A24" w:rsidRPr="00F56D8A" w:rsidRDefault="00216A24" w:rsidP="00216A24">
      <w:pPr>
        <w:pStyle w:val="paragraph"/>
      </w:pPr>
      <w:r w:rsidRPr="00F56D8A">
        <w:tab/>
        <w:t>(b)</w:t>
      </w:r>
      <w:r w:rsidRPr="00F56D8A">
        <w:tab/>
        <w:t>this Subdivision sets out the circumstances in which the supplements will apply to individuals.</w:t>
      </w:r>
    </w:p>
    <w:p w14:paraId="5544BE29" w14:textId="77777777" w:rsidR="00216A24" w:rsidRPr="00F56D8A" w:rsidRDefault="00216A24" w:rsidP="00216A24">
      <w:pPr>
        <w:pStyle w:val="subsection"/>
      </w:pPr>
      <w:r w:rsidRPr="00F56D8A">
        <w:tab/>
      </w:r>
      <w:r w:rsidRPr="00F56D8A">
        <w:tab/>
        <w:t>[These amounts are approximate and subject to change]</w:t>
      </w:r>
    </w:p>
    <w:p w14:paraId="494011FF" w14:textId="77777777" w:rsidR="00216A24" w:rsidRPr="00F56D8A" w:rsidRDefault="00216A24" w:rsidP="00216A24">
      <w:pPr>
        <w:pStyle w:val="paragraph"/>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5103"/>
      </w:tblGrid>
      <w:tr w:rsidR="00216A24" w:rsidRPr="00F56D8A" w14:paraId="12FCBF6E" w14:textId="77777777" w:rsidTr="00B1541F">
        <w:trPr>
          <w:tblHeader/>
        </w:trPr>
        <w:tc>
          <w:tcPr>
            <w:tcW w:w="8359" w:type="dxa"/>
            <w:gridSpan w:val="3"/>
            <w:tcBorders>
              <w:top w:val="single" w:sz="12" w:space="0" w:color="auto"/>
              <w:bottom w:val="single" w:sz="6" w:space="0" w:color="auto"/>
            </w:tcBorders>
            <w:shd w:val="clear" w:color="auto" w:fill="auto"/>
          </w:tcPr>
          <w:p w14:paraId="39FF5215" w14:textId="77777777" w:rsidR="00216A24" w:rsidRPr="00F56D8A" w:rsidRDefault="00216A24" w:rsidP="00B1541F">
            <w:pPr>
              <w:pStyle w:val="TableHeading"/>
              <w:rPr>
                <w:b w:val="0"/>
              </w:rPr>
            </w:pPr>
            <w:r w:rsidRPr="00F56D8A">
              <w:t>Supplements and amounts</w:t>
            </w:r>
          </w:p>
        </w:tc>
      </w:tr>
      <w:tr w:rsidR="00216A24" w:rsidRPr="00F56D8A" w14:paraId="0893563A" w14:textId="77777777" w:rsidTr="00B1541F">
        <w:trPr>
          <w:tblHeader/>
        </w:trPr>
        <w:tc>
          <w:tcPr>
            <w:tcW w:w="714" w:type="dxa"/>
            <w:tcBorders>
              <w:top w:val="single" w:sz="6" w:space="0" w:color="auto"/>
              <w:bottom w:val="single" w:sz="12" w:space="0" w:color="auto"/>
            </w:tcBorders>
            <w:shd w:val="clear" w:color="auto" w:fill="auto"/>
          </w:tcPr>
          <w:p w14:paraId="0548A399" w14:textId="77777777" w:rsidR="00216A24" w:rsidRPr="00F56D8A" w:rsidRDefault="00216A24" w:rsidP="00B1541F">
            <w:pPr>
              <w:pStyle w:val="TableHeading"/>
            </w:pPr>
            <w:r w:rsidRPr="00F56D8A">
              <w:t>Item</w:t>
            </w:r>
          </w:p>
        </w:tc>
        <w:tc>
          <w:tcPr>
            <w:tcW w:w="2542" w:type="dxa"/>
            <w:tcBorders>
              <w:top w:val="single" w:sz="6" w:space="0" w:color="auto"/>
              <w:bottom w:val="single" w:sz="12" w:space="0" w:color="auto"/>
            </w:tcBorders>
            <w:shd w:val="clear" w:color="auto" w:fill="auto"/>
          </w:tcPr>
          <w:p w14:paraId="4EB8E6BE" w14:textId="77777777" w:rsidR="00216A24" w:rsidRPr="00F56D8A" w:rsidRDefault="00216A24" w:rsidP="00B1541F">
            <w:pPr>
              <w:pStyle w:val="TableHeading"/>
            </w:pPr>
            <w:r w:rsidRPr="00F56D8A">
              <w:t>Column 1</w:t>
            </w:r>
            <w:r w:rsidRPr="00F56D8A">
              <w:br/>
              <w:t>Supplement</w:t>
            </w:r>
          </w:p>
        </w:tc>
        <w:tc>
          <w:tcPr>
            <w:tcW w:w="5103" w:type="dxa"/>
            <w:tcBorders>
              <w:top w:val="single" w:sz="6" w:space="0" w:color="auto"/>
              <w:bottom w:val="single" w:sz="12" w:space="0" w:color="auto"/>
            </w:tcBorders>
            <w:shd w:val="clear" w:color="auto" w:fill="auto"/>
          </w:tcPr>
          <w:p w14:paraId="2678EFC6" w14:textId="77777777" w:rsidR="00216A24" w:rsidRPr="00F56D8A" w:rsidRDefault="00216A24" w:rsidP="00B1541F">
            <w:pPr>
              <w:pStyle w:val="TableHeading"/>
            </w:pPr>
            <w:r w:rsidRPr="00F56D8A">
              <w:t>Column 2</w:t>
            </w:r>
            <w:r w:rsidRPr="00F56D8A">
              <w:br/>
              <w:t>Amount</w:t>
            </w:r>
          </w:p>
        </w:tc>
      </w:tr>
      <w:tr w:rsidR="00216A24" w:rsidRPr="00F56D8A" w14:paraId="7B1A6FFB" w14:textId="77777777" w:rsidTr="00B1541F">
        <w:tc>
          <w:tcPr>
            <w:tcW w:w="714" w:type="dxa"/>
            <w:tcBorders>
              <w:top w:val="single" w:sz="12" w:space="0" w:color="auto"/>
            </w:tcBorders>
            <w:shd w:val="clear" w:color="auto" w:fill="auto"/>
          </w:tcPr>
          <w:p w14:paraId="175F93A3" w14:textId="77777777" w:rsidR="00216A24" w:rsidRPr="00F56D8A" w:rsidRDefault="00216A24" w:rsidP="00B1541F">
            <w:pPr>
              <w:pStyle w:val="Tabletext"/>
            </w:pPr>
            <w:r w:rsidRPr="00F56D8A">
              <w:t>1</w:t>
            </w:r>
          </w:p>
        </w:tc>
        <w:tc>
          <w:tcPr>
            <w:tcW w:w="2542" w:type="dxa"/>
            <w:tcBorders>
              <w:top w:val="single" w:sz="12" w:space="0" w:color="auto"/>
            </w:tcBorders>
            <w:shd w:val="clear" w:color="auto" w:fill="auto"/>
          </w:tcPr>
          <w:p w14:paraId="48AFA044" w14:textId="77777777" w:rsidR="00216A24" w:rsidRPr="00F56D8A" w:rsidRDefault="00216A24" w:rsidP="00B1541F">
            <w:pPr>
              <w:pStyle w:val="Tabletext"/>
            </w:pPr>
            <w:r w:rsidRPr="00F56D8A">
              <w:t>Oxygen supplement</w:t>
            </w:r>
          </w:p>
        </w:tc>
        <w:tc>
          <w:tcPr>
            <w:tcW w:w="5103" w:type="dxa"/>
            <w:tcBorders>
              <w:top w:val="single" w:sz="12" w:space="0" w:color="auto"/>
            </w:tcBorders>
            <w:shd w:val="clear" w:color="auto" w:fill="auto"/>
          </w:tcPr>
          <w:p w14:paraId="14A4388F" w14:textId="77777777" w:rsidR="00216A24" w:rsidRPr="00F56D8A" w:rsidRDefault="00216A24" w:rsidP="00B1541F">
            <w:pPr>
              <w:pStyle w:val="Tabletext"/>
            </w:pPr>
            <w:r w:rsidRPr="00F56D8A">
              <w:t>$14.11</w:t>
            </w:r>
          </w:p>
        </w:tc>
      </w:tr>
      <w:tr w:rsidR="00216A24" w:rsidRPr="00F56D8A" w14:paraId="58D13C85" w14:textId="77777777" w:rsidTr="00B1541F">
        <w:tc>
          <w:tcPr>
            <w:tcW w:w="714" w:type="dxa"/>
            <w:shd w:val="clear" w:color="auto" w:fill="auto"/>
          </w:tcPr>
          <w:p w14:paraId="4046EC91" w14:textId="77777777" w:rsidR="00216A24" w:rsidRPr="00F56D8A" w:rsidRDefault="00216A24" w:rsidP="00B1541F">
            <w:pPr>
              <w:pStyle w:val="Tabletext"/>
            </w:pPr>
            <w:r w:rsidRPr="00F56D8A">
              <w:t>2</w:t>
            </w:r>
          </w:p>
        </w:tc>
        <w:tc>
          <w:tcPr>
            <w:tcW w:w="2542" w:type="dxa"/>
            <w:shd w:val="clear" w:color="auto" w:fill="auto"/>
          </w:tcPr>
          <w:p w14:paraId="7BEE3E3B" w14:textId="77777777" w:rsidR="00216A24" w:rsidRPr="00F56D8A" w:rsidRDefault="00216A24" w:rsidP="00B1541F">
            <w:pPr>
              <w:pStyle w:val="Tabletext"/>
            </w:pPr>
            <w:r w:rsidRPr="00F56D8A">
              <w:t>Enteral feeding supplement</w:t>
            </w:r>
          </w:p>
        </w:tc>
        <w:tc>
          <w:tcPr>
            <w:tcW w:w="5103" w:type="dxa"/>
            <w:shd w:val="clear" w:color="auto" w:fill="auto"/>
          </w:tcPr>
          <w:p w14:paraId="7DD6492D" w14:textId="77777777" w:rsidR="00216A24" w:rsidRPr="00F56D8A" w:rsidRDefault="00216A24" w:rsidP="00B1541F">
            <w:pPr>
              <w:pStyle w:val="Tablea"/>
            </w:pPr>
            <w:r w:rsidRPr="00F56D8A">
              <w:t>(a) for bolus feeding—$22.36</w:t>
            </w:r>
          </w:p>
          <w:p w14:paraId="20C24B58" w14:textId="77777777" w:rsidR="00216A24" w:rsidRPr="00F56D8A" w:rsidRDefault="00216A24" w:rsidP="00B1541F">
            <w:pPr>
              <w:pStyle w:val="Tablea"/>
            </w:pPr>
            <w:r w:rsidRPr="00F56D8A">
              <w:t>(b) for non</w:t>
            </w:r>
            <w:r w:rsidR="00F56D8A">
              <w:noBreakHyphen/>
            </w:r>
            <w:r w:rsidRPr="00F56D8A">
              <w:t>bolus feeding—$25.11</w:t>
            </w:r>
          </w:p>
        </w:tc>
      </w:tr>
      <w:tr w:rsidR="00216A24" w:rsidRPr="00F56D8A" w14:paraId="01D4F00E" w14:textId="77777777" w:rsidTr="00B1541F">
        <w:tc>
          <w:tcPr>
            <w:tcW w:w="714" w:type="dxa"/>
            <w:tcBorders>
              <w:top w:val="single" w:sz="2" w:space="0" w:color="auto"/>
              <w:bottom w:val="single" w:sz="12" w:space="0" w:color="auto"/>
            </w:tcBorders>
            <w:shd w:val="clear" w:color="auto" w:fill="auto"/>
          </w:tcPr>
          <w:p w14:paraId="6E0B9414" w14:textId="77777777" w:rsidR="00216A24" w:rsidRPr="00F56D8A" w:rsidRDefault="00216A24" w:rsidP="00B1541F">
            <w:pPr>
              <w:pStyle w:val="Tabletext"/>
            </w:pPr>
            <w:r w:rsidRPr="00F56D8A">
              <w:t>3</w:t>
            </w:r>
          </w:p>
        </w:tc>
        <w:tc>
          <w:tcPr>
            <w:tcW w:w="2542" w:type="dxa"/>
            <w:tcBorders>
              <w:top w:val="single" w:sz="2" w:space="0" w:color="auto"/>
              <w:bottom w:val="single" w:sz="12" w:space="0" w:color="auto"/>
            </w:tcBorders>
            <w:shd w:val="clear" w:color="auto" w:fill="auto"/>
          </w:tcPr>
          <w:p w14:paraId="4D3CB455" w14:textId="77777777" w:rsidR="00216A24" w:rsidRPr="00F56D8A" w:rsidRDefault="00216A24" w:rsidP="00B1541F">
            <w:pPr>
              <w:pStyle w:val="Tabletext"/>
            </w:pPr>
            <w:r w:rsidRPr="00F56D8A">
              <w:t>Veterans’ supplement</w:t>
            </w:r>
          </w:p>
        </w:tc>
        <w:tc>
          <w:tcPr>
            <w:tcW w:w="5103" w:type="dxa"/>
            <w:tcBorders>
              <w:top w:val="single" w:sz="2" w:space="0" w:color="auto"/>
              <w:bottom w:val="single" w:sz="12" w:space="0" w:color="auto"/>
            </w:tcBorders>
            <w:shd w:val="clear" w:color="auto" w:fill="auto"/>
          </w:tcPr>
          <w:p w14:paraId="2CDEFE77" w14:textId="77777777" w:rsidR="00216A24" w:rsidRPr="00F56D8A" w:rsidRDefault="00216A24" w:rsidP="00B1541F">
            <w:pPr>
              <w:pStyle w:val="Tabletext"/>
            </w:pPr>
            <w:r w:rsidRPr="00F56D8A">
              <w:t>the amount that is 11.5% of the base individual amount for the</w:t>
            </w:r>
            <w:r w:rsidR="008F61D3" w:rsidRPr="00F56D8A">
              <w:t xml:space="preserve"> individual’s</w:t>
            </w:r>
            <w:r w:rsidRPr="00F56D8A">
              <w:t xml:space="preserve"> classification level for the classification type </w:t>
            </w:r>
            <w:r w:rsidRPr="00F56D8A">
              <w:lastRenderedPageBreak/>
              <w:t>for the service group for the day, rounded up to the nearest cent</w:t>
            </w:r>
          </w:p>
        </w:tc>
      </w:tr>
    </w:tbl>
    <w:p w14:paraId="6109EDE0" w14:textId="77777777" w:rsidR="00216A24" w:rsidRPr="00F56D8A" w:rsidRDefault="00216A24" w:rsidP="00216A24">
      <w:pPr>
        <w:pStyle w:val="ActHead5"/>
      </w:pPr>
      <w:bookmarkStart w:id="43" w:name="_Toc181361208"/>
      <w:r w:rsidRPr="003A51A0">
        <w:rPr>
          <w:rStyle w:val="CharSectno"/>
        </w:rPr>
        <w:lastRenderedPageBreak/>
        <w:t>196</w:t>
      </w:r>
      <w:proofErr w:type="gramStart"/>
      <w:r w:rsidRPr="003A51A0">
        <w:rPr>
          <w:rStyle w:val="CharSectno"/>
        </w:rPr>
        <w:t>B</w:t>
      </w:r>
      <w:r w:rsidRPr="00F56D8A">
        <w:t xml:space="preserve">  Oxygen</w:t>
      </w:r>
      <w:proofErr w:type="gramEnd"/>
      <w:r w:rsidRPr="00F56D8A">
        <w:t xml:space="preserve"> supplement—applicability</w:t>
      </w:r>
      <w:bookmarkEnd w:id="43"/>
    </w:p>
    <w:p w14:paraId="54F78B55" w14:textId="77777777" w:rsidR="00216A24" w:rsidRPr="00F56D8A" w:rsidRDefault="00216A24" w:rsidP="00216A24">
      <w:pPr>
        <w:pStyle w:val="subsection"/>
      </w:pPr>
      <w:r w:rsidRPr="00F56D8A">
        <w:tab/>
      </w:r>
      <w:r w:rsidRPr="00F56D8A">
        <w:tab/>
        <w:t>Oxygen supplement applies to an individual for a day if:</w:t>
      </w:r>
    </w:p>
    <w:p w14:paraId="37A92E5F" w14:textId="77777777" w:rsidR="00216A24" w:rsidRPr="00F56D8A" w:rsidRDefault="00216A24" w:rsidP="00216A24">
      <w:pPr>
        <w:pStyle w:val="paragraph"/>
      </w:pPr>
      <w:r w:rsidRPr="00F56D8A">
        <w:tab/>
        <w:t>(a)</w:t>
      </w:r>
      <w:r w:rsidRPr="00F56D8A">
        <w:tab/>
        <w:t>on the day, the care and services plan for the individual covers the delivery of a funded aged care service in the service type nursing care to the individual; and</w:t>
      </w:r>
    </w:p>
    <w:p w14:paraId="7064BAF7" w14:textId="77777777" w:rsidR="00216A24" w:rsidRPr="00F56D8A" w:rsidRDefault="00216A24" w:rsidP="00216A24">
      <w:pPr>
        <w:pStyle w:val="paragraph"/>
      </w:pPr>
      <w:r w:rsidRPr="00F56D8A">
        <w:tab/>
        <w:t>(b)</w:t>
      </w:r>
      <w:r w:rsidRPr="00F56D8A">
        <w:tab/>
        <w:t>under the plan, the service includes providing oxygen to the individual:</w:t>
      </w:r>
    </w:p>
    <w:p w14:paraId="6365885E" w14:textId="77777777" w:rsidR="00216A24" w:rsidRPr="00F56D8A" w:rsidRDefault="00216A24" w:rsidP="00216A24">
      <w:pPr>
        <w:pStyle w:val="paragraphsub"/>
      </w:pPr>
      <w:r w:rsidRPr="00F56D8A">
        <w:tab/>
        <w:t>(i)</w:t>
      </w:r>
      <w:r w:rsidRPr="00F56D8A">
        <w:tab/>
        <w:t>other than because of an emergency; and</w:t>
      </w:r>
    </w:p>
    <w:p w14:paraId="492D7B0E" w14:textId="77777777" w:rsidR="00216A24" w:rsidRPr="00F56D8A" w:rsidRDefault="00216A24" w:rsidP="00216A24">
      <w:pPr>
        <w:pStyle w:val="paragraphsub"/>
      </w:pPr>
      <w:r w:rsidRPr="00F56D8A">
        <w:tab/>
        <w:t>(ii)</w:t>
      </w:r>
      <w:r w:rsidRPr="00F56D8A">
        <w:tab/>
        <w:t>other than on a short</w:t>
      </w:r>
      <w:r w:rsidR="00F56D8A">
        <w:noBreakHyphen/>
      </w:r>
      <w:r w:rsidRPr="00F56D8A">
        <w:t>term or episodic basis; and</w:t>
      </w:r>
    </w:p>
    <w:p w14:paraId="70D69A0E" w14:textId="77777777" w:rsidR="00216A24" w:rsidRPr="00F56D8A" w:rsidRDefault="00216A24" w:rsidP="00216A24">
      <w:pPr>
        <w:pStyle w:val="paragraphsub"/>
      </w:pPr>
      <w:r w:rsidRPr="00F56D8A">
        <w:tab/>
        <w:t>(iii)</w:t>
      </w:r>
      <w:r w:rsidRPr="00F56D8A">
        <w:tab/>
        <w:t>using materials and equipment hired, temporarily obtained or owned by the provider; and</w:t>
      </w:r>
    </w:p>
    <w:p w14:paraId="73E10059" w14:textId="77777777" w:rsidR="00216A24" w:rsidRPr="00F56D8A" w:rsidRDefault="00216A24" w:rsidP="00216A24">
      <w:pPr>
        <w:pStyle w:val="paragraph"/>
      </w:pPr>
      <w:r w:rsidRPr="00F56D8A">
        <w:tab/>
        <w:t>(c)</w:t>
      </w:r>
      <w:r w:rsidRPr="00F56D8A">
        <w:tab/>
        <w:t>a medical practitioner or a nurse practitioner has certified, in writing, that the individual has a continual need for the provision of oxygen.</w:t>
      </w:r>
    </w:p>
    <w:p w14:paraId="19D73A84" w14:textId="77777777" w:rsidR="00216A24" w:rsidRPr="00F56D8A" w:rsidRDefault="00216A24" w:rsidP="00216A24">
      <w:pPr>
        <w:pStyle w:val="ActHead5"/>
      </w:pPr>
      <w:bookmarkStart w:id="44" w:name="_Toc181361209"/>
      <w:r w:rsidRPr="003A51A0">
        <w:rPr>
          <w:rStyle w:val="CharSectno"/>
        </w:rPr>
        <w:t>196</w:t>
      </w:r>
      <w:proofErr w:type="gramStart"/>
      <w:r w:rsidRPr="003A51A0">
        <w:rPr>
          <w:rStyle w:val="CharSectno"/>
        </w:rPr>
        <w:t>C</w:t>
      </w:r>
      <w:r w:rsidRPr="00F56D8A">
        <w:t xml:space="preserve">  Enteral</w:t>
      </w:r>
      <w:proofErr w:type="gramEnd"/>
      <w:r w:rsidRPr="00F56D8A">
        <w:t xml:space="preserve"> feeding supplement—applicability</w:t>
      </w:r>
      <w:bookmarkEnd w:id="44"/>
    </w:p>
    <w:p w14:paraId="70EC87E2" w14:textId="77777777" w:rsidR="00216A24" w:rsidRPr="00F56D8A" w:rsidRDefault="00216A24" w:rsidP="00216A24">
      <w:pPr>
        <w:pStyle w:val="subsection"/>
      </w:pPr>
      <w:r w:rsidRPr="00F56D8A">
        <w:tab/>
      </w:r>
      <w:r w:rsidRPr="00F56D8A">
        <w:tab/>
        <w:t>Enteral feeding supplement applies to an individual for a day if:</w:t>
      </w:r>
    </w:p>
    <w:p w14:paraId="3D25D034" w14:textId="77777777" w:rsidR="00216A24" w:rsidRPr="00F56D8A" w:rsidRDefault="00216A24" w:rsidP="00216A24">
      <w:pPr>
        <w:pStyle w:val="paragraph"/>
      </w:pPr>
      <w:r w:rsidRPr="00F56D8A">
        <w:tab/>
        <w:t>(a)</w:t>
      </w:r>
      <w:r w:rsidRPr="00F56D8A">
        <w:tab/>
        <w:t>on the day, the care and services plan for the individual covers the delivery of the funded aged care service nutrition supports to the individual; and</w:t>
      </w:r>
    </w:p>
    <w:p w14:paraId="6EB13254" w14:textId="77777777" w:rsidR="00216A24" w:rsidRPr="00F56D8A" w:rsidRDefault="00216A24" w:rsidP="00216A24">
      <w:pPr>
        <w:pStyle w:val="paragraph"/>
      </w:pPr>
      <w:r w:rsidRPr="00F56D8A">
        <w:tab/>
        <w:t>(b)</w:t>
      </w:r>
      <w:r w:rsidRPr="00F56D8A">
        <w:tab/>
        <w:t xml:space="preserve">under the plan, the service includes supplying enteral </w:t>
      </w:r>
      <w:r w:rsidRPr="00F56D8A">
        <w:rPr>
          <w:rFonts w:eastAsia="Calibri"/>
        </w:rPr>
        <w:t xml:space="preserve">supplementary dietary products </w:t>
      </w:r>
      <w:r w:rsidRPr="00F56D8A">
        <w:t>to the individual, other than for intermittent or supplementary enteral feeding given in addition to oral feeding; and</w:t>
      </w:r>
    </w:p>
    <w:p w14:paraId="1EE4BFBF" w14:textId="77777777" w:rsidR="00216A24" w:rsidRPr="00F56D8A" w:rsidRDefault="00216A24" w:rsidP="00216A24">
      <w:pPr>
        <w:pStyle w:val="paragraph"/>
      </w:pPr>
      <w:r w:rsidRPr="00F56D8A">
        <w:tab/>
        <w:t>(c)</w:t>
      </w:r>
      <w:r w:rsidRPr="00F56D8A">
        <w:tab/>
        <w:t>a medical practitioner has certified, in writing, that the individual has a medical need for enteral feeding.</w:t>
      </w:r>
    </w:p>
    <w:p w14:paraId="489CC659" w14:textId="77777777" w:rsidR="00216A24" w:rsidRPr="00F56D8A" w:rsidRDefault="00216A24" w:rsidP="00216A24">
      <w:pPr>
        <w:pStyle w:val="ActHead5"/>
      </w:pPr>
      <w:bookmarkStart w:id="45" w:name="_Toc181361210"/>
      <w:r w:rsidRPr="003A51A0">
        <w:rPr>
          <w:rStyle w:val="CharSectno"/>
        </w:rPr>
        <w:t>196</w:t>
      </w:r>
      <w:proofErr w:type="gramStart"/>
      <w:r w:rsidRPr="003A51A0">
        <w:rPr>
          <w:rStyle w:val="CharSectno"/>
        </w:rPr>
        <w:t>D</w:t>
      </w:r>
      <w:r w:rsidRPr="00F56D8A">
        <w:t xml:space="preserve">  Veterans</w:t>
      </w:r>
      <w:proofErr w:type="gramEnd"/>
      <w:r w:rsidRPr="00F56D8A">
        <w:t>’ supplement—applicability</w:t>
      </w:r>
      <w:bookmarkEnd w:id="45"/>
    </w:p>
    <w:p w14:paraId="41721481" w14:textId="77777777" w:rsidR="00216A24" w:rsidRPr="00F56D8A" w:rsidRDefault="00216A24" w:rsidP="00216A24">
      <w:pPr>
        <w:pStyle w:val="subsection"/>
      </w:pPr>
      <w:r w:rsidRPr="00F56D8A">
        <w:tab/>
      </w:r>
      <w:r w:rsidRPr="00F56D8A">
        <w:tab/>
        <w:t>Veterans’ supplement applies to an individual for a day if:</w:t>
      </w:r>
    </w:p>
    <w:p w14:paraId="50898057" w14:textId="77777777" w:rsidR="00216A24" w:rsidRPr="00F56D8A" w:rsidRDefault="00216A24" w:rsidP="00216A24">
      <w:pPr>
        <w:pStyle w:val="paragraph"/>
      </w:pPr>
      <w:r w:rsidRPr="00F56D8A">
        <w:tab/>
        <w:t>(a)</w:t>
      </w:r>
      <w:r w:rsidRPr="00F56D8A">
        <w:tab/>
        <w:t>the individual is a veteran with an accepted mental health condition; and</w:t>
      </w:r>
    </w:p>
    <w:p w14:paraId="460D5D86" w14:textId="77777777" w:rsidR="00216A24" w:rsidRPr="00F56D8A" w:rsidRDefault="00216A24" w:rsidP="00216A24">
      <w:pPr>
        <w:pStyle w:val="paragraph"/>
      </w:pPr>
      <w:r w:rsidRPr="00F56D8A">
        <w:tab/>
        <w:t>(b)</w:t>
      </w:r>
      <w:r w:rsidRPr="00F56D8A">
        <w:tab/>
        <w:t>the individual has, before, on or after that day, authorised either or both of the following to disclose to a registered provider that the individual is a veteran with an accepted mental health condition:</w:t>
      </w:r>
    </w:p>
    <w:p w14:paraId="09C9C84E" w14:textId="77777777" w:rsidR="00216A24" w:rsidRPr="00F56D8A" w:rsidRDefault="00216A24" w:rsidP="00216A24">
      <w:pPr>
        <w:pStyle w:val="paragraphsub"/>
      </w:pPr>
      <w:r w:rsidRPr="00F56D8A">
        <w:tab/>
        <w:t>(i)</w:t>
      </w:r>
      <w:r w:rsidRPr="00F56D8A">
        <w:tab/>
        <w:t xml:space="preserve">the Secretary of the Department administered by the Minister administering the Veterans’ Entitlements </w:t>
      </w:r>
      <w:proofErr w:type="gramStart"/>
      <w:r w:rsidRPr="00F56D8A">
        <w:t>Act;</w:t>
      </w:r>
      <w:proofErr w:type="gramEnd"/>
    </w:p>
    <w:p w14:paraId="1D161E06" w14:textId="77777777" w:rsidR="00216A24" w:rsidRPr="00F56D8A" w:rsidRDefault="00216A24" w:rsidP="00216A24">
      <w:pPr>
        <w:pStyle w:val="paragraphsub"/>
      </w:pPr>
      <w:r w:rsidRPr="00F56D8A">
        <w:tab/>
        <w:t>(ii)</w:t>
      </w:r>
      <w:r w:rsidRPr="00F56D8A">
        <w:tab/>
        <w:t xml:space="preserve">the Secretary of the Department administered by the Minister administering the </w:t>
      </w:r>
      <w:r w:rsidRPr="00F56D8A">
        <w:rPr>
          <w:i/>
        </w:rPr>
        <w:t>Human Services (Centrelink) Act 1997</w:t>
      </w:r>
      <w:r w:rsidRPr="00F56D8A">
        <w:t>.</w:t>
      </w:r>
    </w:p>
    <w:p w14:paraId="748A7CCE" w14:textId="77777777" w:rsidR="00216A24" w:rsidRPr="00F56D8A" w:rsidRDefault="00806A74" w:rsidP="00216A24">
      <w:pPr>
        <w:pStyle w:val="ActHead3"/>
        <w:pageBreakBefore/>
      </w:pPr>
      <w:bookmarkStart w:id="46" w:name="_Toc181361211"/>
      <w:r w:rsidRPr="003A51A0">
        <w:rPr>
          <w:rStyle w:val="CharDivNo"/>
        </w:rPr>
        <w:lastRenderedPageBreak/>
        <w:t>Division 2</w:t>
      </w:r>
      <w:r w:rsidR="00216A24" w:rsidRPr="00F56D8A">
        <w:t>—</w:t>
      </w:r>
      <w:r w:rsidR="00216A24" w:rsidRPr="003A51A0">
        <w:rPr>
          <w:rStyle w:val="CharDivText"/>
        </w:rPr>
        <w:t>Provider</w:t>
      </w:r>
      <w:r w:rsidR="00F56D8A" w:rsidRPr="003A51A0">
        <w:rPr>
          <w:rStyle w:val="CharDivText"/>
        </w:rPr>
        <w:noBreakHyphen/>
      </w:r>
      <w:r w:rsidR="00216A24" w:rsidRPr="003A51A0">
        <w:rPr>
          <w:rStyle w:val="CharDivText"/>
        </w:rPr>
        <w:t>based subsidy</w:t>
      </w:r>
      <w:bookmarkEnd w:id="46"/>
    </w:p>
    <w:p w14:paraId="7FE2E69D" w14:textId="77777777" w:rsidR="00216A24" w:rsidRPr="00F56D8A" w:rsidRDefault="00216A24" w:rsidP="00216A24">
      <w:pPr>
        <w:pStyle w:val="ActHead4"/>
      </w:pPr>
      <w:bookmarkStart w:id="47" w:name="_Toc181361212"/>
      <w:r w:rsidRPr="003A51A0">
        <w:rPr>
          <w:rStyle w:val="CharSubdNo"/>
        </w:rPr>
        <w:t>Subdivision A</w:t>
      </w:r>
      <w:r w:rsidRPr="00F56D8A">
        <w:t>—</w:t>
      </w:r>
      <w:r w:rsidRPr="003A51A0">
        <w:rPr>
          <w:rStyle w:val="CharSubdText"/>
        </w:rPr>
        <w:t>Eligibility</w:t>
      </w:r>
      <w:bookmarkEnd w:id="47"/>
    </w:p>
    <w:p w14:paraId="3EB617EF" w14:textId="77777777" w:rsidR="00216A24" w:rsidRPr="00F56D8A" w:rsidRDefault="00216A24" w:rsidP="00216A24">
      <w:pPr>
        <w:pStyle w:val="ActHead5"/>
      </w:pPr>
      <w:bookmarkStart w:id="48" w:name="_Toc181361213"/>
      <w:proofErr w:type="gramStart"/>
      <w:r w:rsidRPr="003A51A0">
        <w:rPr>
          <w:rStyle w:val="CharSectno"/>
        </w:rPr>
        <w:t>201</w:t>
      </w:r>
      <w:r w:rsidRPr="00F56D8A">
        <w:t xml:space="preserve">  Eligible</w:t>
      </w:r>
      <w:proofErr w:type="gramEnd"/>
      <w:r w:rsidRPr="00F56D8A">
        <w:t xml:space="preserve"> funded aged care services</w:t>
      </w:r>
      <w:bookmarkEnd w:id="48"/>
    </w:p>
    <w:p w14:paraId="6AC11240" w14:textId="77777777" w:rsidR="00216A24" w:rsidRPr="00F56D8A" w:rsidRDefault="00216A24" w:rsidP="00216A24">
      <w:pPr>
        <w:pStyle w:val="subsection"/>
      </w:pPr>
      <w:r w:rsidRPr="00F56D8A">
        <w:tab/>
      </w:r>
      <w:r w:rsidRPr="00F56D8A">
        <w:tab/>
        <w:t>For the purposes of paragraph 201(b) of the Act, the funded aged care service home support care management</w:t>
      </w:r>
      <w:r w:rsidR="00717FA4" w:rsidRPr="00F56D8A">
        <w:t xml:space="preserve"> is prescribed</w:t>
      </w:r>
      <w:r w:rsidRPr="00F56D8A">
        <w:t>.</w:t>
      </w:r>
    </w:p>
    <w:p w14:paraId="0BE606B5" w14:textId="77777777" w:rsidR="00216A24" w:rsidRPr="00F56D8A" w:rsidRDefault="00216A24" w:rsidP="00216A24">
      <w:pPr>
        <w:pStyle w:val="ActHead4"/>
      </w:pPr>
      <w:bookmarkStart w:id="49" w:name="_Toc181361214"/>
      <w:r w:rsidRPr="003A51A0">
        <w:rPr>
          <w:rStyle w:val="CharSubdNo"/>
        </w:rPr>
        <w:t>Subdivision B</w:t>
      </w:r>
      <w:r w:rsidRPr="00F56D8A">
        <w:t>—</w:t>
      </w:r>
      <w:r w:rsidRPr="003A51A0">
        <w:rPr>
          <w:rStyle w:val="CharSubdText"/>
        </w:rPr>
        <w:t>Available service delivery branch account balance</w:t>
      </w:r>
      <w:bookmarkEnd w:id="49"/>
    </w:p>
    <w:p w14:paraId="129BFEFC" w14:textId="77777777" w:rsidR="00216A24" w:rsidRPr="00F56D8A" w:rsidRDefault="00216A24" w:rsidP="00216A24">
      <w:pPr>
        <w:pStyle w:val="ActHead5"/>
      </w:pPr>
      <w:bookmarkStart w:id="50" w:name="_Toc181361215"/>
      <w:r w:rsidRPr="003A51A0">
        <w:rPr>
          <w:rStyle w:val="CharSectno"/>
        </w:rPr>
        <w:t>203</w:t>
      </w:r>
      <w:proofErr w:type="gramStart"/>
      <w:r w:rsidRPr="003A51A0">
        <w:rPr>
          <w:rStyle w:val="CharSectno"/>
        </w:rPr>
        <w:t>A</w:t>
      </w:r>
      <w:r w:rsidRPr="00F56D8A">
        <w:t xml:space="preserve">  Day</w:t>
      </w:r>
      <w:proofErr w:type="gramEnd"/>
      <w:r w:rsidRPr="00F56D8A">
        <w:t xml:space="preserve"> by which registered provider must give start notification</w:t>
      </w:r>
      <w:bookmarkEnd w:id="50"/>
    </w:p>
    <w:p w14:paraId="0591C9FD" w14:textId="77777777" w:rsidR="00216A24" w:rsidRPr="00F56D8A" w:rsidRDefault="00216A24" w:rsidP="00216A24">
      <w:pPr>
        <w:pStyle w:val="subsection"/>
      </w:pPr>
      <w:r w:rsidRPr="00F56D8A">
        <w:tab/>
      </w:r>
      <w:r w:rsidRPr="00F56D8A">
        <w:tab/>
        <w:t>For the purposes of paragraph 203(3)(a) of the Act, the day in the previous quarter is the last day in the previous quarter.</w:t>
      </w:r>
    </w:p>
    <w:p w14:paraId="44FEAA7A" w14:textId="77777777" w:rsidR="00216A24" w:rsidRPr="00F56D8A" w:rsidRDefault="00216A24" w:rsidP="00216A24">
      <w:pPr>
        <w:pStyle w:val="ActHead5"/>
      </w:pPr>
      <w:bookmarkStart w:id="51" w:name="_Toc181361216"/>
      <w:r w:rsidRPr="003A51A0">
        <w:rPr>
          <w:rStyle w:val="CharSectno"/>
        </w:rPr>
        <w:t>203</w:t>
      </w:r>
      <w:proofErr w:type="gramStart"/>
      <w:r w:rsidRPr="003A51A0">
        <w:rPr>
          <w:rStyle w:val="CharSectno"/>
        </w:rPr>
        <w:t>B</w:t>
      </w:r>
      <w:r w:rsidRPr="00F56D8A">
        <w:t xml:space="preserve">  Amount</w:t>
      </w:r>
      <w:proofErr w:type="gramEnd"/>
      <w:r w:rsidRPr="00F56D8A">
        <w:t xml:space="preserve"> to be credited</w:t>
      </w:r>
      <w:bookmarkEnd w:id="51"/>
    </w:p>
    <w:p w14:paraId="78DEF3AB"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03(4) of the Act, the amount to be credited to the account in relation to an individual for a day is the sum of the following for the day, multiplied by the number of days in the quarter:</w:t>
      </w:r>
    </w:p>
    <w:p w14:paraId="1C36CFCC" w14:textId="77777777" w:rsidR="00216A24" w:rsidRPr="00F56D8A" w:rsidRDefault="00216A24" w:rsidP="00216A24">
      <w:pPr>
        <w:pStyle w:val="paragraph"/>
      </w:pPr>
      <w:r w:rsidRPr="00F56D8A">
        <w:tab/>
        <w:t>(a)</w:t>
      </w:r>
      <w:r w:rsidRPr="00F56D8A">
        <w:tab/>
        <w:t xml:space="preserve">the base provider amount for the registered provider in relation to the </w:t>
      </w:r>
      <w:proofErr w:type="gramStart"/>
      <w:r w:rsidRPr="00F56D8A">
        <w:t>individual;</w:t>
      </w:r>
      <w:proofErr w:type="gramEnd"/>
    </w:p>
    <w:p w14:paraId="7DCE9581" w14:textId="77777777" w:rsidR="00216A24" w:rsidRPr="00F56D8A" w:rsidRDefault="00216A24" w:rsidP="00216A24">
      <w:pPr>
        <w:pStyle w:val="paragraph"/>
      </w:pPr>
      <w:r w:rsidRPr="00F56D8A">
        <w:tab/>
        <w:t>(b)</w:t>
      </w:r>
      <w:r w:rsidRPr="00F56D8A">
        <w:tab/>
        <w:t>any provider</w:t>
      </w:r>
      <w:r w:rsidR="00F56D8A">
        <w:noBreakHyphen/>
      </w:r>
      <w:r w:rsidRPr="00F56D8A">
        <w:t>based supplements that apply to the service delivery branch of the registered provider in relation to the individual.</w:t>
      </w:r>
    </w:p>
    <w:p w14:paraId="794A723E" w14:textId="77777777" w:rsidR="00216A24" w:rsidRPr="00F56D8A" w:rsidRDefault="00216A24" w:rsidP="00216A24">
      <w:pPr>
        <w:pStyle w:val="ActHead5"/>
      </w:pPr>
      <w:bookmarkStart w:id="52" w:name="_Toc181361217"/>
      <w:r w:rsidRPr="003A51A0">
        <w:rPr>
          <w:rStyle w:val="CharSectno"/>
        </w:rPr>
        <w:t>203</w:t>
      </w:r>
      <w:proofErr w:type="gramStart"/>
      <w:r w:rsidRPr="003A51A0">
        <w:rPr>
          <w:rStyle w:val="CharSectno"/>
        </w:rPr>
        <w:t>C</w:t>
      </w:r>
      <w:r w:rsidRPr="00F56D8A">
        <w:t xml:space="preserve">  Day</w:t>
      </w:r>
      <w:proofErr w:type="gramEnd"/>
      <w:r w:rsidRPr="00F56D8A">
        <w:t xml:space="preserve"> for periodic rollover re</w:t>
      </w:r>
      <w:r w:rsidR="00F56D8A">
        <w:noBreakHyphen/>
      </w:r>
      <w:r w:rsidRPr="00F56D8A">
        <w:t>set and amount to be credited</w:t>
      </w:r>
      <w:bookmarkEnd w:id="52"/>
    </w:p>
    <w:p w14:paraId="380DA272" w14:textId="77777777" w:rsidR="00216A24" w:rsidRPr="00F56D8A" w:rsidRDefault="00216A24" w:rsidP="00216A24">
      <w:pPr>
        <w:pStyle w:val="subsection"/>
      </w:pPr>
      <w:r w:rsidRPr="00F56D8A">
        <w:tab/>
        <w:t>(1)</w:t>
      </w:r>
      <w:r w:rsidRPr="00F56D8A">
        <w:tab/>
        <w:t xml:space="preserve">This section is made for the purposes of </w:t>
      </w:r>
      <w:r w:rsidR="00806A74" w:rsidRPr="00F56D8A">
        <w:t>subsection 2</w:t>
      </w:r>
      <w:r w:rsidRPr="00F56D8A">
        <w:t>03(6) of the Act.</w:t>
      </w:r>
    </w:p>
    <w:p w14:paraId="7E1DB4DE" w14:textId="77777777" w:rsidR="00216A24" w:rsidRPr="00F56D8A" w:rsidRDefault="00216A24" w:rsidP="00216A24">
      <w:pPr>
        <w:pStyle w:val="subsection"/>
      </w:pPr>
      <w:r w:rsidRPr="00F56D8A">
        <w:tab/>
        <w:t>(2)</w:t>
      </w:r>
      <w:r w:rsidRPr="00F56D8A">
        <w:tab/>
        <w:t xml:space="preserve">The day is </w:t>
      </w:r>
      <w:r w:rsidR="00806A74" w:rsidRPr="00F56D8A">
        <w:t>1 July</w:t>
      </w:r>
      <w:r w:rsidRPr="00F56D8A">
        <w:t xml:space="preserve"> in each year.</w:t>
      </w:r>
    </w:p>
    <w:p w14:paraId="54B0B776" w14:textId="77777777" w:rsidR="00216A24" w:rsidRPr="00F56D8A" w:rsidRDefault="00216A24" w:rsidP="00216A24">
      <w:pPr>
        <w:pStyle w:val="subsection"/>
      </w:pPr>
      <w:r w:rsidRPr="00F56D8A">
        <w:tab/>
        <w:t>(3)</w:t>
      </w:r>
      <w:r w:rsidRPr="00F56D8A">
        <w:tab/>
        <w:t xml:space="preserve">For an account that was established between </w:t>
      </w:r>
      <w:r w:rsidR="00806A74" w:rsidRPr="00F56D8A">
        <w:t>1 January</w:t>
      </w:r>
      <w:r w:rsidRPr="00F56D8A">
        <w:t xml:space="preserve"> and </w:t>
      </w:r>
      <w:r w:rsidR="00806A74" w:rsidRPr="00F56D8A">
        <w:t>30 June</w:t>
      </w:r>
      <w:r w:rsidRPr="00F56D8A">
        <w:t xml:space="preserve"> in a year, the amount is:</w:t>
      </w:r>
    </w:p>
    <w:p w14:paraId="1A7B0BCD" w14:textId="77777777" w:rsidR="00216A24" w:rsidRPr="00F56D8A" w:rsidRDefault="00216A24" w:rsidP="00216A24">
      <w:pPr>
        <w:pStyle w:val="paragraph"/>
      </w:pPr>
      <w:r w:rsidRPr="00F56D8A">
        <w:tab/>
        <w:t>(a)</w:t>
      </w:r>
      <w:r w:rsidRPr="00F56D8A">
        <w:tab/>
        <w:t xml:space="preserve">for </w:t>
      </w:r>
      <w:r w:rsidR="00806A74" w:rsidRPr="00F56D8A">
        <w:t>1 July</w:t>
      </w:r>
      <w:r w:rsidRPr="00F56D8A">
        <w:t xml:space="preserve"> in that year—the amount that was in the account immediately before the account was debited to zero; and</w:t>
      </w:r>
    </w:p>
    <w:p w14:paraId="7D807A75" w14:textId="77777777" w:rsidR="00216A24" w:rsidRPr="00F56D8A" w:rsidRDefault="00216A24" w:rsidP="00216A24">
      <w:pPr>
        <w:pStyle w:val="paragraph"/>
      </w:pPr>
      <w:r w:rsidRPr="00F56D8A">
        <w:tab/>
        <w:t>(b)</w:t>
      </w:r>
      <w:r w:rsidRPr="00F56D8A">
        <w:tab/>
        <w:t xml:space="preserve">for </w:t>
      </w:r>
      <w:r w:rsidR="00806A74" w:rsidRPr="00F56D8A">
        <w:t>1 July</w:t>
      </w:r>
      <w:r w:rsidRPr="00F56D8A">
        <w:t xml:space="preserve"> in a later year—the amount under </w:t>
      </w:r>
      <w:r w:rsidR="00C96E05" w:rsidRPr="00F56D8A">
        <w:t>subsection (</w:t>
      </w:r>
      <w:r w:rsidRPr="00F56D8A">
        <w:t>4).</w:t>
      </w:r>
    </w:p>
    <w:p w14:paraId="44E6C32E" w14:textId="77777777" w:rsidR="00216A24" w:rsidRPr="00F56D8A" w:rsidRDefault="00216A24" w:rsidP="00216A24">
      <w:pPr>
        <w:pStyle w:val="subsection"/>
      </w:pPr>
      <w:r w:rsidRPr="00F56D8A">
        <w:tab/>
        <w:t>(4)</w:t>
      </w:r>
      <w:r w:rsidRPr="00F56D8A">
        <w:tab/>
        <w:t>For any other account, the amount is the lesser of the following:</w:t>
      </w:r>
    </w:p>
    <w:p w14:paraId="63DA8C1B" w14:textId="77777777" w:rsidR="00216A24" w:rsidRPr="00F56D8A" w:rsidRDefault="00216A24" w:rsidP="00216A24">
      <w:pPr>
        <w:pStyle w:val="paragraph"/>
        <w:rPr>
          <w:szCs w:val="22"/>
        </w:rPr>
      </w:pPr>
      <w:r w:rsidRPr="00F56D8A">
        <w:tab/>
        <w:t>(a)</w:t>
      </w:r>
      <w:r w:rsidRPr="00F56D8A">
        <w:tab/>
        <w:t xml:space="preserve">the </w:t>
      </w:r>
      <w:r w:rsidRPr="00F56D8A">
        <w:rPr>
          <w:szCs w:val="22"/>
        </w:rPr>
        <w:t xml:space="preserve">amount that was in the account immediately before the account was debited to </w:t>
      </w:r>
      <w:proofErr w:type="gramStart"/>
      <w:r w:rsidRPr="00F56D8A">
        <w:rPr>
          <w:szCs w:val="22"/>
        </w:rPr>
        <w:t>zero;</w:t>
      </w:r>
      <w:proofErr w:type="gramEnd"/>
    </w:p>
    <w:p w14:paraId="523DE430" w14:textId="77777777" w:rsidR="00216A24" w:rsidRPr="00F56D8A" w:rsidRDefault="00216A24" w:rsidP="00216A24">
      <w:pPr>
        <w:pStyle w:val="paragraph"/>
        <w:rPr>
          <w:szCs w:val="22"/>
        </w:rPr>
      </w:pPr>
      <w:r w:rsidRPr="00F56D8A">
        <w:rPr>
          <w:szCs w:val="22"/>
        </w:rPr>
        <w:tab/>
        <w:t>(b)</w:t>
      </w:r>
      <w:r w:rsidRPr="00F56D8A">
        <w:rPr>
          <w:szCs w:val="22"/>
        </w:rPr>
        <w:tab/>
        <w:t xml:space="preserve">the amount most recently credited to the account under </w:t>
      </w:r>
      <w:r w:rsidR="00806A74" w:rsidRPr="00F56D8A">
        <w:rPr>
          <w:szCs w:val="22"/>
        </w:rPr>
        <w:t>subsection 2</w:t>
      </w:r>
      <w:r w:rsidRPr="00F56D8A">
        <w:rPr>
          <w:szCs w:val="22"/>
        </w:rPr>
        <w:t>03(5) of the Act.</w:t>
      </w:r>
    </w:p>
    <w:p w14:paraId="2B67F35C" w14:textId="77777777" w:rsidR="00216A24" w:rsidRPr="00F56D8A" w:rsidRDefault="00216A24" w:rsidP="00216A24">
      <w:pPr>
        <w:pStyle w:val="ActHead5"/>
      </w:pPr>
      <w:bookmarkStart w:id="53" w:name="_Toc181361218"/>
      <w:r w:rsidRPr="003A51A0">
        <w:rPr>
          <w:rStyle w:val="CharSectno"/>
        </w:rPr>
        <w:t>203</w:t>
      </w:r>
      <w:proofErr w:type="gramStart"/>
      <w:r w:rsidRPr="003A51A0">
        <w:rPr>
          <w:rStyle w:val="CharSectno"/>
        </w:rPr>
        <w:t>D</w:t>
      </w:r>
      <w:r w:rsidRPr="00F56D8A">
        <w:t xml:space="preserve">  Order</w:t>
      </w:r>
      <w:proofErr w:type="gramEnd"/>
      <w:r w:rsidRPr="00F56D8A">
        <w:t xml:space="preserve"> of debits</w:t>
      </w:r>
      <w:bookmarkEnd w:id="53"/>
    </w:p>
    <w:p w14:paraId="4DEFD5CE"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03(7) of the Act, the order is the order in which the claims are made.</w:t>
      </w:r>
    </w:p>
    <w:p w14:paraId="04EA2152" w14:textId="77777777" w:rsidR="00216A24" w:rsidRPr="00F56D8A" w:rsidRDefault="00216A24" w:rsidP="00216A24">
      <w:pPr>
        <w:pStyle w:val="ActHead5"/>
      </w:pPr>
      <w:bookmarkStart w:id="54" w:name="_Toc181361219"/>
      <w:r w:rsidRPr="003A51A0">
        <w:rPr>
          <w:rStyle w:val="CharSectno"/>
        </w:rPr>
        <w:lastRenderedPageBreak/>
        <w:t>203</w:t>
      </w:r>
      <w:proofErr w:type="gramStart"/>
      <w:r w:rsidRPr="003A51A0">
        <w:rPr>
          <w:rStyle w:val="CharSectno"/>
        </w:rPr>
        <w:t>E</w:t>
      </w:r>
      <w:r w:rsidRPr="00F56D8A">
        <w:t xml:space="preserve">  Circumstances</w:t>
      </w:r>
      <w:proofErr w:type="gramEnd"/>
      <w:r w:rsidRPr="00F56D8A">
        <w:t xml:space="preserve"> for ceasing of account</w:t>
      </w:r>
      <w:bookmarkEnd w:id="54"/>
    </w:p>
    <w:p w14:paraId="250D0655"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 xml:space="preserve">03(9) of the Act, the circumstance in which a notional service delivery account for a registered provider in relation to a service delivery branch of the provider ceases is that the registered provider has reported to the System Governor, under </w:t>
      </w:r>
      <w:r w:rsidR="00806A74" w:rsidRPr="00F56D8A">
        <w:t>sub</w:t>
      </w:r>
      <w:r w:rsidR="00C96E05" w:rsidRPr="00F56D8A">
        <w:t>section 1</w:t>
      </w:r>
      <w:r w:rsidRPr="00F56D8A">
        <w:t>66(1) of the Act, that the service delivery branch has closed.</w:t>
      </w:r>
    </w:p>
    <w:p w14:paraId="7FB89F8D" w14:textId="77777777" w:rsidR="00216A24" w:rsidRPr="00F56D8A" w:rsidRDefault="00216A24" w:rsidP="00216A24">
      <w:pPr>
        <w:pStyle w:val="ActHead4"/>
      </w:pPr>
      <w:bookmarkStart w:id="55" w:name="_Toc181361220"/>
      <w:r w:rsidRPr="003A51A0">
        <w:rPr>
          <w:rStyle w:val="CharSubdNo"/>
        </w:rPr>
        <w:t>Subdivision C</w:t>
      </w:r>
      <w:r w:rsidRPr="00F56D8A">
        <w:t>—</w:t>
      </w:r>
      <w:r w:rsidRPr="003A51A0">
        <w:rPr>
          <w:rStyle w:val="CharSubdText"/>
        </w:rPr>
        <w:t>Base provider amount</w:t>
      </w:r>
      <w:bookmarkEnd w:id="55"/>
    </w:p>
    <w:p w14:paraId="68CDD8A9" w14:textId="77777777" w:rsidR="00216A24" w:rsidRPr="00F56D8A" w:rsidRDefault="00216A24" w:rsidP="00216A24">
      <w:pPr>
        <w:pStyle w:val="ActHead5"/>
      </w:pPr>
      <w:bookmarkStart w:id="56" w:name="_Toc181361221"/>
      <w:proofErr w:type="gramStart"/>
      <w:r w:rsidRPr="003A51A0">
        <w:rPr>
          <w:rStyle w:val="CharSectno"/>
        </w:rPr>
        <w:t>204</w:t>
      </w:r>
      <w:r w:rsidRPr="00F56D8A">
        <w:t xml:space="preserve">  Classification</w:t>
      </w:r>
      <w:proofErr w:type="gramEnd"/>
      <w:r w:rsidRPr="00F56D8A">
        <w:t xml:space="preserve"> type ongoing</w:t>
      </w:r>
      <w:bookmarkEnd w:id="56"/>
    </w:p>
    <w:p w14:paraId="3BFDAFB9" w14:textId="77777777" w:rsidR="00216A24" w:rsidRPr="00F56D8A" w:rsidRDefault="00216A24" w:rsidP="00216A24">
      <w:pPr>
        <w:pStyle w:val="subsection"/>
      </w:pPr>
      <w:r w:rsidRPr="00F56D8A">
        <w:tab/>
      </w:r>
      <w:r w:rsidRPr="00F56D8A">
        <w:tab/>
        <w:t xml:space="preserve">For the purposes of </w:t>
      </w:r>
      <w:r w:rsidR="00806A74" w:rsidRPr="00F56D8A">
        <w:t>section 2</w:t>
      </w:r>
      <w:r w:rsidRPr="00F56D8A">
        <w:t xml:space="preserve">04 of the Act, the following table sets out the </w:t>
      </w:r>
      <w:r w:rsidR="00F77845" w:rsidRPr="00F56D8A">
        <w:t xml:space="preserve">base provider </w:t>
      </w:r>
      <w:r w:rsidRPr="00F56D8A">
        <w:t xml:space="preserve">amount for a registered provider in relation to an individual covered by </w:t>
      </w:r>
      <w:r w:rsidR="00806A74" w:rsidRPr="00F56D8A">
        <w:t>subsection 2</w:t>
      </w:r>
      <w:r w:rsidRPr="00F56D8A">
        <w:t>03(3) of the Act for individuals for the classification type ongoing for the service group home support.</w:t>
      </w:r>
    </w:p>
    <w:p w14:paraId="0E4B2E5E" w14:textId="77777777" w:rsidR="00216A24" w:rsidRPr="00F56D8A" w:rsidRDefault="00216A24" w:rsidP="00216A24">
      <w:pPr>
        <w:pStyle w:val="subsection"/>
      </w:pPr>
      <w:r w:rsidRPr="00F56D8A">
        <w:tab/>
      </w:r>
      <w:r w:rsidRPr="00F56D8A">
        <w:tab/>
        <w:t>[These amounts are approximate and subject to change]</w:t>
      </w:r>
    </w:p>
    <w:p w14:paraId="753E7DAC" w14:textId="77777777" w:rsidR="00216A24" w:rsidRPr="00F56D8A" w:rsidRDefault="00216A24" w:rsidP="00216A24">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711"/>
        <w:gridCol w:w="2500"/>
        <w:gridCol w:w="2521"/>
        <w:gridCol w:w="2468"/>
      </w:tblGrid>
      <w:tr w:rsidR="00216A24" w:rsidRPr="00F56D8A" w14:paraId="2D592058" w14:textId="77777777" w:rsidTr="00B1541F">
        <w:trPr>
          <w:tblHeader/>
        </w:trPr>
        <w:tc>
          <w:tcPr>
            <w:tcW w:w="8313" w:type="dxa"/>
            <w:gridSpan w:val="4"/>
            <w:tcBorders>
              <w:top w:val="single" w:sz="12" w:space="0" w:color="auto"/>
              <w:bottom w:val="single" w:sz="6" w:space="0" w:color="auto"/>
            </w:tcBorders>
            <w:shd w:val="clear" w:color="auto" w:fill="auto"/>
          </w:tcPr>
          <w:p w14:paraId="79683228" w14:textId="77777777" w:rsidR="00216A24" w:rsidRPr="00F56D8A" w:rsidRDefault="00216A24" w:rsidP="00B1541F">
            <w:pPr>
              <w:pStyle w:val="TableHeading"/>
            </w:pPr>
            <w:r w:rsidRPr="00F56D8A">
              <w:t>Base provider amounts for the classification type ongoing</w:t>
            </w:r>
          </w:p>
        </w:tc>
      </w:tr>
      <w:tr w:rsidR="00216A24" w:rsidRPr="00F56D8A" w14:paraId="187C4CE7" w14:textId="77777777" w:rsidTr="00B1541F">
        <w:trPr>
          <w:tblHeader/>
        </w:trPr>
        <w:tc>
          <w:tcPr>
            <w:tcW w:w="714" w:type="dxa"/>
            <w:tcBorders>
              <w:top w:val="single" w:sz="6" w:space="0" w:color="auto"/>
              <w:bottom w:val="single" w:sz="12" w:space="0" w:color="auto"/>
            </w:tcBorders>
            <w:shd w:val="clear" w:color="auto" w:fill="auto"/>
          </w:tcPr>
          <w:p w14:paraId="4F3A9487" w14:textId="77777777" w:rsidR="00216A24" w:rsidRPr="00F56D8A" w:rsidRDefault="00216A24" w:rsidP="00B1541F">
            <w:pPr>
              <w:pStyle w:val="TableHeading"/>
            </w:pPr>
            <w:r w:rsidRPr="00F56D8A">
              <w:t>Item</w:t>
            </w:r>
          </w:p>
        </w:tc>
        <w:tc>
          <w:tcPr>
            <w:tcW w:w="2533" w:type="dxa"/>
            <w:tcBorders>
              <w:top w:val="single" w:sz="6" w:space="0" w:color="auto"/>
              <w:bottom w:val="single" w:sz="12" w:space="0" w:color="auto"/>
            </w:tcBorders>
            <w:shd w:val="clear" w:color="auto" w:fill="auto"/>
          </w:tcPr>
          <w:p w14:paraId="1560E09A" w14:textId="77777777" w:rsidR="00216A24" w:rsidRPr="00F56D8A" w:rsidRDefault="00216A24" w:rsidP="00B1541F">
            <w:pPr>
              <w:pStyle w:val="TableHeading"/>
            </w:pPr>
            <w:r w:rsidRPr="00F56D8A">
              <w:t>Column 1</w:t>
            </w:r>
            <w:r w:rsidRPr="00F56D8A">
              <w:br/>
              <w:t>For an individual that has the classification level …</w:t>
            </w:r>
          </w:p>
        </w:tc>
        <w:tc>
          <w:tcPr>
            <w:tcW w:w="2560" w:type="dxa"/>
            <w:tcBorders>
              <w:top w:val="single" w:sz="6" w:space="0" w:color="auto"/>
              <w:bottom w:val="single" w:sz="12" w:space="0" w:color="auto"/>
            </w:tcBorders>
            <w:shd w:val="clear" w:color="auto" w:fill="auto"/>
          </w:tcPr>
          <w:p w14:paraId="40953A74" w14:textId="77777777" w:rsidR="00216A24" w:rsidRPr="00F56D8A" w:rsidRDefault="00216A24" w:rsidP="00B1541F">
            <w:pPr>
              <w:pStyle w:val="TableHeading"/>
            </w:pPr>
            <w:r w:rsidRPr="00F56D8A">
              <w:t>Column 2</w:t>
            </w:r>
            <w:r w:rsidRPr="00F56D8A">
              <w:br/>
              <w:t>if the individual is a full budget individual, the amount is … ($)</w:t>
            </w:r>
          </w:p>
        </w:tc>
        <w:tc>
          <w:tcPr>
            <w:tcW w:w="2506" w:type="dxa"/>
            <w:tcBorders>
              <w:top w:val="single" w:sz="6" w:space="0" w:color="auto"/>
              <w:bottom w:val="single" w:sz="12" w:space="0" w:color="auto"/>
            </w:tcBorders>
            <w:shd w:val="clear" w:color="auto" w:fill="auto"/>
          </w:tcPr>
          <w:p w14:paraId="37F04B0F" w14:textId="77777777" w:rsidR="00216A24" w:rsidRPr="00F56D8A" w:rsidRDefault="00216A24" w:rsidP="00B1541F">
            <w:pPr>
              <w:pStyle w:val="TableHeading"/>
            </w:pPr>
            <w:r w:rsidRPr="00F56D8A">
              <w:t>Column 3</w:t>
            </w:r>
            <w:r w:rsidRPr="00F56D8A">
              <w:br/>
              <w:t>if the individual is an interim budget individual, the amount is… ($)</w:t>
            </w:r>
          </w:p>
        </w:tc>
      </w:tr>
      <w:tr w:rsidR="00216A24" w:rsidRPr="00F56D8A" w14:paraId="172AB9A0" w14:textId="77777777" w:rsidTr="00B1541F">
        <w:tc>
          <w:tcPr>
            <w:tcW w:w="714" w:type="dxa"/>
            <w:tcBorders>
              <w:top w:val="single" w:sz="12" w:space="0" w:color="auto"/>
            </w:tcBorders>
            <w:shd w:val="clear" w:color="auto" w:fill="auto"/>
          </w:tcPr>
          <w:p w14:paraId="739EF436" w14:textId="77777777" w:rsidR="00216A24" w:rsidRPr="00F56D8A" w:rsidRDefault="00216A24" w:rsidP="00B1541F">
            <w:pPr>
              <w:pStyle w:val="Tabletext"/>
            </w:pPr>
            <w:r w:rsidRPr="00F56D8A">
              <w:t>1</w:t>
            </w:r>
          </w:p>
        </w:tc>
        <w:tc>
          <w:tcPr>
            <w:tcW w:w="2533" w:type="dxa"/>
            <w:tcBorders>
              <w:top w:val="single" w:sz="12" w:space="0" w:color="auto"/>
            </w:tcBorders>
            <w:shd w:val="clear" w:color="auto" w:fill="auto"/>
          </w:tcPr>
          <w:p w14:paraId="340BA198" w14:textId="77777777" w:rsidR="00216A24" w:rsidRPr="00F56D8A" w:rsidRDefault="00216A24" w:rsidP="00B1541F">
            <w:pPr>
              <w:pStyle w:val="Tabletext"/>
            </w:pPr>
            <w:r w:rsidRPr="00F56D8A">
              <w:t>SAH level 1</w:t>
            </w:r>
          </w:p>
        </w:tc>
        <w:tc>
          <w:tcPr>
            <w:tcW w:w="2560" w:type="dxa"/>
            <w:tcBorders>
              <w:top w:val="single" w:sz="12" w:space="0" w:color="auto"/>
            </w:tcBorders>
            <w:shd w:val="clear" w:color="auto" w:fill="auto"/>
          </w:tcPr>
          <w:p w14:paraId="3D43264D" w14:textId="77777777" w:rsidR="00216A24" w:rsidRPr="00F56D8A" w:rsidRDefault="00216A24" w:rsidP="00B1541F">
            <w:pPr>
              <w:pStyle w:val="Tabletext"/>
            </w:pPr>
            <w:r w:rsidRPr="00F56D8A">
              <w:t>3.01</w:t>
            </w:r>
          </w:p>
        </w:tc>
        <w:tc>
          <w:tcPr>
            <w:tcW w:w="2506" w:type="dxa"/>
            <w:tcBorders>
              <w:top w:val="single" w:sz="12" w:space="0" w:color="auto"/>
            </w:tcBorders>
            <w:shd w:val="clear" w:color="auto" w:fill="auto"/>
          </w:tcPr>
          <w:p w14:paraId="542128E5" w14:textId="77777777" w:rsidR="00216A24" w:rsidRPr="00F56D8A" w:rsidRDefault="00216A24" w:rsidP="00B1541F">
            <w:pPr>
              <w:pStyle w:val="Tabletext"/>
            </w:pPr>
            <w:r w:rsidRPr="00F56D8A">
              <w:t>1.81</w:t>
            </w:r>
          </w:p>
        </w:tc>
      </w:tr>
      <w:tr w:rsidR="00216A24" w:rsidRPr="00F56D8A" w14:paraId="45F4932D" w14:textId="77777777" w:rsidTr="00B1541F">
        <w:tc>
          <w:tcPr>
            <w:tcW w:w="714" w:type="dxa"/>
            <w:shd w:val="clear" w:color="auto" w:fill="auto"/>
          </w:tcPr>
          <w:p w14:paraId="5D200032" w14:textId="77777777" w:rsidR="00216A24" w:rsidRPr="00F56D8A" w:rsidRDefault="00216A24" w:rsidP="00B1541F">
            <w:pPr>
              <w:pStyle w:val="Tabletext"/>
            </w:pPr>
            <w:r w:rsidRPr="00F56D8A">
              <w:t>2</w:t>
            </w:r>
          </w:p>
        </w:tc>
        <w:tc>
          <w:tcPr>
            <w:tcW w:w="2533" w:type="dxa"/>
            <w:shd w:val="clear" w:color="auto" w:fill="auto"/>
          </w:tcPr>
          <w:p w14:paraId="2FB46C89" w14:textId="77777777" w:rsidR="00216A24" w:rsidRPr="00F56D8A" w:rsidRDefault="00216A24" w:rsidP="00B1541F">
            <w:pPr>
              <w:pStyle w:val="Tabletext"/>
            </w:pPr>
            <w:r w:rsidRPr="00F56D8A">
              <w:t>SAH level 2</w:t>
            </w:r>
          </w:p>
        </w:tc>
        <w:tc>
          <w:tcPr>
            <w:tcW w:w="2560" w:type="dxa"/>
            <w:shd w:val="clear" w:color="auto" w:fill="auto"/>
          </w:tcPr>
          <w:p w14:paraId="37B48C9A" w14:textId="77777777" w:rsidR="00216A24" w:rsidRPr="00F56D8A" w:rsidRDefault="00216A24" w:rsidP="00B1541F">
            <w:pPr>
              <w:pStyle w:val="Tabletext"/>
            </w:pPr>
            <w:r w:rsidRPr="00F56D8A">
              <w:t>4.38</w:t>
            </w:r>
          </w:p>
        </w:tc>
        <w:tc>
          <w:tcPr>
            <w:tcW w:w="2506" w:type="dxa"/>
            <w:shd w:val="clear" w:color="auto" w:fill="auto"/>
          </w:tcPr>
          <w:p w14:paraId="2482B8B4" w14:textId="77777777" w:rsidR="00216A24" w:rsidRPr="00F56D8A" w:rsidRDefault="00216A24" w:rsidP="00B1541F">
            <w:pPr>
              <w:pStyle w:val="Tabletext"/>
            </w:pPr>
            <w:r w:rsidRPr="00F56D8A">
              <w:t>2.63</w:t>
            </w:r>
          </w:p>
        </w:tc>
      </w:tr>
      <w:tr w:rsidR="00216A24" w:rsidRPr="00F56D8A" w14:paraId="637DE9A8" w14:textId="77777777" w:rsidTr="00B1541F">
        <w:tc>
          <w:tcPr>
            <w:tcW w:w="714" w:type="dxa"/>
            <w:shd w:val="clear" w:color="auto" w:fill="auto"/>
          </w:tcPr>
          <w:p w14:paraId="52BF119E" w14:textId="77777777" w:rsidR="00216A24" w:rsidRPr="00F56D8A" w:rsidRDefault="00216A24" w:rsidP="00B1541F">
            <w:pPr>
              <w:pStyle w:val="Tabletext"/>
            </w:pPr>
            <w:r w:rsidRPr="00F56D8A">
              <w:t>3</w:t>
            </w:r>
          </w:p>
        </w:tc>
        <w:tc>
          <w:tcPr>
            <w:tcW w:w="2533" w:type="dxa"/>
            <w:shd w:val="clear" w:color="auto" w:fill="auto"/>
          </w:tcPr>
          <w:p w14:paraId="0713C64D" w14:textId="77777777" w:rsidR="00216A24" w:rsidRPr="00F56D8A" w:rsidRDefault="00216A24" w:rsidP="00B1541F">
            <w:pPr>
              <w:pStyle w:val="Tabletext"/>
            </w:pPr>
            <w:r w:rsidRPr="00F56D8A">
              <w:t>SAH level 3</w:t>
            </w:r>
          </w:p>
        </w:tc>
        <w:tc>
          <w:tcPr>
            <w:tcW w:w="2560" w:type="dxa"/>
            <w:shd w:val="clear" w:color="auto" w:fill="auto"/>
          </w:tcPr>
          <w:p w14:paraId="1CAB1AAB" w14:textId="77777777" w:rsidR="00216A24" w:rsidRPr="00F56D8A" w:rsidRDefault="00216A24" w:rsidP="00B1541F">
            <w:pPr>
              <w:pStyle w:val="Tabletext"/>
            </w:pPr>
            <w:r w:rsidRPr="00F56D8A">
              <w:t>6.03</w:t>
            </w:r>
          </w:p>
        </w:tc>
        <w:tc>
          <w:tcPr>
            <w:tcW w:w="2506" w:type="dxa"/>
            <w:shd w:val="clear" w:color="auto" w:fill="auto"/>
          </w:tcPr>
          <w:p w14:paraId="6B2AC96A" w14:textId="77777777" w:rsidR="00216A24" w:rsidRPr="00F56D8A" w:rsidRDefault="00216A24" w:rsidP="00B1541F">
            <w:pPr>
              <w:pStyle w:val="Tabletext"/>
            </w:pPr>
            <w:r w:rsidRPr="00F56D8A">
              <w:t>3.62</w:t>
            </w:r>
          </w:p>
        </w:tc>
      </w:tr>
      <w:tr w:rsidR="00216A24" w:rsidRPr="00F56D8A" w14:paraId="03CCC396" w14:textId="77777777" w:rsidTr="00B1541F">
        <w:tc>
          <w:tcPr>
            <w:tcW w:w="714" w:type="dxa"/>
            <w:shd w:val="clear" w:color="auto" w:fill="auto"/>
          </w:tcPr>
          <w:p w14:paraId="7079BF80" w14:textId="77777777" w:rsidR="00216A24" w:rsidRPr="00F56D8A" w:rsidRDefault="00216A24" w:rsidP="00B1541F">
            <w:pPr>
              <w:pStyle w:val="Tabletext"/>
            </w:pPr>
            <w:r w:rsidRPr="00F56D8A">
              <w:t>4</w:t>
            </w:r>
          </w:p>
        </w:tc>
        <w:tc>
          <w:tcPr>
            <w:tcW w:w="2533" w:type="dxa"/>
            <w:shd w:val="clear" w:color="auto" w:fill="auto"/>
          </w:tcPr>
          <w:p w14:paraId="09B479CE" w14:textId="77777777" w:rsidR="00216A24" w:rsidRPr="00F56D8A" w:rsidRDefault="00216A24" w:rsidP="00B1541F">
            <w:pPr>
              <w:pStyle w:val="Tabletext"/>
            </w:pPr>
            <w:r w:rsidRPr="00F56D8A">
              <w:t>SAH level 4</w:t>
            </w:r>
          </w:p>
        </w:tc>
        <w:tc>
          <w:tcPr>
            <w:tcW w:w="2560" w:type="dxa"/>
            <w:shd w:val="clear" w:color="auto" w:fill="auto"/>
          </w:tcPr>
          <w:p w14:paraId="6BB18151" w14:textId="77777777" w:rsidR="00216A24" w:rsidRPr="00F56D8A" w:rsidRDefault="00216A24" w:rsidP="00B1541F">
            <w:pPr>
              <w:pStyle w:val="Tabletext"/>
            </w:pPr>
            <w:r w:rsidRPr="00F56D8A">
              <w:t>8.22</w:t>
            </w:r>
          </w:p>
        </w:tc>
        <w:tc>
          <w:tcPr>
            <w:tcW w:w="2506" w:type="dxa"/>
            <w:shd w:val="clear" w:color="auto" w:fill="auto"/>
          </w:tcPr>
          <w:p w14:paraId="13BAE415" w14:textId="77777777" w:rsidR="00216A24" w:rsidRPr="00F56D8A" w:rsidRDefault="00216A24" w:rsidP="00B1541F">
            <w:pPr>
              <w:pStyle w:val="Tabletext"/>
            </w:pPr>
            <w:r w:rsidRPr="00F56D8A">
              <w:t>4.93</w:t>
            </w:r>
          </w:p>
        </w:tc>
      </w:tr>
      <w:tr w:rsidR="00216A24" w:rsidRPr="00F56D8A" w14:paraId="0C2872F0" w14:textId="77777777" w:rsidTr="00B1541F">
        <w:tc>
          <w:tcPr>
            <w:tcW w:w="714" w:type="dxa"/>
            <w:shd w:val="clear" w:color="auto" w:fill="auto"/>
          </w:tcPr>
          <w:p w14:paraId="61780FAE" w14:textId="77777777" w:rsidR="00216A24" w:rsidRPr="00F56D8A" w:rsidRDefault="00216A24" w:rsidP="00B1541F">
            <w:pPr>
              <w:pStyle w:val="Tabletext"/>
            </w:pPr>
            <w:r w:rsidRPr="00F56D8A">
              <w:t>5</w:t>
            </w:r>
          </w:p>
        </w:tc>
        <w:tc>
          <w:tcPr>
            <w:tcW w:w="2533" w:type="dxa"/>
            <w:shd w:val="clear" w:color="auto" w:fill="auto"/>
          </w:tcPr>
          <w:p w14:paraId="55FE7D45" w14:textId="77777777" w:rsidR="00216A24" w:rsidRPr="00F56D8A" w:rsidRDefault="00216A24" w:rsidP="00B1541F">
            <w:pPr>
              <w:pStyle w:val="Tabletext"/>
            </w:pPr>
            <w:r w:rsidRPr="00F56D8A">
              <w:t>SAH level 5</w:t>
            </w:r>
          </w:p>
        </w:tc>
        <w:tc>
          <w:tcPr>
            <w:tcW w:w="2560" w:type="dxa"/>
            <w:shd w:val="clear" w:color="auto" w:fill="auto"/>
          </w:tcPr>
          <w:p w14:paraId="1F18B1F6" w14:textId="77777777" w:rsidR="00216A24" w:rsidRPr="00F56D8A" w:rsidRDefault="00216A24" w:rsidP="00B1541F">
            <w:pPr>
              <w:pStyle w:val="Tabletext"/>
            </w:pPr>
            <w:r w:rsidRPr="00F56D8A">
              <w:t>10.96</w:t>
            </w:r>
          </w:p>
        </w:tc>
        <w:tc>
          <w:tcPr>
            <w:tcW w:w="2506" w:type="dxa"/>
            <w:shd w:val="clear" w:color="auto" w:fill="auto"/>
          </w:tcPr>
          <w:p w14:paraId="116FE171" w14:textId="77777777" w:rsidR="00216A24" w:rsidRPr="00F56D8A" w:rsidRDefault="00216A24" w:rsidP="00B1541F">
            <w:pPr>
              <w:pStyle w:val="Tabletext"/>
            </w:pPr>
            <w:r w:rsidRPr="00F56D8A">
              <w:t>6.57</w:t>
            </w:r>
          </w:p>
        </w:tc>
      </w:tr>
      <w:tr w:rsidR="00216A24" w:rsidRPr="00F56D8A" w14:paraId="391B39C1" w14:textId="77777777" w:rsidTr="00B1541F">
        <w:tc>
          <w:tcPr>
            <w:tcW w:w="714" w:type="dxa"/>
            <w:shd w:val="clear" w:color="auto" w:fill="auto"/>
          </w:tcPr>
          <w:p w14:paraId="06CE0E39" w14:textId="77777777" w:rsidR="00216A24" w:rsidRPr="00F56D8A" w:rsidRDefault="00216A24" w:rsidP="00B1541F">
            <w:pPr>
              <w:pStyle w:val="Tabletext"/>
            </w:pPr>
            <w:r w:rsidRPr="00F56D8A">
              <w:t>6</w:t>
            </w:r>
          </w:p>
        </w:tc>
        <w:tc>
          <w:tcPr>
            <w:tcW w:w="2533" w:type="dxa"/>
            <w:shd w:val="clear" w:color="auto" w:fill="auto"/>
          </w:tcPr>
          <w:p w14:paraId="2A045A8E" w14:textId="77777777" w:rsidR="00216A24" w:rsidRPr="00F56D8A" w:rsidRDefault="00216A24" w:rsidP="00B1541F">
            <w:pPr>
              <w:pStyle w:val="Tabletext"/>
            </w:pPr>
            <w:r w:rsidRPr="00F56D8A">
              <w:t>SAH level 6</w:t>
            </w:r>
          </w:p>
        </w:tc>
        <w:tc>
          <w:tcPr>
            <w:tcW w:w="2560" w:type="dxa"/>
            <w:shd w:val="clear" w:color="auto" w:fill="auto"/>
          </w:tcPr>
          <w:p w14:paraId="0412B5C2" w14:textId="77777777" w:rsidR="00216A24" w:rsidRPr="00F56D8A" w:rsidRDefault="00216A24" w:rsidP="00B1541F">
            <w:pPr>
              <w:pStyle w:val="Tabletext"/>
            </w:pPr>
            <w:r w:rsidRPr="00F56D8A">
              <w:t>13.15</w:t>
            </w:r>
          </w:p>
        </w:tc>
        <w:tc>
          <w:tcPr>
            <w:tcW w:w="2506" w:type="dxa"/>
            <w:shd w:val="clear" w:color="auto" w:fill="auto"/>
          </w:tcPr>
          <w:p w14:paraId="5CD3817B" w14:textId="77777777" w:rsidR="00216A24" w:rsidRPr="00F56D8A" w:rsidRDefault="00216A24" w:rsidP="00B1541F">
            <w:pPr>
              <w:pStyle w:val="Tabletext"/>
            </w:pPr>
            <w:r w:rsidRPr="00F56D8A">
              <w:t>7.89</w:t>
            </w:r>
          </w:p>
        </w:tc>
      </w:tr>
      <w:tr w:rsidR="00216A24" w:rsidRPr="00F56D8A" w14:paraId="0DFAAACD" w14:textId="77777777" w:rsidTr="00B1541F">
        <w:tc>
          <w:tcPr>
            <w:tcW w:w="714" w:type="dxa"/>
            <w:tcBorders>
              <w:bottom w:val="single" w:sz="2" w:space="0" w:color="auto"/>
            </w:tcBorders>
            <w:shd w:val="clear" w:color="auto" w:fill="auto"/>
          </w:tcPr>
          <w:p w14:paraId="6483746E" w14:textId="77777777" w:rsidR="00216A24" w:rsidRPr="00F56D8A" w:rsidRDefault="00216A24" w:rsidP="00B1541F">
            <w:pPr>
              <w:pStyle w:val="Tabletext"/>
            </w:pPr>
            <w:r w:rsidRPr="00F56D8A">
              <w:t>7</w:t>
            </w:r>
          </w:p>
        </w:tc>
        <w:tc>
          <w:tcPr>
            <w:tcW w:w="2533" w:type="dxa"/>
            <w:tcBorders>
              <w:bottom w:val="single" w:sz="2" w:space="0" w:color="auto"/>
            </w:tcBorders>
            <w:shd w:val="clear" w:color="auto" w:fill="auto"/>
          </w:tcPr>
          <w:p w14:paraId="22169F91" w14:textId="77777777" w:rsidR="00216A24" w:rsidRPr="00F56D8A" w:rsidRDefault="00216A24" w:rsidP="00B1541F">
            <w:pPr>
              <w:pStyle w:val="Tabletext"/>
            </w:pPr>
            <w:r w:rsidRPr="00F56D8A">
              <w:t>SAH level 7</w:t>
            </w:r>
          </w:p>
        </w:tc>
        <w:tc>
          <w:tcPr>
            <w:tcW w:w="2560" w:type="dxa"/>
            <w:tcBorders>
              <w:bottom w:val="single" w:sz="2" w:space="0" w:color="auto"/>
            </w:tcBorders>
            <w:shd w:val="clear" w:color="auto" w:fill="auto"/>
          </w:tcPr>
          <w:p w14:paraId="58F43DF7" w14:textId="77777777" w:rsidR="00216A24" w:rsidRPr="00F56D8A" w:rsidRDefault="00216A24" w:rsidP="00B1541F">
            <w:pPr>
              <w:pStyle w:val="Tabletext"/>
            </w:pPr>
            <w:r w:rsidRPr="00F56D8A">
              <w:t>15.89</w:t>
            </w:r>
          </w:p>
        </w:tc>
        <w:tc>
          <w:tcPr>
            <w:tcW w:w="2506" w:type="dxa"/>
            <w:tcBorders>
              <w:bottom w:val="single" w:sz="2" w:space="0" w:color="auto"/>
            </w:tcBorders>
            <w:shd w:val="clear" w:color="auto" w:fill="auto"/>
          </w:tcPr>
          <w:p w14:paraId="2CFA00BA" w14:textId="77777777" w:rsidR="00216A24" w:rsidRPr="00F56D8A" w:rsidRDefault="00216A24" w:rsidP="00B1541F">
            <w:pPr>
              <w:pStyle w:val="Tabletext"/>
            </w:pPr>
            <w:r w:rsidRPr="00F56D8A">
              <w:t>9.53</w:t>
            </w:r>
          </w:p>
        </w:tc>
      </w:tr>
      <w:tr w:rsidR="00216A24" w:rsidRPr="00F56D8A" w14:paraId="771BC074" w14:textId="77777777" w:rsidTr="00B1541F">
        <w:tc>
          <w:tcPr>
            <w:tcW w:w="714" w:type="dxa"/>
            <w:tcBorders>
              <w:top w:val="single" w:sz="2" w:space="0" w:color="auto"/>
              <w:bottom w:val="single" w:sz="12" w:space="0" w:color="auto"/>
            </w:tcBorders>
            <w:shd w:val="clear" w:color="auto" w:fill="auto"/>
          </w:tcPr>
          <w:p w14:paraId="64773C08" w14:textId="77777777" w:rsidR="00216A24" w:rsidRPr="00F56D8A" w:rsidRDefault="00216A24" w:rsidP="00B1541F">
            <w:pPr>
              <w:pStyle w:val="Tabletext"/>
            </w:pPr>
            <w:r w:rsidRPr="00F56D8A">
              <w:t>8</w:t>
            </w:r>
          </w:p>
        </w:tc>
        <w:tc>
          <w:tcPr>
            <w:tcW w:w="2533" w:type="dxa"/>
            <w:tcBorders>
              <w:top w:val="single" w:sz="2" w:space="0" w:color="auto"/>
              <w:bottom w:val="single" w:sz="12" w:space="0" w:color="auto"/>
            </w:tcBorders>
            <w:shd w:val="clear" w:color="auto" w:fill="auto"/>
          </w:tcPr>
          <w:p w14:paraId="4D46FCA3" w14:textId="77777777" w:rsidR="00216A24" w:rsidRPr="00F56D8A" w:rsidRDefault="00216A24" w:rsidP="00B1541F">
            <w:pPr>
              <w:pStyle w:val="Tabletext"/>
            </w:pPr>
            <w:r w:rsidRPr="00F56D8A">
              <w:t>SAH level 8</w:t>
            </w:r>
          </w:p>
        </w:tc>
        <w:tc>
          <w:tcPr>
            <w:tcW w:w="2560" w:type="dxa"/>
            <w:tcBorders>
              <w:top w:val="single" w:sz="2" w:space="0" w:color="auto"/>
              <w:bottom w:val="single" w:sz="12" w:space="0" w:color="auto"/>
            </w:tcBorders>
            <w:shd w:val="clear" w:color="auto" w:fill="auto"/>
          </w:tcPr>
          <w:p w14:paraId="3756CB1D" w14:textId="77777777" w:rsidR="00216A24" w:rsidRPr="00F56D8A" w:rsidRDefault="00216A24" w:rsidP="00B1541F">
            <w:pPr>
              <w:pStyle w:val="Tabletext"/>
            </w:pPr>
            <w:r w:rsidRPr="00F56D8A">
              <w:t>21.37</w:t>
            </w:r>
          </w:p>
        </w:tc>
        <w:tc>
          <w:tcPr>
            <w:tcW w:w="2506" w:type="dxa"/>
            <w:tcBorders>
              <w:top w:val="single" w:sz="2" w:space="0" w:color="auto"/>
              <w:bottom w:val="single" w:sz="12" w:space="0" w:color="auto"/>
            </w:tcBorders>
            <w:shd w:val="clear" w:color="auto" w:fill="auto"/>
          </w:tcPr>
          <w:p w14:paraId="17BADF78" w14:textId="77777777" w:rsidR="00216A24" w:rsidRPr="00F56D8A" w:rsidRDefault="00216A24" w:rsidP="00B1541F">
            <w:pPr>
              <w:pStyle w:val="Tabletext"/>
            </w:pPr>
            <w:r w:rsidRPr="00F56D8A">
              <w:t>12.82</w:t>
            </w:r>
          </w:p>
        </w:tc>
      </w:tr>
    </w:tbl>
    <w:p w14:paraId="7EB31560" w14:textId="77777777" w:rsidR="00216A24" w:rsidRPr="00F56D8A" w:rsidRDefault="00216A24" w:rsidP="00216A24">
      <w:pPr>
        <w:pStyle w:val="ActHead4"/>
      </w:pPr>
      <w:bookmarkStart w:id="57" w:name="_Toc181361222"/>
      <w:r w:rsidRPr="003A51A0">
        <w:rPr>
          <w:rStyle w:val="CharSubdNo"/>
        </w:rPr>
        <w:t>Subdivision D</w:t>
      </w:r>
      <w:r w:rsidRPr="00F56D8A">
        <w:t>—</w:t>
      </w:r>
      <w:r w:rsidRPr="003A51A0">
        <w:rPr>
          <w:rStyle w:val="CharSubdText"/>
        </w:rPr>
        <w:t>Provider</w:t>
      </w:r>
      <w:r w:rsidR="00F56D8A" w:rsidRPr="003A51A0">
        <w:rPr>
          <w:rStyle w:val="CharSubdText"/>
        </w:rPr>
        <w:noBreakHyphen/>
      </w:r>
      <w:r w:rsidRPr="003A51A0">
        <w:rPr>
          <w:rStyle w:val="CharSubdText"/>
        </w:rPr>
        <w:t>based supplements</w:t>
      </w:r>
      <w:bookmarkEnd w:id="57"/>
    </w:p>
    <w:p w14:paraId="3748122A" w14:textId="77777777" w:rsidR="00216A24" w:rsidRPr="00F56D8A" w:rsidRDefault="00216A24" w:rsidP="00216A24">
      <w:pPr>
        <w:pStyle w:val="ActHead5"/>
      </w:pPr>
      <w:bookmarkStart w:id="58" w:name="_Toc181361223"/>
      <w:r w:rsidRPr="003A51A0">
        <w:rPr>
          <w:rStyle w:val="CharSectno"/>
        </w:rPr>
        <w:t>205</w:t>
      </w:r>
      <w:proofErr w:type="gramStart"/>
      <w:r w:rsidRPr="003A51A0">
        <w:rPr>
          <w:rStyle w:val="CharSectno"/>
        </w:rPr>
        <w:t>A</w:t>
      </w:r>
      <w:r w:rsidRPr="00F56D8A">
        <w:t xml:space="preserve">  Care</w:t>
      </w:r>
      <w:proofErr w:type="gramEnd"/>
      <w:r w:rsidRPr="00F56D8A">
        <w:t xml:space="preserve"> management supplement</w:t>
      </w:r>
      <w:bookmarkEnd w:id="58"/>
    </w:p>
    <w:p w14:paraId="62EDACB3"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05(1) of the Act,</w:t>
      </w:r>
      <w:r w:rsidR="00930EFF" w:rsidRPr="00F56D8A">
        <w:t xml:space="preserve"> the supplement</w:t>
      </w:r>
      <w:r w:rsidRPr="00F56D8A">
        <w:t xml:space="preserve"> care management supplement</w:t>
      </w:r>
      <w:r w:rsidR="00930EFF" w:rsidRPr="00F56D8A">
        <w:t xml:space="preserve"> is prescribed</w:t>
      </w:r>
      <w:r w:rsidRPr="00F56D8A">
        <w:t>.</w:t>
      </w:r>
    </w:p>
    <w:p w14:paraId="530727E4" w14:textId="77777777" w:rsidR="00216A24" w:rsidRPr="00F56D8A" w:rsidRDefault="00216A24" w:rsidP="00216A24">
      <w:pPr>
        <w:pStyle w:val="ActHead5"/>
      </w:pPr>
      <w:bookmarkStart w:id="59" w:name="_Toc181361224"/>
      <w:r w:rsidRPr="003A51A0">
        <w:rPr>
          <w:rStyle w:val="CharSectno"/>
        </w:rPr>
        <w:t>205</w:t>
      </w:r>
      <w:proofErr w:type="gramStart"/>
      <w:r w:rsidRPr="003A51A0">
        <w:rPr>
          <w:rStyle w:val="CharSectno"/>
        </w:rPr>
        <w:t>B</w:t>
      </w:r>
      <w:r w:rsidRPr="00F56D8A">
        <w:t xml:space="preserve">  Care</w:t>
      </w:r>
      <w:proofErr w:type="gramEnd"/>
      <w:r w:rsidRPr="00F56D8A">
        <w:t xml:space="preserve"> management supplement—applicability</w:t>
      </w:r>
      <w:bookmarkEnd w:id="59"/>
    </w:p>
    <w:p w14:paraId="54924000" w14:textId="77777777" w:rsidR="00216A24" w:rsidRPr="00F56D8A" w:rsidRDefault="00216A24" w:rsidP="00216A24">
      <w:pPr>
        <w:pStyle w:val="subsection"/>
      </w:pPr>
      <w:r w:rsidRPr="00F56D8A">
        <w:tab/>
      </w:r>
      <w:r w:rsidRPr="00F56D8A">
        <w:tab/>
        <w:t>For the purposes of paragraph 205(2)(a) of the Act, the circumstances in which care management supplement will apply to a service delivery branch of a registered provider in relation to an individual on a day are that:</w:t>
      </w:r>
    </w:p>
    <w:p w14:paraId="09AE289B" w14:textId="77777777" w:rsidR="00216A24" w:rsidRPr="00F56D8A" w:rsidRDefault="00216A24" w:rsidP="00216A24">
      <w:pPr>
        <w:pStyle w:val="paragraph"/>
      </w:pPr>
      <w:r w:rsidRPr="00F56D8A">
        <w:tab/>
        <w:t>(a)</w:t>
      </w:r>
      <w:r w:rsidRPr="00F56D8A">
        <w:tab/>
        <w:t>the individual is an Aboriginal or Torres Strait Islander person; or</w:t>
      </w:r>
    </w:p>
    <w:p w14:paraId="7958654C" w14:textId="77777777" w:rsidR="00216A24" w:rsidRPr="00F56D8A" w:rsidRDefault="00216A24" w:rsidP="00216A24">
      <w:pPr>
        <w:pStyle w:val="paragraph"/>
      </w:pPr>
      <w:r w:rsidRPr="00F56D8A">
        <w:tab/>
        <w:t>(b)</w:t>
      </w:r>
      <w:r w:rsidRPr="00F56D8A">
        <w:tab/>
        <w:t>the individual is homeless or at risk of homelessness; or</w:t>
      </w:r>
    </w:p>
    <w:p w14:paraId="4F330E24" w14:textId="77777777" w:rsidR="00216A24" w:rsidRPr="00F56D8A" w:rsidRDefault="00216A24" w:rsidP="00216A24">
      <w:pPr>
        <w:pStyle w:val="paragraph"/>
      </w:pPr>
      <w:r w:rsidRPr="00F56D8A">
        <w:lastRenderedPageBreak/>
        <w:tab/>
        <w:t>(c)</w:t>
      </w:r>
      <w:r w:rsidRPr="00F56D8A">
        <w:tab/>
        <w:t>the individual is a care leaver, that is, an individual who has spent time in institutional care or out of home care (such as orphanages and foster care), and includes an individual who is a Forgotten Australian, a former child migrant or a member of the Stolen Generations; or</w:t>
      </w:r>
    </w:p>
    <w:p w14:paraId="74B26CE4" w14:textId="77777777" w:rsidR="00216A24" w:rsidRPr="00F56D8A" w:rsidRDefault="00216A24" w:rsidP="00216A24">
      <w:pPr>
        <w:pStyle w:val="paragraph"/>
      </w:pPr>
      <w:r w:rsidRPr="00F56D8A">
        <w:tab/>
        <w:t>(d)</w:t>
      </w:r>
      <w:r w:rsidRPr="00F56D8A">
        <w:tab/>
        <w:t>the individual is referred to the provider by the care finder program funded by the Department; or</w:t>
      </w:r>
    </w:p>
    <w:p w14:paraId="7C0863A8" w14:textId="77777777" w:rsidR="00216A24" w:rsidRPr="00F56D8A" w:rsidRDefault="00216A24" w:rsidP="00216A24">
      <w:pPr>
        <w:pStyle w:val="paragraph"/>
      </w:pPr>
      <w:r w:rsidRPr="00F56D8A">
        <w:tab/>
        <w:t>(e)</w:t>
      </w:r>
      <w:r w:rsidRPr="00F56D8A">
        <w:tab/>
        <w:t>veterans’ supplement applies to the individual under section 196D</w:t>
      </w:r>
      <w:r w:rsidR="003955AD" w:rsidRPr="00F56D8A">
        <w:t xml:space="preserve"> of this instrument</w:t>
      </w:r>
      <w:r w:rsidRPr="00F56D8A">
        <w:t>.</w:t>
      </w:r>
    </w:p>
    <w:p w14:paraId="68E4158C" w14:textId="77777777" w:rsidR="00216A24" w:rsidRPr="00F56D8A" w:rsidRDefault="00216A24" w:rsidP="00216A24">
      <w:pPr>
        <w:pStyle w:val="ActHead5"/>
      </w:pPr>
      <w:bookmarkStart w:id="60" w:name="_Toc181361225"/>
      <w:r w:rsidRPr="003A51A0">
        <w:rPr>
          <w:rStyle w:val="CharSectno"/>
        </w:rPr>
        <w:t>205</w:t>
      </w:r>
      <w:proofErr w:type="gramStart"/>
      <w:r w:rsidRPr="003A51A0">
        <w:rPr>
          <w:rStyle w:val="CharSectno"/>
        </w:rPr>
        <w:t>C</w:t>
      </w:r>
      <w:r w:rsidRPr="00F56D8A">
        <w:t xml:space="preserve">  Care</w:t>
      </w:r>
      <w:proofErr w:type="gramEnd"/>
      <w:r w:rsidRPr="00F56D8A">
        <w:t xml:space="preserve"> management supplement—amount</w:t>
      </w:r>
      <w:bookmarkEnd w:id="60"/>
    </w:p>
    <w:p w14:paraId="111B7CE5" w14:textId="77777777" w:rsidR="00216A24" w:rsidRPr="00F56D8A" w:rsidRDefault="00216A24" w:rsidP="00216A24">
      <w:pPr>
        <w:pStyle w:val="subsection"/>
      </w:pPr>
      <w:r w:rsidRPr="00F56D8A">
        <w:tab/>
      </w:r>
      <w:r w:rsidRPr="00F56D8A">
        <w:tab/>
        <w:t>For the purposes of paragraph 205(2)(b) of the Act, the amount</w:t>
      </w:r>
      <w:r w:rsidR="003955AD" w:rsidRPr="00F56D8A">
        <w:t xml:space="preserve"> of care management supplement</w:t>
      </w:r>
      <w:r w:rsidRPr="00F56D8A">
        <w:t xml:space="preserve"> in relation to an individual is [to be drafted].</w:t>
      </w:r>
    </w:p>
    <w:p w14:paraId="66931948" w14:textId="77777777" w:rsidR="00216A24" w:rsidRPr="00F56D8A" w:rsidRDefault="00806A74" w:rsidP="00216A24">
      <w:pPr>
        <w:pStyle w:val="ActHead2"/>
        <w:pageBreakBefore/>
      </w:pPr>
      <w:bookmarkStart w:id="61" w:name="_Toc181361226"/>
      <w:r w:rsidRPr="003A51A0">
        <w:rPr>
          <w:rStyle w:val="CharPartNo"/>
        </w:rPr>
        <w:lastRenderedPageBreak/>
        <w:t>Part 3</w:t>
      </w:r>
      <w:r w:rsidR="00216A24" w:rsidRPr="00F56D8A">
        <w:t>—</w:t>
      </w:r>
      <w:r w:rsidR="00216A24" w:rsidRPr="003A51A0">
        <w:rPr>
          <w:rStyle w:val="CharPartText"/>
        </w:rPr>
        <w:t>Subsidy for assistive technology</w:t>
      </w:r>
      <w:bookmarkEnd w:id="61"/>
    </w:p>
    <w:p w14:paraId="343DD2EC" w14:textId="77777777" w:rsidR="00216A24" w:rsidRPr="00F56D8A" w:rsidRDefault="00806A74" w:rsidP="00216A24">
      <w:pPr>
        <w:pStyle w:val="ActHead3"/>
      </w:pPr>
      <w:bookmarkStart w:id="62" w:name="_Toc181361227"/>
      <w:r w:rsidRPr="003A51A0">
        <w:rPr>
          <w:rStyle w:val="CharDivNo"/>
        </w:rPr>
        <w:t>Division 1</w:t>
      </w:r>
      <w:r w:rsidR="00216A24" w:rsidRPr="00F56D8A">
        <w:t>—</w:t>
      </w:r>
      <w:r w:rsidR="00216A24" w:rsidRPr="003A51A0">
        <w:rPr>
          <w:rStyle w:val="CharDivText"/>
        </w:rPr>
        <w:t>Eligibility</w:t>
      </w:r>
      <w:bookmarkEnd w:id="62"/>
    </w:p>
    <w:p w14:paraId="42D17390" w14:textId="77777777" w:rsidR="00216A24" w:rsidRPr="00F56D8A" w:rsidRDefault="00216A24" w:rsidP="00216A24">
      <w:pPr>
        <w:pStyle w:val="ActHead5"/>
      </w:pPr>
      <w:bookmarkStart w:id="63" w:name="_Toc181361228"/>
      <w:proofErr w:type="gramStart"/>
      <w:r w:rsidRPr="003A51A0">
        <w:rPr>
          <w:rStyle w:val="CharSectno"/>
        </w:rPr>
        <w:t>209</w:t>
      </w:r>
      <w:r w:rsidRPr="00F56D8A">
        <w:t xml:space="preserve">  Excluded</w:t>
      </w:r>
      <w:proofErr w:type="gramEnd"/>
      <w:r w:rsidRPr="00F56D8A">
        <w:t xml:space="preserve"> classification levels</w:t>
      </w:r>
      <w:bookmarkEnd w:id="63"/>
    </w:p>
    <w:p w14:paraId="784B2E41" w14:textId="77777777" w:rsidR="00216A24" w:rsidRPr="00F56D8A" w:rsidRDefault="00216A24" w:rsidP="00216A24">
      <w:pPr>
        <w:pStyle w:val="subsection"/>
      </w:pPr>
      <w:r w:rsidRPr="00F56D8A">
        <w:tab/>
      </w:r>
      <w:r w:rsidRPr="00F56D8A">
        <w:tab/>
        <w:t>For the purposes of subparagraph 209(2)(d)(ii) of the Act, the classification level AT CHSP</w:t>
      </w:r>
      <w:r w:rsidR="00271EEB" w:rsidRPr="00F56D8A">
        <w:t xml:space="preserve"> is prescribed</w:t>
      </w:r>
      <w:r w:rsidRPr="00F56D8A">
        <w:t>.</w:t>
      </w:r>
    </w:p>
    <w:p w14:paraId="773A76BC" w14:textId="77777777" w:rsidR="00216A24" w:rsidRPr="00F56D8A" w:rsidRDefault="00806A74" w:rsidP="00216A24">
      <w:pPr>
        <w:pStyle w:val="ActHead3"/>
        <w:pageBreakBefore/>
      </w:pPr>
      <w:bookmarkStart w:id="64" w:name="_Toc181361229"/>
      <w:r w:rsidRPr="003A51A0">
        <w:rPr>
          <w:rStyle w:val="CharDivNo"/>
        </w:rPr>
        <w:lastRenderedPageBreak/>
        <w:t>Division 2</w:t>
      </w:r>
      <w:r w:rsidR="00216A24" w:rsidRPr="00F56D8A">
        <w:t>—</w:t>
      </w:r>
      <w:r w:rsidR="00216A24" w:rsidRPr="003A51A0">
        <w:rPr>
          <w:rStyle w:val="CharDivText"/>
        </w:rPr>
        <w:t>Available assistive technology account balance</w:t>
      </w:r>
      <w:bookmarkEnd w:id="64"/>
    </w:p>
    <w:p w14:paraId="18EA05B5" w14:textId="77777777" w:rsidR="00216A24" w:rsidRPr="00F56D8A" w:rsidRDefault="00216A24" w:rsidP="00216A24">
      <w:pPr>
        <w:pStyle w:val="ActHead5"/>
      </w:pPr>
      <w:bookmarkStart w:id="65" w:name="_Toc181361230"/>
      <w:r w:rsidRPr="003A51A0">
        <w:rPr>
          <w:rStyle w:val="CharSectno"/>
        </w:rPr>
        <w:t>211</w:t>
      </w:r>
      <w:proofErr w:type="gramStart"/>
      <w:r w:rsidRPr="003A51A0">
        <w:rPr>
          <w:rStyle w:val="CharSectno"/>
        </w:rPr>
        <w:t>A</w:t>
      </w:r>
      <w:r w:rsidRPr="00F56D8A">
        <w:t xml:space="preserve">  Account</w:t>
      </w:r>
      <w:proofErr w:type="gramEnd"/>
      <w:r w:rsidRPr="00F56D8A">
        <w:t xml:space="preserve"> period for classification type ongoing</w:t>
      </w:r>
      <w:bookmarkEnd w:id="65"/>
    </w:p>
    <w:p w14:paraId="64E9AA86"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11(1) of the Act, if an individual’s notional assistive technology account is established because an entry day for the individual occurs for the classification type ongoing for the service group assistive technology, the account period for the account is the period beginning on the entry day and ending at the earlier of the following:</w:t>
      </w:r>
    </w:p>
    <w:p w14:paraId="733FB23D" w14:textId="77777777" w:rsidR="00216A24" w:rsidRPr="00F56D8A" w:rsidRDefault="00216A24" w:rsidP="00216A24">
      <w:pPr>
        <w:pStyle w:val="paragraph"/>
      </w:pPr>
      <w:r w:rsidRPr="00F56D8A">
        <w:tab/>
        <w:t>(a)</w:t>
      </w:r>
      <w:r w:rsidRPr="00F56D8A">
        <w:tab/>
        <w:t xml:space="preserve">the end of the day the individual </w:t>
      </w:r>
      <w:proofErr w:type="gramStart"/>
      <w:r w:rsidRPr="00F56D8A">
        <w:t>dies;</w:t>
      </w:r>
      <w:proofErr w:type="gramEnd"/>
    </w:p>
    <w:p w14:paraId="6DA5CD03" w14:textId="77777777" w:rsidR="00216A24" w:rsidRPr="00F56D8A" w:rsidRDefault="00216A24" w:rsidP="00216A24">
      <w:pPr>
        <w:pStyle w:val="paragraph"/>
      </w:pPr>
      <w:r w:rsidRPr="00F56D8A">
        <w:tab/>
        <w:t>(b)</w:t>
      </w:r>
      <w:r w:rsidRPr="00F56D8A">
        <w:tab/>
        <w:t>the end of the maximum period of effect for the classification level.</w:t>
      </w:r>
    </w:p>
    <w:p w14:paraId="0CB6D9DD" w14:textId="77777777" w:rsidR="00216A24" w:rsidRPr="00F56D8A" w:rsidRDefault="00216A24" w:rsidP="00216A24">
      <w:pPr>
        <w:pStyle w:val="ActHead5"/>
      </w:pPr>
      <w:bookmarkStart w:id="66" w:name="_Toc181361231"/>
      <w:r w:rsidRPr="003A51A0">
        <w:rPr>
          <w:rStyle w:val="CharSectno"/>
        </w:rPr>
        <w:t>211</w:t>
      </w:r>
      <w:proofErr w:type="gramStart"/>
      <w:r w:rsidRPr="003A51A0">
        <w:rPr>
          <w:rStyle w:val="CharSectno"/>
        </w:rPr>
        <w:t>B</w:t>
      </w:r>
      <w:r w:rsidRPr="00F56D8A">
        <w:t xml:space="preserve">  Account</w:t>
      </w:r>
      <w:proofErr w:type="gramEnd"/>
      <w:r w:rsidRPr="00F56D8A">
        <w:t xml:space="preserve"> period for classification type short</w:t>
      </w:r>
      <w:r w:rsidR="00F56D8A">
        <w:noBreakHyphen/>
      </w:r>
      <w:r w:rsidRPr="00F56D8A">
        <w:t>term</w:t>
      </w:r>
      <w:bookmarkEnd w:id="66"/>
    </w:p>
    <w:p w14:paraId="5DD0AACE" w14:textId="77777777" w:rsidR="00216A24" w:rsidRPr="00F56D8A" w:rsidRDefault="00216A24" w:rsidP="00216A24">
      <w:pPr>
        <w:pStyle w:val="subsection"/>
      </w:pPr>
      <w:r w:rsidRPr="00F56D8A">
        <w:tab/>
        <w:t>(1)</w:t>
      </w:r>
      <w:r w:rsidRPr="00F56D8A">
        <w:tab/>
        <w:t xml:space="preserve">For the purposes of </w:t>
      </w:r>
      <w:r w:rsidR="00806A74" w:rsidRPr="00F56D8A">
        <w:t>subsection 2</w:t>
      </w:r>
      <w:r w:rsidRPr="00F56D8A">
        <w:t>11(1) of the Act, if an individual’s notional assistive technology account is established because an entry day for the individual occurs for the classification type short</w:t>
      </w:r>
      <w:r w:rsidR="00F56D8A">
        <w:noBreakHyphen/>
      </w:r>
      <w:r w:rsidRPr="00F56D8A">
        <w:t>term for the service group assistive technology, the account period for the account is:</w:t>
      </w:r>
    </w:p>
    <w:p w14:paraId="29359188" w14:textId="77777777" w:rsidR="00216A24" w:rsidRPr="00F56D8A" w:rsidRDefault="00216A24" w:rsidP="00216A24">
      <w:pPr>
        <w:pStyle w:val="paragraph"/>
      </w:pPr>
      <w:r w:rsidRPr="00F56D8A">
        <w:tab/>
        <w:t>(a)</w:t>
      </w:r>
      <w:r w:rsidRPr="00F56D8A">
        <w:tab/>
        <w:t>the period of 12 months beginning on the entry day for the individual; or</w:t>
      </w:r>
    </w:p>
    <w:p w14:paraId="071CC914" w14:textId="77777777" w:rsidR="00C92E22" w:rsidRPr="00F56D8A" w:rsidRDefault="00216A24" w:rsidP="00216A24">
      <w:pPr>
        <w:pStyle w:val="paragraph"/>
      </w:pPr>
      <w:r w:rsidRPr="00F56D8A">
        <w:tab/>
        <w:t>(b)</w:t>
      </w:r>
      <w:r w:rsidRPr="00F56D8A">
        <w:tab/>
      </w:r>
      <w:r w:rsidR="001F5B23" w:rsidRPr="00F56D8A">
        <w:t xml:space="preserve">if </w:t>
      </w:r>
      <w:r w:rsidR="00C96E05" w:rsidRPr="00F56D8A">
        <w:t>subsection (</w:t>
      </w:r>
      <w:r w:rsidR="001F5B23" w:rsidRPr="00F56D8A">
        <w:t xml:space="preserve">2) </w:t>
      </w:r>
      <w:r w:rsidR="00C92E22" w:rsidRPr="00F56D8A">
        <w:t>applies to the individual:</w:t>
      </w:r>
    </w:p>
    <w:p w14:paraId="765AC05B" w14:textId="77777777" w:rsidR="00C92E22" w:rsidRPr="00F56D8A" w:rsidRDefault="00C92E22" w:rsidP="00C92E22">
      <w:pPr>
        <w:pStyle w:val="paragraphsub"/>
      </w:pPr>
      <w:r w:rsidRPr="00F56D8A">
        <w:tab/>
        <w:t>(i)</w:t>
      </w:r>
      <w:r w:rsidRPr="00F56D8A">
        <w:tab/>
        <w:t>the period of 24 months beginning on the entry day for the individual; or</w:t>
      </w:r>
    </w:p>
    <w:p w14:paraId="129256D3" w14:textId="77777777" w:rsidR="00216A24" w:rsidRPr="00F56D8A" w:rsidRDefault="00C92E22" w:rsidP="00C92E22">
      <w:pPr>
        <w:pStyle w:val="paragraphsub"/>
      </w:pPr>
      <w:r w:rsidRPr="00F56D8A">
        <w:tab/>
        <w:t>(ii)</w:t>
      </w:r>
      <w:r w:rsidRPr="00F56D8A">
        <w:tab/>
      </w:r>
      <w:r w:rsidR="00216A24" w:rsidRPr="00F56D8A">
        <w:t xml:space="preserve">if the System Governor determines a longer period for the individual under </w:t>
      </w:r>
      <w:r w:rsidR="00C96E05" w:rsidRPr="00F56D8A">
        <w:t>subsection (</w:t>
      </w:r>
      <w:r w:rsidR="00E60666" w:rsidRPr="00F56D8A">
        <w:t>6</w:t>
      </w:r>
      <w:r w:rsidR="00216A24" w:rsidRPr="00F56D8A">
        <w:t>)—that longer period.</w:t>
      </w:r>
    </w:p>
    <w:p w14:paraId="1319A88F" w14:textId="77777777" w:rsidR="00E60666" w:rsidRPr="00F56D8A" w:rsidRDefault="00E60666" w:rsidP="00E60666">
      <w:pPr>
        <w:pStyle w:val="subsection"/>
      </w:pPr>
      <w:r w:rsidRPr="00F56D8A">
        <w:tab/>
        <w:t>(2)</w:t>
      </w:r>
      <w:r w:rsidRPr="00F56D8A">
        <w:tab/>
        <w:t>This subsection applies to an individual if a medical practitioner has certified, in writing, that the individual has been diagnosed with any of the following conditions:</w:t>
      </w:r>
    </w:p>
    <w:p w14:paraId="5A642980" w14:textId="77777777" w:rsidR="00E60666" w:rsidRPr="00F56D8A" w:rsidRDefault="00E60666" w:rsidP="00E60666">
      <w:pPr>
        <w:pStyle w:val="paragraph"/>
      </w:pPr>
      <w:r w:rsidRPr="00F56D8A">
        <w:tab/>
        <w:t>(a)</w:t>
      </w:r>
      <w:r w:rsidRPr="00F56D8A">
        <w:tab/>
        <w:t xml:space="preserve">cerebral </w:t>
      </w:r>
      <w:proofErr w:type="gramStart"/>
      <w:r w:rsidRPr="00F56D8A">
        <w:t>palsy;</w:t>
      </w:r>
      <w:proofErr w:type="gramEnd"/>
    </w:p>
    <w:p w14:paraId="4F98EC24" w14:textId="77777777" w:rsidR="00E60666" w:rsidRPr="00F56D8A" w:rsidRDefault="00E60666" w:rsidP="00E60666">
      <w:pPr>
        <w:pStyle w:val="paragraph"/>
      </w:pPr>
      <w:r w:rsidRPr="00F56D8A">
        <w:tab/>
        <w:t>(b)</w:t>
      </w:r>
      <w:r w:rsidRPr="00F56D8A">
        <w:tab/>
      </w:r>
      <w:proofErr w:type="gramStart"/>
      <w:r w:rsidRPr="00F56D8A">
        <w:t>epilepsy;</w:t>
      </w:r>
      <w:proofErr w:type="gramEnd"/>
    </w:p>
    <w:p w14:paraId="38A7F659" w14:textId="77777777" w:rsidR="00E60666" w:rsidRPr="00F56D8A" w:rsidRDefault="00E60666" w:rsidP="00E60666">
      <w:pPr>
        <w:pStyle w:val="paragraph"/>
      </w:pPr>
      <w:r w:rsidRPr="00F56D8A">
        <w:tab/>
        <w:t>(c)</w:t>
      </w:r>
      <w:r w:rsidRPr="00F56D8A">
        <w:tab/>
        <w:t xml:space="preserve">Huntington’s </w:t>
      </w:r>
      <w:proofErr w:type="gramStart"/>
      <w:r w:rsidRPr="00F56D8A">
        <w:t>disease;</w:t>
      </w:r>
      <w:proofErr w:type="gramEnd"/>
    </w:p>
    <w:p w14:paraId="1EA282EF" w14:textId="77777777" w:rsidR="00E60666" w:rsidRPr="00F56D8A" w:rsidRDefault="00E60666" w:rsidP="00E60666">
      <w:pPr>
        <w:pStyle w:val="paragraph"/>
      </w:pPr>
      <w:r w:rsidRPr="00F56D8A">
        <w:tab/>
        <w:t>(d)</w:t>
      </w:r>
      <w:r w:rsidRPr="00F56D8A">
        <w:tab/>
        <w:t xml:space="preserve">motor neurone </w:t>
      </w:r>
      <w:proofErr w:type="gramStart"/>
      <w:r w:rsidRPr="00F56D8A">
        <w:t>disease;</w:t>
      </w:r>
      <w:proofErr w:type="gramEnd"/>
    </w:p>
    <w:p w14:paraId="5B85D30E" w14:textId="77777777" w:rsidR="00E60666" w:rsidRPr="00F56D8A" w:rsidRDefault="00E60666" w:rsidP="00E60666">
      <w:pPr>
        <w:pStyle w:val="paragraph"/>
      </w:pPr>
      <w:r w:rsidRPr="00F56D8A">
        <w:tab/>
        <w:t>(e)</w:t>
      </w:r>
      <w:r w:rsidRPr="00F56D8A">
        <w:tab/>
        <w:t xml:space="preserve">multiple </w:t>
      </w:r>
      <w:proofErr w:type="gramStart"/>
      <w:r w:rsidRPr="00F56D8A">
        <w:t>sclerosis;</w:t>
      </w:r>
      <w:proofErr w:type="gramEnd"/>
    </w:p>
    <w:p w14:paraId="37FE9DD2" w14:textId="77777777" w:rsidR="00E60666" w:rsidRPr="00F56D8A" w:rsidRDefault="00E60666" w:rsidP="00E60666">
      <w:pPr>
        <w:pStyle w:val="paragraph"/>
      </w:pPr>
      <w:r w:rsidRPr="00F56D8A">
        <w:tab/>
        <w:t>(f)</w:t>
      </w:r>
      <w:r w:rsidRPr="00F56D8A">
        <w:tab/>
        <w:t xml:space="preserve">Parkinson’s </w:t>
      </w:r>
      <w:proofErr w:type="gramStart"/>
      <w:r w:rsidRPr="00F56D8A">
        <w:t>disease;</w:t>
      </w:r>
      <w:proofErr w:type="gramEnd"/>
    </w:p>
    <w:p w14:paraId="3DF9640C" w14:textId="77777777" w:rsidR="00E60666" w:rsidRPr="00F56D8A" w:rsidRDefault="00E60666" w:rsidP="00E60666">
      <w:pPr>
        <w:pStyle w:val="paragraph"/>
      </w:pPr>
      <w:r w:rsidRPr="00F56D8A">
        <w:tab/>
        <w:t>(g)</w:t>
      </w:r>
      <w:r w:rsidRPr="00F56D8A">
        <w:tab/>
      </w:r>
      <w:proofErr w:type="gramStart"/>
      <w:r w:rsidRPr="00F56D8A">
        <w:t>polio;</w:t>
      </w:r>
      <w:proofErr w:type="gramEnd"/>
    </w:p>
    <w:p w14:paraId="237FE346" w14:textId="77777777" w:rsidR="00E60666" w:rsidRPr="00F56D8A" w:rsidRDefault="00E60666" w:rsidP="00E60666">
      <w:pPr>
        <w:pStyle w:val="paragraph"/>
      </w:pPr>
      <w:r w:rsidRPr="00F56D8A">
        <w:tab/>
        <w:t>(h)</w:t>
      </w:r>
      <w:r w:rsidRPr="00F56D8A">
        <w:tab/>
        <w:t xml:space="preserve">spinal cord </w:t>
      </w:r>
      <w:proofErr w:type="gramStart"/>
      <w:r w:rsidRPr="00F56D8A">
        <w:t>injury;</w:t>
      </w:r>
      <w:proofErr w:type="gramEnd"/>
    </w:p>
    <w:p w14:paraId="7C3EAFC5" w14:textId="77777777" w:rsidR="00E60666" w:rsidRPr="00F56D8A" w:rsidRDefault="00E60666" w:rsidP="00E60666">
      <w:pPr>
        <w:pStyle w:val="paragraph"/>
      </w:pPr>
      <w:r w:rsidRPr="00F56D8A">
        <w:tab/>
        <w:t>(i)</w:t>
      </w:r>
      <w:r w:rsidRPr="00F56D8A">
        <w:tab/>
        <w:t xml:space="preserve">spinal muscular </w:t>
      </w:r>
      <w:proofErr w:type="gramStart"/>
      <w:r w:rsidRPr="00F56D8A">
        <w:t>atrophy;</w:t>
      </w:r>
      <w:proofErr w:type="gramEnd"/>
    </w:p>
    <w:p w14:paraId="0BEA1361" w14:textId="77777777" w:rsidR="00E60666" w:rsidRPr="00F56D8A" w:rsidRDefault="00E60666" w:rsidP="00E60666">
      <w:pPr>
        <w:pStyle w:val="paragraph"/>
      </w:pPr>
      <w:r w:rsidRPr="00F56D8A">
        <w:tab/>
        <w:t>(j)</w:t>
      </w:r>
      <w:r w:rsidRPr="00F56D8A">
        <w:tab/>
      </w:r>
      <w:proofErr w:type="gramStart"/>
      <w:r w:rsidRPr="00F56D8A">
        <w:t>stroke;</w:t>
      </w:r>
      <w:proofErr w:type="gramEnd"/>
    </w:p>
    <w:p w14:paraId="2DF618A0" w14:textId="77777777" w:rsidR="00E60666" w:rsidRPr="00F56D8A" w:rsidRDefault="00E60666" w:rsidP="00E60666">
      <w:pPr>
        <w:pStyle w:val="paragraph"/>
      </w:pPr>
      <w:r w:rsidRPr="00F56D8A">
        <w:tab/>
        <w:t>(k)</w:t>
      </w:r>
      <w:r w:rsidRPr="00F56D8A">
        <w:tab/>
        <w:t xml:space="preserve">other acquired brain </w:t>
      </w:r>
      <w:proofErr w:type="gramStart"/>
      <w:r w:rsidRPr="00F56D8A">
        <w:t>injury;</w:t>
      </w:r>
      <w:proofErr w:type="gramEnd"/>
    </w:p>
    <w:p w14:paraId="551B884B" w14:textId="77777777" w:rsidR="00E60666" w:rsidRPr="00F56D8A" w:rsidRDefault="00E60666" w:rsidP="00E60666">
      <w:pPr>
        <w:pStyle w:val="paragraph"/>
      </w:pPr>
      <w:r w:rsidRPr="00F56D8A">
        <w:tab/>
        <w:t>(l)</w:t>
      </w:r>
      <w:r w:rsidRPr="00F56D8A">
        <w:tab/>
        <w:t>muscular dystrophy or muscular atrophy.</w:t>
      </w:r>
    </w:p>
    <w:p w14:paraId="1C487ABE" w14:textId="77777777" w:rsidR="00216A24" w:rsidRPr="00F56D8A" w:rsidRDefault="00216A24" w:rsidP="00216A24">
      <w:pPr>
        <w:pStyle w:val="subsection"/>
      </w:pPr>
      <w:r w:rsidRPr="00F56D8A">
        <w:tab/>
        <w:t>(</w:t>
      </w:r>
      <w:r w:rsidR="00E60666" w:rsidRPr="00F56D8A">
        <w:t>3</w:t>
      </w:r>
      <w:r w:rsidRPr="00F56D8A">
        <w:t>)</w:t>
      </w:r>
      <w:r w:rsidRPr="00F56D8A">
        <w:tab/>
        <w:t xml:space="preserve">A registered provider may apply to the System Governor for a determination of a longer period for an individual under </w:t>
      </w:r>
      <w:r w:rsidR="00C96E05" w:rsidRPr="00F56D8A">
        <w:t>subsection (</w:t>
      </w:r>
      <w:r w:rsidR="00E60666" w:rsidRPr="00F56D8A">
        <w:t>6</w:t>
      </w:r>
      <w:r w:rsidRPr="00F56D8A">
        <w:t>).</w:t>
      </w:r>
    </w:p>
    <w:p w14:paraId="2399882B" w14:textId="77777777" w:rsidR="00216A24" w:rsidRPr="00F56D8A" w:rsidRDefault="00216A24" w:rsidP="00216A24">
      <w:pPr>
        <w:pStyle w:val="subsection"/>
      </w:pPr>
      <w:r w:rsidRPr="00F56D8A">
        <w:tab/>
        <w:t>(</w:t>
      </w:r>
      <w:r w:rsidR="00E60666" w:rsidRPr="00F56D8A">
        <w:t>4</w:t>
      </w:r>
      <w:r w:rsidRPr="00F56D8A">
        <w:t>)</w:t>
      </w:r>
      <w:r w:rsidRPr="00F56D8A">
        <w:tab/>
        <w:t xml:space="preserve">An application under </w:t>
      </w:r>
      <w:r w:rsidR="00C96E05" w:rsidRPr="00F56D8A">
        <w:t>subsection (</w:t>
      </w:r>
      <w:r w:rsidR="00E60666" w:rsidRPr="00F56D8A">
        <w:t>3</w:t>
      </w:r>
      <w:r w:rsidRPr="00F56D8A">
        <w:t>) must be made:</w:t>
      </w:r>
    </w:p>
    <w:p w14:paraId="5409957D" w14:textId="77777777" w:rsidR="00216A24" w:rsidRPr="00F56D8A" w:rsidRDefault="00216A24" w:rsidP="00216A24">
      <w:pPr>
        <w:pStyle w:val="paragraph"/>
      </w:pPr>
      <w:r w:rsidRPr="00F56D8A">
        <w:tab/>
        <w:t>(a)</w:t>
      </w:r>
      <w:r w:rsidRPr="00F56D8A">
        <w:tab/>
        <w:t>in an approved form; and</w:t>
      </w:r>
    </w:p>
    <w:p w14:paraId="0EB8BB46" w14:textId="77777777" w:rsidR="00216A24" w:rsidRPr="00F56D8A" w:rsidRDefault="00216A24" w:rsidP="00216A24">
      <w:pPr>
        <w:pStyle w:val="paragraph"/>
      </w:pPr>
      <w:r w:rsidRPr="00F56D8A">
        <w:tab/>
        <w:t>(b)</w:t>
      </w:r>
      <w:r w:rsidRPr="00F56D8A">
        <w:tab/>
        <w:t xml:space="preserve">before the end of </w:t>
      </w:r>
      <w:r w:rsidR="00E60666" w:rsidRPr="00F56D8A">
        <w:t>24</w:t>
      </w:r>
      <w:r w:rsidRPr="00F56D8A">
        <w:t xml:space="preserve"> months beginning on the entry day for the individual.</w:t>
      </w:r>
    </w:p>
    <w:p w14:paraId="5FF51E41" w14:textId="77777777" w:rsidR="00216A24" w:rsidRPr="00F56D8A" w:rsidRDefault="00216A24" w:rsidP="00216A24">
      <w:pPr>
        <w:pStyle w:val="subsection"/>
      </w:pPr>
      <w:r w:rsidRPr="00F56D8A">
        <w:lastRenderedPageBreak/>
        <w:tab/>
        <w:t>(</w:t>
      </w:r>
      <w:r w:rsidR="00E60666" w:rsidRPr="00F56D8A">
        <w:t>5</w:t>
      </w:r>
      <w:r w:rsidRPr="00F56D8A">
        <w:t>)</w:t>
      </w:r>
      <w:r w:rsidRPr="00F56D8A">
        <w:tab/>
        <w:t xml:space="preserve">The System Governor must consider an application under </w:t>
      </w:r>
      <w:r w:rsidR="00C96E05" w:rsidRPr="00F56D8A">
        <w:t>subsection (</w:t>
      </w:r>
      <w:r w:rsidR="00E60666" w:rsidRPr="00F56D8A">
        <w:t>3</w:t>
      </w:r>
      <w:r w:rsidRPr="00F56D8A">
        <w:t xml:space="preserve">) and decide whether to determine a longer period under </w:t>
      </w:r>
      <w:r w:rsidR="00C96E05" w:rsidRPr="00F56D8A">
        <w:t>subsection (</w:t>
      </w:r>
      <w:r w:rsidR="00E60666" w:rsidRPr="00F56D8A">
        <w:t>6</w:t>
      </w:r>
      <w:r w:rsidRPr="00F56D8A">
        <w:t>).</w:t>
      </w:r>
    </w:p>
    <w:p w14:paraId="59969BCC" w14:textId="77777777" w:rsidR="00E60666" w:rsidRPr="00F56D8A" w:rsidRDefault="00216A24" w:rsidP="00216A24">
      <w:pPr>
        <w:pStyle w:val="subsection"/>
      </w:pPr>
      <w:r w:rsidRPr="00F56D8A">
        <w:tab/>
        <w:t>(</w:t>
      </w:r>
      <w:r w:rsidR="00E60666" w:rsidRPr="00F56D8A">
        <w:t>6</w:t>
      </w:r>
      <w:r w:rsidRPr="00F56D8A">
        <w:t>)</w:t>
      </w:r>
      <w:r w:rsidRPr="00F56D8A">
        <w:tab/>
        <w:t xml:space="preserve">The System Governor may determine a period of more than </w:t>
      </w:r>
      <w:r w:rsidR="00E60666" w:rsidRPr="00F56D8A">
        <w:t>24</w:t>
      </w:r>
      <w:r w:rsidRPr="00F56D8A">
        <w:t xml:space="preserve"> months but not more than </w:t>
      </w:r>
      <w:r w:rsidR="00E60666" w:rsidRPr="00F56D8A">
        <w:t>48</w:t>
      </w:r>
      <w:r w:rsidRPr="00F56D8A">
        <w:t xml:space="preserve"> months beginning on the entry day for the individual if </w:t>
      </w:r>
      <w:r w:rsidR="00F14E7A" w:rsidRPr="00F56D8A">
        <w:t xml:space="preserve">the </w:t>
      </w:r>
      <w:r w:rsidR="009E783E" w:rsidRPr="00F56D8A">
        <w:t xml:space="preserve">System Governor is satisfied </w:t>
      </w:r>
      <w:r w:rsidR="00411BD9" w:rsidRPr="00F56D8A">
        <w:t xml:space="preserve">it </w:t>
      </w:r>
      <w:r w:rsidR="00F85E2F" w:rsidRPr="00F56D8A">
        <w:t>is necessary</w:t>
      </w:r>
      <w:r w:rsidR="00411BD9" w:rsidRPr="00F56D8A">
        <w:t xml:space="preserve"> to do so</w:t>
      </w:r>
      <w:r w:rsidR="00F85E2F" w:rsidRPr="00F56D8A">
        <w:t xml:space="preserve"> to ensure that the individual’s care needs are met.</w:t>
      </w:r>
    </w:p>
    <w:p w14:paraId="01E3C871" w14:textId="77777777" w:rsidR="00216A24" w:rsidRPr="00F56D8A" w:rsidRDefault="00E60666" w:rsidP="00216A24">
      <w:pPr>
        <w:pStyle w:val="subsection"/>
      </w:pPr>
      <w:r w:rsidRPr="00F56D8A">
        <w:tab/>
      </w:r>
      <w:r w:rsidR="00216A24" w:rsidRPr="00F56D8A">
        <w:t>(</w:t>
      </w:r>
      <w:r w:rsidRPr="00F56D8A">
        <w:t>7</w:t>
      </w:r>
      <w:r w:rsidR="00216A24" w:rsidRPr="00F56D8A">
        <w:t>)</w:t>
      </w:r>
      <w:r w:rsidR="00216A24" w:rsidRPr="00F56D8A">
        <w:tab/>
        <w:t>The System Governor must give written notice to the registered provider of the System Governor’s decision within 28 days after the application was made.</w:t>
      </w:r>
    </w:p>
    <w:p w14:paraId="1A8D36AC" w14:textId="77777777" w:rsidR="00216A24" w:rsidRPr="00F56D8A" w:rsidRDefault="00216A24" w:rsidP="00216A24">
      <w:pPr>
        <w:pStyle w:val="subsection"/>
      </w:pPr>
      <w:r w:rsidRPr="00F56D8A">
        <w:tab/>
        <w:t>(</w:t>
      </w:r>
      <w:r w:rsidR="00E60666" w:rsidRPr="00F56D8A">
        <w:t>8</w:t>
      </w:r>
      <w:r w:rsidRPr="00F56D8A">
        <w:t>)</w:t>
      </w:r>
      <w:r w:rsidRPr="00F56D8A">
        <w:tab/>
        <w:t xml:space="preserve">A notice under </w:t>
      </w:r>
      <w:r w:rsidR="00C96E05" w:rsidRPr="00F56D8A">
        <w:t>subsection (</w:t>
      </w:r>
      <w:r w:rsidR="00E60666" w:rsidRPr="00F56D8A">
        <w:t>7</w:t>
      </w:r>
      <w:r w:rsidRPr="00F56D8A">
        <w:t>) must include:</w:t>
      </w:r>
    </w:p>
    <w:p w14:paraId="367730FD" w14:textId="77777777" w:rsidR="00216A24" w:rsidRPr="00F56D8A" w:rsidRDefault="00216A24" w:rsidP="00216A24">
      <w:pPr>
        <w:pStyle w:val="paragraph"/>
      </w:pPr>
      <w:r w:rsidRPr="00F56D8A">
        <w:tab/>
        <w:t>(a)</w:t>
      </w:r>
      <w:r w:rsidRPr="00F56D8A">
        <w:tab/>
        <w:t>the reasons for the decision; and</w:t>
      </w:r>
    </w:p>
    <w:p w14:paraId="159F35DA" w14:textId="77777777" w:rsidR="00216A24" w:rsidRPr="00F56D8A" w:rsidRDefault="00216A24" w:rsidP="00216A24">
      <w:pPr>
        <w:pStyle w:val="paragraph"/>
      </w:pPr>
      <w:r w:rsidRPr="00F56D8A">
        <w:tab/>
        <w:t>(b)</w:t>
      </w:r>
      <w:r w:rsidRPr="00F56D8A">
        <w:tab/>
        <w:t>how the registered provider may apply for reconsideration of the decision.</w:t>
      </w:r>
    </w:p>
    <w:p w14:paraId="17E19ACE" w14:textId="77777777" w:rsidR="00216A24" w:rsidRPr="00F56D8A" w:rsidRDefault="00216A24" w:rsidP="00216A24">
      <w:pPr>
        <w:pStyle w:val="ActHead5"/>
      </w:pPr>
      <w:bookmarkStart w:id="67" w:name="_Toc181361232"/>
      <w:r w:rsidRPr="003A51A0">
        <w:rPr>
          <w:rStyle w:val="CharSectno"/>
        </w:rPr>
        <w:t>211</w:t>
      </w:r>
      <w:proofErr w:type="gramStart"/>
      <w:r w:rsidRPr="003A51A0">
        <w:rPr>
          <w:rStyle w:val="CharSectno"/>
        </w:rPr>
        <w:t>C</w:t>
      </w:r>
      <w:r w:rsidRPr="00F56D8A">
        <w:t xml:space="preserve">  Day</w:t>
      </w:r>
      <w:proofErr w:type="gramEnd"/>
      <w:r w:rsidRPr="00F56D8A">
        <w:t xml:space="preserve"> and amount for credit to account for classification type ongoing</w:t>
      </w:r>
      <w:bookmarkEnd w:id="67"/>
    </w:p>
    <w:p w14:paraId="44FC8390"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11(4) of the Act, if an individual’s notional assistive technology account is established because an entry day for the individual occurs for the classification type ongoing for the service group assistive technology:</w:t>
      </w:r>
    </w:p>
    <w:p w14:paraId="26500408" w14:textId="77777777" w:rsidR="00216A24" w:rsidRPr="00F56D8A" w:rsidRDefault="00216A24" w:rsidP="00216A24">
      <w:pPr>
        <w:pStyle w:val="paragraph"/>
      </w:pPr>
      <w:r w:rsidRPr="00F56D8A">
        <w:tab/>
        <w:t>(a)</w:t>
      </w:r>
      <w:r w:rsidRPr="00F56D8A">
        <w:tab/>
        <w:t>the day is each anniversary of the day the account is established; and</w:t>
      </w:r>
    </w:p>
    <w:p w14:paraId="66B75CC7" w14:textId="77777777" w:rsidR="00216A24" w:rsidRPr="00F56D8A" w:rsidRDefault="00216A24" w:rsidP="00216A24">
      <w:pPr>
        <w:pStyle w:val="paragraph"/>
      </w:pPr>
      <w:r w:rsidRPr="00F56D8A">
        <w:tab/>
        <w:t>(b)</w:t>
      </w:r>
      <w:r w:rsidRPr="00F56D8A">
        <w:tab/>
        <w:t>the amount is the tier amount for the individual.</w:t>
      </w:r>
    </w:p>
    <w:p w14:paraId="236F2F23" w14:textId="77777777" w:rsidR="00216A24" w:rsidRPr="00F56D8A" w:rsidRDefault="00216A24" w:rsidP="00216A24">
      <w:pPr>
        <w:pStyle w:val="ActHead5"/>
      </w:pPr>
      <w:bookmarkStart w:id="68" w:name="_Toc181361233"/>
      <w:r w:rsidRPr="003A51A0">
        <w:rPr>
          <w:rStyle w:val="CharSectno"/>
        </w:rPr>
        <w:t>211</w:t>
      </w:r>
      <w:proofErr w:type="gramStart"/>
      <w:r w:rsidRPr="003A51A0">
        <w:rPr>
          <w:rStyle w:val="CharSectno"/>
        </w:rPr>
        <w:t>D</w:t>
      </w:r>
      <w:r w:rsidRPr="00F56D8A">
        <w:t xml:space="preserve">  Day</w:t>
      </w:r>
      <w:proofErr w:type="gramEnd"/>
      <w:r w:rsidRPr="00F56D8A">
        <w:t xml:space="preserve"> and amount for credit to account for classification type short</w:t>
      </w:r>
      <w:r w:rsidR="00F56D8A">
        <w:noBreakHyphen/>
      </w:r>
      <w:r w:rsidRPr="00F56D8A">
        <w:t xml:space="preserve">term for </w:t>
      </w:r>
      <w:r w:rsidR="00D55E3A" w:rsidRPr="00F56D8A">
        <w:t>classification level</w:t>
      </w:r>
      <w:r w:rsidRPr="00F56D8A">
        <w:t xml:space="preserve"> AT High</w:t>
      </w:r>
      <w:bookmarkEnd w:id="68"/>
    </w:p>
    <w:p w14:paraId="7B701A51" w14:textId="77777777" w:rsidR="00216A24" w:rsidRPr="00F56D8A" w:rsidRDefault="00216A24" w:rsidP="00216A24">
      <w:pPr>
        <w:pStyle w:val="subsection"/>
      </w:pPr>
      <w:r w:rsidRPr="00F56D8A">
        <w:tab/>
        <w:t>(1)</w:t>
      </w:r>
      <w:r w:rsidRPr="00F56D8A">
        <w:tab/>
        <w:t xml:space="preserve">For the purposes of </w:t>
      </w:r>
      <w:r w:rsidR="00806A74" w:rsidRPr="00F56D8A">
        <w:t>subsection 2</w:t>
      </w:r>
      <w:r w:rsidRPr="00F56D8A">
        <w:t>11(4) of the Act, if an individual’s notional assistive technology account is established because an entry day for the individual occurs for the classification type short</w:t>
      </w:r>
      <w:r w:rsidR="00F56D8A">
        <w:noBreakHyphen/>
      </w:r>
      <w:r w:rsidRPr="00F56D8A">
        <w:t xml:space="preserve">term for the service group assistive technology, and the individual has the </w:t>
      </w:r>
      <w:r w:rsidR="00AB6E7A" w:rsidRPr="00F56D8A">
        <w:t xml:space="preserve">classification level </w:t>
      </w:r>
      <w:r w:rsidRPr="00F56D8A">
        <w:t>AT High:</w:t>
      </w:r>
    </w:p>
    <w:p w14:paraId="16AE9601" w14:textId="77777777" w:rsidR="00216A24" w:rsidRPr="00F56D8A" w:rsidRDefault="00216A24" w:rsidP="00216A24">
      <w:pPr>
        <w:pStyle w:val="paragraph"/>
      </w:pPr>
      <w:r w:rsidRPr="00F56D8A">
        <w:tab/>
        <w:t>(a)</w:t>
      </w:r>
      <w:r w:rsidRPr="00F56D8A">
        <w:tab/>
        <w:t xml:space="preserve">the day is the day a determination of an amount under </w:t>
      </w:r>
      <w:r w:rsidR="00C96E05" w:rsidRPr="00F56D8A">
        <w:t>subsection (</w:t>
      </w:r>
      <w:r w:rsidRPr="00F56D8A">
        <w:t>5) is made for the individual; and</w:t>
      </w:r>
    </w:p>
    <w:p w14:paraId="42BD7283" w14:textId="77777777" w:rsidR="00216A24" w:rsidRPr="00F56D8A" w:rsidRDefault="00216A24" w:rsidP="00216A24">
      <w:pPr>
        <w:pStyle w:val="paragraph"/>
      </w:pPr>
      <w:r w:rsidRPr="00F56D8A">
        <w:tab/>
        <w:t>(b)</w:t>
      </w:r>
      <w:r w:rsidRPr="00F56D8A">
        <w:tab/>
        <w:t>the amount is the amount determined for the individual.</w:t>
      </w:r>
    </w:p>
    <w:p w14:paraId="78DEF6BC" w14:textId="77777777" w:rsidR="00216A24" w:rsidRPr="00F56D8A" w:rsidRDefault="00216A24" w:rsidP="00216A24">
      <w:pPr>
        <w:pStyle w:val="subsection"/>
      </w:pPr>
      <w:r w:rsidRPr="00F56D8A">
        <w:tab/>
        <w:t>(2)</w:t>
      </w:r>
      <w:r w:rsidRPr="00F56D8A">
        <w:tab/>
        <w:t xml:space="preserve">A registered provider may apply to the System Governor for a determination of an amount for an individual under </w:t>
      </w:r>
      <w:r w:rsidR="00C96E05" w:rsidRPr="00F56D8A">
        <w:t>subsection (</w:t>
      </w:r>
      <w:r w:rsidRPr="00F56D8A">
        <w:t>5).</w:t>
      </w:r>
    </w:p>
    <w:p w14:paraId="1CAC80C3" w14:textId="77777777" w:rsidR="00216A24" w:rsidRPr="00F56D8A" w:rsidRDefault="00216A24" w:rsidP="00216A24">
      <w:pPr>
        <w:pStyle w:val="subsection"/>
      </w:pPr>
      <w:r w:rsidRPr="00F56D8A">
        <w:tab/>
        <w:t>(3)</w:t>
      </w:r>
      <w:r w:rsidRPr="00F56D8A">
        <w:tab/>
        <w:t xml:space="preserve">An application under </w:t>
      </w:r>
      <w:r w:rsidR="00C96E05" w:rsidRPr="00F56D8A">
        <w:t>subsection (</w:t>
      </w:r>
      <w:r w:rsidRPr="00F56D8A">
        <w:t>2) must be made:</w:t>
      </w:r>
    </w:p>
    <w:p w14:paraId="20D47310" w14:textId="77777777" w:rsidR="00216A24" w:rsidRPr="00F56D8A" w:rsidRDefault="00216A24" w:rsidP="00216A24">
      <w:pPr>
        <w:pStyle w:val="paragraph"/>
      </w:pPr>
      <w:r w:rsidRPr="00F56D8A">
        <w:tab/>
        <w:t>(a)</w:t>
      </w:r>
      <w:r w:rsidRPr="00F56D8A">
        <w:tab/>
        <w:t>in an approved form; and</w:t>
      </w:r>
    </w:p>
    <w:p w14:paraId="114EE576" w14:textId="77777777" w:rsidR="00216A24" w:rsidRPr="00F56D8A" w:rsidRDefault="00216A24" w:rsidP="00216A24">
      <w:pPr>
        <w:pStyle w:val="paragraph"/>
      </w:pPr>
      <w:r w:rsidRPr="00F56D8A">
        <w:tab/>
        <w:t>(b)</w:t>
      </w:r>
      <w:r w:rsidRPr="00F56D8A">
        <w:tab/>
        <w:t>before the end of 12 months beginning on the entry day for the individual.</w:t>
      </w:r>
    </w:p>
    <w:p w14:paraId="1AC59FA2" w14:textId="77777777" w:rsidR="00216A24" w:rsidRPr="00F56D8A" w:rsidRDefault="00216A24" w:rsidP="00216A24">
      <w:pPr>
        <w:pStyle w:val="subsection"/>
      </w:pPr>
      <w:r w:rsidRPr="00F56D8A">
        <w:tab/>
        <w:t>(4)</w:t>
      </w:r>
      <w:r w:rsidRPr="00F56D8A">
        <w:tab/>
        <w:t xml:space="preserve">The System Governor must consider an application under </w:t>
      </w:r>
      <w:r w:rsidR="00C96E05" w:rsidRPr="00F56D8A">
        <w:t>subsection (</w:t>
      </w:r>
      <w:r w:rsidRPr="00F56D8A">
        <w:t xml:space="preserve">2) and decide whether to determine an amount under </w:t>
      </w:r>
      <w:r w:rsidR="00C96E05" w:rsidRPr="00F56D8A">
        <w:t>subsection (</w:t>
      </w:r>
      <w:r w:rsidRPr="00F56D8A">
        <w:t>5).</w:t>
      </w:r>
    </w:p>
    <w:p w14:paraId="2A89D36F" w14:textId="77777777" w:rsidR="00216A24" w:rsidRPr="00F56D8A" w:rsidRDefault="00216A24" w:rsidP="00216A24">
      <w:pPr>
        <w:pStyle w:val="subsection"/>
      </w:pPr>
      <w:r w:rsidRPr="00F56D8A">
        <w:tab/>
        <w:t>(5)</w:t>
      </w:r>
      <w:r w:rsidRPr="00F56D8A">
        <w:tab/>
        <w:t>The System Governor may determine an amount for the individual if:</w:t>
      </w:r>
    </w:p>
    <w:p w14:paraId="04810B0A" w14:textId="77777777" w:rsidR="00216A24" w:rsidRPr="00F56D8A" w:rsidRDefault="00216A24" w:rsidP="00216A24">
      <w:pPr>
        <w:pStyle w:val="paragraph"/>
      </w:pPr>
      <w:r w:rsidRPr="00F56D8A">
        <w:tab/>
        <w:t>(a)</w:t>
      </w:r>
      <w:r w:rsidRPr="00F56D8A">
        <w:tab/>
        <w:t>the registered provider has provided written evidence of:</w:t>
      </w:r>
    </w:p>
    <w:p w14:paraId="65913D92" w14:textId="77777777" w:rsidR="00216A24" w:rsidRPr="00F56D8A" w:rsidRDefault="00216A24" w:rsidP="00216A24">
      <w:pPr>
        <w:pStyle w:val="paragraphsub"/>
      </w:pPr>
      <w:r w:rsidRPr="00F56D8A">
        <w:tab/>
        <w:t>(i)</w:t>
      </w:r>
      <w:r w:rsidRPr="00F56D8A">
        <w:tab/>
        <w:t>the individual’s need for an item; and</w:t>
      </w:r>
    </w:p>
    <w:p w14:paraId="0FF3FA0F" w14:textId="77777777" w:rsidR="00216A24" w:rsidRPr="00F56D8A" w:rsidRDefault="00216A24" w:rsidP="00216A24">
      <w:pPr>
        <w:pStyle w:val="paragraphsub"/>
      </w:pPr>
      <w:r w:rsidRPr="00F56D8A">
        <w:tab/>
        <w:t>(ii)</w:t>
      </w:r>
      <w:r w:rsidRPr="00F56D8A">
        <w:tab/>
        <w:t>the cost of the item; and</w:t>
      </w:r>
    </w:p>
    <w:p w14:paraId="1DCCDA22" w14:textId="77777777" w:rsidR="00216A24" w:rsidRPr="00F56D8A" w:rsidRDefault="00216A24" w:rsidP="00216A24">
      <w:pPr>
        <w:pStyle w:val="paragraph"/>
      </w:pPr>
      <w:r w:rsidRPr="00F56D8A">
        <w:lastRenderedPageBreak/>
        <w:tab/>
        <w:t>(b)</w:t>
      </w:r>
      <w:r w:rsidRPr="00F56D8A">
        <w:tab/>
        <w:t xml:space="preserve">the cost of the item exceeds the sum of the amounts credited to the individual’s account under </w:t>
      </w:r>
      <w:r w:rsidR="00806A74" w:rsidRPr="00F56D8A">
        <w:t>subsections 2</w:t>
      </w:r>
      <w:r w:rsidRPr="00F56D8A">
        <w:t>11(3) and (5) of the Act; and</w:t>
      </w:r>
    </w:p>
    <w:p w14:paraId="56D9052B" w14:textId="77777777" w:rsidR="00216A24" w:rsidRPr="00F56D8A" w:rsidRDefault="00216A24" w:rsidP="00216A24">
      <w:pPr>
        <w:pStyle w:val="paragraph"/>
      </w:pPr>
      <w:r w:rsidRPr="00F56D8A">
        <w:tab/>
        <w:t>(c)</w:t>
      </w:r>
      <w:r w:rsidRPr="00F56D8A">
        <w:tab/>
        <w:t xml:space="preserve">the amount is the amount by which the cost of the item exceeds the sum mentioned in </w:t>
      </w:r>
      <w:r w:rsidR="00806A74" w:rsidRPr="00F56D8A">
        <w:t>paragraph (</w:t>
      </w:r>
      <w:r w:rsidRPr="00F56D8A">
        <w:t>b).</w:t>
      </w:r>
    </w:p>
    <w:p w14:paraId="5EA83303" w14:textId="77777777" w:rsidR="00216A24" w:rsidRPr="00F56D8A" w:rsidRDefault="00216A24" w:rsidP="00216A24">
      <w:pPr>
        <w:pStyle w:val="subsection"/>
      </w:pPr>
      <w:r w:rsidRPr="00F56D8A">
        <w:tab/>
        <w:t>(6)</w:t>
      </w:r>
      <w:r w:rsidRPr="00F56D8A">
        <w:tab/>
        <w:t>The System Governor must give written notice to the registered provider of the System Governor’s decision within 28 days after the application was made.</w:t>
      </w:r>
    </w:p>
    <w:p w14:paraId="75B9E59C" w14:textId="77777777" w:rsidR="00216A24" w:rsidRPr="00F56D8A" w:rsidRDefault="00216A24" w:rsidP="00216A24">
      <w:pPr>
        <w:pStyle w:val="subsection"/>
      </w:pPr>
      <w:r w:rsidRPr="00F56D8A">
        <w:tab/>
        <w:t>(7)</w:t>
      </w:r>
      <w:r w:rsidRPr="00F56D8A">
        <w:tab/>
        <w:t xml:space="preserve">A notice under </w:t>
      </w:r>
      <w:r w:rsidR="00C96E05" w:rsidRPr="00F56D8A">
        <w:t>subsection (</w:t>
      </w:r>
      <w:r w:rsidRPr="00F56D8A">
        <w:t>6) must include:</w:t>
      </w:r>
    </w:p>
    <w:p w14:paraId="77AA849C" w14:textId="77777777" w:rsidR="00216A24" w:rsidRPr="00F56D8A" w:rsidRDefault="00216A24" w:rsidP="00216A24">
      <w:pPr>
        <w:pStyle w:val="paragraph"/>
      </w:pPr>
      <w:r w:rsidRPr="00F56D8A">
        <w:tab/>
        <w:t>(a)</w:t>
      </w:r>
      <w:r w:rsidRPr="00F56D8A">
        <w:tab/>
        <w:t>the reasons for the decision; and</w:t>
      </w:r>
    </w:p>
    <w:p w14:paraId="63AE4716" w14:textId="77777777" w:rsidR="00216A24" w:rsidRPr="00F56D8A" w:rsidRDefault="00216A24" w:rsidP="00216A24">
      <w:pPr>
        <w:pStyle w:val="paragraph"/>
      </w:pPr>
      <w:r w:rsidRPr="00F56D8A">
        <w:tab/>
        <w:t>(b)</w:t>
      </w:r>
      <w:r w:rsidRPr="00F56D8A">
        <w:tab/>
        <w:t>how the registered provider may apply for reconsideration of the decision.</w:t>
      </w:r>
    </w:p>
    <w:p w14:paraId="2FE9FEEB" w14:textId="77777777" w:rsidR="00216A24" w:rsidRPr="00F56D8A" w:rsidRDefault="00216A24" w:rsidP="00216A24">
      <w:pPr>
        <w:pStyle w:val="ActHead5"/>
      </w:pPr>
      <w:bookmarkStart w:id="69" w:name="_Toc181361234"/>
      <w:r w:rsidRPr="003A51A0">
        <w:rPr>
          <w:rStyle w:val="CharSectno"/>
        </w:rPr>
        <w:t>211</w:t>
      </w:r>
      <w:proofErr w:type="gramStart"/>
      <w:r w:rsidRPr="003A51A0">
        <w:rPr>
          <w:rStyle w:val="CharSectno"/>
        </w:rPr>
        <w:t>E</w:t>
      </w:r>
      <w:r w:rsidRPr="00F56D8A">
        <w:t xml:space="preserve">  Order</w:t>
      </w:r>
      <w:proofErr w:type="gramEnd"/>
      <w:r w:rsidRPr="00F56D8A">
        <w:t xml:space="preserve"> of debits</w:t>
      </w:r>
      <w:bookmarkEnd w:id="69"/>
    </w:p>
    <w:p w14:paraId="3EE554BD"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11(6) of the Act, the order is the order in which the claims are made.</w:t>
      </w:r>
    </w:p>
    <w:p w14:paraId="7EF0A88E" w14:textId="77777777" w:rsidR="00216A24" w:rsidRPr="00F56D8A" w:rsidRDefault="00806A74" w:rsidP="00216A24">
      <w:pPr>
        <w:pStyle w:val="ActHead3"/>
        <w:pageBreakBefore/>
      </w:pPr>
      <w:bookmarkStart w:id="70" w:name="_Toc181361235"/>
      <w:r w:rsidRPr="003A51A0">
        <w:rPr>
          <w:rStyle w:val="CharDivNo"/>
        </w:rPr>
        <w:lastRenderedPageBreak/>
        <w:t>Division 3</w:t>
      </w:r>
      <w:r w:rsidR="00216A24" w:rsidRPr="00F56D8A">
        <w:t>—</w:t>
      </w:r>
      <w:r w:rsidR="00216A24" w:rsidRPr="003A51A0">
        <w:rPr>
          <w:rStyle w:val="CharDivText"/>
        </w:rPr>
        <w:t>Tier amounts</w:t>
      </w:r>
      <w:bookmarkEnd w:id="70"/>
    </w:p>
    <w:p w14:paraId="717F3DE1" w14:textId="77777777" w:rsidR="00216A24" w:rsidRPr="00F56D8A" w:rsidRDefault="00216A24" w:rsidP="00216A24">
      <w:pPr>
        <w:pStyle w:val="ActHead5"/>
      </w:pPr>
      <w:bookmarkStart w:id="71" w:name="_Toc181361236"/>
      <w:r w:rsidRPr="003A51A0">
        <w:rPr>
          <w:rStyle w:val="CharSectno"/>
        </w:rPr>
        <w:t>212</w:t>
      </w:r>
      <w:proofErr w:type="gramStart"/>
      <w:r w:rsidRPr="003A51A0">
        <w:rPr>
          <w:rStyle w:val="CharSectno"/>
        </w:rPr>
        <w:t>A</w:t>
      </w:r>
      <w:r w:rsidRPr="00F56D8A">
        <w:t xml:space="preserve">  Classification</w:t>
      </w:r>
      <w:proofErr w:type="gramEnd"/>
      <w:r w:rsidRPr="00F56D8A">
        <w:t xml:space="preserve"> type ongoing</w:t>
      </w:r>
      <w:bookmarkEnd w:id="71"/>
    </w:p>
    <w:p w14:paraId="3975C8F7" w14:textId="77777777" w:rsidR="00216A24" w:rsidRPr="00F56D8A" w:rsidRDefault="00216A24" w:rsidP="00216A24">
      <w:pPr>
        <w:pStyle w:val="subsection"/>
      </w:pPr>
      <w:r w:rsidRPr="00F56D8A">
        <w:tab/>
      </w:r>
      <w:r w:rsidRPr="00F56D8A">
        <w:tab/>
        <w:t xml:space="preserve">For the purposes of </w:t>
      </w:r>
      <w:r w:rsidR="00806A74" w:rsidRPr="00F56D8A">
        <w:t>section 2</w:t>
      </w:r>
      <w:r w:rsidRPr="00F56D8A">
        <w:t>12 of the Act, the following table sets out the tier amount for an individual for an account period for the classification type ongoing for the service group assistive technology.</w:t>
      </w:r>
    </w:p>
    <w:p w14:paraId="76AB78AE" w14:textId="77777777" w:rsidR="00216A24" w:rsidRPr="00F56D8A" w:rsidRDefault="00216A24" w:rsidP="00216A24">
      <w:pPr>
        <w:pStyle w:val="subsection"/>
      </w:pPr>
      <w:r w:rsidRPr="00F56D8A">
        <w:tab/>
      </w:r>
      <w:r w:rsidRPr="00F56D8A">
        <w:tab/>
        <w:t>[These amounts are approximate and subject to change]</w:t>
      </w:r>
    </w:p>
    <w:p w14:paraId="2B4199F5" w14:textId="77777777" w:rsidR="00216A24" w:rsidRPr="00F56D8A" w:rsidRDefault="00216A24" w:rsidP="00216A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216A24" w:rsidRPr="00F56D8A" w14:paraId="5FF6C451" w14:textId="77777777" w:rsidTr="00B1541F">
        <w:trPr>
          <w:tblHeader/>
        </w:trPr>
        <w:tc>
          <w:tcPr>
            <w:tcW w:w="8312" w:type="dxa"/>
            <w:gridSpan w:val="3"/>
            <w:tcBorders>
              <w:top w:val="single" w:sz="12" w:space="0" w:color="auto"/>
              <w:bottom w:val="single" w:sz="6" w:space="0" w:color="auto"/>
            </w:tcBorders>
            <w:shd w:val="clear" w:color="auto" w:fill="auto"/>
          </w:tcPr>
          <w:p w14:paraId="0EBC1177" w14:textId="77777777" w:rsidR="00216A24" w:rsidRPr="00F56D8A" w:rsidRDefault="00216A24" w:rsidP="00B1541F">
            <w:pPr>
              <w:pStyle w:val="TableHeading"/>
            </w:pPr>
            <w:r w:rsidRPr="00F56D8A">
              <w:t>Tier amounts for the classification type ongoing</w:t>
            </w:r>
          </w:p>
        </w:tc>
      </w:tr>
      <w:tr w:rsidR="00216A24" w:rsidRPr="00F56D8A" w14:paraId="517E877F" w14:textId="77777777" w:rsidTr="00B1541F">
        <w:trPr>
          <w:tblHeader/>
        </w:trPr>
        <w:tc>
          <w:tcPr>
            <w:tcW w:w="714" w:type="dxa"/>
            <w:tcBorders>
              <w:top w:val="single" w:sz="6" w:space="0" w:color="auto"/>
              <w:bottom w:val="single" w:sz="12" w:space="0" w:color="auto"/>
            </w:tcBorders>
            <w:shd w:val="clear" w:color="auto" w:fill="auto"/>
          </w:tcPr>
          <w:p w14:paraId="18D63936" w14:textId="77777777" w:rsidR="00216A24" w:rsidRPr="00F56D8A" w:rsidRDefault="00216A24" w:rsidP="00B1541F">
            <w:pPr>
              <w:pStyle w:val="TableHeading"/>
            </w:pPr>
            <w:r w:rsidRPr="00F56D8A">
              <w:t>Item</w:t>
            </w:r>
          </w:p>
        </w:tc>
        <w:tc>
          <w:tcPr>
            <w:tcW w:w="5377" w:type="dxa"/>
            <w:tcBorders>
              <w:top w:val="single" w:sz="6" w:space="0" w:color="auto"/>
              <w:bottom w:val="single" w:sz="12" w:space="0" w:color="auto"/>
            </w:tcBorders>
            <w:shd w:val="clear" w:color="auto" w:fill="auto"/>
          </w:tcPr>
          <w:p w14:paraId="6D5D81AA" w14:textId="77777777" w:rsidR="00216A24" w:rsidRPr="00F56D8A" w:rsidRDefault="00216A24" w:rsidP="00B1541F">
            <w:pPr>
              <w:pStyle w:val="TableHeading"/>
            </w:pPr>
            <w:r w:rsidRPr="00F56D8A">
              <w:t>Column 1</w:t>
            </w:r>
            <w:r w:rsidRPr="00F56D8A">
              <w:br/>
            </w:r>
            <w:r w:rsidR="00B66A77" w:rsidRPr="00F56D8A">
              <w:t>For an individual that has the classification level …</w:t>
            </w:r>
          </w:p>
        </w:tc>
        <w:tc>
          <w:tcPr>
            <w:tcW w:w="2221" w:type="dxa"/>
            <w:tcBorders>
              <w:top w:val="single" w:sz="6" w:space="0" w:color="auto"/>
              <w:bottom w:val="single" w:sz="12" w:space="0" w:color="auto"/>
            </w:tcBorders>
            <w:shd w:val="clear" w:color="auto" w:fill="auto"/>
          </w:tcPr>
          <w:p w14:paraId="374447AD" w14:textId="77777777" w:rsidR="00216A24" w:rsidRPr="00F56D8A" w:rsidRDefault="00216A24" w:rsidP="00B1541F">
            <w:pPr>
              <w:pStyle w:val="TableHeading"/>
            </w:pPr>
            <w:r w:rsidRPr="00F56D8A">
              <w:t>Column 2</w:t>
            </w:r>
            <w:r w:rsidRPr="00F56D8A">
              <w:br/>
              <w:t>the amount is … ($)</w:t>
            </w:r>
          </w:p>
        </w:tc>
      </w:tr>
      <w:tr w:rsidR="00216A24" w:rsidRPr="00F56D8A" w14:paraId="1DD78513" w14:textId="77777777" w:rsidTr="00B1541F">
        <w:tc>
          <w:tcPr>
            <w:tcW w:w="714" w:type="dxa"/>
            <w:tcBorders>
              <w:top w:val="single" w:sz="12" w:space="0" w:color="auto"/>
              <w:bottom w:val="single" w:sz="2" w:space="0" w:color="auto"/>
            </w:tcBorders>
            <w:shd w:val="clear" w:color="auto" w:fill="auto"/>
          </w:tcPr>
          <w:p w14:paraId="7E20F032" w14:textId="77777777" w:rsidR="00216A24" w:rsidRPr="00F56D8A" w:rsidRDefault="00216A24" w:rsidP="00B1541F">
            <w:pPr>
              <w:pStyle w:val="Tabletext"/>
            </w:pPr>
            <w:r w:rsidRPr="00F56D8A">
              <w:t>1</w:t>
            </w:r>
          </w:p>
        </w:tc>
        <w:tc>
          <w:tcPr>
            <w:tcW w:w="5377" w:type="dxa"/>
            <w:tcBorders>
              <w:top w:val="single" w:sz="12" w:space="0" w:color="auto"/>
              <w:bottom w:val="single" w:sz="2" w:space="0" w:color="auto"/>
            </w:tcBorders>
            <w:shd w:val="clear" w:color="auto" w:fill="auto"/>
          </w:tcPr>
          <w:p w14:paraId="50AB9EEE" w14:textId="77777777" w:rsidR="00216A24" w:rsidRPr="00F56D8A" w:rsidRDefault="00216A24" w:rsidP="00B1541F">
            <w:pPr>
              <w:pStyle w:val="Tabletext"/>
            </w:pPr>
            <w:r w:rsidRPr="00F56D8A">
              <w:t>Continence products</w:t>
            </w:r>
          </w:p>
        </w:tc>
        <w:tc>
          <w:tcPr>
            <w:tcW w:w="2221" w:type="dxa"/>
            <w:tcBorders>
              <w:top w:val="single" w:sz="12" w:space="0" w:color="auto"/>
              <w:bottom w:val="single" w:sz="2" w:space="0" w:color="auto"/>
            </w:tcBorders>
            <w:shd w:val="clear" w:color="auto" w:fill="auto"/>
          </w:tcPr>
          <w:p w14:paraId="62FCF889" w14:textId="77777777" w:rsidR="00216A24" w:rsidRPr="00F56D8A" w:rsidRDefault="00216A24" w:rsidP="00B1541F">
            <w:pPr>
              <w:pStyle w:val="Tabletext"/>
            </w:pPr>
            <w:r w:rsidRPr="00F56D8A">
              <w:t>1,000</w:t>
            </w:r>
          </w:p>
        </w:tc>
      </w:tr>
      <w:tr w:rsidR="00216A24" w:rsidRPr="00F56D8A" w14:paraId="46D2D241" w14:textId="77777777" w:rsidTr="00B1541F">
        <w:tc>
          <w:tcPr>
            <w:tcW w:w="714" w:type="dxa"/>
            <w:tcBorders>
              <w:top w:val="single" w:sz="2" w:space="0" w:color="auto"/>
              <w:bottom w:val="single" w:sz="2" w:space="0" w:color="auto"/>
            </w:tcBorders>
            <w:shd w:val="clear" w:color="auto" w:fill="auto"/>
          </w:tcPr>
          <w:p w14:paraId="7018F38E" w14:textId="77777777" w:rsidR="00216A24" w:rsidRPr="00F56D8A" w:rsidRDefault="00216A24" w:rsidP="00B1541F">
            <w:pPr>
              <w:pStyle w:val="Tabletext"/>
            </w:pPr>
            <w:r w:rsidRPr="00F56D8A">
              <w:t>2</w:t>
            </w:r>
          </w:p>
        </w:tc>
        <w:tc>
          <w:tcPr>
            <w:tcW w:w="5377" w:type="dxa"/>
            <w:tcBorders>
              <w:top w:val="single" w:sz="2" w:space="0" w:color="auto"/>
              <w:bottom w:val="single" w:sz="2" w:space="0" w:color="auto"/>
            </w:tcBorders>
            <w:shd w:val="clear" w:color="auto" w:fill="auto"/>
          </w:tcPr>
          <w:p w14:paraId="08447DA2" w14:textId="77777777" w:rsidR="00216A24" w:rsidRPr="00F56D8A" w:rsidRDefault="00216A24" w:rsidP="00B1541F">
            <w:pPr>
              <w:pStyle w:val="Tabletext"/>
            </w:pPr>
            <w:r w:rsidRPr="00F56D8A">
              <w:t>Assistance dogs</w:t>
            </w:r>
          </w:p>
        </w:tc>
        <w:tc>
          <w:tcPr>
            <w:tcW w:w="2221" w:type="dxa"/>
            <w:tcBorders>
              <w:top w:val="single" w:sz="2" w:space="0" w:color="auto"/>
              <w:bottom w:val="single" w:sz="2" w:space="0" w:color="auto"/>
            </w:tcBorders>
            <w:shd w:val="clear" w:color="auto" w:fill="auto"/>
          </w:tcPr>
          <w:p w14:paraId="46946AD2" w14:textId="77777777" w:rsidR="00216A24" w:rsidRPr="00F56D8A" w:rsidRDefault="00216A24" w:rsidP="00B1541F">
            <w:pPr>
              <w:pStyle w:val="Tabletext"/>
            </w:pPr>
            <w:r w:rsidRPr="00F56D8A">
              <w:t>2,000</w:t>
            </w:r>
          </w:p>
        </w:tc>
      </w:tr>
      <w:tr w:rsidR="00216A24" w:rsidRPr="00F56D8A" w14:paraId="4CB7BC6A" w14:textId="77777777" w:rsidTr="00B1541F">
        <w:tc>
          <w:tcPr>
            <w:tcW w:w="714" w:type="dxa"/>
            <w:tcBorders>
              <w:top w:val="single" w:sz="2" w:space="0" w:color="auto"/>
              <w:bottom w:val="single" w:sz="12" w:space="0" w:color="auto"/>
            </w:tcBorders>
            <w:shd w:val="clear" w:color="auto" w:fill="auto"/>
          </w:tcPr>
          <w:p w14:paraId="20D8EAE5" w14:textId="77777777" w:rsidR="00216A24" w:rsidRPr="00F56D8A" w:rsidRDefault="00216A24" w:rsidP="00B1541F">
            <w:pPr>
              <w:pStyle w:val="Tabletext"/>
            </w:pPr>
            <w:r w:rsidRPr="00F56D8A">
              <w:t>3</w:t>
            </w:r>
          </w:p>
        </w:tc>
        <w:tc>
          <w:tcPr>
            <w:tcW w:w="5377" w:type="dxa"/>
            <w:tcBorders>
              <w:top w:val="single" w:sz="2" w:space="0" w:color="auto"/>
              <w:bottom w:val="single" w:sz="12" w:space="0" w:color="auto"/>
            </w:tcBorders>
            <w:shd w:val="clear" w:color="auto" w:fill="auto"/>
          </w:tcPr>
          <w:p w14:paraId="3CB82085" w14:textId="77777777" w:rsidR="00216A24" w:rsidRPr="00F56D8A" w:rsidRDefault="00216A24" w:rsidP="00B1541F">
            <w:pPr>
              <w:pStyle w:val="Tabletext"/>
            </w:pPr>
            <w:r w:rsidRPr="00F56D8A">
              <w:t>Continence products and assistance dogs</w:t>
            </w:r>
          </w:p>
        </w:tc>
        <w:tc>
          <w:tcPr>
            <w:tcW w:w="2221" w:type="dxa"/>
            <w:tcBorders>
              <w:top w:val="single" w:sz="2" w:space="0" w:color="auto"/>
              <w:bottom w:val="single" w:sz="12" w:space="0" w:color="auto"/>
            </w:tcBorders>
            <w:shd w:val="clear" w:color="auto" w:fill="auto"/>
          </w:tcPr>
          <w:p w14:paraId="7EC4532C" w14:textId="77777777" w:rsidR="00216A24" w:rsidRPr="00F56D8A" w:rsidRDefault="00216A24" w:rsidP="00B1541F">
            <w:pPr>
              <w:pStyle w:val="Tabletext"/>
            </w:pPr>
            <w:r w:rsidRPr="00F56D8A">
              <w:t>3,000</w:t>
            </w:r>
          </w:p>
        </w:tc>
      </w:tr>
    </w:tbl>
    <w:p w14:paraId="3FC40B0B" w14:textId="77777777" w:rsidR="00216A24" w:rsidRPr="00F56D8A" w:rsidRDefault="00216A24" w:rsidP="00216A24">
      <w:pPr>
        <w:pStyle w:val="ActHead5"/>
      </w:pPr>
      <w:bookmarkStart w:id="72" w:name="_Toc181361237"/>
      <w:r w:rsidRPr="003A51A0">
        <w:rPr>
          <w:rStyle w:val="CharSectno"/>
        </w:rPr>
        <w:t>212</w:t>
      </w:r>
      <w:proofErr w:type="gramStart"/>
      <w:r w:rsidRPr="003A51A0">
        <w:rPr>
          <w:rStyle w:val="CharSectno"/>
        </w:rPr>
        <w:t>B</w:t>
      </w:r>
      <w:r w:rsidRPr="00F56D8A">
        <w:t xml:space="preserve">  Classification</w:t>
      </w:r>
      <w:proofErr w:type="gramEnd"/>
      <w:r w:rsidRPr="00F56D8A">
        <w:t xml:space="preserve"> type short</w:t>
      </w:r>
      <w:r w:rsidR="00F56D8A">
        <w:noBreakHyphen/>
      </w:r>
      <w:r w:rsidRPr="00F56D8A">
        <w:t>term</w:t>
      </w:r>
      <w:bookmarkEnd w:id="72"/>
    </w:p>
    <w:p w14:paraId="5EE88B59" w14:textId="77777777" w:rsidR="00216A24" w:rsidRPr="00F56D8A" w:rsidRDefault="00216A24" w:rsidP="00216A24">
      <w:pPr>
        <w:pStyle w:val="subsection"/>
      </w:pPr>
      <w:r w:rsidRPr="00F56D8A">
        <w:tab/>
      </w:r>
      <w:r w:rsidRPr="00F56D8A">
        <w:tab/>
        <w:t xml:space="preserve">For the purposes of </w:t>
      </w:r>
      <w:r w:rsidR="00806A74" w:rsidRPr="00F56D8A">
        <w:t>section 2</w:t>
      </w:r>
      <w:r w:rsidRPr="00F56D8A">
        <w:t>12 of the Act, the following table sets out the tier amount for an individual for an account period for the classification type short</w:t>
      </w:r>
      <w:r w:rsidR="00F56D8A">
        <w:noBreakHyphen/>
      </w:r>
      <w:r w:rsidRPr="00F56D8A">
        <w:t>term for the service group assistive technology.</w:t>
      </w:r>
    </w:p>
    <w:p w14:paraId="1A36B3D2" w14:textId="77777777" w:rsidR="00216A24" w:rsidRPr="00F56D8A" w:rsidRDefault="00216A24" w:rsidP="00216A24">
      <w:pPr>
        <w:pStyle w:val="subsection"/>
      </w:pPr>
      <w:r w:rsidRPr="00F56D8A">
        <w:tab/>
      </w:r>
      <w:r w:rsidRPr="00F56D8A">
        <w:tab/>
        <w:t>[These amounts are approximate and subject to change]</w:t>
      </w:r>
    </w:p>
    <w:p w14:paraId="3F9D34A3" w14:textId="77777777" w:rsidR="00216A24" w:rsidRPr="00F56D8A" w:rsidRDefault="00216A24" w:rsidP="00216A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216A24" w:rsidRPr="00F56D8A" w14:paraId="4FD87408" w14:textId="77777777" w:rsidTr="00B1541F">
        <w:trPr>
          <w:tblHeader/>
        </w:trPr>
        <w:tc>
          <w:tcPr>
            <w:tcW w:w="8312" w:type="dxa"/>
            <w:gridSpan w:val="3"/>
            <w:tcBorders>
              <w:top w:val="single" w:sz="12" w:space="0" w:color="auto"/>
              <w:bottom w:val="single" w:sz="6" w:space="0" w:color="auto"/>
            </w:tcBorders>
            <w:shd w:val="clear" w:color="auto" w:fill="auto"/>
          </w:tcPr>
          <w:p w14:paraId="0CF937A5" w14:textId="77777777" w:rsidR="00216A24" w:rsidRPr="00F56D8A" w:rsidRDefault="00216A24" w:rsidP="00B1541F">
            <w:pPr>
              <w:pStyle w:val="TableHeading"/>
            </w:pPr>
            <w:r w:rsidRPr="00F56D8A">
              <w:t>Tier amounts for the classification type short</w:t>
            </w:r>
            <w:r w:rsidR="00F56D8A">
              <w:noBreakHyphen/>
            </w:r>
            <w:r w:rsidRPr="00F56D8A">
              <w:t>term</w:t>
            </w:r>
          </w:p>
        </w:tc>
      </w:tr>
      <w:tr w:rsidR="00216A24" w:rsidRPr="00F56D8A" w14:paraId="30470140" w14:textId="77777777" w:rsidTr="00B1541F">
        <w:trPr>
          <w:tblHeader/>
        </w:trPr>
        <w:tc>
          <w:tcPr>
            <w:tcW w:w="714" w:type="dxa"/>
            <w:tcBorders>
              <w:top w:val="single" w:sz="6" w:space="0" w:color="auto"/>
              <w:bottom w:val="single" w:sz="12" w:space="0" w:color="auto"/>
            </w:tcBorders>
            <w:shd w:val="clear" w:color="auto" w:fill="auto"/>
          </w:tcPr>
          <w:p w14:paraId="3DE82E7F" w14:textId="77777777" w:rsidR="00216A24" w:rsidRPr="00F56D8A" w:rsidRDefault="00216A24" w:rsidP="00B1541F">
            <w:pPr>
              <w:pStyle w:val="TableHeading"/>
            </w:pPr>
            <w:r w:rsidRPr="00F56D8A">
              <w:t>Item</w:t>
            </w:r>
          </w:p>
        </w:tc>
        <w:tc>
          <w:tcPr>
            <w:tcW w:w="5377" w:type="dxa"/>
            <w:tcBorders>
              <w:top w:val="single" w:sz="6" w:space="0" w:color="auto"/>
              <w:bottom w:val="single" w:sz="12" w:space="0" w:color="auto"/>
            </w:tcBorders>
            <w:shd w:val="clear" w:color="auto" w:fill="auto"/>
          </w:tcPr>
          <w:p w14:paraId="0F4CA4F1" w14:textId="77777777" w:rsidR="00216A24" w:rsidRPr="00F56D8A" w:rsidRDefault="00216A24" w:rsidP="00B1541F">
            <w:pPr>
              <w:pStyle w:val="TableHeading"/>
            </w:pPr>
            <w:r w:rsidRPr="00F56D8A">
              <w:t>Column 1</w:t>
            </w:r>
            <w:r w:rsidRPr="00F56D8A">
              <w:br/>
            </w:r>
            <w:r w:rsidR="00B66A77" w:rsidRPr="00F56D8A">
              <w:t>For an individual that has the classification level …</w:t>
            </w:r>
          </w:p>
        </w:tc>
        <w:tc>
          <w:tcPr>
            <w:tcW w:w="2221" w:type="dxa"/>
            <w:tcBorders>
              <w:top w:val="single" w:sz="6" w:space="0" w:color="auto"/>
              <w:bottom w:val="single" w:sz="12" w:space="0" w:color="auto"/>
            </w:tcBorders>
            <w:shd w:val="clear" w:color="auto" w:fill="auto"/>
          </w:tcPr>
          <w:p w14:paraId="0A606D1F" w14:textId="77777777" w:rsidR="00216A24" w:rsidRPr="00F56D8A" w:rsidRDefault="00216A24" w:rsidP="00B1541F">
            <w:pPr>
              <w:pStyle w:val="TableHeading"/>
            </w:pPr>
            <w:r w:rsidRPr="00F56D8A">
              <w:t>Column 2</w:t>
            </w:r>
            <w:r w:rsidRPr="00F56D8A">
              <w:br/>
              <w:t>the amount is … ($)</w:t>
            </w:r>
          </w:p>
        </w:tc>
      </w:tr>
      <w:tr w:rsidR="00216A24" w:rsidRPr="00F56D8A" w14:paraId="3FB0DA62" w14:textId="77777777" w:rsidTr="00B1541F">
        <w:tc>
          <w:tcPr>
            <w:tcW w:w="714" w:type="dxa"/>
            <w:tcBorders>
              <w:top w:val="single" w:sz="12" w:space="0" w:color="auto"/>
            </w:tcBorders>
            <w:shd w:val="clear" w:color="auto" w:fill="auto"/>
          </w:tcPr>
          <w:p w14:paraId="2F07B690" w14:textId="77777777" w:rsidR="00216A24" w:rsidRPr="00F56D8A" w:rsidRDefault="00216A24" w:rsidP="00B1541F">
            <w:pPr>
              <w:pStyle w:val="Tabletext"/>
            </w:pPr>
            <w:r w:rsidRPr="00F56D8A">
              <w:t>1</w:t>
            </w:r>
          </w:p>
        </w:tc>
        <w:tc>
          <w:tcPr>
            <w:tcW w:w="5377" w:type="dxa"/>
            <w:tcBorders>
              <w:top w:val="single" w:sz="12" w:space="0" w:color="auto"/>
            </w:tcBorders>
            <w:shd w:val="clear" w:color="auto" w:fill="auto"/>
          </w:tcPr>
          <w:p w14:paraId="55F382A2" w14:textId="77777777" w:rsidR="00216A24" w:rsidRPr="00F56D8A" w:rsidRDefault="00216A24" w:rsidP="00B1541F">
            <w:pPr>
              <w:pStyle w:val="Tabletext"/>
            </w:pPr>
            <w:r w:rsidRPr="00F56D8A">
              <w:t>AT Low</w:t>
            </w:r>
          </w:p>
        </w:tc>
        <w:tc>
          <w:tcPr>
            <w:tcW w:w="2221" w:type="dxa"/>
            <w:tcBorders>
              <w:top w:val="single" w:sz="12" w:space="0" w:color="auto"/>
            </w:tcBorders>
            <w:shd w:val="clear" w:color="auto" w:fill="auto"/>
          </w:tcPr>
          <w:p w14:paraId="79E77643" w14:textId="77777777" w:rsidR="00216A24" w:rsidRPr="00F56D8A" w:rsidRDefault="00216A24" w:rsidP="00B1541F">
            <w:pPr>
              <w:pStyle w:val="Tabletext"/>
            </w:pPr>
            <w:r w:rsidRPr="00F56D8A">
              <w:t>500</w:t>
            </w:r>
          </w:p>
        </w:tc>
      </w:tr>
      <w:tr w:rsidR="00216A24" w:rsidRPr="00F56D8A" w14:paraId="4E117496" w14:textId="77777777" w:rsidTr="00B1541F">
        <w:tc>
          <w:tcPr>
            <w:tcW w:w="714" w:type="dxa"/>
            <w:shd w:val="clear" w:color="auto" w:fill="auto"/>
          </w:tcPr>
          <w:p w14:paraId="7EB6A6C2" w14:textId="77777777" w:rsidR="00216A24" w:rsidRPr="00F56D8A" w:rsidRDefault="00216A24" w:rsidP="00B1541F">
            <w:pPr>
              <w:pStyle w:val="Tabletext"/>
            </w:pPr>
            <w:r w:rsidRPr="00F56D8A">
              <w:t>2</w:t>
            </w:r>
          </w:p>
        </w:tc>
        <w:tc>
          <w:tcPr>
            <w:tcW w:w="5377" w:type="dxa"/>
            <w:shd w:val="clear" w:color="auto" w:fill="auto"/>
          </w:tcPr>
          <w:p w14:paraId="4028536B" w14:textId="77777777" w:rsidR="00216A24" w:rsidRPr="00F56D8A" w:rsidRDefault="00216A24" w:rsidP="00B1541F">
            <w:pPr>
              <w:pStyle w:val="Tabletext"/>
            </w:pPr>
            <w:r w:rsidRPr="00F56D8A">
              <w:t>AT Medium</w:t>
            </w:r>
          </w:p>
        </w:tc>
        <w:tc>
          <w:tcPr>
            <w:tcW w:w="2221" w:type="dxa"/>
            <w:shd w:val="clear" w:color="auto" w:fill="auto"/>
          </w:tcPr>
          <w:p w14:paraId="6614FBEC" w14:textId="77777777" w:rsidR="00216A24" w:rsidRPr="00F56D8A" w:rsidRDefault="00216A24" w:rsidP="00B1541F">
            <w:pPr>
              <w:pStyle w:val="Tabletext"/>
            </w:pPr>
            <w:r w:rsidRPr="00F56D8A">
              <w:t>2,000</w:t>
            </w:r>
          </w:p>
        </w:tc>
      </w:tr>
      <w:tr w:rsidR="00216A24" w:rsidRPr="00F56D8A" w14:paraId="182B83CA" w14:textId="77777777" w:rsidTr="00B1541F">
        <w:tc>
          <w:tcPr>
            <w:tcW w:w="714" w:type="dxa"/>
            <w:tcBorders>
              <w:top w:val="single" w:sz="2" w:space="0" w:color="auto"/>
              <w:bottom w:val="single" w:sz="12" w:space="0" w:color="auto"/>
            </w:tcBorders>
            <w:shd w:val="clear" w:color="auto" w:fill="auto"/>
          </w:tcPr>
          <w:p w14:paraId="0EB26EE5" w14:textId="77777777" w:rsidR="00216A24" w:rsidRPr="00F56D8A" w:rsidRDefault="00216A24" w:rsidP="00B1541F">
            <w:pPr>
              <w:pStyle w:val="Tabletext"/>
            </w:pPr>
            <w:r w:rsidRPr="00F56D8A">
              <w:t>3</w:t>
            </w:r>
          </w:p>
        </w:tc>
        <w:tc>
          <w:tcPr>
            <w:tcW w:w="5377" w:type="dxa"/>
            <w:tcBorders>
              <w:top w:val="single" w:sz="2" w:space="0" w:color="auto"/>
              <w:bottom w:val="single" w:sz="12" w:space="0" w:color="auto"/>
            </w:tcBorders>
            <w:shd w:val="clear" w:color="auto" w:fill="auto"/>
          </w:tcPr>
          <w:p w14:paraId="6E54F6D8" w14:textId="77777777" w:rsidR="00216A24" w:rsidRPr="00F56D8A" w:rsidRDefault="00216A24" w:rsidP="00B1541F">
            <w:pPr>
              <w:pStyle w:val="Tabletext"/>
            </w:pPr>
            <w:r w:rsidRPr="00F56D8A">
              <w:t>AT High</w:t>
            </w:r>
          </w:p>
        </w:tc>
        <w:tc>
          <w:tcPr>
            <w:tcW w:w="2221" w:type="dxa"/>
            <w:tcBorders>
              <w:top w:val="single" w:sz="2" w:space="0" w:color="auto"/>
              <w:bottom w:val="single" w:sz="12" w:space="0" w:color="auto"/>
            </w:tcBorders>
            <w:shd w:val="clear" w:color="auto" w:fill="auto"/>
          </w:tcPr>
          <w:p w14:paraId="4C8EAA63" w14:textId="77777777" w:rsidR="00216A24" w:rsidRPr="00F56D8A" w:rsidRDefault="00216A24" w:rsidP="00B1541F">
            <w:pPr>
              <w:pStyle w:val="Tabletext"/>
            </w:pPr>
            <w:r w:rsidRPr="00F56D8A">
              <w:t>15,000</w:t>
            </w:r>
          </w:p>
        </w:tc>
      </w:tr>
    </w:tbl>
    <w:p w14:paraId="586B9E78" w14:textId="77777777" w:rsidR="00216A24" w:rsidRPr="00F56D8A" w:rsidRDefault="00806A74" w:rsidP="00216A24">
      <w:pPr>
        <w:pStyle w:val="ActHead3"/>
        <w:pageBreakBefore/>
      </w:pPr>
      <w:bookmarkStart w:id="73" w:name="_Toc181361238"/>
      <w:r w:rsidRPr="003A51A0">
        <w:rPr>
          <w:rStyle w:val="CharDivNo"/>
        </w:rPr>
        <w:lastRenderedPageBreak/>
        <w:t>Division 4</w:t>
      </w:r>
      <w:r w:rsidR="00216A24" w:rsidRPr="00F56D8A">
        <w:t>—</w:t>
      </w:r>
      <w:r w:rsidR="00216A24" w:rsidRPr="003A51A0">
        <w:rPr>
          <w:rStyle w:val="CharDivText"/>
        </w:rPr>
        <w:t>Primary person</w:t>
      </w:r>
      <w:r w:rsidR="00F56D8A" w:rsidRPr="003A51A0">
        <w:rPr>
          <w:rStyle w:val="CharDivText"/>
        </w:rPr>
        <w:noBreakHyphen/>
      </w:r>
      <w:r w:rsidR="00216A24" w:rsidRPr="003A51A0">
        <w:rPr>
          <w:rStyle w:val="CharDivText"/>
        </w:rPr>
        <w:t>centred supplements</w:t>
      </w:r>
      <w:bookmarkEnd w:id="73"/>
    </w:p>
    <w:p w14:paraId="33AB4360" w14:textId="77777777" w:rsidR="00216A24" w:rsidRPr="00F56D8A" w:rsidRDefault="00216A24" w:rsidP="00216A24">
      <w:pPr>
        <w:pStyle w:val="ActHead5"/>
      </w:pPr>
      <w:bookmarkStart w:id="74" w:name="_Toc181361239"/>
      <w:proofErr w:type="gramStart"/>
      <w:r w:rsidRPr="003A51A0">
        <w:rPr>
          <w:rStyle w:val="CharSectno"/>
        </w:rPr>
        <w:t>213</w:t>
      </w:r>
      <w:r w:rsidRPr="00F56D8A">
        <w:t xml:space="preserve">  Rural</w:t>
      </w:r>
      <w:proofErr w:type="gramEnd"/>
      <w:r w:rsidRPr="00F56D8A">
        <w:t xml:space="preserve"> and remote supplement</w:t>
      </w:r>
      <w:bookmarkEnd w:id="74"/>
    </w:p>
    <w:p w14:paraId="4C449549" w14:textId="77777777" w:rsidR="00216A24" w:rsidRPr="00F56D8A" w:rsidRDefault="00216A24" w:rsidP="00216A24">
      <w:pPr>
        <w:pStyle w:val="subsection"/>
      </w:pPr>
      <w:r w:rsidRPr="00F56D8A">
        <w:tab/>
      </w:r>
      <w:r w:rsidRPr="00F56D8A">
        <w:tab/>
        <w:t xml:space="preserve">For the purposes of </w:t>
      </w:r>
      <w:r w:rsidR="00806A74" w:rsidRPr="00F56D8A">
        <w:t>section 2</w:t>
      </w:r>
      <w:r w:rsidRPr="00F56D8A">
        <w:t>13 of the Act</w:t>
      </w:r>
      <w:r w:rsidR="00B7514B" w:rsidRPr="00F56D8A">
        <w:t>, for an individual for a day for a classification type for the service group assistive technology</w:t>
      </w:r>
      <w:r w:rsidRPr="00F56D8A">
        <w:t>:</w:t>
      </w:r>
    </w:p>
    <w:p w14:paraId="7E20026F" w14:textId="77777777" w:rsidR="00216A24" w:rsidRPr="00F56D8A" w:rsidRDefault="00216A24" w:rsidP="00216A24">
      <w:pPr>
        <w:pStyle w:val="paragraph"/>
      </w:pPr>
      <w:r w:rsidRPr="00F56D8A">
        <w:tab/>
        <w:t>(a)</w:t>
      </w:r>
      <w:r w:rsidRPr="00F56D8A">
        <w:tab/>
        <w:t xml:space="preserve">the supplement </w:t>
      </w:r>
      <w:r w:rsidR="000C3725" w:rsidRPr="00F56D8A">
        <w:t>rural and remote supplement is prescribed</w:t>
      </w:r>
      <w:r w:rsidRPr="00F56D8A">
        <w:t>; and</w:t>
      </w:r>
    </w:p>
    <w:p w14:paraId="2D0A5243" w14:textId="77777777" w:rsidR="00216A24" w:rsidRPr="00F56D8A" w:rsidRDefault="00216A24" w:rsidP="00216A24">
      <w:pPr>
        <w:pStyle w:val="paragraph"/>
      </w:pPr>
      <w:r w:rsidRPr="00F56D8A">
        <w:tab/>
        <w:t>(b)</w:t>
      </w:r>
      <w:r w:rsidRPr="00F56D8A">
        <w:tab/>
        <w:t xml:space="preserve">the circumstances in which </w:t>
      </w:r>
      <w:r w:rsidR="00351CCB" w:rsidRPr="00F56D8A">
        <w:t>rural and remote</w:t>
      </w:r>
      <w:r w:rsidRPr="00F56D8A">
        <w:t xml:space="preserve"> supplement will apply to </w:t>
      </w:r>
      <w:r w:rsidR="001237B3" w:rsidRPr="00F56D8A">
        <w:t>the</w:t>
      </w:r>
      <w:r w:rsidRPr="00F56D8A">
        <w:t xml:space="preserve"> individual are that the individual resides at a street address, or in a suburb or locality, that is in the MM category known as MM 6 or 7; and</w:t>
      </w:r>
    </w:p>
    <w:p w14:paraId="0002AA96" w14:textId="77777777" w:rsidR="00216A24" w:rsidRPr="00F56D8A" w:rsidRDefault="00216A24" w:rsidP="00216A24">
      <w:pPr>
        <w:pStyle w:val="paragraph"/>
      </w:pPr>
      <w:r w:rsidRPr="00F56D8A">
        <w:tab/>
        <w:t>(c)</w:t>
      </w:r>
      <w:r w:rsidRPr="00F56D8A">
        <w:tab/>
        <w:t xml:space="preserve">the amount of </w:t>
      </w:r>
      <w:r w:rsidR="00351CCB" w:rsidRPr="00F56D8A">
        <w:t>rural and remote</w:t>
      </w:r>
      <w:r w:rsidRPr="00F56D8A">
        <w:t xml:space="preserve"> supplement is the amount that is 50% of the tier amount for the individual for the account period for the classification type for the service group assistive technology, rounded to the nearest cent [These amounts are approximate and subject to change].</w:t>
      </w:r>
    </w:p>
    <w:p w14:paraId="0156F298" w14:textId="77777777" w:rsidR="00216A24" w:rsidRPr="00F56D8A" w:rsidRDefault="00216A24" w:rsidP="00216A24">
      <w:pPr>
        <w:pStyle w:val="ActHead2"/>
        <w:pageBreakBefore/>
      </w:pPr>
      <w:bookmarkStart w:id="75" w:name="_Toc181361240"/>
      <w:r w:rsidRPr="003A51A0">
        <w:rPr>
          <w:rStyle w:val="CharPartNo"/>
        </w:rPr>
        <w:lastRenderedPageBreak/>
        <w:t>Part 4</w:t>
      </w:r>
      <w:r w:rsidRPr="00F56D8A">
        <w:t>—</w:t>
      </w:r>
      <w:r w:rsidRPr="003A51A0">
        <w:rPr>
          <w:rStyle w:val="CharPartText"/>
        </w:rPr>
        <w:t>Subsidy for home modifications</w:t>
      </w:r>
      <w:bookmarkEnd w:id="75"/>
    </w:p>
    <w:p w14:paraId="7FA56A3D" w14:textId="77777777" w:rsidR="00216A24" w:rsidRPr="00F56D8A" w:rsidRDefault="00806A74" w:rsidP="00216A24">
      <w:pPr>
        <w:pStyle w:val="ActHead3"/>
      </w:pPr>
      <w:bookmarkStart w:id="76" w:name="_Toc181361241"/>
      <w:r w:rsidRPr="003A51A0">
        <w:rPr>
          <w:rStyle w:val="CharDivNo"/>
        </w:rPr>
        <w:t>Division 1</w:t>
      </w:r>
      <w:r w:rsidR="00216A24" w:rsidRPr="00F56D8A">
        <w:t>—</w:t>
      </w:r>
      <w:r w:rsidR="00216A24" w:rsidRPr="003A51A0">
        <w:rPr>
          <w:rStyle w:val="CharDivText"/>
        </w:rPr>
        <w:t>Eligibility</w:t>
      </w:r>
      <w:bookmarkEnd w:id="76"/>
    </w:p>
    <w:p w14:paraId="07E9969B" w14:textId="77777777" w:rsidR="00216A24" w:rsidRPr="00F56D8A" w:rsidRDefault="00216A24" w:rsidP="00216A24">
      <w:pPr>
        <w:pStyle w:val="ActHead5"/>
      </w:pPr>
      <w:bookmarkStart w:id="77" w:name="_Toc181361242"/>
      <w:proofErr w:type="gramStart"/>
      <w:r w:rsidRPr="003A51A0">
        <w:rPr>
          <w:rStyle w:val="CharSectno"/>
        </w:rPr>
        <w:t>218</w:t>
      </w:r>
      <w:r w:rsidRPr="00F56D8A">
        <w:t xml:space="preserve">  Excluded</w:t>
      </w:r>
      <w:proofErr w:type="gramEnd"/>
      <w:r w:rsidRPr="00F56D8A">
        <w:t xml:space="preserve"> classification levels</w:t>
      </w:r>
      <w:bookmarkEnd w:id="77"/>
    </w:p>
    <w:p w14:paraId="27436232" w14:textId="77777777" w:rsidR="00216A24" w:rsidRPr="00F56D8A" w:rsidRDefault="00216A24" w:rsidP="00216A24">
      <w:pPr>
        <w:pStyle w:val="subsection"/>
      </w:pPr>
      <w:r w:rsidRPr="00F56D8A">
        <w:tab/>
      </w:r>
      <w:r w:rsidRPr="00F56D8A">
        <w:tab/>
        <w:t>For the purposes of subparagraph 218(2)(d)(ii) of the Act, the classification level HM CHSP</w:t>
      </w:r>
      <w:r w:rsidR="00242C90" w:rsidRPr="00F56D8A">
        <w:t xml:space="preserve"> is prescribed</w:t>
      </w:r>
      <w:r w:rsidRPr="00F56D8A">
        <w:t>.</w:t>
      </w:r>
    </w:p>
    <w:p w14:paraId="5F1AE03E" w14:textId="77777777" w:rsidR="00216A24" w:rsidRPr="00F56D8A" w:rsidRDefault="00806A74" w:rsidP="00216A24">
      <w:pPr>
        <w:pStyle w:val="ActHead3"/>
        <w:pageBreakBefore/>
      </w:pPr>
      <w:bookmarkStart w:id="78" w:name="_Toc181361243"/>
      <w:r w:rsidRPr="003A51A0">
        <w:rPr>
          <w:rStyle w:val="CharDivNo"/>
        </w:rPr>
        <w:lastRenderedPageBreak/>
        <w:t>Division 2</w:t>
      </w:r>
      <w:r w:rsidR="00216A24" w:rsidRPr="00F56D8A">
        <w:t>—</w:t>
      </w:r>
      <w:r w:rsidR="00216A24" w:rsidRPr="003A51A0">
        <w:rPr>
          <w:rStyle w:val="CharDivText"/>
        </w:rPr>
        <w:t>Available home modifications account balance</w:t>
      </w:r>
      <w:bookmarkEnd w:id="78"/>
    </w:p>
    <w:p w14:paraId="2519A0B0" w14:textId="77777777" w:rsidR="00216A24" w:rsidRPr="00F56D8A" w:rsidRDefault="00216A24" w:rsidP="00216A24">
      <w:pPr>
        <w:pStyle w:val="ActHead5"/>
      </w:pPr>
      <w:bookmarkStart w:id="79" w:name="_Toc181361244"/>
      <w:r w:rsidRPr="003A51A0">
        <w:rPr>
          <w:rStyle w:val="CharSectno"/>
        </w:rPr>
        <w:t>220</w:t>
      </w:r>
      <w:proofErr w:type="gramStart"/>
      <w:r w:rsidRPr="003A51A0">
        <w:rPr>
          <w:rStyle w:val="CharSectno"/>
        </w:rPr>
        <w:t>A</w:t>
      </w:r>
      <w:r w:rsidRPr="00F56D8A">
        <w:t xml:space="preserve">  Account</w:t>
      </w:r>
      <w:proofErr w:type="gramEnd"/>
      <w:r w:rsidRPr="00F56D8A">
        <w:t xml:space="preserve"> period for classification type short</w:t>
      </w:r>
      <w:r w:rsidR="00F56D8A">
        <w:noBreakHyphen/>
      </w:r>
      <w:r w:rsidRPr="00F56D8A">
        <w:t>term</w:t>
      </w:r>
      <w:bookmarkEnd w:id="79"/>
    </w:p>
    <w:p w14:paraId="63364492" w14:textId="77777777" w:rsidR="00216A24" w:rsidRPr="00F56D8A" w:rsidRDefault="00216A24" w:rsidP="00216A24">
      <w:pPr>
        <w:pStyle w:val="subsection"/>
      </w:pPr>
      <w:r w:rsidRPr="00F56D8A">
        <w:tab/>
        <w:t>(1)</w:t>
      </w:r>
      <w:r w:rsidRPr="00F56D8A">
        <w:tab/>
        <w:t xml:space="preserve">For the purposes of </w:t>
      </w:r>
      <w:r w:rsidR="00806A74" w:rsidRPr="00F56D8A">
        <w:t>subsection 2</w:t>
      </w:r>
      <w:r w:rsidRPr="00F56D8A">
        <w:t>20(1) of the Act, if an individual’s notional home modifications account is established because an entry day for the individual occurs for the classification type short</w:t>
      </w:r>
      <w:r w:rsidR="00F56D8A">
        <w:noBreakHyphen/>
      </w:r>
      <w:r w:rsidRPr="00F56D8A">
        <w:t>term for the service group home modifications, the account period for the account is:</w:t>
      </w:r>
    </w:p>
    <w:p w14:paraId="33F17D91" w14:textId="77777777" w:rsidR="00216A24" w:rsidRPr="00F56D8A" w:rsidRDefault="00216A24" w:rsidP="00216A24">
      <w:pPr>
        <w:pStyle w:val="paragraph"/>
      </w:pPr>
      <w:r w:rsidRPr="00F56D8A">
        <w:tab/>
        <w:t>(a)</w:t>
      </w:r>
      <w:r w:rsidRPr="00F56D8A">
        <w:tab/>
        <w:t>the period of 12 months beginning on the entry day for the individual; or</w:t>
      </w:r>
    </w:p>
    <w:p w14:paraId="526AE610" w14:textId="77777777" w:rsidR="00216A24" w:rsidRPr="00F56D8A" w:rsidRDefault="00216A24" w:rsidP="00216A24">
      <w:pPr>
        <w:pStyle w:val="paragraph"/>
      </w:pPr>
      <w:r w:rsidRPr="00F56D8A">
        <w:tab/>
        <w:t>(b)</w:t>
      </w:r>
      <w:r w:rsidRPr="00F56D8A">
        <w:tab/>
        <w:t xml:space="preserve">if the individual has the classification level HM High for that service type, and the System Governor determines a longer period for the individual under </w:t>
      </w:r>
      <w:r w:rsidR="00C96E05" w:rsidRPr="00F56D8A">
        <w:t>subsection (</w:t>
      </w:r>
      <w:r w:rsidRPr="00F56D8A">
        <w:t>5)—that longer period.</w:t>
      </w:r>
    </w:p>
    <w:p w14:paraId="6A08CB1A" w14:textId="77777777" w:rsidR="00216A24" w:rsidRPr="00F56D8A" w:rsidRDefault="00216A24" w:rsidP="00216A24">
      <w:pPr>
        <w:pStyle w:val="subsection"/>
      </w:pPr>
      <w:r w:rsidRPr="00F56D8A">
        <w:tab/>
        <w:t>(2)</w:t>
      </w:r>
      <w:r w:rsidRPr="00F56D8A">
        <w:tab/>
        <w:t xml:space="preserve">A registered provider may apply to the System Governor for a determination of a longer period for an individual under </w:t>
      </w:r>
      <w:r w:rsidR="00C96E05" w:rsidRPr="00F56D8A">
        <w:t>subsection (</w:t>
      </w:r>
      <w:r w:rsidRPr="00F56D8A">
        <w:t>5).</w:t>
      </w:r>
    </w:p>
    <w:p w14:paraId="6E6495BC" w14:textId="77777777" w:rsidR="00216A24" w:rsidRPr="00F56D8A" w:rsidRDefault="00216A24" w:rsidP="00216A24">
      <w:pPr>
        <w:pStyle w:val="subsection"/>
      </w:pPr>
      <w:r w:rsidRPr="00F56D8A">
        <w:tab/>
        <w:t>(3)</w:t>
      </w:r>
      <w:r w:rsidRPr="00F56D8A">
        <w:tab/>
        <w:t xml:space="preserve">An application under </w:t>
      </w:r>
      <w:r w:rsidR="00C96E05" w:rsidRPr="00F56D8A">
        <w:t>subsection (</w:t>
      </w:r>
      <w:r w:rsidRPr="00F56D8A">
        <w:t>2) must be made:</w:t>
      </w:r>
    </w:p>
    <w:p w14:paraId="23D13FB7" w14:textId="77777777" w:rsidR="00216A24" w:rsidRPr="00F56D8A" w:rsidRDefault="00216A24" w:rsidP="00216A24">
      <w:pPr>
        <w:pStyle w:val="paragraph"/>
      </w:pPr>
      <w:r w:rsidRPr="00F56D8A">
        <w:tab/>
        <w:t>(a)</w:t>
      </w:r>
      <w:r w:rsidRPr="00F56D8A">
        <w:tab/>
        <w:t>in an approved form; and</w:t>
      </w:r>
    </w:p>
    <w:p w14:paraId="2D86110B" w14:textId="77777777" w:rsidR="00216A24" w:rsidRPr="00F56D8A" w:rsidRDefault="00216A24" w:rsidP="00216A24">
      <w:pPr>
        <w:pStyle w:val="paragraph"/>
      </w:pPr>
      <w:r w:rsidRPr="00F56D8A">
        <w:tab/>
        <w:t>(b)</w:t>
      </w:r>
      <w:r w:rsidRPr="00F56D8A">
        <w:tab/>
        <w:t>at least 60 days before the end of 12 months beginning on the entry day for the individual.</w:t>
      </w:r>
    </w:p>
    <w:p w14:paraId="0B48AA5E" w14:textId="77777777" w:rsidR="00216A24" w:rsidRPr="00F56D8A" w:rsidRDefault="00216A24" w:rsidP="00216A24">
      <w:pPr>
        <w:pStyle w:val="subsection"/>
      </w:pPr>
      <w:r w:rsidRPr="00F56D8A">
        <w:tab/>
        <w:t>(4)</w:t>
      </w:r>
      <w:r w:rsidRPr="00F56D8A">
        <w:tab/>
        <w:t xml:space="preserve">The System Governor must consider an application under </w:t>
      </w:r>
      <w:r w:rsidR="00C96E05" w:rsidRPr="00F56D8A">
        <w:t>subsection (</w:t>
      </w:r>
      <w:r w:rsidRPr="00F56D8A">
        <w:t xml:space="preserve">2) and decide whether to determine a longer period under </w:t>
      </w:r>
      <w:r w:rsidR="00C96E05" w:rsidRPr="00F56D8A">
        <w:t>subsection (</w:t>
      </w:r>
      <w:r w:rsidRPr="00F56D8A">
        <w:t>5).</w:t>
      </w:r>
    </w:p>
    <w:p w14:paraId="7DBC83AE" w14:textId="77777777" w:rsidR="00216A24" w:rsidRPr="00F56D8A" w:rsidRDefault="00216A24" w:rsidP="00216A24">
      <w:pPr>
        <w:pStyle w:val="subsection"/>
      </w:pPr>
      <w:r w:rsidRPr="00F56D8A">
        <w:tab/>
        <w:t>(5)</w:t>
      </w:r>
      <w:r w:rsidRPr="00F56D8A">
        <w:tab/>
        <w:t>The System Governor may determine a period of more than 12 months but not more than 24 months beginning on the entry day for the individual if the System Governor is satisfied that a service in the service group home modifications to be delivered by the registered provider to the individual has been scheduled for delivery, and is in progress, but will not be delivered before the end of 12 months beginning on the entry day for the individual.</w:t>
      </w:r>
    </w:p>
    <w:p w14:paraId="44149881" w14:textId="77777777" w:rsidR="00216A24" w:rsidRPr="00F56D8A" w:rsidRDefault="00216A24" w:rsidP="00216A24">
      <w:pPr>
        <w:pStyle w:val="subsection"/>
      </w:pPr>
      <w:r w:rsidRPr="00F56D8A">
        <w:tab/>
        <w:t>(6)</w:t>
      </w:r>
      <w:r w:rsidRPr="00F56D8A">
        <w:tab/>
        <w:t>The System Governor must give written notice to the registered provider of the System Governor’s decision within 28 days after the application was made.</w:t>
      </w:r>
    </w:p>
    <w:p w14:paraId="652B7516" w14:textId="77777777" w:rsidR="00216A24" w:rsidRPr="00F56D8A" w:rsidRDefault="00216A24" w:rsidP="00216A24">
      <w:pPr>
        <w:pStyle w:val="subsection"/>
      </w:pPr>
      <w:r w:rsidRPr="00F56D8A">
        <w:tab/>
        <w:t>(7)</w:t>
      </w:r>
      <w:r w:rsidRPr="00F56D8A">
        <w:tab/>
        <w:t xml:space="preserve">A notice under </w:t>
      </w:r>
      <w:r w:rsidR="00C96E05" w:rsidRPr="00F56D8A">
        <w:t>subsection (</w:t>
      </w:r>
      <w:r w:rsidRPr="00F56D8A">
        <w:t>6) must include:</w:t>
      </w:r>
    </w:p>
    <w:p w14:paraId="4F37C03B" w14:textId="77777777" w:rsidR="00216A24" w:rsidRPr="00F56D8A" w:rsidRDefault="00216A24" w:rsidP="00216A24">
      <w:pPr>
        <w:pStyle w:val="paragraph"/>
      </w:pPr>
      <w:r w:rsidRPr="00F56D8A">
        <w:tab/>
        <w:t>(a)</w:t>
      </w:r>
      <w:r w:rsidRPr="00F56D8A">
        <w:tab/>
        <w:t>the reasons for the decision; and</w:t>
      </w:r>
    </w:p>
    <w:p w14:paraId="28D67F36" w14:textId="77777777" w:rsidR="00216A24" w:rsidRPr="00F56D8A" w:rsidRDefault="00216A24" w:rsidP="00216A24">
      <w:pPr>
        <w:pStyle w:val="paragraph"/>
      </w:pPr>
      <w:r w:rsidRPr="00F56D8A">
        <w:tab/>
        <w:t>(b)</w:t>
      </w:r>
      <w:r w:rsidRPr="00F56D8A">
        <w:tab/>
        <w:t>how the registered provider may apply for reconsideration of the decision.</w:t>
      </w:r>
    </w:p>
    <w:p w14:paraId="47DB040C" w14:textId="77777777" w:rsidR="00216A24" w:rsidRPr="00F56D8A" w:rsidRDefault="00216A24" w:rsidP="00216A24">
      <w:pPr>
        <w:pStyle w:val="ActHead5"/>
      </w:pPr>
      <w:bookmarkStart w:id="80" w:name="_Toc181361245"/>
      <w:r w:rsidRPr="003A51A0">
        <w:rPr>
          <w:rStyle w:val="CharSectno"/>
        </w:rPr>
        <w:t>220</w:t>
      </w:r>
      <w:proofErr w:type="gramStart"/>
      <w:r w:rsidRPr="003A51A0">
        <w:rPr>
          <w:rStyle w:val="CharSectno"/>
        </w:rPr>
        <w:t>B</w:t>
      </w:r>
      <w:r w:rsidRPr="00F56D8A">
        <w:t xml:space="preserve">  Order</w:t>
      </w:r>
      <w:proofErr w:type="gramEnd"/>
      <w:r w:rsidRPr="00F56D8A">
        <w:t xml:space="preserve"> of debits</w:t>
      </w:r>
      <w:bookmarkEnd w:id="80"/>
    </w:p>
    <w:p w14:paraId="38371A80"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20(5) of the Act, the order is the order in which the claims are made.</w:t>
      </w:r>
    </w:p>
    <w:p w14:paraId="350067AF" w14:textId="77777777" w:rsidR="00216A24" w:rsidRPr="00F56D8A" w:rsidRDefault="00806A74" w:rsidP="00216A24">
      <w:pPr>
        <w:pStyle w:val="ActHead3"/>
        <w:pageBreakBefore/>
      </w:pPr>
      <w:bookmarkStart w:id="81" w:name="_Toc181361246"/>
      <w:r w:rsidRPr="003A51A0">
        <w:rPr>
          <w:rStyle w:val="CharDivNo"/>
        </w:rPr>
        <w:lastRenderedPageBreak/>
        <w:t>Division 3</w:t>
      </w:r>
      <w:r w:rsidR="00216A24" w:rsidRPr="00F56D8A">
        <w:t>—</w:t>
      </w:r>
      <w:r w:rsidR="00216A24" w:rsidRPr="003A51A0">
        <w:rPr>
          <w:rStyle w:val="CharDivText"/>
        </w:rPr>
        <w:t>Tier amounts</w:t>
      </w:r>
      <w:bookmarkEnd w:id="81"/>
    </w:p>
    <w:p w14:paraId="6B966D7A" w14:textId="77777777" w:rsidR="00216A24" w:rsidRPr="00F56D8A" w:rsidRDefault="00216A24" w:rsidP="00216A24">
      <w:pPr>
        <w:pStyle w:val="ActHead5"/>
      </w:pPr>
      <w:bookmarkStart w:id="82" w:name="_Toc181361247"/>
      <w:proofErr w:type="gramStart"/>
      <w:r w:rsidRPr="003A51A0">
        <w:rPr>
          <w:rStyle w:val="CharSectno"/>
        </w:rPr>
        <w:t>221</w:t>
      </w:r>
      <w:r w:rsidRPr="00F56D8A">
        <w:t xml:space="preserve">  Classification</w:t>
      </w:r>
      <w:proofErr w:type="gramEnd"/>
      <w:r w:rsidRPr="00F56D8A">
        <w:t xml:space="preserve"> type short</w:t>
      </w:r>
      <w:r w:rsidR="00F56D8A">
        <w:noBreakHyphen/>
      </w:r>
      <w:r w:rsidRPr="00F56D8A">
        <w:t>term</w:t>
      </w:r>
      <w:bookmarkEnd w:id="82"/>
    </w:p>
    <w:p w14:paraId="04F2D769" w14:textId="77777777" w:rsidR="00216A24" w:rsidRPr="00F56D8A" w:rsidRDefault="00216A24" w:rsidP="00216A24">
      <w:pPr>
        <w:pStyle w:val="subsection"/>
      </w:pPr>
      <w:r w:rsidRPr="00F56D8A">
        <w:tab/>
        <w:t>(1)</w:t>
      </w:r>
      <w:r w:rsidRPr="00F56D8A">
        <w:tab/>
        <w:t xml:space="preserve">For the purposes of </w:t>
      </w:r>
      <w:r w:rsidR="00806A74" w:rsidRPr="00F56D8A">
        <w:t>section 2</w:t>
      </w:r>
      <w:r w:rsidRPr="00F56D8A">
        <w:t>21 of the Act, the following table sets out the tier amount for an individual for an account period for the classification type short</w:t>
      </w:r>
      <w:r w:rsidR="00F56D8A">
        <w:noBreakHyphen/>
      </w:r>
      <w:r w:rsidRPr="00F56D8A">
        <w:t>term for the service group home modifications.</w:t>
      </w:r>
    </w:p>
    <w:p w14:paraId="733E94CF" w14:textId="77777777" w:rsidR="00216A24" w:rsidRPr="00F56D8A" w:rsidRDefault="00216A24" w:rsidP="00216A24">
      <w:pPr>
        <w:pStyle w:val="subsection"/>
      </w:pPr>
      <w:r w:rsidRPr="00F56D8A">
        <w:tab/>
      </w:r>
      <w:r w:rsidRPr="00F56D8A">
        <w:tab/>
        <w:t>[These amounts are approximate and subject to change]</w:t>
      </w:r>
    </w:p>
    <w:p w14:paraId="42DFB5D8" w14:textId="77777777" w:rsidR="00216A24" w:rsidRPr="00F56D8A" w:rsidRDefault="00216A24" w:rsidP="00216A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216A24" w:rsidRPr="00F56D8A" w14:paraId="684F8405" w14:textId="77777777" w:rsidTr="00B1541F">
        <w:trPr>
          <w:tblHeader/>
        </w:trPr>
        <w:tc>
          <w:tcPr>
            <w:tcW w:w="8312" w:type="dxa"/>
            <w:gridSpan w:val="3"/>
            <w:tcBorders>
              <w:top w:val="single" w:sz="12" w:space="0" w:color="auto"/>
              <w:bottom w:val="single" w:sz="6" w:space="0" w:color="auto"/>
            </w:tcBorders>
            <w:shd w:val="clear" w:color="auto" w:fill="auto"/>
          </w:tcPr>
          <w:p w14:paraId="1B5007FF" w14:textId="77777777" w:rsidR="00216A24" w:rsidRPr="00F56D8A" w:rsidRDefault="00216A24" w:rsidP="00B1541F">
            <w:pPr>
              <w:pStyle w:val="TableHeading"/>
            </w:pPr>
            <w:r w:rsidRPr="00F56D8A">
              <w:t>Tier amounts for the classification type short</w:t>
            </w:r>
            <w:r w:rsidR="00F56D8A">
              <w:noBreakHyphen/>
            </w:r>
            <w:r w:rsidRPr="00F56D8A">
              <w:t>term</w:t>
            </w:r>
          </w:p>
        </w:tc>
      </w:tr>
      <w:tr w:rsidR="00216A24" w:rsidRPr="00F56D8A" w14:paraId="527900CE" w14:textId="77777777" w:rsidTr="00B1541F">
        <w:trPr>
          <w:tblHeader/>
        </w:trPr>
        <w:tc>
          <w:tcPr>
            <w:tcW w:w="714" w:type="dxa"/>
            <w:tcBorders>
              <w:top w:val="single" w:sz="6" w:space="0" w:color="auto"/>
              <w:bottom w:val="single" w:sz="12" w:space="0" w:color="auto"/>
            </w:tcBorders>
            <w:shd w:val="clear" w:color="auto" w:fill="auto"/>
          </w:tcPr>
          <w:p w14:paraId="4D88B178" w14:textId="77777777" w:rsidR="00216A24" w:rsidRPr="00F56D8A" w:rsidRDefault="00216A24" w:rsidP="00B1541F">
            <w:pPr>
              <w:pStyle w:val="TableHeading"/>
            </w:pPr>
            <w:r w:rsidRPr="00F56D8A">
              <w:t>Item</w:t>
            </w:r>
          </w:p>
        </w:tc>
        <w:tc>
          <w:tcPr>
            <w:tcW w:w="5377" w:type="dxa"/>
            <w:tcBorders>
              <w:top w:val="single" w:sz="6" w:space="0" w:color="auto"/>
              <w:bottom w:val="single" w:sz="12" w:space="0" w:color="auto"/>
            </w:tcBorders>
            <w:shd w:val="clear" w:color="auto" w:fill="auto"/>
          </w:tcPr>
          <w:p w14:paraId="100D39E3" w14:textId="77777777" w:rsidR="00216A24" w:rsidRPr="00F56D8A" w:rsidRDefault="00216A24" w:rsidP="00B1541F">
            <w:pPr>
              <w:pStyle w:val="TableHeading"/>
            </w:pPr>
            <w:r w:rsidRPr="00F56D8A">
              <w:t>Column 1</w:t>
            </w:r>
            <w:r w:rsidRPr="00F56D8A">
              <w:br/>
              <w:t>For an individual that has the classification level …</w:t>
            </w:r>
          </w:p>
        </w:tc>
        <w:tc>
          <w:tcPr>
            <w:tcW w:w="2221" w:type="dxa"/>
            <w:tcBorders>
              <w:top w:val="single" w:sz="6" w:space="0" w:color="auto"/>
              <w:bottom w:val="single" w:sz="12" w:space="0" w:color="auto"/>
            </w:tcBorders>
            <w:shd w:val="clear" w:color="auto" w:fill="auto"/>
          </w:tcPr>
          <w:p w14:paraId="66728584" w14:textId="77777777" w:rsidR="00216A24" w:rsidRPr="00F56D8A" w:rsidRDefault="00216A24" w:rsidP="00B1541F">
            <w:pPr>
              <w:pStyle w:val="TableHeading"/>
            </w:pPr>
            <w:r w:rsidRPr="00F56D8A">
              <w:t>Column 2</w:t>
            </w:r>
            <w:r w:rsidRPr="00F56D8A">
              <w:br/>
              <w:t>the amount is …</w:t>
            </w:r>
          </w:p>
        </w:tc>
      </w:tr>
      <w:tr w:rsidR="00216A24" w:rsidRPr="00F56D8A" w14:paraId="3D1F856E" w14:textId="77777777" w:rsidTr="00B1541F">
        <w:tc>
          <w:tcPr>
            <w:tcW w:w="714" w:type="dxa"/>
            <w:tcBorders>
              <w:top w:val="single" w:sz="12" w:space="0" w:color="auto"/>
            </w:tcBorders>
            <w:shd w:val="clear" w:color="auto" w:fill="auto"/>
          </w:tcPr>
          <w:p w14:paraId="0720AF3D" w14:textId="77777777" w:rsidR="00216A24" w:rsidRPr="00F56D8A" w:rsidRDefault="00216A24" w:rsidP="00B1541F">
            <w:pPr>
              <w:pStyle w:val="Tabletext"/>
            </w:pPr>
            <w:r w:rsidRPr="00F56D8A">
              <w:t>1</w:t>
            </w:r>
          </w:p>
        </w:tc>
        <w:tc>
          <w:tcPr>
            <w:tcW w:w="5377" w:type="dxa"/>
            <w:tcBorders>
              <w:top w:val="single" w:sz="12" w:space="0" w:color="auto"/>
            </w:tcBorders>
            <w:shd w:val="clear" w:color="auto" w:fill="auto"/>
          </w:tcPr>
          <w:p w14:paraId="0BEF66D1" w14:textId="77777777" w:rsidR="00216A24" w:rsidRPr="00F56D8A" w:rsidRDefault="00216A24" w:rsidP="00B1541F">
            <w:pPr>
              <w:pStyle w:val="Tabletext"/>
            </w:pPr>
            <w:r w:rsidRPr="00F56D8A">
              <w:t>HM Low</w:t>
            </w:r>
          </w:p>
        </w:tc>
        <w:tc>
          <w:tcPr>
            <w:tcW w:w="2221" w:type="dxa"/>
            <w:tcBorders>
              <w:top w:val="single" w:sz="12" w:space="0" w:color="auto"/>
            </w:tcBorders>
            <w:shd w:val="clear" w:color="auto" w:fill="auto"/>
          </w:tcPr>
          <w:p w14:paraId="7A48277B" w14:textId="77777777" w:rsidR="00216A24" w:rsidRPr="00F56D8A" w:rsidRDefault="00216A24" w:rsidP="00B1541F">
            <w:pPr>
              <w:pStyle w:val="Tabletext"/>
            </w:pPr>
            <w:r w:rsidRPr="00F56D8A">
              <w:t>$1,000</w:t>
            </w:r>
          </w:p>
        </w:tc>
      </w:tr>
      <w:tr w:rsidR="00216A24" w:rsidRPr="00F56D8A" w14:paraId="2903FA6F" w14:textId="77777777" w:rsidTr="00B1541F">
        <w:tc>
          <w:tcPr>
            <w:tcW w:w="714" w:type="dxa"/>
            <w:tcBorders>
              <w:bottom w:val="single" w:sz="2" w:space="0" w:color="auto"/>
            </w:tcBorders>
            <w:shd w:val="clear" w:color="auto" w:fill="auto"/>
          </w:tcPr>
          <w:p w14:paraId="7D4EAE97" w14:textId="77777777" w:rsidR="00216A24" w:rsidRPr="00F56D8A" w:rsidRDefault="00216A24" w:rsidP="00B1541F">
            <w:pPr>
              <w:pStyle w:val="Tabletext"/>
            </w:pPr>
            <w:r w:rsidRPr="00F56D8A">
              <w:t>2</w:t>
            </w:r>
          </w:p>
        </w:tc>
        <w:tc>
          <w:tcPr>
            <w:tcW w:w="5377" w:type="dxa"/>
            <w:tcBorders>
              <w:bottom w:val="single" w:sz="2" w:space="0" w:color="auto"/>
            </w:tcBorders>
            <w:shd w:val="clear" w:color="auto" w:fill="auto"/>
          </w:tcPr>
          <w:p w14:paraId="4E8CCAB2" w14:textId="77777777" w:rsidR="00216A24" w:rsidRPr="00F56D8A" w:rsidRDefault="00216A24" w:rsidP="00B1541F">
            <w:pPr>
              <w:pStyle w:val="Tabletext"/>
            </w:pPr>
            <w:r w:rsidRPr="00F56D8A">
              <w:t>HM Medium</w:t>
            </w:r>
          </w:p>
        </w:tc>
        <w:tc>
          <w:tcPr>
            <w:tcW w:w="2221" w:type="dxa"/>
            <w:tcBorders>
              <w:bottom w:val="single" w:sz="2" w:space="0" w:color="auto"/>
            </w:tcBorders>
            <w:shd w:val="clear" w:color="auto" w:fill="auto"/>
          </w:tcPr>
          <w:p w14:paraId="0A48E19D" w14:textId="77777777" w:rsidR="00216A24" w:rsidRPr="00F56D8A" w:rsidRDefault="00216A24" w:rsidP="00B1541F">
            <w:pPr>
              <w:pStyle w:val="Tabletext"/>
            </w:pPr>
            <w:r w:rsidRPr="00F56D8A">
              <w:t>$2,000</w:t>
            </w:r>
          </w:p>
        </w:tc>
      </w:tr>
      <w:tr w:rsidR="00216A24" w:rsidRPr="00F56D8A" w14:paraId="3187E51D" w14:textId="77777777" w:rsidTr="00B1541F">
        <w:tc>
          <w:tcPr>
            <w:tcW w:w="714" w:type="dxa"/>
            <w:tcBorders>
              <w:top w:val="single" w:sz="2" w:space="0" w:color="auto"/>
              <w:bottom w:val="single" w:sz="12" w:space="0" w:color="auto"/>
            </w:tcBorders>
            <w:shd w:val="clear" w:color="auto" w:fill="auto"/>
          </w:tcPr>
          <w:p w14:paraId="18AB4938" w14:textId="77777777" w:rsidR="00216A24" w:rsidRPr="00F56D8A" w:rsidRDefault="00216A24" w:rsidP="00B1541F">
            <w:pPr>
              <w:pStyle w:val="Tabletext"/>
            </w:pPr>
            <w:r w:rsidRPr="00F56D8A">
              <w:t>3</w:t>
            </w:r>
          </w:p>
        </w:tc>
        <w:tc>
          <w:tcPr>
            <w:tcW w:w="5377" w:type="dxa"/>
            <w:tcBorders>
              <w:top w:val="single" w:sz="2" w:space="0" w:color="auto"/>
              <w:bottom w:val="single" w:sz="12" w:space="0" w:color="auto"/>
            </w:tcBorders>
            <w:shd w:val="clear" w:color="auto" w:fill="auto"/>
          </w:tcPr>
          <w:p w14:paraId="7E24BB76" w14:textId="77777777" w:rsidR="00216A24" w:rsidRPr="00F56D8A" w:rsidRDefault="00216A24" w:rsidP="00B1541F">
            <w:pPr>
              <w:pStyle w:val="Tabletext"/>
            </w:pPr>
            <w:r w:rsidRPr="00F56D8A">
              <w:t>HM High</w:t>
            </w:r>
          </w:p>
        </w:tc>
        <w:tc>
          <w:tcPr>
            <w:tcW w:w="2221" w:type="dxa"/>
            <w:tcBorders>
              <w:top w:val="single" w:sz="2" w:space="0" w:color="auto"/>
              <w:bottom w:val="single" w:sz="12" w:space="0" w:color="auto"/>
            </w:tcBorders>
            <w:shd w:val="clear" w:color="auto" w:fill="auto"/>
          </w:tcPr>
          <w:p w14:paraId="6238A111" w14:textId="77777777" w:rsidR="00216A24" w:rsidRPr="00F56D8A" w:rsidRDefault="00216A24" w:rsidP="00B1541F">
            <w:pPr>
              <w:pStyle w:val="Tabletext"/>
            </w:pPr>
            <w:r w:rsidRPr="00F56D8A">
              <w:t xml:space="preserve">the amount under </w:t>
            </w:r>
            <w:r w:rsidR="00C96E05" w:rsidRPr="00F56D8A">
              <w:t>subsection (</w:t>
            </w:r>
            <w:r w:rsidRPr="00F56D8A">
              <w:t>2)</w:t>
            </w:r>
          </w:p>
        </w:tc>
      </w:tr>
    </w:tbl>
    <w:p w14:paraId="456D5E81" w14:textId="77777777" w:rsidR="00216A24" w:rsidRPr="00F56D8A" w:rsidRDefault="00216A24" w:rsidP="00216A24">
      <w:pPr>
        <w:pStyle w:val="subsection"/>
      </w:pPr>
      <w:r w:rsidRPr="00F56D8A">
        <w:tab/>
        <w:t>(2)</w:t>
      </w:r>
      <w:r w:rsidRPr="00F56D8A">
        <w:tab/>
        <w:t xml:space="preserve">For the purposes of column 2 of </w:t>
      </w:r>
      <w:r w:rsidR="00806A74" w:rsidRPr="00F56D8A">
        <w:t>item 3</w:t>
      </w:r>
      <w:r w:rsidRPr="00F56D8A">
        <w:t xml:space="preserve"> of the table, the amount for an individual with the </w:t>
      </w:r>
      <w:r w:rsidR="00AB6E7A" w:rsidRPr="00F56D8A">
        <w:t xml:space="preserve">classification level </w:t>
      </w:r>
      <w:r w:rsidRPr="00F56D8A">
        <w:t>HM High is:</w:t>
      </w:r>
    </w:p>
    <w:p w14:paraId="0FCF53F5" w14:textId="77777777" w:rsidR="00216A24" w:rsidRPr="00F56D8A" w:rsidRDefault="00216A24" w:rsidP="00216A24">
      <w:pPr>
        <w:pStyle w:val="paragraph"/>
      </w:pPr>
      <w:r w:rsidRPr="00F56D8A">
        <w:tab/>
        <w:t>(a)</w:t>
      </w:r>
      <w:r w:rsidRPr="00F56D8A">
        <w:tab/>
        <w:t xml:space="preserve">if it is the first occasion that a notional home modifications account is established for the individual with that </w:t>
      </w:r>
      <w:r w:rsidR="00AB6E7A" w:rsidRPr="00F56D8A">
        <w:t>classification level</w:t>
      </w:r>
      <w:r w:rsidRPr="00F56D8A">
        <w:t>—$15,000; and</w:t>
      </w:r>
    </w:p>
    <w:p w14:paraId="1FD4905C" w14:textId="77777777" w:rsidR="00216A24" w:rsidRPr="00F56D8A" w:rsidRDefault="00216A24" w:rsidP="00216A24">
      <w:pPr>
        <w:pStyle w:val="paragraph"/>
      </w:pPr>
      <w:r w:rsidRPr="00F56D8A">
        <w:tab/>
        <w:t>(b)</w:t>
      </w:r>
      <w:r w:rsidRPr="00F56D8A">
        <w:tab/>
        <w:t xml:space="preserve">if it is not the first occasion that a notional home modifications account is established for the individual with that </w:t>
      </w:r>
      <w:r w:rsidR="00AB6E7A" w:rsidRPr="00F56D8A">
        <w:t>classification level</w:t>
      </w:r>
      <w:r w:rsidRPr="00F56D8A">
        <w:t xml:space="preserve">—$15,000 reduced by the total of any amounts debited to the individual’s previous notional home modifications accounts when the individual had that </w:t>
      </w:r>
      <w:r w:rsidR="00AB6E7A" w:rsidRPr="00F56D8A">
        <w:t>classification level</w:t>
      </w:r>
      <w:r w:rsidRPr="00F56D8A">
        <w:t>.</w:t>
      </w:r>
    </w:p>
    <w:p w14:paraId="38B2CF4C" w14:textId="77777777" w:rsidR="00216A24" w:rsidRPr="00F56D8A" w:rsidRDefault="00806A74" w:rsidP="00216A24">
      <w:pPr>
        <w:pStyle w:val="ActHead3"/>
        <w:pageBreakBefore/>
      </w:pPr>
      <w:bookmarkStart w:id="83" w:name="_Toc181361248"/>
      <w:r w:rsidRPr="003A51A0">
        <w:rPr>
          <w:rStyle w:val="CharDivNo"/>
        </w:rPr>
        <w:lastRenderedPageBreak/>
        <w:t>Division 4</w:t>
      </w:r>
      <w:r w:rsidR="00216A24" w:rsidRPr="00F56D8A">
        <w:t>—</w:t>
      </w:r>
      <w:r w:rsidR="00216A24" w:rsidRPr="003A51A0">
        <w:rPr>
          <w:rStyle w:val="CharDivText"/>
        </w:rPr>
        <w:t>Primary person</w:t>
      </w:r>
      <w:r w:rsidR="00F56D8A" w:rsidRPr="003A51A0">
        <w:rPr>
          <w:rStyle w:val="CharDivText"/>
        </w:rPr>
        <w:noBreakHyphen/>
      </w:r>
      <w:r w:rsidR="00216A24" w:rsidRPr="003A51A0">
        <w:rPr>
          <w:rStyle w:val="CharDivText"/>
        </w:rPr>
        <w:t>centred supplements</w:t>
      </w:r>
      <w:bookmarkEnd w:id="83"/>
    </w:p>
    <w:p w14:paraId="3EC76117" w14:textId="77777777" w:rsidR="00216A24" w:rsidRPr="00F56D8A" w:rsidRDefault="00216A24" w:rsidP="00216A24">
      <w:pPr>
        <w:pStyle w:val="ActHead5"/>
      </w:pPr>
      <w:bookmarkStart w:id="84" w:name="_Toc181361249"/>
      <w:proofErr w:type="gramStart"/>
      <w:r w:rsidRPr="003A51A0">
        <w:rPr>
          <w:rStyle w:val="CharSectno"/>
        </w:rPr>
        <w:t>222</w:t>
      </w:r>
      <w:r w:rsidRPr="00F56D8A">
        <w:t xml:space="preserve">  Rural</w:t>
      </w:r>
      <w:proofErr w:type="gramEnd"/>
      <w:r w:rsidRPr="00F56D8A">
        <w:t xml:space="preserve"> and remote supplement</w:t>
      </w:r>
      <w:bookmarkEnd w:id="84"/>
    </w:p>
    <w:p w14:paraId="01E477F7" w14:textId="77777777" w:rsidR="00216A24" w:rsidRPr="00F56D8A" w:rsidRDefault="00216A24" w:rsidP="00216A24">
      <w:pPr>
        <w:pStyle w:val="subsection"/>
      </w:pPr>
      <w:r w:rsidRPr="00F56D8A">
        <w:tab/>
      </w:r>
      <w:r w:rsidRPr="00F56D8A">
        <w:tab/>
        <w:t xml:space="preserve">For the purposes of </w:t>
      </w:r>
      <w:r w:rsidR="00806A74" w:rsidRPr="00F56D8A">
        <w:t>section 2</w:t>
      </w:r>
      <w:r w:rsidRPr="00F56D8A">
        <w:t>22 of the Act</w:t>
      </w:r>
      <w:r w:rsidR="00131092" w:rsidRPr="00F56D8A">
        <w:t>, for an individual for a day for a classification type for the service group home modifications</w:t>
      </w:r>
      <w:r w:rsidRPr="00F56D8A">
        <w:t>:</w:t>
      </w:r>
    </w:p>
    <w:p w14:paraId="34DAF295" w14:textId="77777777" w:rsidR="00216A24" w:rsidRPr="00F56D8A" w:rsidRDefault="00216A24" w:rsidP="00216A24">
      <w:pPr>
        <w:pStyle w:val="paragraph"/>
      </w:pPr>
      <w:r w:rsidRPr="00F56D8A">
        <w:tab/>
        <w:t>(a)</w:t>
      </w:r>
      <w:r w:rsidRPr="00F56D8A">
        <w:tab/>
        <w:t>the supplement rural and remote supplement</w:t>
      </w:r>
      <w:r w:rsidR="00131092" w:rsidRPr="00F56D8A">
        <w:t xml:space="preserve"> is prescribed</w:t>
      </w:r>
      <w:r w:rsidRPr="00F56D8A">
        <w:t>; and</w:t>
      </w:r>
    </w:p>
    <w:p w14:paraId="4E990C48" w14:textId="77777777" w:rsidR="00216A24" w:rsidRPr="00F56D8A" w:rsidRDefault="00216A24" w:rsidP="00216A24">
      <w:pPr>
        <w:pStyle w:val="paragraph"/>
      </w:pPr>
      <w:r w:rsidRPr="00F56D8A">
        <w:tab/>
        <w:t>(b)</w:t>
      </w:r>
      <w:r w:rsidRPr="00F56D8A">
        <w:tab/>
        <w:t xml:space="preserve">the circumstances in which </w:t>
      </w:r>
      <w:r w:rsidR="00131092" w:rsidRPr="00F56D8A">
        <w:t>rural and remote</w:t>
      </w:r>
      <w:r w:rsidRPr="00F56D8A">
        <w:t xml:space="preserve"> supplement will apply to </w:t>
      </w:r>
      <w:r w:rsidR="001237B3" w:rsidRPr="00F56D8A">
        <w:t>the</w:t>
      </w:r>
      <w:r w:rsidRPr="00F56D8A">
        <w:t xml:space="preserve"> individual are that the individual resides at a street address, or in a suburb or locality, that is in the MM category known as MM 6 or 7; and</w:t>
      </w:r>
    </w:p>
    <w:p w14:paraId="607901F1" w14:textId="77777777" w:rsidR="00216A24" w:rsidRPr="00F56D8A" w:rsidRDefault="00216A24" w:rsidP="00216A24">
      <w:pPr>
        <w:pStyle w:val="paragraph"/>
      </w:pPr>
      <w:r w:rsidRPr="00F56D8A">
        <w:tab/>
        <w:t>(c)</w:t>
      </w:r>
      <w:r w:rsidRPr="00F56D8A">
        <w:tab/>
        <w:t xml:space="preserve">the amount of </w:t>
      </w:r>
      <w:r w:rsidR="00131092" w:rsidRPr="00F56D8A">
        <w:t>rural and remote</w:t>
      </w:r>
      <w:r w:rsidRPr="00F56D8A">
        <w:t xml:space="preserve"> supplement is the amount that is 50% of the tier amount for the individual for the account period for the classification type for the service group home modifications, rounded to the nearest cent [These amounts are approximate and subject to change].</w:t>
      </w:r>
    </w:p>
    <w:p w14:paraId="1D4C67F3" w14:textId="77777777" w:rsidR="00216A24" w:rsidRPr="00F56D8A" w:rsidRDefault="00806A74" w:rsidP="00216A24">
      <w:pPr>
        <w:pStyle w:val="ActHead2"/>
        <w:pageBreakBefore/>
      </w:pPr>
      <w:bookmarkStart w:id="85" w:name="_Toc181361250"/>
      <w:r w:rsidRPr="003A51A0">
        <w:rPr>
          <w:rStyle w:val="CharPartNo"/>
        </w:rPr>
        <w:lastRenderedPageBreak/>
        <w:t>Part 5</w:t>
      </w:r>
      <w:r w:rsidR="00216A24" w:rsidRPr="00F56D8A">
        <w:t>—</w:t>
      </w:r>
      <w:r w:rsidR="00216A24" w:rsidRPr="003A51A0">
        <w:rPr>
          <w:rStyle w:val="CharPartText"/>
        </w:rPr>
        <w:t>Secondary person</w:t>
      </w:r>
      <w:r w:rsidR="00F56D8A" w:rsidRPr="003A51A0">
        <w:rPr>
          <w:rStyle w:val="CharPartText"/>
        </w:rPr>
        <w:noBreakHyphen/>
      </w:r>
      <w:r w:rsidR="00216A24" w:rsidRPr="003A51A0">
        <w:rPr>
          <w:rStyle w:val="CharPartText"/>
        </w:rPr>
        <w:t>centred supplements for home support, assistive technology and home modifications</w:t>
      </w:r>
      <w:bookmarkEnd w:id="85"/>
    </w:p>
    <w:p w14:paraId="173C9040" w14:textId="77777777" w:rsidR="001666A9" w:rsidRPr="003A51A0" w:rsidRDefault="001666A9" w:rsidP="001666A9">
      <w:pPr>
        <w:pStyle w:val="Header"/>
      </w:pPr>
      <w:r w:rsidRPr="003A51A0">
        <w:rPr>
          <w:rStyle w:val="CharDivNo"/>
        </w:rPr>
        <w:t xml:space="preserve"> </w:t>
      </w:r>
      <w:r w:rsidRPr="003A51A0">
        <w:rPr>
          <w:rStyle w:val="CharDivText"/>
        </w:rPr>
        <w:t xml:space="preserve"> </w:t>
      </w:r>
    </w:p>
    <w:p w14:paraId="097698DB" w14:textId="77777777" w:rsidR="00216A24" w:rsidRPr="00F56D8A" w:rsidRDefault="00216A24" w:rsidP="00216A24">
      <w:pPr>
        <w:pStyle w:val="ActHead5"/>
      </w:pPr>
      <w:bookmarkStart w:id="86" w:name="_Toc181361251"/>
      <w:r w:rsidRPr="003A51A0">
        <w:rPr>
          <w:rStyle w:val="CharSectno"/>
        </w:rPr>
        <w:t>197</w:t>
      </w:r>
      <w:proofErr w:type="gramStart"/>
      <w:r w:rsidRPr="003A51A0">
        <w:rPr>
          <w:rStyle w:val="CharSectno"/>
        </w:rPr>
        <w:t>A</w:t>
      </w:r>
      <w:r w:rsidRPr="00F56D8A">
        <w:t xml:space="preserve">  Fee</w:t>
      </w:r>
      <w:proofErr w:type="gramEnd"/>
      <w:r w:rsidRPr="00F56D8A">
        <w:t xml:space="preserve"> reduction supplement—circumstances</w:t>
      </w:r>
      <w:r w:rsidR="00625316" w:rsidRPr="00F56D8A">
        <w:t xml:space="preserve"> (financial hardship)</w:t>
      </w:r>
      <w:r w:rsidRPr="00F56D8A">
        <w:t xml:space="preserve"> [also 214 and 223]</w:t>
      </w:r>
      <w:bookmarkEnd w:id="86"/>
    </w:p>
    <w:p w14:paraId="25D2C67A" w14:textId="77777777" w:rsidR="007F2595" w:rsidRPr="00F56D8A" w:rsidRDefault="00216A24" w:rsidP="00D90216">
      <w:pPr>
        <w:pStyle w:val="subsection"/>
      </w:pPr>
      <w:r w:rsidRPr="00F56D8A">
        <w:tab/>
      </w:r>
      <w:r w:rsidR="007F2595" w:rsidRPr="00F56D8A">
        <w:t>(1)</w:t>
      </w:r>
      <w:r w:rsidRPr="00F56D8A">
        <w:tab/>
        <w:t xml:space="preserve">For the purposes of paragraphs 197(2)(a), 214(2)(a) and 223(2)(a) of the Act, </w:t>
      </w:r>
      <w:r w:rsidR="007F2595" w:rsidRPr="00F56D8A">
        <w:t xml:space="preserve">the </w:t>
      </w:r>
      <w:r w:rsidRPr="00F56D8A">
        <w:t>circumstances in which fee reduction supplement will apply to an individual</w:t>
      </w:r>
      <w:r w:rsidR="007F2595" w:rsidRPr="00F56D8A">
        <w:t xml:space="preserve"> are that</w:t>
      </w:r>
      <w:r w:rsidR="00D90216" w:rsidRPr="00F56D8A">
        <w:t xml:space="preserve"> t</w:t>
      </w:r>
      <w:r w:rsidRPr="00F56D8A">
        <w:t>he System Governor is satisfied that</w:t>
      </w:r>
      <w:r w:rsidR="007F2595" w:rsidRPr="00F56D8A">
        <w:t>:</w:t>
      </w:r>
    </w:p>
    <w:p w14:paraId="221503A6" w14:textId="77777777" w:rsidR="007F2595" w:rsidRPr="00F56D8A" w:rsidRDefault="007F2595" w:rsidP="007F2595">
      <w:pPr>
        <w:pStyle w:val="paragraph"/>
      </w:pPr>
      <w:r w:rsidRPr="00F56D8A">
        <w:tab/>
        <w:t>(a)</w:t>
      </w:r>
      <w:r w:rsidRPr="00F56D8A">
        <w:tab/>
        <w:t>subsection 314</w:t>
      </w:r>
      <w:proofErr w:type="gramStart"/>
      <w:r w:rsidRPr="00F56D8A">
        <w:t>AB(</w:t>
      </w:r>
      <w:proofErr w:type="gramEnd"/>
      <w:r w:rsidRPr="00F56D8A">
        <w:t>6) of this instrument does not apply to the individual;</w:t>
      </w:r>
      <w:r w:rsidR="006A438C" w:rsidRPr="00F56D8A">
        <w:t xml:space="preserve"> and</w:t>
      </w:r>
    </w:p>
    <w:p w14:paraId="1B39BC2B" w14:textId="77777777" w:rsidR="007F2595" w:rsidRPr="00F56D8A" w:rsidRDefault="007F2595" w:rsidP="007F2595">
      <w:pPr>
        <w:pStyle w:val="paragraph"/>
      </w:pPr>
      <w:r w:rsidRPr="00F56D8A">
        <w:tab/>
        <w:t>(b)</w:t>
      </w:r>
      <w:r w:rsidRPr="00F56D8A">
        <w:tab/>
        <w:t>the value of the individual’s assets, worked out in accordance with Division 1 of Part 3.12 of the Social Security Act and reduced by the amounts mentioned in subsection (2), is not more than 1.5 times the sum of the annual amount of the following:</w:t>
      </w:r>
    </w:p>
    <w:p w14:paraId="10F46E54" w14:textId="77777777" w:rsidR="007F2595" w:rsidRPr="00F56D8A" w:rsidRDefault="007F2595" w:rsidP="007F2595">
      <w:pPr>
        <w:pStyle w:val="paragraphsub"/>
      </w:pPr>
      <w:r w:rsidRPr="00F56D8A">
        <w:tab/>
        <w:t>(i)</w:t>
      </w:r>
      <w:r w:rsidRPr="00F56D8A">
        <w:tab/>
        <w:t>the maximum basic rate under point 1064</w:t>
      </w:r>
      <w:r w:rsidR="00F56D8A">
        <w:noBreakHyphen/>
      </w:r>
      <w:r w:rsidRPr="00F56D8A">
        <w:t xml:space="preserve">B1 of Module B of Pension Rate Calculator A that applies to a person who is not a member of a </w:t>
      </w:r>
      <w:proofErr w:type="gramStart"/>
      <w:r w:rsidRPr="00F56D8A">
        <w:t>couple;</w:t>
      </w:r>
      <w:proofErr w:type="gramEnd"/>
    </w:p>
    <w:p w14:paraId="0C39428B" w14:textId="77777777" w:rsidR="007F2595" w:rsidRPr="00F56D8A" w:rsidRDefault="007F2595" w:rsidP="007F2595">
      <w:pPr>
        <w:pStyle w:val="paragraphsub"/>
      </w:pPr>
      <w:r w:rsidRPr="00F56D8A">
        <w:tab/>
        <w:t>(ii)</w:t>
      </w:r>
      <w:r w:rsidRPr="00F56D8A">
        <w:tab/>
        <w:t>the pension supplement amount under point 1064</w:t>
      </w:r>
      <w:r w:rsidR="00F56D8A">
        <w:noBreakHyphen/>
      </w:r>
      <w:r w:rsidRPr="00F56D8A">
        <w:t xml:space="preserve">BA3 of Module BA of Pension Rate Calculator A that applies to a person who is not a member of a </w:t>
      </w:r>
      <w:proofErr w:type="gramStart"/>
      <w:r w:rsidRPr="00F56D8A">
        <w:t>couple;</w:t>
      </w:r>
      <w:proofErr w:type="gramEnd"/>
    </w:p>
    <w:p w14:paraId="0BBA808D" w14:textId="77777777" w:rsidR="007F2595" w:rsidRPr="00F56D8A" w:rsidRDefault="007F2595" w:rsidP="007F2595">
      <w:pPr>
        <w:pStyle w:val="paragraphsub"/>
      </w:pPr>
      <w:r w:rsidRPr="00F56D8A">
        <w:tab/>
        <w:t>(iii)</w:t>
      </w:r>
      <w:r w:rsidRPr="00F56D8A">
        <w:tab/>
        <w:t>the energy supplement amount under point 1064</w:t>
      </w:r>
      <w:r w:rsidR="00F56D8A">
        <w:noBreakHyphen/>
      </w:r>
      <w:r w:rsidRPr="00F56D8A">
        <w:t>C3 of Module C of Pension Rate Calculator A that applies to a person who is not a member of a couple;</w:t>
      </w:r>
      <w:r w:rsidR="006A438C" w:rsidRPr="00F56D8A">
        <w:t xml:space="preserve"> and</w:t>
      </w:r>
    </w:p>
    <w:p w14:paraId="0CE26197" w14:textId="77777777" w:rsidR="007F2595" w:rsidRPr="00F56D8A" w:rsidRDefault="007F2595" w:rsidP="007F2595">
      <w:pPr>
        <w:pStyle w:val="paragraph"/>
      </w:pPr>
      <w:r w:rsidRPr="00F56D8A">
        <w:tab/>
        <w:t>(c)</w:t>
      </w:r>
      <w:r w:rsidRPr="00F56D8A">
        <w:tab/>
        <w:t>the individual has not gifted more than $10,000 in the previous 12 months;</w:t>
      </w:r>
      <w:r w:rsidR="006A438C" w:rsidRPr="00F56D8A">
        <w:t xml:space="preserve"> and</w:t>
      </w:r>
    </w:p>
    <w:p w14:paraId="63C69274" w14:textId="77777777" w:rsidR="007F2595" w:rsidRPr="00F56D8A" w:rsidRDefault="007F2595" w:rsidP="007F2595">
      <w:pPr>
        <w:pStyle w:val="paragraph"/>
      </w:pPr>
      <w:r w:rsidRPr="00F56D8A">
        <w:tab/>
        <w:t>(d)</w:t>
      </w:r>
      <w:r w:rsidRPr="00F56D8A">
        <w:tab/>
        <w:t>the individual has not gifted more than $30,000 in the previous 5 years.</w:t>
      </w:r>
    </w:p>
    <w:p w14:paraId="53ED599C" w14:textId="77777777" w:rsidR="007F2595" w:rsidRPr="00F56D8A" w:rsidRDefault="007F2595" w:rsidP="007F2595">
      <w:pPr>
        <w:pStyle w:val="subsection"/>
      </w:pPr>
      <w:r w:rsidRPr="00F56D8A">
        <w:tab/>
        <w:t>(2)</w:t>
      </w:r>
      <w:r w:rsidRPr="00F56D8A">
        <w:tab/>
        <w:t>For the purposes of paragraph (1)(b), the amounts are the following:</w:t>
      </w:r>
    </w:p>
    <w:p w14:paraId="53939DF9" w14:textId="77777777" w:rsidR="007F2595" w:rsidRPr="00F56D8A" w:rsidRDefault="007F2595" w:rsidP="007F2595">
      <w:pPr>
        <w:pStyle w:val="paragraph"/>
      </w:pPr>
      <w:r w:rsidRPr="00F56D8A">
        <w:tab/>
        <w:t>(a)</w:t>
      </w:r>
      <w:r w:rsidRPr="00F56D8A">
        <w:tab/>
        <w:t xml:space="preserve">the amounts mentioned in section 314CA of this </w:t>
      </w:r>
      <w:proofErr w:type="gramStart"/>
      <w:r w:rsidRPr="00F56D8A">
        <w:t>instrument;</w:t>
      </w:r>
      <w:proofErr w:type="gramEnd"/>
    </w:p>
    <w:p w14:paraId="61202D4D" w14:textId="77777777" w:rsidR="007F2595" w:rsidRPr="00F56D8A" w:rsidRDefault="007F2595" w:rsidP="007F2595">
      <w:pPr>
        <w:pStyle w:val="paragraph"/>
      </w:pPr>
      <w:r w:rsidRPr="00F56D8A">
        <w:tab/>
        <w:t>(b)</w:t>
      </w:r>
      <w:r w:rsidRPr="00F56D8A">
        <w:tab/>
        <w:t xml:space="preserve">the value of the individual’s principal </w:t>
      </w:r>
      <w:proofErr w:type="gramStart"/>
      <w:r w:rsidRPr="00F56D8A">
        <w:t>home;</w:t>
      </w:r>
      <w:proofErr w:type="gramEnd"/>
    </w:p>
    <w:p w14:paraId="2A76C6A1" w14:textId="77777777" w:rsidR="007F2595" w:rsidRPr="00F56D8A" w:rsidRDefault="007F2595" w:rsidP="007F2595">
      <w:pPr>
        <w:pStyle w:val="paragraph"/>
      </w:pPr>
      <w:r w:rsidRPr="00F56D8A">
        <w:tab/>
        <w:t>(c)</w:t>
      </w:r>
      <w:r w:rsidRPr="00F56D8A">
        <w:tab/>
        <w:t>the value of any unrealisable assets.</w:t>
      </w:r>
    </w:p>
    <w:p w14:paraId="29AED84B" w14:textId="77777777" w:rsidR="00216A24" w:rsidRPr="00F56D8A" w:rsidRDefault="00216A24" w:rsidP="00216A24">
      <w:pPr>
        <w:pStyle w:val="ActHead5"/>
      </w:pPr>
      <w:bookmarkStart w:id="87" w:name="_Toc181361252"/>
      <w:r w:rsidRPr="003A51A0">
        <w:rPr>
          <w:rStyle w:val="CharSectno"/>
        </w:rPr>
        <w:t>197</w:t>
      </w:r>
      <w:proofErr w:type="gramStart"/>
      <w:r w:rsidRPr="003A51A0">
        <w:rPr>
          <w:rStyle w:val="CharSectno"/>
        </w:rPr>
        <w:t>B</w:t>
      </w:r>
      <w:r w:rsidRPr="00F56D8A">
        <w:t xml:space="preserve">  Fee</w:t>
      </w:r>
      <w:proofErr w:type="gramEnd"/>
      <w:r w:rsidRPr="00F56D8A">
        <w:t xml:space="preserve"> reduction supplement—amount [also 214 and 223]</w:t>
      </w:r>
      <w:bookmarkEnd w:id="87"/>
    </w:p>
    <w:p w14:paraId="33AC8BDD" w14:textId="77777777" w:rsidR="00216A24" w:rsidRPr="00F56D8A" w:rsidRDefault="00216A24" w:rsidP="00E7000A">
      <w:pPr>
        <w:pStyle w:val="subsection"/>
      </w:pPr>
      <w:r w:rsidRPr="00F56D8A">
        <w:tab/>
      </w:r>
      <w:r w:rsidRPr="00F56D8A">
        <w:tab/>
        <w:t>For the purposes of paragraph 197(2)(b), 214(2)(b) and 223(2)(b) of the Act, the amount of the fee reduction supplement is</w:t>
      </w:r>
      <w:r w:rsidR="00E7000A" w:rsidRPr="00F56D8A">
        <w:t xml:space="preserve"> </w:t>
      </w:r>
      <w:r w:rsidRPr="00F56D8A">
        <w:t xml:space="preserve">[calculation to be drafted (to involve matters </w:t>
      </w:r>
      <w:proofErr w:type="gramStart"/>
      <w:r w:rsidRPr="00F56D8A">
        <w:t>similar to</w:t>
      </w:r>
      <w:proofErr w:type="gramEnd"/>
      <w:r w:rsidRPr="00F56D8A">
        <w:t xml:space="preserve"> the matters mentioned in </w:t>
      </w:r>
      <w:r w:rsidR="00806A74" w:rsidRPr="00F56D8A">
        <w:t>subsection 9</w:t>
      </w:r>
      <w:r w:rsidRPr="00F56D8A">
        <w:t xml:space="preserve">5(4) of the </w:t>
      </w:r>
      <w:r w:rsidRPr="00F56D8A">
        <w:rPr>
          <w:i/>
        </w:rPr>
        <w:t>Subsidy Principles 2014</w:t>
      </w:r>
      <w:r w:rsidRPr="00F56D8A">
        <w:t>)]</w:t>
      </w:r>
      <w:r w:rsidR="00E7000A" w:rsidRPr="00F56D8A">
        <w:t>.</w:t>
      </w:r>
    </w:p>
    <w:p w14:paraId="7D7E7639" w14:textId="77777777" w:rsidR="00216A24" w:rsidRPr="00F56D8A" w:rsidRDefault="00806A74" w:rsidP="00216A24">
      <w:pPr>
        <w:pStyle w:val="ActHead2"/>
        <w:pageBreakBefore/>
      </w:pPr>
      <w:bookmarkStart w:id="88" w:name="_Toc181361253"/>
      <w:r w:rsidRPr="003A51A0">
        <w:rPr>
          <w:rStyle w:val="CharPartNo"/>
        </w:rPr>
        <w:lastRenderedPageBreak/>
        <w:t>Part 6</w:t>
      </w:r>
      <w:r w:rsidR="00216A24" w:rsidRPr="00F56D8A">
        <w:t>—</w:t>
      </w:r>
      <w:r w:rsidR="00216A24" w:rsidRPr="003A51A0">
        <w:rPr>
          <w:rStyle w:val="CharPartText"/>
        </w:rPr>
        <w:t>Subsidy for residential care [to be drafted]</w:t>
      </w:r>
      <w:bookmarkEnd w:id="88"/>
    </w:p>
    <w:p w14:paraId="778A59D8" w14:textId="77777777" w:rsidR="00216A24" w:rsidRPr="00F56D8A" w:rsidRDefault="00806A74" w:rsidP="00216A24">
      <w:pPr>
        <w:pStyle w:val="ActHead2"/>
        <w:pageBreakBefore/>
      </w:pPr>
      <w:bookmarkStart w:id="89" w:name="_Toc181361254"/>
      <w:r w:rsidRPr="003A51A0">
        <w:rPr>
          <w:rStyle w:val="CharPartNo"/>
        </w:rPr>
        <w:lastRenderedPageBreak/>
        <w:t>Part 7</w:t>
      </w:r>
      <w:r w:rsidR="00216A24" w:rsidRPr="00F56D8A">
        <w:t>—</w:t>
      </w:r>
      <w:r w:rsidR="00216A24" w:rsidRPr="003A51A0">
        <w:rPr>
          <w:rStyle w:val="CharPartText"/>
        </w:rPr>
        <w:t>Reduction amounts—compensation payment reduction</w:t>
      </w:r>
      <w:bookmarkEnd w:id="89"/>
    </w:p>
    <w:p w14:paraId="11A5BE77" w14:textId="77777777" w:rsidR="001666A9" w:rsidRPr="003A51A0" w:rsidRDefault="001666A9" w:rsidP="001666A9">
      <w:pPr>
        <w:pStyle w:val="Header"/>
      </w:pPr>
      <w:r w:rsidRPr="003A51A0">
        <w:rPr>
          <w:rStyle w:val="CharDivNo"/>
        </w:rPr>
        <w:t xml:space="preserve"> </w:t>
      </w:r>
      <w:r w:rsidRPr="003A51A0">
        <w:rPr>
          <w:rStyle w:val="CharDivText"/>
        </w:rPr>
        <w:t xml:space="preserve"> </w:t>
      </w:r>
    </w:p>
    <w:p w14:paraId="1E888C9C" w14:textId="77777777" w:rsidR="00216A24" w:rsidRPr="00F56D8A" w:rsidRDefault="00216A24" w:rsidP="00216A24">
      <w:pPr>
        <w:pStyle w:val="ActHead5"/>
      </w:pPr>
      <w:bookmarkStart w:id="90" w:name="_Toc181361255"/>
      <w:r w:rsidRPr="003A51A0">
        <w:rPr>
          <w:rStyle w:val="CharSectno"/>
        </w:rPr>
        <w:t>199</w:t>
      </w:r>
      <w:proofErr w:type="gramStart"/>
      <w:r w:rsidRPr="003A51A0">
        <w:rPr>
          <w:rStyle w:val="CharSectno"/>
        </w:rPr>
        <w:t>A</w:t>
      </w:r>
      <w:r w:rsidRPr="00F56D8A">
        <w:t xml:space="preserve">  Circumstances</w:t>
      </w:r>
      <w:proofErr w:type="gramEnd"/>
      <w:r w:rsidRPr="00F56D8A">
        <w:t xml:space="preserve"> in which compensation information known [also 216, 225 and 233]</w:t>
      </w:r>
      <w:bookmarkEnd w:id="90"/>
    </w:p>
    <w:p w14:paraId="77870B0B" w14:textId="77777777" w:rsidR="00216A24" w:rsidRPr="00F56D8A" w:rsidRDefault="00216A24" w:rsidP="00216A24">
      <w:pPr>
        <w:pStyle w:val="subsection"/>
      </w:pPr>
      <w:r w:rsidRPr="00F56D8A">
        <w:tab/>
        <w:t>(1)</w:t>
      </w:r>
      <w:r w:rsidRPr="00F56D8A">
        <w:tab/>
        <w:t>For the purposes of subsections 199(1), 216(1)</w:t>
      </w:r>
      <w:r w:rsidR="0061695A" w:rsidRPr="00F56D8A">
        <w:t>,</w:t>
      </w:r>
      <w:r w:rsidRPr="00F56D8A">
        <w:t xml:space="preserve"> 225(1) and 233(1) of the Act, circumstances in which a compensation payment reduction for person</w:t>
      </w:r>
      <w:r w:rsidR="00F56D8A">
        <w:noBreakHyphen/>
      </w:r>
      <w:r w:rsidRPr="00F56D8A">
        <w:t>centred subsidy applies to an individual for a day are that:</w:t>
      </w:r>
    </w:p>
    <w:p w14:paraId="12BFA50D" w14:textId="77777777" w:rsidR="00216A24" w:rsidRPr="00F56D8A" w:rsidRDefault="00216A24" w:rsidP="00216A24">
      <w:pPr>
        <w:pStyle w:val="paragraph"/>
      </w:pPr>
      <w:r w:rsidRPr="00F56D8A">
        <w:tab/>
        <w:t>(a)</w:t>
      </w:r>
      <w:r w:rsidRPr="00F56D8A">
        <w:tab/>
        <w:t>the individual is entitled to compensation under a judgment, settlement or reimbursement arrangement; and</w:t>
      </w:r>
    </w:p>
    <w:p w14:paraId="5D2BA788" w14:textId="77777777" w:rsidR="00216A24" w:rsidRPr="00F56D8A" w:rsidRDefault="00216A24" w:rsidP="00216A24">
      <w:pPr>
        <w:pStyle w:val="paragraph"/>
      </w:pPr>
      <w:r w:rsidRPr="00F56D8A">
        <w:tab/>
        <w:t>(b)</w:t>
      </w:r>
      <w:r w:rsidRPr="00F56D8A">
        <w:tab/>
        <w:t xml:space="preserve">the compensation </w:t>
      </w:r>
      <w:proofErr w:type="gramStart"/>
      <w:r w:rsidRPr="00F56D8A">
        <w:t>takes into account</w:t>
      </w:r>
      <w:proofErr w:type="gramEnd"/>
      <w:r w:rsidRPr="00F56D8A">
        <w:t xml:space="preserve"> the future costs of delivering funded aged care services to the individual on that day; and</w:t>
      </w:r>
    </w:p>
    <w:p w14:paraId="6EC6F501" w14:textId="77777777" w:rsidR="00216A24" w:rsidRPr="00F56D8A" w:rsidRDefault="00216A24" w:rsidP="00216A24">
      <w:pPr>
        <w:pStyle w:val="paragraph"/>
      </w:pPr>
      <w:r w:rsidRPr="00F56D8A">
        <w:tab/>
        <w:t>(c)</w:t>
      </w:r>
      <w:r w:rsidRPr="00F56D8A">
        <w:tab/>
        <w:t xml:space="preserve">the application of compensation payment reductions to the individual for preceding days has not resulted in reductions in subsidy that, in total, exceed or equal the part of the compensation that relates, or is to be treated under </w:t>
      </w:r>
      <w:r w:rsidR="00C96E05" w:rsidRPr="00F56D8A">
        <w:t>subsection (</w:t>
      </w:r>
      <w:r w:rsidRPr="00F56D8A">
        <w:t>2) or (3) as relating, to future</w:t>
      </w:r>
      <w:r w:rsidRPr="00F56D8A">
        <w:rPr>
          <w:i/>
        </w:rPr>
        <w:t xml:space="preserve"> </w:t>
      </w:r>
      <w:r w:rsidRPr="00F56D8A">
        <w:t xml:space="preserve">costs of delivering </w:t>
      </w:r>
      <w:r w:rsidRPr="00F56D8A">
        <w:rPr>
          <w:szCs w:val="22"/>
        </w:rPr>
        <w:t>funded aged care services to the individual</w:t>
      </w:r>
      <w:r w:rsidRPr="00F56D8A">
        <w:t>.</w:t>
      </w:r>
    </w:p>
    <w:p w14:paraId="61B21714" w14:textId="77777777" w:rsidR="00216A24" w:rsidRPr="00F56D8A" w:rsidRDefault="00216A24" w:rsidP="00216A24">
      <w:pPr>
        <w:pStyle w:val="SubsectionHead"/>
      </w:pPr>
      <w:r w:rsidRPr="00F56D8A">
        <w:t>Determinations relating to future costs of delivering funded aged care services</w:t>
      </w:r>
    </w:p>
    <w:p w14:paraId="082C53E1" w14:textId="77777777" w:rsidR="00216A24" w:rsidRPr="00F56D8A" w:rsidRDefault="00216A24" w:rsidP="00216A24">
      <w:pPr>
        <w:pStyle w:val="subsection"/>
      </w:pPr>
      <w:r w:rsidRPr="00F56D8A">
        <w:tab/>
        <w:t>(2)</w:t>
      </w:r>
      <w:r w:rsidRPr="00F56D8A">
        <w:tab/>
        <w:t xml:space="preserve">If an individual is entitled to compensation under a judgment or settlement that does not </w:t>
      </w:r>
      <w:proofErr w:type="gramStart"/>
      <w:r w:rsidRPr="00F56D8A">
        <w:t>take into account</w:t>
      </w:r>
      <w:proofErr w:type="gramEnd"/>
      <w:r w:rsidRPr="00F56D8A">
        <w:t xml:space="preserve"> the future costs of delivering</w:t>
      </w:r>
      <w:r w:rsidRPr="00F56D8A">
        <w:rPr>
          <w:i/>
        </w:rPr>
        <w:t xml:space="preserve"> </w:t>
      </w:r>
      <w:r w:rsidRPr="00F56D8A">
        <w:rPr>
          <w:szCs w:val="22"/>
        </w:rPr>
        <w:t>funded aged care services to the individual</w:t>
      </w:r>
      <w:r w:rsidRPr="00F56D8A">
        <w:t xml:space="preserve">, the System Governor may, in accordance with </w:t>
      </w:r>
      <w:r w:rsidR="00C96E05" w:rsidRPr="00F56D8A">
        <w:t>subsection (</w:t>
      </w:r>
      <w:r w:rsidRPr="00F56D8A">
        <w:t>4), determine, by notice in writing given to the individual:</w:t>
      </w:r>
    </w:p>
    <w:p w14:paraId="279A8AA6" w14:textId="77777777" w:rsidR="00216A24" w:rsidRPr="00F56D8A" w:rsidRDefault="00216A24" w:rsidP="00216A24">
      <w:pPr>
        <w:pStyle w:val="paragraph"/>
      </w:pPr>
      <w:r w:rsidRPr="00F56D8A">
        <w:tab/>
        <w:t>(a)</w:t>
      </w:r>
      <w:r w:rsidRPr="00F56D8A">
        <w:tab/>
        <w:t xml:space="preserve">that, for the purposes of this section, the judgment or settlement is to be treated as having </w:t>
      </w:r>
      <w:proofErr w:type="gramStart"/>
      <w:r w:rsidRPr="00F56D8A">
        <w:t>taken into account</w:t>
      </w:r>
      <w:proofErr w:type="gramEnd"/>
      <w:r w:rsidRPr="00F56D8A">
        <w:t xml:space="preserve"> those future costs; and</w:t>
      </w:r>
    </w:p>
    <w:p w14:paraId="6EC5C6B6" w14:textId="77777777" w:rsidR="00216A24" w:rsidRPr="00F56D8A" w:rsidRDefault="00216A24" w:rsidP="00216A24">
      <w:pPr>
        <w:pStyle w:val="paragraph"/>
      </w:pPr>
      <w:r w:rsidRPr="00F56D8A">
        <w:tab/>
        <w:t>(b)</w:t>
      </w:r>
      <w:r w:rsidRPr="00F56D8A">
        <w:tab/>
        <w:t>the part of the compensation that, for the purposes of this section, is to be treated as relating to those future costs.</w:t>
      </w:r>
    </w:p>
    <w:p w14:paraId="34652E1A" w14:textId="77777777" w:rsidR="00216A24" w:rsidRPr="00F56D8A" w:rsidRDefault="00216A24" w:rsidP="00216A24">
      <w:pPr>
        <w:pStyle w:val="subsection"/>
      </w:pPr>
      <w:r w:rsidRPr="00F56D8A">
        <w:tab/>
        <w:t>(3)</w:t>
      </w:r>
      <w:r w:rsidRPr="00F56D8A">
        <w:tab/>
        <w:t>If:</w:t>
      </w:r>
    </w:p>
    <w:p w14:paraId="28A66A32" w14:textId="77777777" w:rsidR="00216A24" w:rsidRPr="00F56D8A" w:rsidRDefault="00216A24" w:rsidP="00216A24">
      <w:pPr>
        <w:pStyle w:val="paragraph"/>
      </w:pPr>
      <w:r w:rsidRPr="00F56D8A">
        <w:tab/>
        <w:t>(a)</w:t>
      </w:r>
      <w:r w:rsidRPr="00F56D8A">
        <w:tab/>
        <w:t>an individual is entitled to compensation under a settlement; and</w:t>
      </w:r>
    </w:p>
    <w:p w14:paraId="1344D656" w14:textId="77777777" w:rsidR="00216A24" w:rsidRPr="00F56D8A" w:rsidRDefault="00216A24" w:rsidP="00216A24">
      <w:pPr>
        <w:pStyle w:val="paragraph"/>
      </w:pPr>
      <w:r w:rsidRPr="00F56D8A">
        <w:tab/>
        <w:t>(b)</w:t>
      </w:r>
      <w:r w:rsidRPr="00F56D8A">
        <w:tab/>
        <w:t xml:space="preserve">the settlement </w:t>
      </w:r>
      <w:proofErr w:type="gramStart"/>
      <w:r w:rsidRPr="00F56D8A">
        <w:t>takes into account</w:t>
      </w:r>
      <w:proofErr w:type="gramEnd"/>
      <w:r w:rsidRPr="00F56D8A">
        <w:t xml:space="preserve"> the future costs of delivering </w:t>
      </w:r>
      <w:r w:rsidRPr="00F56D8A">
        <w:rPr>
          <w:szCs w:val="22"/>
        </w:rPr>
        <w:t>funded aged care services to the individual</w:t>
      </w:r>
      <w:r w:rsidRPr="00F56D8A">
        <w:t>; and</w:t>
      </w:r>
    </w:p>
    <w:p w14:paraId="52DF505F" w14:textId="77777777" w:rsidR="00216A24" w:rsidRPr="00F56D8A" w:rsidRDefault="00216A24" w:rsidP="00216A24">
      <w:pPr>
        <w:pStyle w:val="paragraph"/>
      </w:pPr>
      <w:r w:rsidRPr="00F56D8A">
        <w:tab/>
        <w:t>(c)</w:t>
      </w:r>
      <w:r w:rsidRPr="00F56D8A">
        <w:tab/>
        <w:t xml:space="preserve">the System Governor is satisfied that the settlement does not adequately take into account those future </w:t>
      </w:r>
      <w:proofErr w:type="gramStart"/>
      <w:r w:rsidRPr="00F56D8A">
        <w:t>costs;</w:t>
      </w:r>
      <w:proofErr w:type="gramEnd"/>
    </w:p>
    <w:p w14:paraId="5C1B3004" w14:textId="77777777" w:rsidR="00216A24" w:rsidRPr="00F56D8A" w:rsidRDefault="00216A24" w:rsidP="00216A24">
      <w:pPr>
        <w:pStyle w:val="subsection2"/>
      </w:pPr>
      <w:r w:rsidRPr="00F56D8A">
        <w:t xml:space="preserve">the System Governor may, in accordance with </w:t>
      </w:r>
      <w:r w:rsidR="00C96E05" w:rsidRPr="00F56D8A">
        <w:t>subsection (</w:t>
      </w:r>
      <w:r w:rsidRPr="00F56D8A">
        <w:t>4), determine, by notice in writing given to the individual, the part of the compensation that, for the purposes of this section, is to be treated as relating to those future costs.</w:t>
      </w:r>
    </w:p>
    <w:p w14:paraId="1A0DEBB0" w14:textId="77777777" w:rsidR="00216A24" w:rsidRPr="00F56D8A" w:rsidRDefault="00216A24" w:rsidP="00216A24">
      <w:pPr>
        <w:pStyle w:val="subsection"/>
      </w:pPr>
      <w:r w:rsidRPr="00F56D8A">
        <w:tab/>
        <w:t>(4)</w:t>
      </w:r>
      <w:r w:rsidRPr="00F56D8A">
        <w:tab/>
        <w:t xml:space="preserve">In </w:t>
      </w:r>
      <w:proofErr w:type="gramStart"/>
      <w:r w:rsidRPr="00F56D8A">
        <w:t>making a determination</w:t>
      </w:r>
      <w:proofErr w:type="gramEnd"/>
      <w:r w:rsidRPr="00F56D8A">
        <w:t xml:space="preserve"> under </w:t>
      </w:r>
      <w:r w:rsidR="00C96E05" w:rsidRPr="00F56D8A">
        <w:t>subsection (</w:t>
      </w:r>
      <w:r w:rsidRPr="00F56D8A">
        <w:t>2) or (3):</w:t>
      </w:r>
    </w:p>
    <w:p w14:paraId="2317776F" w14:textId="77777777" w:rsidR="00216A24" w:rsidRPr="00F56D8A" w:rsidRDefault="00216A24" w:rsidP="00216A24">
      <w:pPr>
        <w:pStyle w:val="paragraph"/>
      </w:pPr>
      <w:r w:rsidRPr="00F56D8A">
        <w:tab/>
        <w:t>(a)</w:t>
      </w:r>
      <w:r w:rsidRPr="00F56D8A">
        <w:tab/>
        <w:t xml:space="preserve">the System Governor must </w:t>
      </w:r>
      <w:proofErr w:type="gramStart"/>
      <w:r w:rsidRPr="00F56D8A">
        <w:t>take into account</w:t>
      </w:r>
      <w:proofErr w:type="gramEnd"/>
      <w:r w:rsidRPr="00F56D8A">
        <w:t xml:space="preserve"> the following matters:</w:t>
      </w:r>
    </w:p>
    <w:p w14:paraId="564DB584" w14:textId="77777777" w:rsidR="00216A24" w:rsidRPr="00F56D8A" w:rsidRDefault="00216A24" w:rsidP="00216A24">
      <w:pPr>
        <w:pStyle w:val="paragraphsub"/>
      </w:pPr>
      <w:r w:rsidRPr="00F56D8A">
        <w:tab/>
        <w:t>(i)</w:t>
      </w:r>
      <w:r w:rsidRPr="00F56D8A">
        <w:tab/>
        <w:t xml:space="preserve">the amount of the judgment or </w:t>
      </w:r>
      <w:proofErr w:type="gramStart"/>
      <w:r w:rsidRPr="00F56D8A">
        <w:t>settlement;</w:t>
      </w:r>
      <w:proofErr w:type="gramEnd"/>
    </w:p>
    <w:p w14:paraId="7E395AC5" w14:textId="77777777" w:rsidR="00216A24" w:rsidRPr="00F56D8A" w:rsidRDefault="00216A24" w:rsidP="00216A24">
      <w:pPr>
        <w:pStyle w:val="paragraphsub"/>
      </w:pPr>
      <w:r w:rsidRPr="00F56D8A">
        <w:tab/>
        <w:t>(ii)</w:t>
      </w:r>
      <w:r w:rsidRPr="00F56D8A">
        <w:tab/>
        <w:t xml:space="preserve">for a judgment—the components stated in the judgment and the amount stated for each </w:t>
      </w:r>
      <w:proofErr w:type="gramStart"/>
      <w:r w:rsidRPr="00F56D8A">
        <w:t>component;</w:t>
      </w:r>
      <w:proofErr w:type="gramEnd"/>
    </w:p>
    <w:p w14:paraId="795C4541" w14:textId="77777777" w:rsidR="00216A24" w:rsidRPr="00F56D8A" w:rsidRDefault="00216A24" w:rsidP="00216A24">
      <w:pPr>
        <w:pStyle w:val="paragraphsub"/>
      </w:pPr>
      <w:r w:rsidRPr="00F56D8A">
        <w:tab/>
        <w:t>(iii)</w:t>
      </w:r>
      <w:r w:rsidRPr="00F56D8A">
        <w:tab/>
        <w:t xml:space="preserve">the proportion of liability apportioned to the </w:t>
      </w:r>
      <w:proofErr w:type="gramStart"/>
      <w:r w:rsidRPr="00F56D8A">
        <w:t>individual;</w:t>
      </w:r>
      <w:proofErr w:type="gramEnd"/>
    </w:p>
    <w:p w14:paraId="63D9BB08" w14:textId="77777777" w:rsidR="00216A24" w:rsidRPr="00F56D8A" w:rsidRDefault="00216A24" w:rsidP="00216A24">
      <w:pPr>
        <w:pStyle w:val="paragraphsub"/>
      </w:pPr>
      <w:r w:rsidRPr="00F56D8A">
        <w:lastRenderedPageBreak/>
        <w:tab/>
        <w:t>(iv)</w:t>
      </w:r>
      <w:r w:rsidRPr="00F56D8A">
        <w:tab/>
        <w:t xml:space="preserve">the amounts spent on delivering </w:t>
      </w:r>
      <w:r w:rsidRPr="00F56D8A">
        <w:rPr>
          <w:szCs w:val="22"/>
        </w:rPr>
        <w:t xml:space="preserve">funded aged care services to the individual </w:t>
      </w:r>
      <w:r w:rsidRPr="00F56D8A">
        <w:t>at the time of the judgment or settlement; and</w:t>
      </w:r>
    </w:p>
    <w:p w14:paraId="32E91BD1" w14:textId="77777777" w:rsidR="00216A24" w:rsidRPr="00F56D8A" w:rsidRDefault="00216A24" w:rsidP="00216A24">
      <w:pPr>
        <w:pStyle w:val="paragraph"/>
      </w:pPr>
      <w:r w:rsidRPr="00F56D8A">
        <w:tab/>
        <w:t>(b)</w:t>
      </w:r>
      <w:r w:rsidRPr="00F56D8A">
        <w:tab/>
        <w:t xml:space="preserve">the System Governor may </w:t>
      </w:r>
      <w:proofErr w:type="gramStart"/>
      <w:r w:rsidRPr="00F56D8A">
        <w:t>take into account</w:t>
      </w:r>
      <w:proofErr w:type="gramEnd"/>
      <w:r w:rsidRPr="00F56D8A">
        <w:t xml:space="preserve"> any other matters the System Governor considers relevant, including the following:</w:t>
      </w:r>
    </w:p>
    <w:p w14:paraId="33DCE8B5" w14:textId="77777777" w:rsidR="00216A24" w:rsidRPr="00F56D8A" w:rsidRDefault="00216A24" w:rsidP="00216A24">
      <w:pPr>
        <w:pStyle w:val="paragraphsub"/>
      </w:pPr>
      <w:r w:rsidRPr="00F56D8A">
        <w:tab/>
        <w:t>(i)</w:t>
      </w:r>
      <w:r w:rsidRPr="00F56D8A">
        <w:tab/>
        <w:t xml:space="preserve">the amounts that are likely to be paid to, or withheld by, other government agencies because of the judgment or </w:t>
      </w:r>
      <w:proofErr w:type="gramStart"/>
      <w:r w:rsidRPr="00F56D8A">
        <w:t>settlement;</w:t>
      </w:r>
      <w:proofErr w:type="gramEnd"/>
    </w:p>
    <w:p w14:paraId="3CD8420B" w14:textId="77777777" w:rsidR="00216A24" w:rsidRPr="00F56D8A" w:rsidRDefault="00216A24" w:rsidP="00216A24">
      <w:pPr>
        <w:pStyle w:val="paragraphsub"/>
      </w:pPr>
      <w:r w:rsidRPr="00F56D8A">
        <w:tab/>
        <w:t>(ii)</w:t>
      </w:r>
      <w:r w:rsidRPr="00F56D8A">
        <w:tab/>
        <w:t xml:space="preserve">the amounts spent on care (other than </w:t>
      </w:r>
      <w:r w:rsidRPr="00F56D8A">
        <w:rPr>
          <w:szCs w:val="22"/>
        </w:rPr>
        <w:t>funded aged care services</w:t>
      </w:r>
      <w:r w:rsidRPr="00F56D8A">
        <w:t xml:space="preserve">) at the time of the judgment or </w:t>
      </w:r>
      <w:proofErr w:type="gramStart"/>
      <w:r w:rsidRPr="00F56D8A">
        <w:t>settlement;</w:t>
      </w:r>
      <w:proofErr w:type="gramEnd"/>
    </w:p>
    <w:p w14:paraId="4F6A751D" w14:textId="77777777" w:rsidR="00216A24" w:rsidRPr="00F56D8A" w:rsidRDefault="00216A24" w:rsidP="00216A24">
      <w:pPr>
        <w:pStyle w:val="paragraphsub"/>
      </w:pPr>
      <w:r w:rsidRPr="00F56D8A">
        <w:tab/>
        <w:t>(iii)</w:t>
      </w:r>
      <w:r w:rsidRPr="00F56D8A">
        <w:tab/>
        <w:t xml:space="preserve">the likely future costs of delivering </w:t>
      </w:r>
      <w:r w:rsidRPr="00F56D8A">
        <w:rPr>
          <w:szCs w:val="22"/>
        </w:rPr>
        <w:t xml:space="preserve">funded aged care services to the </w:t>
      </w:r>
      <w:proofErr w:type="gramStart"/>
      <w:r w:rsidRPr="00F56D8A">
        <w:rPr>
          <w:szCs w:val="22"/>
        </w:rPr>
        <w:t>individual</w:t>
      </w:r>
      <w:r w:rsidRPr="00F56D8A">
        <w:t>;</w:t>
      </w:r>
      <w:proofErr w:type="gramEnd"/>
    </w:p>
    <w:p w14:paraId="421BC090" w14:textId="77777777" w:rsidR="00216A24" w:rsidRPr="00F56D8A" w:rsidRDefault="00216A24" w:rsidP="00216A24">
      <w:pPr>
        <w:pStyle w:val="paragraphsub"/>
      </w:pPr>
      <w:r w:rsidRPr="00F56D8A">
        <w:tab/>
        <w:t>(iv)</w:t>
      </w:r>
      <w:r w:rsidRPr="00F56D8A">
        <w:tab/>
        <w:t xml:space="preserve">other costs of care for which the individual is likely to be </w:t>
      </w:r>
      <w:proofErr w:type="gramStart"/>
      <w:r w:rsidRPr="00F56D8A">
        <w:t>liable;</w:t>
      </w:r>
      <w:proofErr w:type="gramEnd"/>
    </w:p>
    <w:p w14:paraId="3DB724C9" w14:textId="77777777" w:rsidR="00216A24" w:rsidRPr="00F56D8A" w:rsidRDefault="00216A24" w:rsidP="00216A24">
      <w:pPr>
        <w:pStyle w:val="paragraphsub"/>
      </w:pPr>
      <w:r w:rsidRPr="00F56D8A">
        <w:tab/>
        <w:t>(v)</w:t>
      </w:r>
      <w:r w:rsidRPr="00F56D8A">
        <w:tab/>
        <w:t xml:space="preserve">other reasonable amounts, not related to care, that the individual has spent at the time of the judgment or </w:t>
      </w:r>
      <w:proofErr w:type="gramStart"/>
      <w:r w:rsidRPr="00F56D8A">
        <w:t>settlement, or</w:t>
      </w:r>
      <w:proofErr w:type="gramEnd"/>
      <w:r w:rsidRPr="00F56D8A">
        <w:t xml:space="preserve"> is likely to be liable for.</w:t>
      </w:r>
    </w:p>
    <w:p w14:paraId="360B1002" w14:textId="77777777" w:rsidR="00216A24" w:rsidRPr="00F56D8A" w:rsidRDefault="00216A24" w:rsidP="00216A24">
      <w:pPr>
        <w:pStyle w:val="notetext"/>
      </w:pPr>
      <w:r w:rsidRPr="00F56D8A">
        <w:t>Note:</w:t>
      </w:r>
      <w:r w:rsidRPr="00F56D8A">
        <w:tab/>
        <w:t xml:space="preserve">For </w:t>
      </w:r>
      <w:r w:rsidR="00806A74" w:rsidRPr="00F56D8A">
        <w:t>subparagraph (</w:t>
      </w:r>
      <w:r w:rsidRPr="00F56D8A">
        <w:t>4)(a)(ii), examples of the components of a judgment include the following:</w:t>
      </w:r>
    </w:p>
    <w:p w14:paraId="6171E029" w14:textId="77777777" w:rsidR="00216A24" w:rsidRPr="00F56D8A" w:rsidRDefault="00216A24" w:rsidP="00216A24">
      <w:pPr>
        <w:pStyle w:val="notepara"/>
      </w:pPr>
      <w:r w:rsidRPr="00F56D8A">
        <w:t>(a)</w:t>
      </w:r>
      <w:r w:rsidRPr="00F56D8A">
        <w:tab/>
        <w:t xml:space="preserve">loss of </w:t>
      </w:r>
      <w:proofErr w:type="gramStart"/>
      <w:r w:rsidRPr="00F56D8A">
        <w:t>income;</w:t>
      </w:r>
      <w:proofErr w:type="gramEnd"/>
    </w:p>
    <w:p w14:paraId="68B17104" w14:textId="77777777" w:rsidR="00216A24" w:rsidRPr="00F56D8A" w:rsidRDefault="00216A24" w:rsidP="00216A24">
      <w:pPr>
        <w:pStyle w:val="notepara"/>
      </w:pPr>
      <w:r w:rsidRPr="00F56D8A">
        <w:t>(b)</w:t>
      </w:r>
      <w:r w:rsidRPr="00F56D8A">
        <w:tab/>
        <w:t>costs of future care.</w:t>
      </w:r>
    </w:p>
    <w:p w14:paraId="7A498469" w14:textId="77777777" w:rsidR="00216A24" w:rsidRPr="00F56D8A" w:rsidRDefault="00216A24" w:rsidP="00216A24">
      <w:pPr>
        <w:pStyle w:val="ActHead5"/>
      </w:pPr>
      <w:bookmarkStart w:id="91" w:name="_Toc181361256"/>
      <w:r w:rsidRPr="003A51A0">
        <w:rPr>
          <w:rStyle w:val="CharSectno"/>
        </w:rPr>
        <w:t>199</w:t>
      </w:r>
      <w:proofErr w:type="gramStart"/>
      <w:r w:rsidRPr="003A51A0">
        <w:rPr>
          <w:rStyle w:val="CharSectno"/>
        </w:rPr>
        <w:t>B</w:t>
      </w:r>
      <w:r w:rsidRPr="00F56D8A">
        <w:t xml:space="preserve">  Amount</w:t>
      </w:r>
      <w:proofErr w:type="gramEnd"/>
      <w:r w:rsidRPr="00F56D8A">
        <w:t xml:space="preserve"> for circumstances in which compensation information known  [also 216, 225 and 233]</w:t>
      </w:r>
      <w:bookmarkEnd w:id="91"/>
    </w:p>
    <w:p w14:paraId="7169A7CD" w14:textId="77777777" w:rsidR="00216A24" w:rsidRPr="00F56D8A" w:rsidRDefault="00216A24" w:rsidP="00216A24">
      <w:pPr>
        <w:pStyle w:val="subsection"/>
        <w:rPr>
          <w:u w:val="double"/>
        </w:rPr>
      </w:pPr>
      <w:r w:rsidRPr="00F56D8A">
        <w:tab/>
        <w:t>(1)</w:t>
      </w:r>
      <w:r w:rsidRPr="00F56D8A">
        <w:tab/>
        <w:t>This section is made for the purposes of subsections 199(2), 216(2), 225(2) and 233(2) of the Act.</w:t>
      </w:r>
    </w:p>
    <w:p w14:paraId="7D5766D2" w14:textId="77777777" w:rsidR="00216A24" w:rsidRPr="00F56D8A" w:rsidRDefault="00216A24" w:rsidP="00216A24">
      <w:pPr>
        <w:pStyle w:val="SubsectionHead"/>
      </w:pPr>
      <w:r w:rsidRPr="00F56D8A">
        <w:t>If liability not apportioned between the individual and the compensation payer</w:t>
      </w:r>
    </w:p>
    <w:p w14:paraId="1D10702A" w14:textId="77777777" w:rsidR="00216A24" w:rsidRPr="00F56D8A" w:rsidRDefault="00216A24" w:rsidP="00216A24">
      <w:pPr>
        <w:pStyle w:val="subsection"/>
      </w:pPr>
      <w:r w:rsidRPr="00F56D8A">
        <w:tab/>
        <w:t>(2)</w:t>
      </w:r>
      <w:r w:rsidRPr="00F56D8A">
        <w:tab/>
        <w:t xml:space="preserve">Unless </w:t>
      </w:r>
      <w:r w:rsidR="00C96E05" w:rsidRPr="00F56D8A">
        <w:t>subsection (</w:t>
      </w:r>
      <w:r w:rsidRPr="00F56D8A">
        <w:t>3) applies, the amount of the compensation payment reduction for person</w:t>
      </w:r>
      <w:r w:rsidR="00F56D8A">
        <w:noBreakHyphen/>
      </w:r>
      <w:r w:rsidRPr="00F56D8A">
        <w:t>centred subsidy for an individual for a day</w:t>
      </w:r>
      <w:r w:rsidRPr="00F56D8A">
        <w:rPr>
          <w:b/>
        </w:rPr>
        <w:t xml:space="preserve"> </w:t>
      </w:r>
      <w:r w:rsidRPr="00F56D8A">
        <w:t>is equal to the sum of:</w:t>
      </w:r>
    </w:p>
    <w:p w14:paraId="1AABC810" w14:textId="77777777" w:rsidR="00216A24" w:rsidRPr="00F56D8A" w:rsidRDefault="00216A24" w:rsidP="00216A24">
      <w:pPr>
        <w:pStyle w:val="paragraph"/>
      </w:pPr>
      <w:r w:rsidRPr="00F56D8A">
        <w:tab/>
        <w:t>(a)</w:t>
      </w:r>
      <w:r w:rsidRPr="00F56D8A">
        <w:tab/>
        <w:t>the amount of person</w:t>
      </w:r>
      <w:r w:rsidR="00F56D8A">
        <w:noBreakHyphen/>
      </w:r>
      <w:r w:rsidRPr="00F56D8A">
        <w:t xml:space="preserve">centred subsidy for which a registered provider would be eligible for funded aged care services delivered to the individual on the day, </w:t>
      </w:r>
      <w:proofErr w:type="gramStart"/>
      <w:r w:rsidRPr="00F56D8A">
        <w:t>assuming that</w:t>
      </w:r>
      <w:proofErr w:type="gramEnd"/>
      <w:r w:rsidRPr="00F56D8A">
        <w:t xml:space="preserve"> no fee reduction supplement applies to the individual for the day; and</w:t>
      </w:r>
    </w:p>
    <w:p w14:paraId="4B26C842" w14:textId="77777777" w:rsidR="00216A24" w:rsidRPr="00F56D8A" w:rsidRDefault="00216A24" w:rsidP="00216A24">
      <w:pPr>
        <w:pStyle w:val="paragraph"/>
      </w:pPr>
      <w:r w:rsidRPr="00F56D8A">
        <w:tab/>
        <w:t>(b)</w:t>
      </w:r>
      <w:r w:rsidRPr="00F56D8A">
        <w:tab/>
        <w:t>the sum of any primary person</w:t>
      </w:r>
      <w:r w:rsidR="00F56D8A">
        <w:noBreakHyphen/>
      </w:r>
      <w:r w:rsidRPr="00F56D8A">
        <w:t>centred supplements for the classification type for the service group that apply to the individual on the day; and</w:t>
      </w:r>
    </w:p>
    <w:p w14:paraId="29DD5987" w14:textId="77777777" w:rsidR="00216A24" w:rsidRPr="00F56D8A" w:rsidRDefault="00216A24" w:rsidP="00216A24">
      <w:pPr>
        <w:pStyle w:val="paragraph"/>
      </w:pPr>
      <w:r w:rsidRPr="00F56D8A">
        <w:tab/>
        <w:t>(c)</w:t>
      </w:r>
      <w:r w:rsidRPr="00F56D8A">
        <w:tab/>
        <w:t>the sum of individual contributions that the registered provider would be able to charge the individual for delivering those services on the day.</w:t>
      </w:r>
    </w:p>
    <w:p w14:paraId="2BC069CF" w14:textId="77777777" w:rsidR="00216A24" w:rsidRPr="00F56D8A" w:rsidRDefault="00216A24" w:rsidP="00216A24">
      <w:pPr>
        <w:pStyle w:val="SubsectionHead"/>
      </w:pPr>
      <w:r w:rsidRPr="00F56D8A">
        <w:t>If liability apportioned between the individual and the compensation payer</w:t>
      </w:r>
    </w:p>
    <w:p w14:paraId="0FA7F4E8" w14:textId="77777777" w:rsidR="00216A24" w:rsidRPr="00F56D8A" w:rsidRDefault="00216A24" w:rsidP="00216A24">
      <w:pPr>
        <w:pStyle w:val="subsection"/>
      </w:pPr>
      <w:r w:rsidRPr="00F56D8A">
        <w:tab/>
        <w:t>(3)</w:t>
      </w:r>
      <w:r w:rsidRPr="00F56D8A">
        <w:tab/>
        <w:t>If:</w:t>
      </w:r>
    </w:p>
    <w:p w14:paraId="396B1F6E" w14:textId="77777777" w:rsidR="00216A24" w:rsidRPr="00F56D8A" w:rsidRDefault="00216A24" w:rsidP="00216A24">
      <w:pPr>
        <w:pStyle w:val="paragraph"/>
      </w:pPr>
      <w:r w:rsidRPr="00F56D8A">
        <w:tab/>
        <w:t>(a)</w:t>
      </w:r>
      <w:r w:rsidRPr="00F56D8A">
        <w:tab/>
        <w:t>the compensation payment reduction arises from a judgment or settlement that fixes the amount of compensation on the basis that liability should be apportioned between the individual and the compensation payer; and</w:t>
      </w:r>
    </w:p>
    <w:p w14:paraId="5DA18CCF" w14:textId="77777777" w:rsidR="00216A24" w:rsidRPr="00F56D8A" w:rsidRDefault="00216A24" w:rsidP="00216A24">
      <w:pPr>
        <w:pStyle w:val="paragraph"/>
      </w:pPr>
      <w:r w:rsidRPr="00F56D8A">
        <w:tab/>
        <w:t>(b)</w:t>
      </w:r>
      <w:r w:rsidRPr="00F56D8A">
        <w:tab/>
        <w:t>as a result, the amount of compensation is less than it would have been if liability had not been so apportioned; and</w:t>
      </w:r>
    </w:p>
    <w:p w14:paraId="19A3D6D7" w14:textId="77777777" w:rsidR="00216A24" w:rsidRPr="00F56D8A" w:rsidRDefault="00216A24" w:rsidP="00216A24">
      <w:pPr>
        <w:pStyle w:val="paragraph"/>
      </w:pPr>
      <w:r w:rsidRPr="00F56D8A">
        <w:tab/>
        <w:t>(c)</w:t>
      </w:r>
      <w:r w:rsidRPr="00F56D8A">
        <w:tab/>
        <w:t xml:space="preserve">the compensation is not paid in a lump </w:t>
      </w:r>
      <w:proofErr w:type="gramStart"/>
      <w:r w:rsidRPr="00F56D8A">
        <w:t>sum;</w:t>
      </w:r>
      <w:proofErr w:type="gramEnd"/>
    </w:p>
    <w:p w14:paraId="3D75B053" w14:textId="77777777" w:rsidR="00216A24" w:rsidRPr="00F56D8A" w:rsidRDefault="00216A24" w:rsidP="00216A24">
      <w:pPr>
        <w:pStyle w:val="subsection2"/>
      </w:pPr>
      <w:r w:rsidRPr="00F56D8A">
        <w:lastRenderedPageBreak/>
        <w:t>the amount of the compensation payment reduction for person</w:t>
      </w:r>
      <w:r w:rsidR="00F56D8A">
        <w:noBreakHyphen/>
      </w:r>
      <w:r w:rsidRPr="00F56D8A">
        <w:t>centred subsidy for the individual for a day</w:t>
      </w:r>
      <w:r w:rsidRPr="00F56D8A">
        <w:rPr>
          <w:b/>
        </w:rPr>
        <w:t xml:space="preserve"> </w:t>
      </w:r>
      <w:r w:rsidRPr="00F56D8A">
        <w:t>is equal to the sum of the following, reduced by the proportion corresponding to the proportion of liability that is apportioned to the individual by the judgment or settlement:</w:t>
      </w:r>
    </w:p>
    <w:p w14:paraId="66FA3F29" w14:textId="77777777" w:rsidR="00216A24" w:rsidRPr="00F56D8A" w:rsidRDefault="00216A24" w:rsidP="00216A24">
      <w:pPr>
        <w:pStyle w:val="paragraph"/>
      </w:pPr>
      <w:r w:rsidRPr="00F56D8A">
        <w:tab/>
        <w:t>(d)</w:t>
      </w:r>
      <w:r w:rsidRPr="00F56D8A">
        <w:tab/>
        <w:t>the amount of person</w:t>
      </w:r>
      <w:r w:rsidR="00F56D8A">
        <w:noBreakHyphen/>
      </w:r>
      <w:r w:rsidRPr="00F56D8A">
        <w:t xml:space="preserve">centred subsidy for which a registered provider would be eligible for funded aged care services delivered to the individual on the day, assuming that no fee reduction supplement applies to the individual for the </w:t>
      </w:r>
      <w:proofErr w:type="gramStart"/>
      <w:r w:rsidRPr="00F56D8A">
        <w:t>day;</w:t>
      </w:r>
      <w:proofErr w:type="gramEnd"/>
    </w:p>
    <w:p w14:paraId="2955EE06" w14:textId="77777777" w:rsidR="00216A24" w:rsidRPr="00F56D8A" w:rsidRDefault="00216A24" w:rsidP="00216A24">
      <w:pPr>
        <w:pStyle w:val="paragraph"/>
      </w:pPr>
      <w:r w:rsidRPr="00F56D8A">
        <w:tab/>
        <w:t>(e)</w:t>
      </w:r>
      <w:r w:rsidRPr="00F56D8A">
        <w:tab/>
        <w:t>the sum of any primary person</w:t>
      </w:r>
      <w:r w:rsidR="00F56D8A">
        <w:noBreakHyphen/>
      </w:r>
      <w:r w:rsidRPr="00F56D8A">
        <w:t>centred supplements for the classification type for the service group that apply to the individual on the day.</w:t>
      </w:r>
    </w:p>
    <w:p w14:paraId="609925C2" w14:textId="77777777" w:rsidR="00216A24" w:rsidRPr="00F56D8A" w:rsidRDefault="00216A24" w:rsidP="00216A24">
      <w:pPr>
        <w:pStyle w:val="ActHead5"/>
      </w:pPr>
      <w:bookmarkStart w:id="92" w:name="_Toc181361257"/>
      <w:r w:rsidRPr="003A51A0">
        <w:rPr>
          <w:rStyle w:val="CharSectno"/>
        </w:rPr>
        <w:t>199</w:t>
      </w:r>
      <w:proofErr w:type="gramStart"/>
      <w:r w:rsidRPr="003A51A0">
        <w:rPr>
          <w:rStyle w:val="CharSectno"/>
        </w:rPr>
        <w:t>C</w:t>
      </w:r>
      <w:r w:rsidRPr="00F56D8A">
        <w:t xml:space="preserve">  Circumstances</w:t>
      </w:r>
      <w:proofErr w:type="gramEnd"/>
      <w:r w:rsidRPr="00F56D8A">
        <w:t xml:space="preserve"> in which compensation information not known [also 216, 225 and 233]</w:t>
      </w:r>
      <w:bookmarkEnd w:id="92"/>
    </w:p>
    <w:p w14:paraId="6E4A6B8D" w14:textId="77777777" w:rsidR="00216A24" w:rsidRPr="00F56D8A" w:rsidRDefault="00216A24" w:rsidP="00216A24">
      <w:pPr>
        <w:pStyle w:val="subsection"/>
      </w:pPr>
      <w:r w:rsidRPr="00F56D8A">
        <w:tab/>
      </w:r>
      <w:r w:rsidRPr="00F56D8A">
        <w:tab/>
        <w:t>For the purposes of subsections 199(1), 216(1)</w:t>
      </w:r>
      <w:r w:rsidR="00161D07" w:rsidRPr="00F56D8A">
        <w:t>,</w:t>
      </w:r>
      <w:r w:rsidRPr="00F56D8A">
        <w:t xml:space="preserve"> 225(1) and 233(1) of the Act, circumstances in which a compensation payment reduction for person</w:t>
      </w:r>
      <w:r w:rsidR="00F56D8A">
        <w:noBreakHyphen/>
      </w:r>
      <w:r w:rsidRPr="00F56D8A">
        <w:t xml:space="preserve">centred subsidy applies to an individual for a day are that </w:t>
      </w:r>
      <w:r w:rsidR="00806A74" w:rsidRPr="00F56D8A">
        <w:t>section 2</w:t>
      </w:r>
      <w:r w:rsidRPr="00F56D8A">
        <w:t xml:space="preserve">34 of the Act applies in relation to </w:t>
      </w:r>
      <w:r w:rsidR="00C96E05" w:rsidRPr="00F56D8A">
        <w:t>section 1</w:t>
      </w:r>
      <w:r w:rsidRPr="00F56D8A">
        <w:t>99, 216, 225 or 233 of the Act (as applicable).</w:t>
      </w:r>
    </w:p>
    <w:p w14:paraId="380CE587" w14:textId="77777777" w:rsidR="00216A24" w:rsidRPr="00F56D8A" w:rsidRDefault="00216A24" w:rsidP="00216A24">
      <w:pPr>
        <w:pStyle w:val="ActHead5"/>
      </w:pPr>
      <w:bookmarkStart w:id="93" w:name="_Toc181361258"/>
      <w:proofErr w:type="gramStart"/>
      <w:r w:rsidRPr="003A51A0">
        <w:rPr>
          <w:rStyle w:val="CharSectno"/>
        </w:rPr>
        <w:t>234</w:t>
      </w:r>
      <w:r w:rsidRPr="00F56D8A">
        <w:t xml:space="preserve">  Requirements</w:t>
      </w:r>
      <w:proofErr w:type="gramEnd"/>
      <w:r w:rsidRPr="00F56D8A">
        <w:t xml:space="preserve"> for determining compensation payment reductions for circumstances in which compensation information not known</w:t>
      </w:r>
      <w:bookmarkEnd w:id="93"/>
    </w:p>
    <w:p w14:paraId="61CE35B2" w14:textId="77777777" w:rsidR="00216A24" w:rsidRPr="00F56D8A" w:rsidRDefault="00216A24" w:rsidP="00216A24">
      <w:pPr>
        <w:pStyle w:val="subsection"/>
      </w:pPr>
      <w:r w:rsidRPr="00F56D8A">
        <w:tab/>
      </w:r>
      <w:r w:rsidRPr="00F56D8A">
        <w:tab/>
        <w:t xml:space="preserve">For the purposes of </w:t>
      </w:r>
      <w:r w:rsidR="00806A74" w:rsidRPr="00F56D8A">
        <w:t>subsection 2</w:t>
      </w:r>
      <w:r w:rsidRPr="00F56D8A">
        <w:t xml:space="preserve">34(5) of the Act, in </w:t>
      </w:r>
      <w:proofErr w:type="gramStart"/>
      <w:r w:rsidRPr="00F56D8A">
        <w:t>making a determination</w:t>
      </w:r>
      <w:proofErr w:type="gramEnd"/>
      <w:r w:rsidRPr="00F56D8A">
        <w:t xml:space="preserve"> under </w:t>
      </w:r>
      <w:r w:rsidR="00806A74" w:rsidRPr="00F56D8A">
        <w:t>subsection 2</w:t>
      </w:r>
      <w:r w:rsidRPr="00F56D8A">
        <w:t xml:space="preserve">34(4) of the Act in relation to </w:t>
      </w:r>
      <w:r w:rsidR="00C96E05" w:rsidRPr="00F56D8A">
        <w:t>section 1</w:t>
      </w:r>
      <w:r w:rsidRPr="00F56D8A">
        <w:t>99, 216, 225 or 233 of the Act:</w:t>
      </w:r>
    </w:p>
    <w:p w14:paraId="3EEEDCB5" w14:textId="77777777" w:rsidR="00216A24" w:rsidRPr="00F56D8A" w:rsidRDefault="00216A24" w:rsidP="00216A24">
      <w:pPr>
        <w:pStyle w:val="paragraph"/>
      </w:pPr>
      <w:r w:rsidRPr="00F56D8A">
        <w:tab/>
        <w:t>(a)</w:t>
      </w:r>
      <w:r w:rsidRPr="00F56D8A">
        <w:tab/>
        <w:t xml:space="preserve">the System Governor must </w:t>
      </w:r>
      <w:proofErr w:type="gramStart"/>
      <w:r w:rsidRPr="00F56D8A">
        <w:t>take into account</w:t>
      </w:r>
      <w:proofErr w:type="gramEnd"/>
      <w:r w:rsidRPr="00F56D8A">
        <w:t xml:space="preserve"> the matter mentioned in subparagraph 199A(4)(a)(iv) of this instrument; and</w:t>
      </w:r>
    </w:p>
    <w:p w14:paraId="6C95ECEF" w14:textId="77777777" w:rsidR="00216A24" w:rsidRPr="00F56D8A" w:rsidRDefault="00216A24" w:rsidP="00216A24">
      <w:pPr>
        <w:pStyle w:val="paragraph"/>
      </w:pPr>
      <w:r w:rsidRPr="00F56D8A">
        <w:tab/>
        <w:t>(b)</w:t>
      </w:r>
      <w:r w:rsidRPr="00F56D8A">
        <w:tab/>
        <w:t xml:space="preserve">the System Governor may </w:t>
      </w:r>
      <w:proofErr w:type="gramStart"/>
      <w:r w:rsidRPr="00F56D8A">
        <w:t>take into account</w:t>
      </w:r>
      <w:proofErr w:type="gramEnd"/>
      <w:r w:rsidRPr="00F56D8A">
        <w:t xml:space="preserve"> any other matters the System Governor considers relevant, including the following (to the extent that the matters are known to the System Governor):</w:t>
      </w:r>
    </w:p>
    <w:p w14:paraId="4EAF7D37" w14:textId="77777777" w:rsidR="00216A24" w:rsidRPr="00F56D8A" w:rsidRDefault="00216A24" w:rsidP="00216A24">
      <w:pPr>
        <w:pStyle w:val="paragraphsub"/>
      </w:pPr>
      <w:r w:rsidRPr="00F56D8A">
        <w:tab/>
        <w:t>(i)</w:t>
      </w:r>
      <w:r w:rsidRPr="00F56D8A">
        <w:tab/>
        <w:t xml:space="preserve">the matters mentioned in subparagraphs 199A(4)(a)(i) to (iii) of this </w:t>
      </w:r>
      <w:proofErr w:type="gramStart"/>
      <w:r w:rsidRPr="00F56D8A">
        <w:t>instrument;</w:t>
      </w:r>
      <w:proofErr w:type="gramEnd"/>
    </w:p>
    <w:p w14:paraId="3D639281" w14:textId="77777777" w:rsidR="00216A24" w:rsidRPr="00F56D8A" w:rsidRDefault="00216A24" w:rsidP="00216A24">
      <w:pPr>
        <w:pStyle w:val="paragraphsub"/>
      </w:pPr>
      <w:r w:rsidRPr="00F56D8A">
        <w:tab/>
        <w:t>(ii)</w:t>
      </w:r>
      <w:r w:rsidRPr="00F56D8A">
        <w:tab/>
        <w:t>the matters mentioned in paragraph 199A(4)(b) of this instrument.</w:t>
      </w:r>
    </w:p>
    <w:p w14:paraId="2FF82B71" w14:textId="77777777" w:rsidR="00216A24" w:rsidRPr="00F56D8A" w:rsidRDefault="00216A24" w:rsidP="00216A24">
      <w:pPr>
        <w:pStyle w:val="ActHead2"/>
        <w:pageBreakBefore/>
      </w:pPr>
      <w:bookmarkStart w:id="94" w:name="_Toc181361259"/>
      <w:r w:rsidRPr="003A51A0">
        <w:rPr>
          <w:rStyle w:val="CharPartNo"/>
        </w:rPr>
        <w:lastRenderedPageBreak/>
        <w:t>Part 8</w:t>
      </w:r>
      <w:r w:rsidRPr="00F56D8A">
        <w:t>—</w:t>
      </w:r>
      <w:r w:rsidRPr="003A51A0">
        <w:rPr>
          <w:rStyle w:val="CharPartText"/>
        </w:rPr>
        <w:t>Subsidy for certain specialist aged care programs [to be drafted]</w:t>
      </w:r>
      <w:bookmarkEnd w:id="94"/>
    </w:p>
    <w:p w14:paraId="5EA759F4" w14:textId="77777777" w:rsidR="00216A24" w:rsidRPr="00F56D8A" w:rsidRDefault="00216A24" w:rsidP="00216A24">
      <w:pPr>
        <w:pStyle w:val="ActHead2"/>
        <w:pageBreakBefore/>
      </w:pPr>
      <w:bookmarkStart w:id="95" w:name="_Toc181361260"/>
      <w:r w:rsidRPr="003A51A0">
        <w:rPr>
          <w:rStyle w:val="CharPartNo"/>
        </w:rPr>
        <w:lastRenderedPageBreak/>
        <w:t>Part 9</w:t>
      </w:r>
      <w:r w:rsidRPr="00F56D8A">
        <w:t>—</w:t>
      </w:r>
      <w:r w:rsidRPr="003A51A0">
        <w:rPr>
          <w:rStyle w:val="CharPartText"/>
        </w:rPr>
        <w:t>Subsidy claims and payment [to be drafted]</w:t>
      </w:r>
      <w:bookmarkEnd w:id="95"/>
    </w:p>
    <w:p w14:paraId="5532BF8E" w14:textId="77777777" w:rsidR="00216A24" w:rsidRPr="00F56D8A" w:rsidRDefault="00216A24" w:rsidP="00216A24">
      <w:pPr>
        <w:pStyle w:val="ActHead2"/>
        <w:pageBreakBefore/>
      </w:pPr>
      <w:bookmarkStart w:id="96" w:name="_Toc181361261"/>
      <w:r w:rsidRPr="003A51A0">
        <w:rPr>
          <w:rStyle w:val="CharPartNo"/>
        </w:rPr>
        <w:lastRenderedPageBreak/>
        <w:t>Part 10</w:t>
      </w:r>
      <w:r w:rsidRPr="00F56D8A">
        <w:t>—</w:t>
      </w:r>
      <w:r w:rsidRPr="003A51A0">
        <w:rPr>
          <w:rStyle w:val="CharPartText"/>
        </w:rPr>
        <w:t>Grants [to be drafted]</w:t>
      </w:r>
      <w:bookmarkEnd w:id="96"/>
    </w:p>
    <w:p w14:paraId="16EB833B" w14:textId="77777777" w:rsidR="005A4C05" w:rsidRPr="00F56D8A" w:rsidRDefault="005A4C05" w:rsidP="005A4C05">
      <w:pPr>
        <w:pStyle w:val="ActHead1"/>
        <w:pageBreakBefore/>
      </w:pPr>
      <w:bookmarkStart w:id="97" w:name="_Toc181361262"/>
      <w:r w:rsidRPr="003A51A0">
        <w:rPr>
          <w:rStyle w:val="CharChapNo"/>
        </w:rPr>
        <w:lastRenderedPageBreak/>
        <w:t>Chapter 8</w:t>
      </w:r>
      <w:r w:rsidRPr="00F56D8A">
        <w:t>—</w:t>
      </w:r>
      <w:r w:rsidRPr="003A51A0">
        <w:rPr>
          <w:rStyle w:val="CharChapText"/>
        </w:rPr>
        <w:t>Funding of aged care services—individual fees and contributions</w:t>
      </w:r>
      <w:bookmarkEnd w:id="97"/>
    </w:p>
    <w:p w14:paraId="64161D56" w14:textId="77777777" w:rsidR="005A4C05" w:rsidRPr="00F56D8A" w:rsidRDefault="005A4C05" w:rsidP="005A4C05">
      <w:pPr>
        <w:pStyle w:val="ActHead2"/>
      </w:pPr>
      <w:bookmarkStart w:id="98" w:name="_Toc181361263"/>
      <w:bookmarkEnd w:id="9"/>
      <w:r w:rsidRPr="003A51A0">
        <w:rPr>
          <w:rStyle w:val="CharPartNo"/>
        </w:rPr>
        <w:t>Part 1</w:t>
      </w:r>
      <w:r w:rsidRPr="00F56D8A">
        <w:t>—</w:t>
      </w:r>
      <w:r w:rsidRPr="003A51A0">
        <w:rPr>
          <w:rStyle w:val="CharPartText"/>
        </w:rPr>
        <w:t>Introduction</w:t>
      </w:r>
      <w:bookmarkEnd w:id="98"/>
    </w:p>
    <w:p w14:paraId="3F706135" w14:textId="77777777" w:rsidR="005A4C05" w:rsidRPr="003A51A0" w:rsidRDefault="005A4C05" w:rsidP="005A4C05">
      <w:pPr>
        <w:pStyle w:val="Header"/>
      </w:pPr>
      <w:bookmarkStart w:id="99" w:name="_Hlk150252004"/>
      <w:r w:rsidRPr="003A51A0">
        <w:rPr>
          <w:rStyle w:val="CharDivNo"/>
        </w:rPr>
        <w:t xml:space="preserve"> </w:t>
      </w:r>
      <w:r w:rsidRPr="003A51A0">
        <w:rPr>
          <w:rStyle w:val="CharDivText"/>
        </w:rPr>
        <w:t xml:space="preserve"> </w:t>
      </w:r>
    </w:p>
    <w:p w14:paraId="554DF67C" w14:textId="77777777" w:rsidR="005A4C05" w:rsidRPr="00F56D8A" w:rsidRDefault="005A4C05" w:rsidP="005A4C05">
      <w:pPr>
        <w:pStyle w:val="ActHead5"/>
      </w:pPr>
      <w:bookmarkStart w:id="100" w:name="_Toc181361264"/>
      <w:r w:rsidRPr="003A51A0">
        <w:rPr>
          <w:rStyle w:val="CharSectno"/>
        </w:rPr>
        <w:t>272</w:t>
      </w:r>
      <w:proofErr w:type="gramStart"/>
      <w:r w:rsidRPr="003A51A0">
        <w:rPr>
          <w:rStyle w:val="CharSectno"/>
        </w:rPr>
        <w:t>AA</w:t>
      </w:r>
      <w:r w:rsidRPr="00F56D8A">
        <w:t xml:space="preserve">  Simplified</w:t>
      </w:r>
      <w:proofErr w:type="gramEnd"/>
      <w:r w:rsidRPr="00F56D8A">
        <w:t xml:space="preserve"> outline of this Chapter</w:t>
      </w:r>
      <w:bookmarkEnd w:id="100"/>
    </w:p>
    <w:p w14:paraId="2AF5D0C9" w14:textId="77777777" w:rsidR="005A4C05" w:rsidRPr="00F56D8A" w:rsidRDefault="005A4C05" w:rsidP="005A4C05">
      <w:pPr>
        <w:pStyle w:val="SOText"/>
      </w:pPr>
      <w:r w:rsidRPr="00F56D8A">
        <w:t>[to be drafted]</w:t>
      </w:r>
    </w:p>
    <w:p w14:paraId="33576B6A" w14:textId="77777777" w:rsidR="005A4C05" w:rsidRPr="00F56D8A" w:rsidRDefault="00806A74" w:rsidP="005A4C05">
      <w:pPr>
        <w:pStyle w:val="ActHead2"/>
        <w:pageBreakBefore/>
      </w:pPr>
      <w:bookmarkStart w:id="101" w:name="_Toc181361265"/>
      <w:bookmarkEnd w:id="99"/>
      <w:r w:rsidRPr="003A51A0">
        <w:rPr>
          <w:rStyle w:val="CharPartNo"/>
        </w:rPr>
        <w:lastRenderedPageBreak/>
        <w:t>Part 2</w:t>
      </w:r>
      <w:r w:rsidR="005A4C05" w:rsidRPr="00F56D8A">
        <w:t>—</w:t>
      </w:r>
      <w:r w:rsidR="005A4C05" w:rsidRPr="003A51A0">
        <w:rPr>
          <w:rStyle w:val="CharPartText"/>
        </w:rPr>
        <w:t>Individual fees and contributions</w:t>
      </w:r>
      <w:bookmarkEnd w:id="101"/>
    </w:p>
    <w:p w14:paraId="3BC0846B" w14:textId="77777777" w:rsidR="005A4C05" w:rsidRPr="00F56D8A" w:rsidRDefault="00806A74" w:rsidP="005A4C05">
      <w:pPr>
        <w:pStyle w:val="ActHead3"/>
      </w:pPr>
      <w:bookmarkStart w:id="102" w:name="_Toc181361266"/>
      <w:r w:rsidRPr="003A51A0">
        <w:rPr>
          <w:rStyle w:val="CharDivNo"/>
        </w:rPr>
        <w:t>Division 1</w:t>
      </w:r>
      <w:r w:rsidR="005A4C05" w:rsidRPr="00F56D8A">
        <w:t>—</w:t>
      </w:r>
      <w:r w:rsidR="005A4C05" w:rsidRPr="003A51A0">
        <w:rPr>
          <w:rStyle w:val="CharDivText"/>
        </w:rPr>
        <w:t>Fees and contributions payable in a home or community setting</w:t>
      </w:r>
      <w:bookmarkEnd w:id="102"/>
    </w:p>
    <w:p w14:paraId="63A4DE93" w14:textId="77777777" w:rsidR="005A4C05" w:rsidRPr="00F56D8A" w:rsidRDefault="005A4C05" w:rsidP="005A4C05">
      <w:pPr>
        <w:pStyle w:val="ActHead5"/>
      </w:pPr>
      <w:bookmarkStart w:id="103" w:name="_Toc181361267"/>
      <w:r w:rsidRPr="003A51A0">
        <w:rPr>
          <w:rStyle w:val="CharSectno"/>
        </w:rPr>
        <w:t>273</w:t>
      </w:r>
      <w:proofErr w:type="gramStart"/>
      <w:r w:rsidRPr="003A51A0">
        <w:rPr>
          <w:rStyle w:val="CharSectno"/>
        </w:rPr>
        <w:t>A</w:t>
      </w:r>
      <w:r w:rsidRPr="00F56D8A">
        <w:t xml:space="preserve">  Working</w:t>
      </w:r>
      <w:proofErr w:type="gramEnd"/>
      <w:r w:rsidRPr="00F56D8A">
        <w:t xml:space="preserve"> out individual contributions—circumstances and amounts</w:t>
      </w:r>
      <w:bookmarkEnd w:id="103"/>
    </w:p>
    <w:p w14:paraId="46FBA836" w14:textId="77777777" w:rsidR="005A4C05" w:rsidRPr="00F56D8A" w:rsidRDefault="005A4C05" w:rsidP="005A4C05">
      <w:pPr>
        <w:pStyle w:val="subsection"/>
      </w:pPr>
      <w:r w:rsidRPr="00F56D8A">
        <w:tab/>
      </w:r>
      <w:r w:rsidRPr="00F56D8A">
        <w:tab/>
        <w:t xml:space="preserve">For the purposes of </w:t>
      </w:r>
      <w:r w:rsidR="00806A74" w:rsidRPr="00F56D8A">
        <w:t>paragraph (</w:t>
      </w:r>
      <w:r w:rsidRPr="00F56D8A">
        <w:t xml:space="preserve">b) of Step 3 of the method statement in </w:t>
      </w:r>
      <w:r w:rsidR="00806A74" w:rsidRPr="00F56D8A">
        <w:t>subsection 2</w:t>
      </w:r>
      <w:r w:rsidRPr="00F56D8A">
        <w:t>73(2) of the Act (for working out the individual contribution for the delivery of a funded aged care service to an individual on a day), the following table sets out circumstances and amounts for those circumstances.</w:t>
      </w:r>
    </w:p>
    <w:p w14:paraId="3F70EE4B" w14:textId="77777777" w:rsidR="005A4C05" w:rsidRPr="00F56D8A" w:rsidRDefault="005A4C05" w:rsidP="005A4C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5"/>
      </w:tblGrid>
      <w:tr w:rsidR="005A4C05" w:rsidRPr="00F56D8A" w14:paraId="46032907" w14:textId="77777777" w:rsidTr="005A4C05">
        <w:trPr>
          <w:tblHeader/>
        </w:trPr>
        <w:tc>
          <w:tcPr>
            <w:tcW w:w="8312" w:type="dxa"/>
            <w:gridSpan w:val="3"/>
            <w:tcBorders>
              <w:top w:val="single" w:sz="12" w:space="0" w:color="auto"/>
              <w:bottom w:val="single" w:sz="6" w:space="0" w:color="auto"/>
            </w:tcBorders>
            <w:shd w:val="clear" w:color="auto" w:fill="auto"/>
          </w:tcPr>
          <w:p w14:paraId="6A728271" w14:textId="77777777" w:rsidR="005A4C05" w:rsidRPr="00F56D8A" w:rsidRDefault="005A4C05" w:rsidP="005A4C05">
            <w:pPr>
              <w:pStyle w:val="TableHeading"/>
            </w:pPr>
            <w:r w:rsidRPr="00F56D8A">
              <w:t>Amounts used to work out individual contributions in certain circumstances</w:t>
            </w:r>
          </w:p>
        </w:tc>
      </w:tr>
      <w:tr w:rsidR="005A4C05" w:rsidRPr="00F56D8A" w14:paraId="2EC2C638" w14:textId="77777777" w:rsidTr="005A4C05">
        <w:trPr>
          <w:tblHeader/>
        </w:trPr>
        <w:tc>
          <w:tcPr>
            <w:tcW w:w="714" w:type="dxa"/>
            <w:tcBorders>
              <w:top w:val="single" w:sz="6" w:space="0" w:color="auto"/>
              <w:bottom w:val="single" w:sz="12" w:space="0" w:color="auto"/>
            </w:tcBorders>
            <w:shd w:val="clear" w:color="auto" w:fill="auto"/>
          </w:tcPr>
          <w:p w14:paraId="0249D4AD" w14:textId="77777777" w:rsidR="005A4C05" w:rsidRPr="00F56D8A" w:rsidRDefault="005A4C05" w:rsidP="005A4C05">
            <w:pPr>
              <w:pStyle w:val="TableHeading"/>
            </w:pPr>
          </w:p>
          <w:p w14:paraId="6570B03C" w14:textId="77777777" w:rsidR="005A4C05" w:rsidRPr="00F56D8A" w:rsidRDefault="005A4C05" w:rsidP="005A4C05">
            <w:pPr>
              <w:pStyle w:val="TableHeading"/>
            </w:pPr>
            <w:r w:rsidRPr="00F56D8A">
              <w:t>Item</w:t>
            </w:r>
          </w:p>
        </w:tc>
        <w:tc>
          <w:tcPr>
            <w:tcW w:w="5093" w:type="dxa"/>
            <w:tcBorders>
              <w:top w:val="single" w:sz="6" w:space="0" w:color="auto"/>
              <w:bottom w:val="single" w:sz="12" w:space="0" w:color="auto"/>
            </w:tcBorders>
            <w:shd w:val="clear" w:color="auto" w:fill="auto"/>
          </w:tcPr>
          <w:p w14:paraId="2F25E144" w14:textId="77777777" w:rsidR="005A4C05" w:rsidRPr="00F56D8A" w:rsidRDefault="005A4C05" w:rsidP="005A4C05">
            <w:pPr>
              <w:pStyle w:val="TableHeading"/>
            </w:pPr>
            <w:r w:rsidRPr="00F56D8A">
              <w:t>Column 1</w:t>
            </w:r>
          </w:p>
          <w:p w14:paraId="5B3FB4A9" w14:textId="77777777" w:rsidR="005A4C05" w:rsidRPr="00F56D8A" w:rsidRDefault="005A4C05" w:rsidP="005A4C05">
            <w:pPr>
              <w:pStyle w:val="TableHeading"/>
            </w:pPr>
            <w:r w:rsidRPr="00F56D8A">
              <w:t>For the following circumstances …</w:t>
            </w:r>
          </w:p>
        </w:tc>
        <w:tc>
          <w:tcPr>
            <w:tcW w:w="2505" w:type="dxa"/>
            <w:tcBorders>
              <w:top w:val="single" w:sz="6" w:space="0" w:color="auto"/>
              <w:bottom w:val="single" w:sz="12" w:space="0" w:color="auto"/>
            </w:tcBorders>
            <w:shd w:val="clear" w:color="auto" w:fill="auto"/>
          </w:tcPr>
          <w:p w14:paraId="360291C2" w14:textId="77777777" w:rsidR="005A4C05" w:rsidRPr="00F56D8A" w:rsidRDefault="005A4C05" w:rsidP="005A4C05">
            <w:pPr>
              <w:pStyle w:val="TableHeading"/>
            </w:pPr>
            <w:r w:rsidRPr="00F56D8A">
              <w:t>Column 2</w:t>
            </w:r>
          </w:p>
          <w:p w14:paraId="1B9E9B91" w14:textId="77777777" w:rsidR="005A4C05" w:rsidRPr="00F56D8A" w:rsidRDefault="005A4C05" w:rsidP="005A4C05">
            <w:pPr>
              <w:pStyle w:val="TableHeading"/>
            </w:pPr>
            <w:r w:rsidRPr="00F56D8A">
              <w:t>the amount is …</w:t>
            </w:r>
          </w:p>
        </w:tc>
      </w:tr>
      <w:tr w:rsidR="005A4C05" w:rsidRPr="00F56D8A" w14:paraId="5A0DA79C" w14:textId="77777777" w:rsidTr="005A4C05">
        <w:tc>
          <w:tcPr>
            <w:tcW w:w="714" w:type="dxa"/>
            <w:tcBorders>
              <w:top w:val="single" w:sz="12" w:space="0" w:color="auto"/>
            </w:tcBorders>
            <w:shd w:val="clear" w:color="auto" w:fill="auto"/>
          </w:tcPr>
          <w:p w14:paraId="013B2332" w14:textId="77777777" w:rsidR="005A4C05" w:rsidRPr="00F56D8A" w:rsidRDefault="005A4C05" w:rsidP="005A4C05">
            <w:pPr>
              <w:pStyle w:val="Tabletext"/>
            </w:pPr>
            <w:r w:rsidRPr="00F56D8A">
              <w:t>1</w:t>
            </w:r>
          </w:p>
        </w:tc>
        <w:tc>
          <w:tcPr>
            <w:tcW w:w="5093" w:type="dxa"/>
            <w:tcBorders>
              <w:top w:val="single" w:sz="12" w:space="0" w:color="auto"/>
            </w:tcBorders>
            <w:shd w:val="clear" w:color="auto" w:fill="auto"/>
          </w:tcPr>
          <w:p w14:paraId="54C1E844" w14:textId="77777777" w:rsidR="005A4C05" w:rsidRPr="00F56D8A" w:rsidRDefault="005A4C05" w:rsidP="005A4C05">
            <w:pPr>
              <w:pStyle w:val="Tablea"/>
              <w:rPr>
                <w:u w:val="double"/>
              </w:rPr>
            </w:pPr>
            <w:r w:rsidRPr="00F56D8A">
              <w:t xml:space="preserve">(a) the funded aged care service is any of the following (which involve the </w:t>
            </w:r>
            <w:r w:rsidRPr="00F56D8A">
              <w:rPr>
                <w:rFonts w:eastAsia="Calibri"/>
              </w:rPr>
              <w:t xml:space="preserve">sourcing and supply to the individual </w:t>
            </w:r>
            <w:r w:rsidRPr="00F56D8A">
              <w:t xml:space="preserve">of products listed in the </w:t>
            </w:r>
            <w:r w:rsidRPr="00F56D8A">
              <w:rPr>
                <w:rFonts w:eastAsia="Calibri"/>
              </w:rPr>
              <w:t>AT</w:t>
            </w:r>
            <w:r w:rsidR="00F56D8A">
              <w:rPr>
                <w:rFonts w:eastAsia="Calibri"/>
              </w:rPr>
              <w:noBreakHyphen/>
            </w:r>
            <w:r w:rsidRPr="00F56D8A">
              <w:rPr>
                <w:rFonts w:eastAsia="Calibri"/>
              </w:rPr>
              <w:t xml:space="preserve">HM </w:t>
            </w:r>
            <w:r w:rsidRPr="00F56D8A">
              <w:t>List):</w:t>
            </w:r>
          </w:p>
          <w:p w14:paraId="2DF84DE6" w14:textId="77777777" w:rsidR="005A4C05" w:rsidRPr="00F56D8A" w:rsidRDefault="005A4C05" w:rsidP="005A4C05">
            <w:pPr>
              <w:pStyle w:val="Tablei"/>
            </w:pPr>
            <w:r w:rsidRPr="00F56D8A">
              <w:t xml:space="preserve">(i) managing body </w:t>
            </w:r>
            <w:proofErr w:type="gramStart"/>
            <w:r w:rsidRPr="00F56D8A">
              <w:t>functions;</w:t>
            </w:r>
            <w:proofErr w:type="gramEnd"/>
          </w:p>
          <w:p w14:paraId="29D143A7" w14:textId="77777777" w:rsidR="005A4C05" w:rsidRPr="00F56D8A" w:rsidRDefault="005A4C05" w:rsidP="005A4C05">
            <w:pPr>
              <w:pStyle w:val="Tablei"/>
            </w:pPr>
            <w:r w:rsidRPr="00F56D8A">
              <w:t>(ii) self</w:t>
            </w:r>
            <w:r w:rsidR="00F56D8A">
              <w:noBreakHyphen/>
            </w:r>
            <w:r w:rsidRPr="00F56D8A">
              <w:t xml:space="preserve">care </w:t>
            </w:r>
            <w:proofErr w:type="gramStart"/>
            <w:r w:rsidRPr="00F56D8A">
              <w:t>products;</w:t>
            </w:r>
            <w:proofErr w:type="gramEnd"/>
          </w:p>
          <w:p w14:paraId="5C1D2200" w14:textId="77777777" w:rsidR="005A4C05" w:rsidRPr="00F56D8A" w:rsidRDefault="005A4C05" w:rsidP="005A4C05">
            <w:pPr>
              <w:pStyle w:val="Tablei"/>
            </w:pPr>
            <w:r w:rsidRPr="00F56D8A">
              <w:t xml:space="preserve">(iii) mobility </w:t>
            </w:r>
            <w:proofErr w:type="gramStart"/>
            <w:r w:rsidRPr="00F56D8A">
              <w:t>products;</w:t>
            </w:r>
            <w:proofErr w:type="gramEnd"/>
          </w:p>
          <w:p w14:paraId="64AE4D03" w14:textId="77777777" w:rsidR="005A4C05" w:rsidRPr="00F56D8A" w:rsidRDefault="005A4C05" w:rsidP="005A4C05">
            <w:pPr>
              <w:pStyle w:val="Tablei"/>
            </w:pPr>
            <w:r w:rsidRPr="00F56D8A">
              <w:t xml:space="preserve">(iv) domestic life </w:t>
            </w:r>
            <w:proofErr w:type="gramStart"/>
            <w:r w:rsidRPr="00F56D8A">
              <w:t>products;</w:t>
            </w:r>
            <w:proofErr w:type="gramEnd"/>
          </w:p>
          <w:p w14:paraId="0DCD6554" w14:textId="77777777" w:rsidR="005A4C05" w:rsidRPr="00F56D8A" w:rsidRDefault="005A4C05" w:rsidP="005A4C05">
            <w:pPr>
              <w:pStyle w:val="Tablei"/>
            </w:pPr>
            <w:r w:rsidRPr="00F56D8A">
              <w:t xml:space="preserve">(v) communication and information management </w:t>
            </w:r>
            <w:proofErr w:type="gramStart"/>
            <w:r w:rsidRPr="00F56D8A">
              <w:t>products;</w:t>
            </w:r>
            <w:proofErr w:type="gramEnd"/>
          </w:p>
          <w:p w14:paraId="1BB4F6F3" w14:textId="77777777" w:rsidR="005A4C05" w:rsidRPr="00F56D8A" w:rsidRDefault="005A4C05" w:rsidP="005A4C05">
            <w:pPr>
              <w:pStyle w:val="Tablei"/>
            </w:pPr>
            <w:r w:rsidRPr="00F56D8A">
              <w:t>(vi) home modification products; and</w:t>
            </w:r>
          </w:p>
          <w:p w14:paraId="08727AEF" w14:textId="77777777" w:rsidR="005A4C05" w:rsidRPr="00F56D8A" w:rsidRDefault="005A4C05" w:rsidP="005A4C05">
            <w:pPr>
              <w:pStyle w:val="Tablea"/>
            </w:pPr>
            <w:r w:rsidRPr="00F56D8A">
              <w:t>(b) the individual has an access approval in effect for, and the service is delivered to the individual through, the classification type ongoing or short</w:t>
            </w:r>
            <w:r w:rsidR="00F56D8A">
              <w:noBreakHyphen/>
            </w:r>
            <w:r w:rsidRPr="00F56D8A">
              <w:t>term for the service group assistive technology or home modifications</w:t>
            </w:r>
          </w:p>
        </w:tc>
        <w:tc>
          <w:tcPr>
            <w:tcW w:w="2505" w:type="dxa"/>
            <w:tcBorders>
              <w:top w:val="single" w:sz="12" w:space="0" w:color="auto"/>
            </w:tcBorders>
            <w:shd w:val="clear" w:color="auto" w:fill="auto"/>
          </w:tcPr>
          <w:p w14:paraId="2AE2CE36" w14:textId="77777777" w:rsidR="005A4C05" w:rsidRPr="00F56D8A" w:rsidRDefault="005A4C05" w:rsidP="005A4C05">
            <w:pPr>
              <w:pStyle w:val="Tabletext"/>
            </w:pPr>
            <w:r w:rsidRPr="00F56D8A">
              <w:t xml:space="preserve">the amount of the cost of the products listed in the </w:t>
            </w:r>
            <w:r w:rsidRPr="00F56D8A">
              <w:rPr>
                <w:rFonts w:eastAsia="Calibri"/>
              </w:rPr>
              <w:t>AT</w:t>
            </w:r>
            <w:r w:rsidR="00F56D8A">
              <w:rPr>
                <w:rFonts w:eastAsia="Calibri"/>
              </w:rPr>
              <w:noBreakHyphen/>
            </w:r>
            <w:r w:rsidRPr="00F56D8A">
              <w:rPr>
                <w:rFonts w:eastAsia="Calibri"/>
              </w:rPr>
              <w:t xml:space="preserve">HM </w:t>
            </w:r>
            <w:r w:rsidRPr="00F56D8A">
              <w:t>List that are supplied to the individual</w:t>
            </w:r>
          </w:p>
        </w:tc>
      </w:tr>
      <w:tr w:rsidR="005A4C05" w:rsidRPr="00F56D8A" w14:paraId="581890AF" w14:textId="77777777" w:rsidTr="005A4C05">
        <w:tc>
          <w:tcPr>
            <w:tcW w:w="714" w:type="dxa"/>
            <w:tcBorders>
              <w:top w:val="single" w:sz="2" w:space="0" w:color="auto"/>
              <w:bottom w:val="single" w:sz="12" w:space="0" w:color="auto"/>
            </w:tcBorders>
            <w:shd w:val="clear" w:color="auto" w:fill="auto"/>
          </w:tcPr>
          <w:p w14:paraId="58E3FC23" w14:textId="77777777" w:rsidR="005A4C05" w:rsidRPr="00F56D8A" w:rsidRDefault="005A4C05" w:rsidP="005A4C05">
            <w:pPr>
              <w:pStyle w:val="Tabletext"/>
            </w:pPr>
            <w:r w:rsidRPr="00F56D8A">
              <w:t>2</w:t>
            </w:r>
          </w:p>
        </w:tc>
        <w:tc>
          <w:tcPr>
            <w:tcW w:w="5093" w:type="dxa"/>
            <w:tcBorders>
              <w:top w:val="single" w:sz="2" w:space="0" w:color="auto"/>
              <w:bottom w:val="single" w:sz="12" w:space="0" w:color="auto"/>
            </w:tcBorders>
            <w:shd w:val="clear" w:color="auto" w:fill="auto"/>
          </w:tcPr>
          <w:p w14:paraId="3D4CBD35" w14:textId="77777777" w:rsidR="005A4C05" w:rsidRPr="00F56D8A" w:rsidRDefault="005A4C05" w:rsidP="005A4C05">
            <w:pPr>
              <w:pStyle w:val="Tablea"/>
              <w:rPr>
                <w:i/>
                <w:highlight w:val="yellow"/>
              </w:rPr>
            </w:pPr>
            <w:r w:rsidRPr="00F56D8A">
              <w:t>(a) a classification decision establishing the classification level HM High in a classification type for the service group home modifications is in effect for the individual; and</w:t>
            </w:r>
          </w:p>
          <w:p w14:paraId="440362B6" w14:textId="77777777" w:rsidR="005A4C05" w:rsidRPr="00F56D8A" w:rsidRDefault="005A4C05" w:rsidP="005A4C05">
            <w:pPr>
              <w:pStyle w:val="Tablea"/>
            </w:pPr>
            <w:r w:rsidRPr="00F56D8A">
              <w:t>(b) the service is delivered to the individual through that classification type for the service group; and</w:t>
            </w:r>
          </w:p>
          <w:p w14:paraId="50EEAC65" w14:textId="77777777" w:rsidR="005A4C05" w:rsidRPr="00F56D8A" w:rsidRDefault="005A4C05" w:rsidP="005A4C05">
            <w:pPr>
              <w:pStyle w:val="Tablea"/>
            </w:pPr>
            <w:r w:rsidRPr="00F56D8A">
              <w:t>(c) the individual resides at a street address, or in a suburb or locality, that is in the MM category known as MM 6 or 7</w:t>
            </w:r>
          </w:p>
        </w:tc>
        <w:tc>
          <w:tcPr>
            <w:tcW w:w="2505" w:type="dxa"/>
            <w:tcBorders>
              <w:top w:val="single" w:sz="2" w:space="0" w:color="auto"/>
              <w:bottom w:val="single" w:sz="12" w:space="0" w:color="auto"/>
            </w:tcBorders>
            <w:shd w:val="clear" w:color="auto" w:fill="auto"/>
          </w:tcPr>
          <w:p w14:paraId="6F587515" w14:textId="77777777" w:rsidR="006F4F14" w:rsidRPr="00F56D8A" w:rsidRDefault="005A4C05" w:rsidP="006F4F14">
            <w:pPr>
              <w:pStyle w:val="Tabletext"/>
            </w:pPr>
            <w:r w:rsidRPr="00F56D8A">
              <w:t>the amount that is 66.6% of the cost of the service</w:t>
            </w:r>
            <w:r w:rsidR="006F4F14" w:rsidRPr="00F56D8A">
              <w:t xml:space="preserve"> [T</w:t>
            </w:r>
            <w:r w:rsidR="00BD6FB4" w:rsidRPr="00F56D8A">
              <w:t xml:space="preserve">his </w:t>
            </w:r>
            <w:r w:rsidR="006F4F14" w:rsidRPr="00F56D8A">
              <w:t>amount</w:t>
            </w:r>
            <w:r w:rsidR="00BD6FB4" w:rsidRPr="00F56D8A">
              <w:t xml:space="preserve"> is</w:t>
            </w:r>
            <w:r w:rsidR="006F4F14" w:rsidRPr="00F56D8A">
              <w:t xml:space="preserve"> approximate and subject to change]</w:t>
            </w:r>
          </w:p>
          <w:p w14:paraId="2F909107" w14:textId="77777777" w:rsidR="005A4C05" w:rsidRPr="00F56D8A" w:rsidRDefault="005A4C05" w:rsidP="006F4F14">
            <w:pPr>
              <w:pStyle w:val="Tabletext"/>
            </w:pPr>
          </w:p>
        </w:tc>
      </w:tr>
    </w:tbl>
    <w:p w14:paraId="41736CEE" w14:textId="77777777" w:rsidR="005A4C05" w:rsidRPr="00F56D8A" w:rsidRDefault="005A4C05" w:rsidP="005A4C05">
      <w:pPr>
        <w:pStyle w:val="ActHead5"/>
      </w:pPr>
      <w:bookmarkStart w:id="104" w:name="_Toc181361268"/>
      <w:r w:rsidRPr="003A51A0">
        <w:rPr>
          <w:rStyle w:val="CharSectno"/>
        </w:rPr>
        <w:t>273</w:t>
      </w:r>
      <w:proofErr w:type="gramStart"/>
      <w:r w:rsidRPr="003A51A0">
        <w:rPr>
          <w:rStyle w:val="CharSectno"/>
        </w:rPr>
        <w:t>B</w:t>
      </w:r>
      <w:r w:rsidRPr="00F56D8A">
        <w:t xml:space="preserve">  Requirements</w:t>
      </w:r>
      <w:proofErr w:type="gramEnd"/>
      <w:r w:rsidRPr="00F56D8A">
        <w:t xml:space="preserve"> for prices charged</w:t>
      </w:r>
      <w:bookmarkEnd w:id="104"/>
    </w:p>
    <w:p w14:paraId="0426BAC2" w14:textId="77777777" w:rsidR="005A4C05" w:rsidRPr="00F56D8A" w:rsidRDefault="005A4C05" w:rsidP="005A4C05">
      <w:pPr>
        <w:pStyle w:val="subsection"/>
      </w:pPr>
      <w:r w:rsidRPr="00F56D8A">
        <w:tab/>
      </w:r>
      <w:r w:rsidRPr="00F56D8A">
        <w:tab/>
        <w:t xml:space="preserve">For the purposes of </w:t>
      </w:r>
      <w:r w:rsidR="00806A74" w:rsidRPr="00F56D8A">
        <w:t>subsection 2</w:t>
      </w:r>
      <w:r w:rsidRPr="00F56D8A">
        <w:t>73(4) of the Act, the requirements for the price charged by a registered provider to an individual for the delivery of a funded aged care service are that:</w:t>
      </w:r>
    </w:p>
    <w:p w14:paraId="5CD76537" w14:textId="77777777" w:rsidR="005A4C05" w:rsidRPr="00F56D8A" w:rsidRDefault="005A4C05" w:rsidP="005A4C05">
      <w:pPr>
        <w:pStyle w:val="paragraph"/>
      </w:pPr>
      <w:r w:rsidRPr="00F56D8A">
        <w:tab/>
        <w:t>(a)</w:t>
      </w:r>
      <w:r w:rsidRPr="00F56D8A">
        <w:tab/>
        <w:t>if the subsidy basis for the service is efficient price or unit price—the price charged by the registered provider must not exceed the final efficient price for the service; and</w:t>
      </w:r>
    </w:p>
    <w:p w14:paraId="4E52C66C" w14:textId="77777777" w:rsidR="005A4C05" w:rsidRPr="00F56D8A" w:rsidRDefault="005A4C05" w:rsidP="005A4C05">
      <w:pPr>
        <w:pStyle w:val="paragraph"/>
      </w:pPr>
      <w:r w:rsidRPr="00F56D8A">
        <w:lastRenderedPageBreak/>
        <w:tab/>
        <w:t>(b)</w:t>
      </w:r>
      <w:r w:rsidRPr="00F56D8A">
        <w:tab/>
        <w:t xml:space="preserve">if the individual directly sourced the delivery of the service at a particular price from an associated provider of the registered provider—the price charged by the registered provider must not exceed 110% of that </w:t>
      </w:r>
      <w:proofErr w:type="gramStart"/>
      <w:r w:rsidRPr="00F56D8A">
        <w:t>particular price</w:t>
      </w:r>
      <w:proofErr w:type="gramEnd"/>
      <w:r w:rsidRPr="00F56D8A">
        <w:t>.</w:t>
      </w:r>
    </w:p>
    <w:p w14:paraId="5892F619" w14:textId="77777777" w:rsidR="00054158" w:rsidRPr="003A51A0" w:rsidRDefault="00806A74" w:rsidP="00F43556">
      <w:pPr>
        <w:pStyle w:val="ActHead3"/>
        <w:pageBreakBefore/>
      </w:pPr>
      <w:bookmarkStart w:id="105" w:name="_Toc181361269"/>
      <w:r w:rsidRPr="003A51A0">
        <w:rPr>
          <w:rStyle w:val="CharDivNo"/>
        </w:rPr>
        <w:lastRenderedPageBreak/>
        <w:t>Division 2</w:t>
      </w:r>
      <w:r w:rsidR="00054158" w:rsidRPr="00F56D8A">
        <w:t>—</w:t>
      </w:r>
      <w:r w:rsidR="00054158" w:rsidRPr="003A51A0">
        <w:rPr>
          <w:rStyle w:val="CharDivText"/>
        </w:rPr>
        <w:t>Fees and contributions payable in an approved residential care home</w:t>
      </w:r>
      <w:r w:rsidR="009D6003" w:rsidRPr="003A51A0">
        <w:rPr>
          <w:rStyle w:val="CharDivText"/>
        </w:rPr>
        <w:t xml:space="preserve"> [to be drafted]</w:t>
      </w:r>
      <w:bookmarkEnd w:id="105"/>
    </w:p>
    <w:p w14:paraId="18F80742" w14:textId="77777777" w:rsidR="00927BE7" w:rsidRPr="00F56D8A" w:rsidRDefault="00927BE7" w:rsidP="00F43556">
      <w:pPr>
        <w:pStyle w:val="ActHead3"/>
        <w:pageBreakBefore/>
      </w:pPr>
      <w:bookmarkStart w:id="106" w:name="_Toc181361270"/>
      <w:r w:rsidRPr="003A51A0">
        <w:rPr>
          <w:rStyle w:val="CharDivNo"/>
        </w:rPr>
        <w:lastRenderedPageBreak/>
        <w:t>Division 3</w:t>
      </w:r>
      <w:r w:rsidRPr="00F56D8A">
        <w:t>—</w:t>
      </w:r>
      <w:r w:rsidRPr="003A51A0">
        <w:rPr>
          <w:rStyle w:val="CharDivText"/>
        </w:rPr>
        <w:t xml:space="preserve">Fees and contributions </w:t>
      </w:r>
      <w:r w:rsidR="00F43556" w:rsidRPr="003A51A0">
        <w:rPr>
          <w:rStyle w:val="CharDivText"/>
        </w:rPr>
        <w:t xml:space="preserve">for specialist aged care programs </w:t>
      </w:r>
      <w:r w:rsidRPr="003A51A0">
        <w:rPr>
          <w:rStyle w:val="CharDivText"/>
        </w:rPr>
        <w:t>[to be drafted]</w:t>
      </w:r>
      <w:bookmarkEnd w:id="106"/>
    </w:p>
    <w:p w14:paraId="7E3B3136" w14:textId="77777777" w:rsidR="00F603BA" w:rsidRPr="00F56D8A" w:rsidRDefault="00F603BA" w:rsidP="00F603BA">
      <w:pPr>
        <w:pStyle w:val="ActHead1"/>
        <w:pageBreakBefore/>
      </w:pPr>
      <w:bookmarkStart w:id="107" w:name="_Toc181361271"/>
      <w:r w:rsidRPr="003A51A0">
        <w:rPr>
          <w:rStyle w:val="CharChapNo"/>
        </w:rPr>
        <w:lastRenderedPageBreak/>
        <w:t>Chapter 9</w:t>
      </w:r>
      <w:r w:rsidRPr="00F56D8A">
        <w:t>—</w:t>
      </w:r>
      <w:r w:rsidRPr="003A51A0">
        <w:rPr>
          <w:rStyle w:val="CharChapText"/>
        </w:rPr>
        <w:t>Funding of aged care services—accommodation payments and accommodation contributions [to be drafted]</w:t>
      </w:r>
      <w:bookmarkEnd w:id="107"/>
    </w:p>
    <w:p w14:paraId="3FDBD456" w14:textId="77777777" w:rsidR="004518CC" w:rsidRPr="00F56D8A" w:rsidRDefault="004518CC" w:rsidP="004518CC">
      <w:pPr>
        <w:pStyle w:val="ActHead1"/>
        <w:pageBreakBefore/>
      </w:pPr>
      <w:bookmarkStart w:id="108" w:name="_Toc181361272"/>
      <w:r w:rsidRPr="003A51A0">
        <w:rPr>
          <w:rStyle w:val="CharChapNo"/>
        </w:rPr>
        <w:lastRenderedPageBreak/>
        <w:t>Chapter 10</w:t>
      </w:r>
      <w:r w:rsidRPr="00F56D8A">
        <w:t>—</w:t>
      </w:r>
      <w:r w:rsidRPr="003A51A0">
        <w:rPr>
          <w:rStyle w:val="CharChapText"/>
        </w:rPr>
        <w:t>Funding of aged care services—means testing</w:t>
      </w:r>
      <w:bookmarkEnd w:id="108"/>
    </w:p>
    <w:p w14:paraId="6F6DBA7C" w14:textId="77777777" w:rsidR="00BA3C45" w:rsidRPr="00F56D8A" w:rsidRDefault="00BA3C45" w:rsidP="00BA3C45">
      <w:pPr>
        <w:pStyle w:val="ActHead2"/>
      </w:pPr>
      <w:bookmarkStart w:id="109" w:name="_Toc181361273"/>
      <w:r w:rsidRPr="003A51A0">
        <w:rPr>
          <w:rStyle w:val="CharPartNo"/>
        </w:rPr>
        <w:t>Part 1</w:t>
      </w:r>
      <w:r w:rsidRPr="00F56D8A">
        <w:t>—</w:t>
      </w:r>
      <w:r w:rsidRPr="003A51A0">
        <w:rPr>
          <w:rStyle w:val="CharPartText"/>
        </w:rPr>
        <w:t>Introduction</w:t>
      </w:r>
      <w:bookmarkEnd w:id="109"/>
    </w:p>
    <w:p w14:paraId="5F981FAE" w14:textId="77777777" w:rsidR="00BA3C45" w:rsidRPr="003A51A0" w:rsidRDefault="00BA3C45" w:rsidP="00BA3C45">
      <w:pPr>
        <w:pStyle w:val="Header"/>
      </w:pPr>
      <w:r w:rsidRPr="003A51A0">
        <w:rPr>
          <w:rStyle w:val="CharDivNo"/>
        </w:rPr>
        <w:t xml:space="preserve"> </w:t>
      </w:r>
      <w:r w:rsidRPr="003A51A0">
        <w:rPr>
          <w:rStyle w:val="CharDivText"/>
        </w:rPr>
        <w:t xml:space="preserve"> </w:t>
      </w:r>
    </w:p>
    <w:p w14:paraId="6A044122" w14:textId="77777777" w:rsidR="00BA3C45" w:rsidRPr="00F56D8A" w:rsidRDefault="00BA3C45" w:rsidP="00BA3C45">
      <w:pPr>
        <w:pStyle w:val="ActHead5"/>
      </w:pPr>
      <w:bookmarkStart w:id="110" w:name="_Toc181361274"/>
      <w:r w:rsidRPr="003A51A0">
        <w:rPr>
          <w:rStyle w:val="CharSectno"/>
        </w:rPr>
        <w:t>314</w:t>
      </w:r>
      <w:proofErr w:type="gramStart"/>
      <w:r w:rsidRPr="003A51A0">
        <w:rPr>
          <w:rStyle w:val="CharSectno"/>
        </w:rPr>
        <w:t>A</w:t>
      </w:r>
      <w:r w:rsidRPr="00F56D8A">
        <w:t xml:space="preserve">  Simplified</w:t>
      </w:r>
      <w:proofErr w:type="gramEnd"/>
      <w:r w:rsidRPr="00F56D8A">
        <w:t xml:space="preserve"> outline of this Chapter</w:t>
      </w:r>
      <w:bookmarkEnd w:id="110"/>
    </w:p>
    <w:p w14:paraId="404396E9" w14:textId="77777777" w:rsidR="00BA3C45" w:rsidRPr="00F56D8A" w:rsidRDefault="00BA3C45" w:rsidP="00BA3C45">
      <w:pPr>
        <w:pStyle w:val="SOText"/>
      </w:pPr>
      <w:r w:rsidRPr="00F56D8A">
        <w:t>[to be drafted]</w:t>
      </w:r>
    </w:p>
    <w:p w14:paraId="7C012F26" w14:textId="77777777" w:rsidR="00BA3C45" w:rsidRPr="00F56D8A" w:rsidRDefault="00806A74" w:rsidP="00BA3C45">
      <w:pPr>
        <w:pStyle w:val="ActHead2"/>
        <w:pageBreakBefore/>
      </w:pPr>
      <w:bookmarkStart w:id="111" w:name="_Toc181361275"/>
      <w:r w:rsidRPr="003A51A0">
        <w:rPr>
          <w:rStyle w:val="CharPartNo"/>
        </w:rPr>
        <w:lastRenderedPageBreak/>
        <w:t>Part 2</w:t>
      </w:r>
      <w:r w:rsidR="00BA3C45" w:rsidRPr="00F56D8A">
        <w:t>—</w:t>
      </w:r>
      <w:r w:rsidR="00BA3C45" w:rsidRPr="003A51A0">
        <w:rPr>
          <w:rStyle w:val="CharPartText"/>
        </w:rPr>
        <w:t>Means testing</w:t>
      </w:r>
      <w:bookmarkEnd w:id="111"/>
    </w:p>
    <w:p w14:paraId="547AC215" w14:textId="77777777" w:rsidR="00BA3C45" w:rsidRPr="00F56D8A" w:rsidRDefault="00806A74" w:rsidP="00BA3C45">
      <w:pPr>
        <w:pStyle w:val="ActHead3"/>
      </w:pPr>
      <w:bookmarkStart w:id="112" w:name="_Toc181361276"/>
      <w:bookmarkStart w:id="113" w:name="_Hlk147756743"/>
      <w:r w:rsidRPr="003A51A0">
        <w:rPr>
          <w:rStyle w:val="CharDivNo"/>
        </w:rPr>
        <w:t>Division 1</w:t>
      </w:r>
      <w:r w:rsidR="00BA3C45" w:rsidRPr="00F56D8A">
        <w:t>—</w:t>
      </w:r>
      <w:r w:rsidR="00BA3C45" w:rsidRPr="003A51A0">
        <w:rPr>
          <w:rStyle w:val="CharDivText"/>
        </w:rPr>
        <w:t>Means testing in a home or community setting</w:t>
      </w:r>
      <w:bookmarkEnd w:id="112"/>
    </w:p>
    <w:p w14:paraId="04749472" w14:textId="77777777" w:rsidR="00BA3C45" w:rsidRPr="00F56D8A" w:rsidRDefault="00BA3C45" w:rsidP="00BA3C45">
      <w:pPr>
        <w:pStyle w:val="ActHead4"/>
      </w:pPr>
      <w:bookmarkStart w:id="114" w:name="_Toc181361277"/>
      <w:r w:rsidRPr="003A51A0">
        <w:rPr>
          <w:rStyle w:val="CharSubdNo"/>
        </w:rPr>
        <w:t>Subdivision A</w:t>
      </w:r>
      <w:r w:rsidRPr="00F56D8A">
        <w:t>—</w:t>
      </w:r>
      <w:bookmarkStart w:id="115" w:name="_Hlk178338887"/>
      <w:r w:rsidRPr="003A51A0">
        <w:rPr>
          <w:rStyle w:val="CharSubdText"/>
        </w:rPr>
        <w:t>Determination of individual contribution rate</w:t>
      </w:r>
      <w:bookmarkEnd w:id="115"/>
      <w:bookmarkEnd w:id="114"/>
    </w:p>
    <w:p w14:paraId="076F93B6" w14:textId="77777777" w:rsidR="00BA3C45" w:rsidRPr="00F56D8A" w:rsidRDefault="00BA3C45" w:rsidP="00BA3C45">
      <w:pPr>
        <w:pStyle w:val="ActHead5"/>
      </w:pPr>
      <w:bookmarkStart w:id="116" w:name="_Toc181361278"/>
      <w:bookmarkEnd w:id="113"/>
      <w:r w:rsidRPr="003A51A0">
        <w:rPr>
          <w:rStyle w:val="CharSectno"/>
        </w:rPr>
        <w:t>314</w:t>
      </w:r>
      <w:proofErr w:type="gramStart"/>
      <w:r w:rsidRPr="003A51A0">
        <w:rPr>
          <w:rStyle w:val="CharSectno"/>
        </w:rPr>
        <w:t>AA</w:t>
      </w:r>
      <w:r w:rsidRPr="00F56D8A">
        <w:t xml:space="preserve">  Method</w:t>
      </w:r>
      <w:proofErr w:type="gramEnd"/>
      <w:r w:rsidRPr="00F56D8A">
        <w:t xml:space="preserve"> for determining individual contribution rate</w:t>
      </w:r>
      <w:bookmarkEnd w:id="116"/>
    </w:p>
    <w:p w14:paraId="5E826CBB" w14:textId="77777777" w:rsidR="00BA3C45" w:rsidRPr="00F56D8A" w:rsidRDefault="00BA3C45" w:rsidP="00BA3C45">
      <w:pPr>
        <w:pStyle w:val="subsection"/>
      </w:pPr>
      <w:r w:rsidRPr="00F56D8A">
        <w:tab/>
        <w:t>(1)</w:t>
      </w:r>
      <w:r w:rsidRPr="00F56D8A">
        <w:tab/>
        <w:t xml:space="preserve">For the purposes of </w:t>
      </w:r>
      <w:r w:rsidR="00806A74" w:rsidRPr="00F56D8A">
        <w:t>paragraph 3</w:t>
      </w:r>
      <w:r w:rsidRPr="00F56D8A">
        <w:t>14(1)(a) of the Act, the method for determining the individual contribution rate for an individual for a means testing category is as follows:</w:t>
      </w:r>
    </w:p>
    <w:p w14:paraId="4C9223F0" w14:textId="77777777" w:rsidR="00BA3C45" w:rsidRPr="00F56D8A" w:rsidRDefault="00BA3C45" w:rsidP="00BA3C45">
      <w:pPr>
        <w:pStyle w:val="BoxHeadItalic"/>
      </w:pPr>
      <w:r w:rsidRPr="00F56D8A">
        <w:t>Method statement</w:t>
      </w:r>
    </w:p>
    <w:p w14:paraId="1D799E82" w14:textId="77777777" w:rsidR="00BA3C45" w:rsidRPr="00F56D8A" w:rsidRDefault="00BA3C45" w:rsidP="00BA3C45">
      <w:pPr>
        <w:pStyle w:val="BoxStep"/>
      </w:pPr>
      <w:r w:rsidRPr="00F56D8A">
        <w:t>Step 1.</w:t>
      </w:r>
      <w:r w:rsidRPr="00F56D8A">
        <w:tab/>
        <w:t>Work out the individual’s means testing class in accordance with Subdivision B.</w:t>
      </w:r>
    </w:p>
    <w:p w14:paraId="5DC29F6A" w14:textId="77777777" w:rsidR="00BA3C45" w:rsidRPr="00F56D8A" w:rsidRDefault="00BA3C45" w:rsidP="00BA3C45">
      <w:pPr>
        <w:pStyle w:val="BoxStep"/>
      </w:pPr>
      <w:r w:rsidRPr="00F56D8A">
        <w:t>Step 2.</w:t>
      </w:r>
      <w:r w:rsidRPr="00F56D8A">
        <w:tab/>
        <w:t xml:space="preserve">Work out the percentage for the category and the class using the table in </w:t>
      </w:r>
      <w:r w:rsidR="00C96E05" w:rsidRPr="00F56D8A">
        <w:t>subsection (</w:t>
      </w:r>
      <w:r w:rsidRPr="00F56D8A">
        <w:t>2).</w:t>
      </w:r>
    </w:p>
    <w:p w14:paraId="0E6A9C92" w14:textId="77777777" w:rsidR="00BA3C45" w:rsidRPr="00F56D8A" w:rsidRDefault="00BA3C45" w:rsidP="00BA3C45">
      <w:pPr>
        <w:pStyle w:val="subsection"/>
      </w:pPr>
      <w:r w:rsidRPr="00F56D8A">
        <w:tab/>
        <w:t>(2)</w:t>
      </w:r>
      <w:r w:rsidRPr="00F56D8A">
        <w:tab/>
        <w:t>The following table sets out percentages for individual contribution rates for individuals for means testing classes and categories.</w:t>
      </w:r>
    </w:p>
    <w:p w14:paraId="2B055892" w14:textId="77777777" w:rsidR="00BA3C45" w:rsidRPr="00F56D8A" w:rsidRDefault="00BA3C45" w:rsidP="00BA3C4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00"/>
        <w:gridCol w:w="1900"/>
        <w:gridCol w:w="1900"/>
        <w:gridCol w:w="1900"/>
      </w:tblGrid>
      <w:tr w:rsidR="00BA3C45" w:rsidRPr="00F56D8A" w14:paraId="7A5C6F6A" w14:textId="77777777" w:rsidTr="00A90E22">
        <w:trPr>
          <w:tblHeader/>
        </w:trPr>
        <w:tc>
          <w:tcPr>
            <w:tcW w:w="8314" w:type="dxa"/>
            <w:gridSpan w:val="5"/>
            <w:tcBorders>
              <w:top w:val="single" w:sz="12" w:space="0" w:color="auto"/>
              <w:bottom w:val="single" w:sz="6" w:space="0" w:color="auto"/>
            </w:tcBorders>
            <w:shd w:val="clear" w:color="auto" w:fill="auto"/>
          </w:tcPr>
          <w:p w14:paraId="0723901D" w14:textId="77777777" w:rsidR="00BA3C45" w:rsidRPr="00F56D8A" w:rsidRDefault="00BA3C45" w:rsidP="00A90E22">
            <w:pPr>
              <w:pStyle w:val="TableHeading"/>
            </w:pPr>
            <w:r w:rsidRPr="00F56D8A">
              <w:t>Percentages</w:t>
            </w:r>
          </w:p>
        </w:tc>
      </w:tr>
      <w:tr w:rsidR="00BA3C45" w:rsidRPr="00F56D8A" w14:paraId="3FF3D375" w14:textId="77777777" w:rsidTr="00A90E22">
        <w:trPr>
          <w:tblHeader/>
        </w:trPr>
        <w:tc>
          <w:tcPr>
            <w:tcW w:w="714" w:type="dxa"/>
            <w:tcBorders>
              <w:top w:val="single" w:sz="6" w:space="0" w:color="auto"/>
              <w:bottom w:val="single" w:sz="12" w:space="0" w:color="auto"/>
            </w:tcBorders>
            <w:shd w:val="clear" w:color="auto" w:fill="auto"/>
          </w:tcPr>
          <w:p w14:paraId="472B2F44" w14:textId="77777777" w:rsidR="00BA3C45" w:rsidRPr="00F56D8A" w:rsidRDefault="00BA3C45" w:rsidP="00A90E22">
            <w:pPr>
              <w:pStyle w:val="TableHeading"/>
            </w:pPr>
            <w:r w:rsidRPr="00F56D8A">
              <w:t>Item</w:t>
            </w:r>
          </w:p>
        </w:tc>
        <w:tc>
          <w:tcPr>
            <w:tcW w:w="1900" w:type="dxa"/>
            <w:tcBorders>
              <w:top w:val="single" w:sz="6" w:space="0" w:color="auto"/>
              <w:bottom w:val="single" w:sz="12" w:space="0" w:color="auto"/>
            </w:tcBorders>
            <w:shd w:val="clear" w:color="auto" w:fill="auto"/>
          </w:tcPr>
          <w:p w14:paraId="5EC123FC" w14:textId="77777777" w:rsidR="00BA3C45" w:rsidRPr="00F56D8A" w:rsidRDefault="00BA3C45" w:rsidP="00A90E22">
            <w:pPr>
              <w:pStyle w:val="TableHeading"/>
            </w:pPr>
            <w:r w:rsidRPr="00F56D8A">
              <w:t>Column 1</w:t>
            </w:r>
          </w:p>
          <w:p w14:paraId="328E640C" w14:textId="77777777" w:rsidR="00BA3C45" w:rsidRPr="00F56D8A" w:rsidRDefault="00BA3C45" w:rsidP="00A90E22">
            <w:pPr>
              <w:pStyle w:val="TableHeading"/>
            </w:pPr>
            <w:r w:rsidRPr="00F56D8A">
              <w:t>For an individual in the following means testing class …</w:t>
            </w:r>
          </w:p>
        </w:tc>
        <w:tc>
          <w:tcPr>
            <w:tcW w:w="1900" w:type="dxa"/>
            <w:tcBorders>
              <w:top w:val="single" w:sz="6" w:space="0" w:color="auto"/>
              <w:bottom w:val="single" w:sz="12" w:space="0" w:color="auto"/>
            </w:tcBorders>
            <w:shd w:val="clear" w:color="auto" w:fill="auto"/>
          </w:tcPr>
          <w:p w14:paraId="1BA0F09C" w14:textId="77777777" w:rsidR="00BA3C45" w:rsidRPr="00F56D8A" w:rsidRDefault="00BA3C45" w:rsidP="00A90E22">
            <w:pPr>
              <w:pStyle w:val="TableHeading"/>
            </w:pPr>
            <w:r w:rsidRPr="00F56D8A">
              <w:t>Column 2</w:t>
            </w:r>
          </w:p>
          <w:p w14:paraId="083B58C2" w14:textId="77777777" w:rsidR="00BA3C45" w:rsidRPr="00F56D8A" w:rsidRDefault="00BA3C45" w:rsidP="00A90E22">
            <w:pPr>
              <w:pStyle w:val="TableHeading"/>
            </w:pPr>
            <w:r w:rsidRPr="00F56D8A">
              <w:t>the percentage for the means testing category clinical supports is …</w:t>
            </w:r>
          </w:p>
        </w:tc>
        <w:tc>
          <w:tcPr>
            <w:tcW w:w="1900" w:type="dxa"/>
            <w:tcBorders>
              <w:top w:val="single" w:sz="6" w:space="0" w:color="auto"/>
              <w:bottom w:val="single" w:sz="12" w:space="0" w:color="auto"/>
            </w:tcBorders>
            <w:shd w:val="clear" w:color="auto" w:fill="auto"/>
          </w:tcPr>
          <w:p w14:paraId="67C8B3E9" w14:textId="77777777" w:rsidR="00BA3C45" w:rsidRPr="00F56D8A" w:rsidRDefault="00BA3C45" w:rsidP="00A90E22">
            <w:pPr>
              <w:pStyle w:val="TableHeading"/>
            </w:pPr>
            <w:r w:rsidRPr="00F56D8A">
              <w:t>Column 3</w:t>
            </w:r>
          </w:p>
          <w:p w14:paraId="19AADCA5" w14:textId="77777777" w:rsidR="00BA3C45" w:rsidRPr="00F56D8A" w:rsidRDefault="00BA3C45" w:rsidP="00A90E22">
            <w:pPr>
              <w:pStyle w:val="TableHeading"/>
            </w:pPr>
            <w:r w:rsidRPr="00F56D8A">
              <w:t>and the percentage for the means testing category independence is …</w:t>
            </w:r>
          </w:p>
        </w:tc>
        <w:tc>
          <w:tcPr>
            <w:tcW w:w="1900" w:type="dxa"/>
            <w:tcBorders>
              <w:top w:val="single" w:sz="6" w:space="0" w:color="auto"/>
              <w:bottom w:val="single" w:sz="12" w:space="0" w:color="auto"/>
            </w:tcBorders>
            <w:shd w:val="clear" w:color="auto" w:fill="auto"/>
          </w:tcPr>
          <w:p w14:paraId="4ADF681A" w14:textId="77777777" w:rsidR="00BA3C45" w:rsidRPr="00F56D8A" w:rsidRDefault="00BA3C45" w:rsidP="00A90E22">
            <w:pPr>
              <w:pStyle w:val="TableHeading"/>
            </w:pPr>
            <w:r w:rsidRPr="00F56D8A">
              <w:t>Column 4</w:t>
            </w:r>
          </w:p>
          <w:p w14:paraId="77A99631" w14:textId="77777777" w:rsidR="00BA3C45" w:rsidRPr="00F56D8A" w:rsidRDefault="00BA3C45" w:rsidP="00A90E22">
            <w:pPr>
              <w:pStyle w:val="TableHeading"/>
            </w:pPr>
            <w:r w:rsidRPr="00F56D8A">
              <w:t>and the percentage for the means testing category everyday living is …</w:t>
            </w:r>
          </w:p>
        </w:tc>
      </w:tr>
      <w:tr w:rsidR="00BA3C45" w:rsidRPr="00F56D8A" w14:paraId="72AD9300" w14:textId="77777777" w:rsidTr="00A90E22">
        <w:tc>
          <w:tcPr>
            <w:tcW w:w="714" w:type="dxa"/>
            <w:tcBorders>
              <w:top w:val="single" w:sz="12" w:space="0" w:color="auto"/>
            </w:tcBorders>
            <w:shd w:val="clear" w:color="auto" w:fill="auto"/>
          </w:tcPr>
          <w:p w14:paraId="0803FA83" w14:textId="77777777" w:rsidR="00BA3C45" w:rsidRPr="00F56D8A" w:rsidRDefault="00BA3C45" w:rsidP="00A90E22">
            <w:pPr>
              <w:pStyle w:val="Tabletext"/>
            </w:pPr>
            <w:r w:rsidRPr="00F56D8A">
              <w:t>1</w:t>
            </w:r>
          </w:p>
        </w:tc>
        <w:tc>
          <w:tcPr>
            <w:tcW w:w="1900" w:type="dxa"/>
            <w:tcBorders>
              <w:top w:val="single" w:sz="12" w:space="0" w:color="auto"/>
            </w:tcBorders>
            <w:shd w:val="clear" w:color="auto" w:fill="auto"/>
          </w:tcPr>
          <w:p w14:paraId="1BAE2040" w14:textId="77777777" w:rsidR="00BA3C45" w:rsidRPr="00F56D8A" w:rsidRDefault="00BA3C45" w:rsidP="00A90E22">
            <w:pPr>
              <w:pStyle w:val="Tabletext"/>
            </w:pPr>
            <w:r w:rsidRPr="00F56D8A">
              <w:t>Full</w:t>
            </w:r>
            <w:r w:rsidR="00F56D8A">
              <w:noBreakHyphen/>
            </w:r>
            <w:r w:rsidRPr="00F56D8A">
              <w:t>pensioner</w:t>
            </w:r>
          </w:p>
        </w:tc>
        <w:tc>
          <w:tcPr>
            <w:tcW w:w="1900" w:type="dxa"/>
            <w:tcBorders>
              <w:top w:val="single" w:sz="12" w:space="0" w:color="auto"/>
            </w:tcBorders>
            <w:shd w:val="clear" w:color="auto" w:fill="auto"/>
          </w:tcPr>
          <w:p w14:paraId="0217F49F" w14:textId="77777777" w:rsidR="00BA3C45" w:rsidRPr="00F56D8A" w:rsidRDefault="00BA3C45" w:rsidP="00A90E22">
            <w:pPr>
              <w:pStyle w:val="Tabletext"/>
            </w:pPr>
            <w:r w:rsidRPr="00F56D8A">
              <w:t>0%</w:t>
            </w:r>
          </w:p>
        </w:tc>
        <w:tc>
          <w:tcPr>
            <w:tcW w:w="1900" w:type="dxa"/>
            <w:tcBorders>
              <w:top w:val="single" w:sz="12" w:space="0" w:color="auto"/>
            </w:tcBorders>
            <w:shd w:val="clear" w:color="auto" w:fill="auto"/>
          </w:tcPr>
          <w:p w14:paraId="6C10222B" w14:textId="77777777" w:rsidR="00BA3C45" w:rsidRPr="00F56D8A" w:rsidRDefault="00BA3C45" w:rsidP="00A90E22">
            <w:pPr>
              <w:pStyle w:val="Tabletext"/>
            </w:pPr>
            <w:r w:rsidRPr="00F56D8A">
              <w:t>5%</w:t>
            </w:r>
          </w:p>
        </w:tc>
        <w:tc>
          <w:tcPr>
            <w:tcW w:w="1900" w:type="dxa"/>
            <w:tcBorders>
              <w:top w:val="single" w:sz="12" w:space="0" w:color="auto"/>
            </w:tcBorders>
            <w:shd w:val="clear" w:color="auto" w:fill="auto"/>
          </w:tcPr>
          <w:p w14:paraId="41FBC47C" w14:textId="77777777" w:rsidR="00BA3C45" w:rsidRPr="00F56D8A" w:rsidRDefault="00BA3C45" w:rsidP="00A90E22">
            <w:pPr>
              <w:pStyle w:val="Tabletext"/>
            </w:pPr>
            <w:r w:rsidRPr="00F56D8A">
              <w:t>17.5%</w:t>
            </w:r>
          </w:p>
        </w:tc>
      </w:tr>
      <w:tr w:rsidR="00BA3C45" w:rsidRPr="00F56D8A" w14:paraId="1721EE69" w14:textId="77777777" w:rsidTr="00A90E22">
        <w:tc>
          <w:tcPr>
            <w:tcW w:w="714" w:type="dxa"/>
            <w:shd w:val="clear" w:color="auto" w:fill="auto"/>
          </w:tcPr>
          <w:p w14:paraId="07ED4B8F" w14:textId="77777777" w:rsidR="00BA3C45" w:rsidRPr="00F56D8A" w:rsidRDefault="00BA3C45" w:rsidP="00A90E22">
            <w:pPr>
              <w:pStyle w:val="Tabletext"/>
            </w:pPr>
            <w:r w:rsidRPr="00F56D8A">
              <w:t>2</w:t>
            </w:r>
          </w:p>
        </w:tc>
        <w:tc>
          <w:tcPr>
            <w:tcW w:w="1900" w:type="dxa"/>
            <w:shd w:val="clear" w:color="auto" w:fill="auto"/>
          </w:tcPr>
          <w:p w14:paraId="3578576F" w14:textId="77777777" w:rsidR="00BA3C45" w:rsidRPr="00F56D8A" w:rsidRDefault="00BA3C45" w:rsidP="00A90E22">
            <w:pPr>
              <w:pStyle w:val="Tabletext"/>
            </w:pPr>
            <w:r w:rsidRPr="00F56D8A">
              <w:t>Part</w:t>
            </w:r>
            <w:r w:rsidR="00F56D8A">
              <w:noBreakHyphen/>
            </w:r>
            <w:r w:rsidRPr="00F56D8A">
              <w:t>pensioner</w:t>
            </w:r>
          </w:p>
        </w:tc>
        <w:tc>
          <w:tcPr>
            <w:tcW w:w="1900" w:type="dxa"/>
            <w:shd w:val="clear" w:color="auto" w:fill="auto"/>
          </w:tcPr>
          <w:p w14:paraId="64BF16C9" w14:textId="77777777" w:rsidR="00BA3C45" w:rsidRPr="00F56D8A" w:rsidRDefault="00BA3C45" w:rsidP="00A90E22">
            <w:pPr>
              <w:pStyle w:val="Tabletext"/>
            </w:pPr>
            <w:r w:rsidRPr="00F56D8A">
              <w:t>0%</w:t>
            </w:r>
          </w:p>
        </w:tc>
        <w:tc>
          <w:tcPr>
            <w:tcW w:w="1900" w:type="dxa"/>
            <w:shd w:val="clear" w:color="auto" w:fill="auto"/>
          </w:tcPr>
          <w:p w14:paraId="11DA1894" w14:textId="77777777" w:rsidR="00BA3C45" w:rsidRPr="00F56D8A" w:rsidRDefault="00BA3C45" w:rsidP="00A90E22">
            <w:pPr>
              <w:pStyle w:val="Tabletext"/>
            </w:pPr>
            <w:r w:rsidRPr="00F56D8A">
              <w:t xml:space="preserve">the amount of the percentage calculated in accordance with </w:t>
            </w:r>
            <w:r w:rsidR="0061695A" w:rsidRPr="00F56D8A">
              <w:t>section 314DA</w:t>
            </w:r>
          </w:p>
        </w:tc>
        <w:tc>
          <w:tcPr>
            <w:tcW w:w="1900" w:type="dxa"/>
            <w:shd w:val="clear" w:color="auto" w:fill="auto"/>
          </w:tcPr>
          <w:p w14:paraId="76EDAD65" w14:textId="77777777" w:rsidR="00BA3C45" w:rsidRPr="00F56D8A" w:rsidRDefault="00BA3C45" w:rsidP="00A90E22">
            <w:pPr>
              <w:pStyle w:val="Tabletext"/>
            </w:pPr>
            <w:r w:rsidRPr="00F56D8A">
              <w:t xml:space="preserve">the amount of the percentage calculated in accordance with </w:t>
            </w:r>
            <w:r w:rsidR="0061695A" w:rsidRPr="00F56D8A">
              <w:t>section 314DA</w:t>
            </w:r>
          </w:p>
        </w:tc>
      </w:tr>
      <w:tr w:rsidR="00BA3C45" w:rsidRPr="00F56D8A" w14:paraId="10DD429B" w14:textId="77777777" w:rsidTr="00A90E22">
        <w:tc>
          <w:tcPr>
            <w:tcW w:w="714" w:type="dxa"/>
            <w:tcBorders>
              <w:bottom w:val="single" w:sz="2" w:space="0" w:color="auto"/>
            </w:tcBorders>
            <w:shd w:val="clear" w:color="auto" w:fill="auto"/>
          </w:tcPr>
          <w:p w14:paraId="0BC3E938" w14:textId="77777777" w:rsidR="00BA3C45" w:rsidRPr="00F56D8A" w:rsidRDefault="00BA3C45" w:rsidP="00A90E22">
            <w:pPr>
              <w:pStyle w:val="Tabletext"/>
            </w:pPr>
            <w:r w:rsidRPr="00F56D8A">
              <w:t>3</w:t>
            </w:r>
          </w:p>
        </w:tc>
        <w:tc>
          <w:tcPr>
            <w:tcW w:w="1900" w:type="dxa"/>
            <w:tcBorders>
              <w:bottom w:val="single" w:sz="2" w:space="0" w:color="auto"/>
            </w:tcBorders>
            <w:shd w:val="clear" w:color="auto" w:fill="auto"/>
          </w:tcPr>
          <w:p w14:paraId="75D6D039" w14:textId="77777777" w:rsidR="00BA3C45" w:rsidRPr="00F56D8A" w:rsidRDefault="00BA3C45" w:rsidP="00A90E22">
            <w:pPr>
              <w:pStyle w:val="Tabletext"/>
            </w:pPr>
            <w:proofErr w:type="gramStart"/>
            <w:r w:rsidRPr="00F56D8A">
              <w:t>Seniors</w:t>
            </w:r>
            <w:proofErr w:type="gramEnd"/>
            <w:r w:rsidRPr="00F56D8A">
              <w:t xml:space="preserve"> health card holder</w:t>
            </w:r>
          </w:p>
        </w:tc>
        <w:tc>
          <w:tcPr>
            <w:tcW w:w="1900" w:type="dxa"/>
            <w:tcBorders>
              <w:bottom w:val="single" w:sz="2" w:space="0" w:color="auto"/>
            </w:tcBorders>
            <w:shd w:val="clear" w:color="auto" w:fill="auto"/>
          </w:tcPr>
          <w:p w14:paraId="4CFF1477" w14:textId="77777777" w:rsidR="00BA3C45" w:rsidRPr="00F56D8A" w:rsidRDefault="00BA3C45" w:rsidP="00A90E22">
            <w:pPr>
              <w:pStyle w:val="Tabletext"/>
            </w:pPr>
            <w:r w:rsidRPr="00F56D8A">
              <w:t>0%</w:t>
            </w:r>
          </w:p>
        </w:tc>
        <w:tc>
          <w:tcPr>
            <w:tcW w:w="1900" w:type="dxa"/>
            <w:tcBorders>
              <w:bottom w:val="single" w:sz="2" w:space="0" w:color="auto"/>
            </w:tcBorders>
            <w:shd w:val="clear" w:color="auto" w:fill="auto"/>
          </w:tcPr>
          <w:p w14:paraId="70C0F983" w14:textId="77777777" w:rsidR="00BA3C45" w:rsidRPr="00F56D8A" w:rsidRDefault="00BA3C45" w:rsidP="00A90E22">
            <w:pPr>
              <w:pStyle w:val="Tabletext"/>
            </w:pPr>
            <w:r w:rsidRPr="00F56D8A">
              <w:t xml:space="preserve">the amount of the percentage calculated in accordance with </w:t>
            </w:r>
            <w:r w:rsidR="0061695A" w:rsidRPr="00F56D8A">
              <w:t>section 314DA</w:t>
            </w:r>
          </w:p>
        </w:tc>
        <w:tc>
          <w:tcPr>
            <w:tcW w:w="1900" w:type="dxa"/>
            <w:tcBorders>
              <w:bottom w:val="single" w:sz="2" w:space="0" w:color="auto"/>
            </w:tcBorders>
            <w:shd w:val="clear" w:color="auto" w:fill="auto"/>
          </w:tcPr>
          <w:p w14:paraId="36310017" w14:textId="77777777" w:rsidR="00BA3C45" w:rsidRPr="00F56D8A" w:rsidRDefault="00BA3C45" w:rsidP="00A90E22">
            <w:pPr>
              <w:pStyle w:val="Tabletext"/>
            </w:pPr>
            <w:r w:rsidRPr="00F56D8A">
              <w:t xml:space="preserve">the amount of the percentage calculated in accordance with </w:t>
            </w:r>
            <w:r w:rsidR="0061695A" w:rsidRPr="00F56D8A">
              <w:t>section 314DA</w:t>
            </w:r>
          </w:p>
        </w:tc>
      </w:tr>
      <w:tr w:rsidR="00BA3C45" w:rsidRPr="00F56D8A" w14:paraId="02F20583" w14:textId="77777777" w:rsidTr="00A90E22">
        <w:tc>
          <w:tcPr>
            <w:tcW w:w="714" w:type="dxa"/>
            <w:tcBorders>
              <w:top w:val="single" w:sz="2" w:space="0" w:color="auto"/>
              <w:bottom w:val="single" w:sz="12" w:space="0" w:color="auto"/>
            </w:tcBorders>
            <w:shd w:val="clear" w:color="auto" w:fill="auto"/>
          </w:tcPr>
          <w:p w14:paraId="1350FC65" w14:textId="77777777" w:rsidR="00BA3C45" w:rsidRPr="00F56D8A" w:rsidRDefault="00BA3C45" w:rsidP="00A90E22">
            <w:pPr>
              <w:pStyle w:val="Tabletext"/>
            </w:pPr>
            <w:r w:rsidRPr="00F56D8A">
              <w:t>4</w:t>
            </w:r>
          </w:p>
        </w:tc>
        <w:tc>
          <w:tcPr>
            <w:tcW w:w="1900" w:type="dxa"/>
            <w:tcBorders>
              <w:top w:val="single" w:sz="2" w:space="0" w:color="auto"/>
              <w:bottom w:val="single" w:sz="12" w:space="0" w:color="auto"/>
            </w:tcBorders>
            <w:shd w:val="clear" w:color="auto" w:fill="auto"/>
          </w:tcPr>
          <w:p w14:paraId="24EF5821" w14:textId="77777777" w:rsidR="00BA3C45" w:rsidRPr="00F56D8A" w:rsidRDefault="00BA3C45" w:rsidP="00A90E22">
            <w:pPr>
              <w:pStyle w:val="Tabletext"/>
            </w:pPr>
            <w:r w:rsidRPr="00F56D8A">
              <w:t>Self</w:t>
            </w:r>
            <w:r w:rsidR="00F56D8A">
              <w:noBreakHyphen/>
            </w:r>
            <w:r w:rsidRPr="00F56D8A">
              <w:t>funded retiree</w:t>
            </w:r>
          </w:p>
        </w:tc>
        <w:tc>
          <w:tcPr>
            <w:tcW w:w="1900" w:type="dxa"/>
            <w:tcBorders>
              <w:top w:val="single" w:sz="2" w:space="0" w:color="auto"/>
              <w:bottom w:val="single" w:sz="12" w:space="0" w:color="auto"/>
            </w:tcBorders>
            <w:shd w:val="clear" w:color="auto" w:fill="auto"/>
          </w:tcPr>
          <w:p w14:paraId="0D14AEA0" w14:textId="77777777" w:rsidR="00BA3C45" w:rsidRPr="00F56D8A" w:rsidRDefault="00BA3C45" w:rsidP="00A90E22">
            <w:pPr>
              <w:pStyle w:val="Tabletext"/>
            </w:pPr>
            <w:r w:rsidRPr="00F56D8A">
              <w:t>0%</w:t>
            </w:r>
          </w:p>
        </w:tc>
        <w:tc>
          <w:tcPr>
            <w:tcW w:w="1900" w:type="dxa"/>
            <w:tcBorders>
              <w:top w:val="single" w:sz="2" w:space="0" w:color="auto"/>
              <w:bottom w:val="single" w:sz="12" w:space="0" w:color="auto"/>
            </w:tcBorders>
            <w:shd w:val="clear" w:color="auto" w:fill="auto"/>
          </w:tcPr>
          <w:p w14:paraId="6D7BF249" w14:textId="77777777" w:rsidR="00BA3C45" w:rsidRPr="00F56D8A" w:rsidRDefault="00BA3C45" w:rsidP="00A90E22">
            <w:pPr>
              <w:pStyle w:val="Tabletext"/>
            </w:pPr>
            <w:r w:rsidRPr="00F56D8A">
              <w:t>50%</w:t>
            </w:r>
          </w:p>
        </w:tc>
        <w:tc>
          <w:tcPr>
            <w:tcW w:w="1900" w:type="dxa"/>
            <w:tcBorders>
              <w:top w:val="single" w:sz="2" w:space="0" w:color="auto"/>
              <w:bottom w:val="single" w:sz="12" w:space="0" w:color="auto"/>
            </w:tcBorders>
            <w:shd w:val="clear" w:color="auto" w:fill="auto"/>
          </w:tcPr>
          <w:p w14:paraId="470AC345" w14:textId="77777777" w:rsidR="00BA3C45" w:rsidRPr="00F56D8A" w:rsidRDefault="00BA3C45" w:rsidP="00A90E22">
            <w:pPr>
              <w:pStyle w:val="Tabletext"/>
            </w:pPr>
            <w:r w:rsidRPr="00F56D8A">
              <w:t>80%</w:t>
            </w:r>
          </w:p>
        </w:tc>
      </w:tr>
    </w:tbl>
    <w:p w14:paraId="19CA2518" w14:textId="77777777" w:rsidR="00BA3C45" w:rsidRPr="00F56D8A" w:rsidRDefault="00BA3C45" w:rsidP="00BA3C45">
      <w:pPr>
        <w:pStyle w:val="ActHead5"/>
      </w:pPr>
      <w:bookmarkStart w:id="117" w:name="_Toc181361279"/>
      <w:r w:rsidRPr="003A51A0">
        <w:rPr>
          <w:rStyle w:val="CharSectno"/>
        </w:rPr>
        <w:lastRenderedPageBreak/>
        <w:t>314</w:t>
      </w:r>
      <w:proofErr w:type="gramStart"/>
      <w:r w:rsidRPr="003A51A0">
        <w:rPr>
          <w:rStyle w:val="CharSectno"/>
        </w:rPr>
        <w:t>AB</w:t>
      </w:r>
      <w:r w:rsidRPr="00F56D8A">
        <w:t xml:space="preserve">  Period</w:t>
      </w:r>
      <w:proofErr w:type="gramEnd"/>
      <w:r w:rsidRPr="00F56D8A">
        <w:t xml:space="preserve"> for determining individual contribution rate</w:t>
      </w:r>
      <w:bookmarkEnd w:id="117"/>
    </w:p>
    <w:p w14:paraId="7AFDCD87" w14:textId="77777777" w:rsidR="00BA3C45" w:rsidRPr="00F56D8A" w:rsidRDefault="00BA3C45" w:rsidP="00BA3C45">
      <w:pPr>
        <w:pStyle w:val="SubsectionHead"/>
      </w:pPr>
      <w:r w:rsidRPr="00F56D8A">
        <w:t>Purpose</w:t>
      </w:r>
    </w:p>
    <w:p w14:paraId="75C2B3A5" w14:textId="77777777" w:rsidR="00BA3C45" w:rsidRPr="00F56D8A" w:rsidRDefault="00BA3C45" w:rsidP="00BA3C45">
      <w:pPr>
        <w:pStyle w:val="subsection"/>
      </w:pPr>
      <w:r w:rsidRPr="00F56D8A">
        <w:tab/>
        <w:t>(1)</w:t>
      </w:r>
      <w:r w:rsidRPr="00F56D8A">
        <w:tab/>
        <w:t xml:space="preserve">For the purposes of </w:t>
      </w:r>
      <w:r w:rsidR="00806A74" w:rsidRPr="00F56D8A">
        <w:t>paragraph 3</w:t>
      </w:r>
      <w:r w:rsidRPr="00F56D8A">
        <w:t>14(1)(b) of the Act, this section sets out the period for determining the individual contribution rate for an individual for each means testing category.</w:t>
      </w:r>
    </w:p>
    <w:p w14:paraId="4972A7AB" w14:textId="77777777" w:rsidR="00BA3C45" w:rsidRPr="00F56D8A" w:rsidRDefault="00BA3C45" w:rsidP="00BA3C45">
      <w:pPr>
        <w:pStyle w:val="SubsectionHead"/>
      </w:pPr>
      <w:r w:rsidRPr="00F56D8A">
        <w:t>Application</w:t>
      </w:r>
    </w:p>
    <w:p w14:paraId="4E972629" w14:textId="77777777" w:rsidR="00BA3C45" w:rsidRPr="00F56D8A" w:rsidRDefault="00BA3C45" w:rsidP="00BA3C45">
      <w:pPr>
        <w:pStyle w:val="subsection"/>
      </w:pPr>
      <w:r w:rsidRPr="00F56D8A">
        <w:tab/>
        <w:t>(2)</w:t>
      </w:r>
      <w:r w:rsidRPr="00F56D8A">
        <w:tab/>
        <w:t xml:space="preserve">This section applies to an individual if a registered provider provides a start notification on a day (the </w:t>
      </w:r>
      <w:r w:rsidRPr="00F56D8A">
        <w:rPr>
          <w:b/>
          <w:i/>
        </w:rPr>
        <w:t>start notification day</w:t>
      </w:r>
      <w:r w:rsidRPr="00F56D8A">
        <w:t>) to the System Governor and the Commissioner about the delivery of funded aged care services to the individual.</w:t>
      </w:r>
    </w:p>
    <w:p w14:paraId="179FC0F9" w14:textId="77777777" w:rsidR="00BA3C45" w:rsidRPr="00F56D8A" w:rsidRDefault="00BA3C45" w:rsidP="00BA3C45">
      <w:pPr>
        <w:pStyle w:val="SubsectionHead"/>
      </w:pPr>
      <w:r w:rsidRPr="00F56D8A">
        <w:t>If System Governor has sufficient information</w:t>
      </w:r>
    </w:p>
    <w:p w14:paraId="66BACE45" w14:textId="77777777" w:rsidR="00BA3C45" w:rsidRPr="00F56D8A" w:rsidRDefault="00BA3C45" w:rsidP="00BA3C45">
      <w:pPr>
        <w:pStyle w:val="subsection"/>
      </w:pPr>
      <w:r w:rsidRPr="00F56D8A">
        <w:t xml:space="preserve"> </w:t>
      </w:r>
      <w:r w:rsidRPr="00F56D8A">
        <w:tab/>
        <w:t>(3)</w:t>
      </w:r>
      <w:r w:rsidRPr="00F56D8A">
        <w:tab/>
        <w:t>If, on the start notification day, the System Governor has sufficient information to work out the individual’s means testing class in accordance with Subdivision B, the period is 28 days from the start notification day.</w:t>
      </w:r>
    </w:p>
    <w:p w14:paraId="278827A7" w14:textId="77777777" w:rsidR="00BA3C45" w:rsidRPr="00F56D8A" w:rsidRDefault="00BA3C45" w:rsidP="00BA3C45">
      <w:pPr>
        <w:pStyle w:val="SubsectionHead"/>
      </w:pPr>
      <w:r w:rsidRPr="00F56D8A">
        <w:t>If individual provides sufficient information without request from System Governor</w:t>
      </w:r>
    </w:p>
    <w:p w14:paraId="2D65EB70" w14:textId="77777777" w:rsidR="00BA3C45" w:rsidRPr="00F56D8A" w:rsidRDefault="00BA3C45" w:rsidP="00BA3C45">
      <w:pPr>
        <w:pStyle w:val="subsection"/>
      </w:pPr>
      <w:r w:rsidRPr="00F56D8A">
        <w:tab/>
        <w:t>(4)</w:t>
      </w:r>
      <w:r w:rsidRPr="00F56D8A">
        <w:tab/>
        <w:t>If:</w:t>
      </w:r>
    </w:p>
    <w:p w14:paraId="3A060340" w14:textId="77777777" w:rsidR="00BA3C45" w:rsidRPr="00F56D8A" w:rsidRDefault="00BA3C45" w:rsidP="00BA3C45">
      <w:pPr>
        <w:pStyle w:val="paragraph"/>
      </w:pPr>
      <w:r w:rsidRPr="00F56D8A">
        <w:tab/>
        <w:t>(a)</w:t>
      </w:r>
      <w:r w:rsidRPr="00F56D8A">
        <w:tab/>
        <w:t>on the start notification day, the System Governor does not have sufficient information to work out the individual’s means testing class in accordance with Subdivision B; and</w:t>
      </w:r>
    </w:p>
    <w:p w14:paraId="13B786BE" w14:textId="77777777" w:rsidR="00BA3C45" w:rsidRPr="00F56D8A" w:rsidRDefault="00BA3C45" w:rsidP="00BA3C45">
      <w:pPr>
        <w:pStyle w:val="paragraph"/>
      </w:pPr>
      <w:r w:rsidRPr="00F56D8A">
        <w:tab/>
        <w:t>(b)</w:t>
      </w:r>
      <w:r w:rsidRPr="00F56D8A">
        <w:tab/>
        <w:t xml:space="preserve">within 3 days from the start notification day, the individual provides information to the System Governor that is sufficient to enable the System Governor to work out the individual’s means testing class in accordance with Subdivision </w:t>
      </w:r>
      <w:proofErr w:type="gramStart"/>
      <w:r w:rsidRPr="00F56D8A">
        <w:t>B;</w:t>
      </w:r>
      <w:proofErr w:type="gramEnd"/>
    </w:p>
    <w:p w14:paraId="02B8EE5C" w14:textId="77777777" w:rsidR="00BA3C45" w:rsidRPr="00F56D8A" w:rsidRDefault="00BA3C45" w:rsidP="00BA3C45">
      <w:pPr>
        <w:pStyle w:val="subsection2"/>
      </w:pPr>
      <w:r w:rsidRPr="00F56D8A">
        <w:t>the period is 28 days from the day the individual provided the information.</w:t>
      </w:r>
    </w:p>
    <w:p w14:paraId="0B9CEFE7" w14:textId="77777777" w:rsidR="00BA3C45" w:rsidRPr="00F56D8A" w:rsidRDefault="00BA3C45" w:rsidP="00BA3C45">
      <w:pPr>
        <w:pStyle w:val="SubsectionHead"/>
      </w:pPr>
      <w:r w:rsidRPr="00F56D8A">
        <w:t>If individual provides sufficient information on request from System Governor</w:t>
      </w:r>
    </w:p>
    <w:p w14:paraId="1EAC3867" w14:textId="77777777" w:rsidR="00BA3C45" w:rsidRPr="00F56D8A" w:rsidRDefault="00BA3C45" w:rsidP="00BA3C45">
      <w:pPr>
        <w:pStyle w:val="subsection"/>
      </w:pPr>
      <w:r w:rsidRPr="00F56D8A">
        <w:tab/>
        <w:t>(5)</w:t>
      </w:r>
      <w:r w:rsidRPr="00F56D8A">
        <w:tab/>
        <w:t>If:</w:t>
      </w:r>
    </w:p>
    <w:p w14:paraId="4FFC9CD4" w14:textId="77777777" w:rsidR="00BA3C45" w:rsidRPr="00F56D8A" w:rsidRDefault="00BA3C45" w:rsidP="00BA3C45">
      <w:pPr>
        <w:pStyle w:val="paragraph"/>
      </w:pPr>
      <w:r w:rsidRPr="00F56D8A">
        <w:tab/>
        <w:t>(a)</w:t>
      </w:r>
      <w:r w:rsidRPr="00F56D8A">
        <w:tab/>
        <w:t>on the start notification day, the System Governor does not have sufficient information to work out the individual’s means testing class in accordance with Subdivision B; and</w:t>
      </w:r>
    </w:p>
    <w:p w14:paraId="29193E4E" w14:textId="77777777" w:rsidR="00BA3C45" w:rsidRPr="00F56D8A" w:rsidRDefault="00BA3C45" w:rsidP="00BA3C45">
      <w:pPr>
        <w:pStyle w:val="paragraph"/>
      </w:pPr>
      <w:r w:rsidRPr="00F56D8A">
        <w:tab/>
        <w:t>(b)</w:t>
      </w:r>
      <w:r w:rsidRPr="00F56D8A">
        <w:tab/>
        <w:t>within 3 days from the start notification day, either:</w:t>
      </w:r>
    </w:p>
    <w:p w14:paraId="48780ADB" w14:textId="77777777" w:rsidR="00BA3C45" w:rsidRPr="00F56D8A" w:rsidRDefault="00BA3C45" w:rsidP="00BA3C45">
      <w:pPr>
        <w:pStyle w:val="paragraphsub"/>
      </w:pPr>
      <w:r w:rsidRPr="00F56D8A">
        <w:tab/>
        <w:t>(i)</w:t>
      </w:r>
      <w:r w:rsidRPr="00F56D8A">
        <w:tab/>
        <w:t>the individual does not provide information to the System Governor that is sufficient to enable the System Governor to work out the individual’s means testing class in accordance with Subdivision B; or</w:t>
      </w:r>
    </w:p>
    <w:p w14:paraId="40454934" w14:textId="77777777" w:rsidR="00BA3C45" w:rsidRPr="00F56D8A" w:rsidRDefault="00BA3C45" w:rsidP="00BA3C45">
      <w:pPr>
        <w:pStyle w:val="paragraphsub"/>
      </w:pPr>
      <w:r w:rsidRPr="00F56D8A">
        <w:tab/>
        <w:t>(ii)</w:t>
      </w:r>
      <w:r w:rsidRPr="00F56D8A">
        <w:tab/>
        <w:t>the individual provides information to the System Governor, but that information is not sufficient to enable the System Governor to work out the individual’s means testing class in accordance with Subdivision B; and</w:t>
      </w:r>
    </w:p>
    <w:p w14:paraId="3D161AF8" w14:textId="77777777" w:rsidR="00BA3C45" w:rsidRPr="00F56D8A" w:rsidRDefault="00BA3C45" w:rsidP="00BA3C45">
      <w:pPr>
        <w:pStyle w:val="paragraph"/>
      </w:pPr>
      <w:r w:rsidRPr="00F56D8A">
        <w:tab/>
        <w:t>(c)</w:t>
      </w:r>
      <w:r w:rsidRPr="00F56D8A">
        <w:tab/>
        <w:t xml:space="preserve">the System Governor requests information or documents from the individual under </w:t>
      </w:r>
      <w:r w:rsidR="00806A74" w:rsidRPr="00F56D8A">
        <w:t>subsection 3</w:t>
      </w:r>
      <w:r w:rsidRPr="00F56D8A">
        <w:t>43(1) of the Act to enable the System Governor to work out the individual’s means testing class in accordance with Subdivision B; and</w:t>
      </w:r>
    </w:p>
    <w:p w14:paraId="14157616" w14:textId="77777777" w:rsidR="00BA3C45" w:rsidRPr="00F56D8A" w:rsidRDefault="00BA3C45" w:rsidP="00BA3C45">
      <w:pPr>
        <w:pStyle w:val="paragraph"/>
      </w:pPr>
      <w:r w:rsidRPr="00F56D8A">
        <w:lastRenderedPageBreak/>
        <w:tab/>
        <w:t>(d)</w:t>
      </w:r>
      <w:r w:rsidRPr="00F56D8A">
        <w:tab/>
        <w:t xml:space="preserve">within 28 days from the day the System Governor requested information or documents, the individual provides information or documents that are sufficient to enable the System Governor to work out the individual’s means testing class in accordance with Subdivision </w:t>
      </w:r>
      <w:proofErr w:type="gramStart"/>
      <w:r w:rsidRPr="00F56D8A">
        <w:t>B;</w:t>
      </w:r>
      <w:proofErr w:type="gramEnd"/>
    </w:p>
    <w:p w14:paraId="165FE33E" w14:textId="77777777" w:rsidR="00BA3C45" w:rsidRPr="00F56D8A" w:rsidRDefault="00BA3C45" w:rsidP="00BA3C45">
      <w:pPr>
        <w:pStyle w:val="subsection2"/>
      </w:pPr>
      <w:r w:rsidRPr="00F56D8A">
        <w:t xml:space="preserve">the period is 28 days from the day the individual provided the information or documents as mentioned in </w:t>
      </w:r>
      <w:r w:rsidR="00806A74" w:rsidRPr="00F56D8A">
        <w:t>paragraph (</w:t>
      </w:r>
      <w:r w:rsidRPr="00F56D8A">
        <w:t>d).</w:t>
      </w:r>
    </w:p>
    <w:p w14:paraId="779D6C4E" w14:textId="77777777" w:rsidR="00BA3C45" w:rsidRPr="00F56D8A" w:rsidRDefault="00BA3C45" w:rsidP="00BA3C45">
      <w:pPr>
        <w:pStyle w:val="SubsectionHead"/>
      </w:pPr>
      <w:r w:rsidRPr="00F56D8A">
        <w:t>If individual does not provide sufficient information or elects not to give information</w:t>
      </w:r>
    </w:p>
    <w:p w14:paraId="6D50E1AC" w14:textId="77777777" w:rsidR="00BA3C45" w:rsidRPr="00F56D8A" w:rsidRDefault="00BA3C45" w:rsidP="00BA3C45">
      <w:pPr>
        <w:pStyle w:val="subsection"/>
      </w:pPr>
      <w:r w:rsidRPr="00F56D8A">
        <w:tab/>
        <w:t>(6)</w:t>
      </w:r>
      <w:r w:rsidRPr="00F56D8A">
        <w:tab/>
        <w:t>If:</w:t>
      </w:r>
    </w:p>
    <w:p w14:paraId="52EE6EB5" w14:textId="77777777" w:rsidR="00BA3C45" w:rsidRPr="00F56D8A" w:rsidRDefault="00BA3C45" w:rsidP="00BA3C45">
      <w:pPr>
        <w:pStyle w:val="paragraph"/>
      </w:pPr>
      <w:r w:rsidRPr="00F56D8A">
        <w:tab/>
        <w:t>(a)</w:t>
      </w:r>
      <w:r w:rsidRPr="00F56D8A">
        <w:tab/>
      </w:r>
      <w:r w:rsidR="00806A74" w:rsidRPr="00F56D8A">
        <w:t>paragraphs (</w:t>
      </w:r>
      <w:r w:rsidRPr="00F56D8A">
        <w:t>5)(a) to (c) apply to the individual; and</w:t>
      </w:r>
    </w:p>
    <w:p w14:paraId="2019ECE6" w14:textId="77777777" w:rsidR="00BA3C45" w:rsidRPr="00F56D8A" w:rsidRDefault="00BA3C45" w:rsidP="00BA3C45">
      <w:pPr>
        <w:pStyle w:val="paragraph"/>
      </w:pPr>
      <w:r w:rsidRPr="00F56D8A">
        <w:tab/>
        <w:t>(b)</w:t>
      </w:r>
      <w:r w:rsidRPr="00F56D8A">
        <w:tab/>
        <w:t>either:</w:t>
      </w:r>
    </w:p>
    <w:p w14:paraId="1DA1F08C" w14:textId="77777777" w:rsidR="00BA3C45" w:rsidRPr="00F56D8A" w:rsidRDefault="00BA3C45" w:rsidP="00BA3C45">
      <w:pPr>
        <w:pStyle w:val="paragraphsub"/>
      </w:pPr>
      <w:r w:rsidRPr="00F56D8A">
        <w:tab/>
        <w:t>(i)</w:t>
      </w:r>
      <w:r w:rsidRPr="00F56D8A">
        <w:tab/>
        <w:t xml:space="preserve">the individual does not, within the period mentioned in </w:t>
      </w:r>
      <w:r w:rsidR="00806A74" w:rsidRPr="00F56D8A">
        <w:t>paragraph (</w:t>
      </w:r>
      <w:r w:rsidRPr="00F56D8A">
        <w:t>5)(d), provide information or documents that are sufficient to enable the System Governor to work out the individual’s means testing class in accordance with Subdivision B; or</w:t>
      </w:r>
    </w:p>
    <w:p w14:paraId="6895FF27" w14:textId="77777777" w:rsidR="00BA3C45" w:rsidRPr="00F56D8A" w:rsidRDefault="00BA3C45" w:rsidP="00BA3C45">
      <w:pPr>
        <w:pStyle w:val="paragraphsub"/>
      </w:pPr>
      <w:r w:rsidRPr="00F56D8A">
        <w:tab/>
        <w:t>(ii)</w:t>
      </w:r>
      <w:r w:rsidRPr="00F56D8A">
        <w:tab/>
        <w:t xml:space="preserve">the individual gives the System Governor a written notice electing not to give the information or documents to the System </w:t>
      </w:r>
      <w:proofErr w:type="gramStart"/>
      <w:r w:rsidRPr="00F56D8A">
        <w:t>Governor;</w:t>
      </w:r>
      <w:proofErr w:type="gramEnd"/>
    </w:p>
    <w:p w14:paraId="5D6A6245" w14:textId="77777777" w:rsidR="00BA3C45" w:rsidRPr="00F56D8A" w:rsidRDefault="00BA3C45" w:rsidP="00BA3C45">
      <w:pPr>
        <w:pStyle w:val="subsection2"/>
      </w:pPr>
      <w:r w:rsidRPr="00F56D8A">
        <w:t xml:space="preserve">the period is 3 days from the end of the period mentioned in </w:t>
      </w:r>
      <w:r w:rsidR="00806A74" w:rsidRPr="00F56D8A">
        <w:t>paragraph (</w:t>
      </w:r>
      <w:r w:rsidR="00A6666F" w:rsidRPr="00F56D8A">
        <w:t>5</w:t>
      </w:r>
      <w:r w:rsidRPr="00F56D8A">
        <w:t>)(</w:t>
      </w:r>
      <w:r w:rsidR="00A6666F" w:rsidRPr="00F56D8A">
        <w:t>d</w:t>
      </w:r>
      <w:r w:rsidRPr="00F56D8A">
        <w:t>).</w:t>
      </w:r>
    </w:p>
    <w:p w14:paraId="5548C882" w14:textId="77777777" w:rsidR="00BA3C45" w:rsidRPr="00F56D8A" w:rsidRDefault="00BA3C45" w:rsidP="00BA3C45">
      <w:pPr>
        <w:pStyle w:val="ActHead5"/>
      </w:pPr>
      <w:bookmarkStart w:id="118" w:name="_Toc181361280"/>
      <w:r w:rsidRPr="003A51A0">
        <w:rPr>
          <w:rStyle w:val="CharSectno"/>
        </w:rPr>
        <w:t>314</w:t>
      </w:r>
      <w:proofErr w:type="gramStart"/>
      <w:r w:rsidRPr="003A51A0">
        <w:rPr>
          <w:rStyle w:val="CharSectno"/>
        </w:rPr>
        <w:t>AC</w:t>
      </w:r>
      <w:r w:rsidRPr="00F56D8A">
        <w:t xml:space="preserve">  Other</w:t>
      </w:r>
      <w:proofErr w:type="gramEnd"/>
      <w:r w:rsidRPr="00F56D8A">
        <w:t xml:space="preserve"> matters to be included in notice of determination</w:t>
      </w:r>
      <w:bookmarkEnd w:id="118"/>
    </w:p>
    <w:p w14:paraId="6440FC17" w14:textId="77777777" w:rsidR="00BA3C45" w:rsidRPr="00F56D8A" w:rsidRDefault="00BA3C45" w:rsidP="00BA3C45">
      <w:pPr>
        <w:pStyle w:val="subsection"/>
      </w:pPr>
      <w:r w:rsidRPr="00F56D8A">
        <w:tab/>
      </w:r>
      <w:r w:rsidRPr="00F56D8A">
        <w:tab/>
        <w:t xml:space="preserve">For the purposes of </w:t>
      </w:r>
      <w:r w:rsidR="00806A74" w:rsidRPr="00F56D8A">
        <w:t>paragraph 3</w:t>
      </w:r>
      <w:r w:rsidRPr="00F56D8A">
        <w:t xml:space="preserve">14(3)(e) of the Act, the other matters that must be included in a notice under </w:t>
      </w:r>
      <w:r w:rsidR="00806A74" w:rsidRPr="00F56D8A">
        <w:t>subsection 3</w:t>
      </w:r>
      <w:r w:rsidRPr="00F56D8A">
        <w:t>14(2) of the Act in relation to an individual contribution rate determination for an individual are as follows:</w:t>
      </w:r>
    </w:p>
    <w:p w14:paraId="2C13E888" w14:textId="77777777" w:rsidR="00BA3C45" w:rsidRPr="00F56D8A" w:rsidRDefault="00BA3C45" w:rsidP="00BA3C45">
      <w:pPr>
        <w:pStyle w:val="paragraph"/>
        <w:rPr>
          <w:rFonts w:cstheme="minorHAnsi"/>
          <w:szCs w:val="22"/>
        </w:rPr>
      </w:pPr>
      <w:r w:rsidRPr="00F56D8A">
        <w:tab/>
        <w:t>(a)</w:t>
      </w:r>
      <w:r w:rsidRPr="00F56D8A">
        <w:tab/>
      </w:r>
      <w:r w:rsidRPr="00F56D8A">
        <w:rPr>
          <w:rFonts w:cstheme="minorHAnsi"/>
          <w:szCs w:val="22"/>
        </w:rPr>
        <w:t xml:space="preserve">the previous individual contribution rate (if any) for the individual for each means testing </w:t>
      </w:r>
      <w:proofErr w:type="gramStart"/>
      <w:r w:rsidRPr="00F56D8A">
        <w:rPr>
          <w:rFonts w:cstheme="minorHAnsi"/>
          <w:szCs w:val="22"/>
        </w:rPr>
        <w:t>category;</w:t>
      </w:r>
      <w:proofErr w:type="gramEnd"/>
    </w:p>
    <w:p w14:paraId="12CC6BA5" w14:textId="77777777" w:rsidR="00BA3C45" w:rsidRPr="00F56D8A" w:rsidRDefault="00BA3C45" w:rsidP="00BA3C45">
      <w:pPr>
        <w:pStyle w:val="paragraph"/>
        <w:rPr>
          <w:rFonts w:cstheme="minorBidi"/>
          <w:szCs w:val="22"/>
        </w:rPr>
      </w:pPr>
      <w:r w:rsidRPr="00F56D8A">
        <w:tab/>
        <w:t>(b)</w:t>
      </w:r>
      <w:r w:rsidRPr="00F56D8A">
        <w:tab/>
        <w:t>the d</w:t>
      </w:r>
      <w:r w:rsidRPr="00F56D8A">
        <w:rPr>
          <w:rFonts w:cstheme="minorBidi"/>
          <w:szCs w:val="22"/>
        </w:rPr>
        <w:t>ate of effect of the determination as worked out in accordance with section 314AD of this instrument.</w:t>
      </w:r>
    </w:p>
    <w:p w14:paraId="474A624C" w14:textId="77777777" w:rsidR="00BA3C45" w:rsidRPr="00F56D8A" w:rsidRDefault="00BA3C45" w:rsidP="00BA3C45">
      <w:pPr>
        <w:pStyle w:val="ActHead5"/>
      </w:pPr>
      <w:bookmarkStart w:id="119" w:name="_Toc181361281"/>
      <w:r w:rsidRPr="003A51A0">
        <w:rPr>
          <w:rStyle w:val="CharSectno"/>
        </w:rPr>
        <w:t>314</w:t>
      </w:r>
      <w:proofErr w:type="gramStart"/>
      <w:r w:rsidRPr="003A51A0">
        <w:rPr>
          <w:rStyle w:val="CharSectno"/>
        </w:rPr>
        <w:t>AD</w:t>
      </w:r>
      <w:r w:rsidRPr="00F56D8A">
        <w:t xml:space="preserve">  Method</w:t>
      </w:r>
      <w:proofErr w:type="gramEnd"/>
      <w:r w:rsidRPr="00F56D8A">
        <w:t xml:space="preserve"> for working out date of effect of determination</w:t>
      </w:r>
      <w:bookmarkEnd w:id="119"/>
    </w:p>
    <w:p w14:paraId="0BA9D0C9" w14:textId="77777777" w:rsidR="00BA3C45" w:rsidRPr="00F56D8A" w:rsidRDefault="00BA3C45" w:rsidP="00BA3C45">
      <w:pPr>
        <w:pStyle w:val="subsection"/>
      </w:pPr>
      <w:r w:rsidRPr="00F56D8A">
        <w:tab/>
      </w:r>
      <w:r w:rsidRPr="00F56D8A">
        <w:tab/>
        <w:t xml:space="preserve">For the purposes of </w:t>
      </w:r>
      <w:r w:rsidR="00806A74" w:rsidRPr="00F56D8A">
        <w:t>subsection 3</w:t>
      </w:r>
      <w:r w:rsidRPr="00F56D8A">
        <w:t xml:space="preserve">14(4) of the Act, the method for working out the day at the start of which an individual contribution rate determination for an individual takes effect is </w:t>
      </w:r>
      <w:r w:rsidR="00522B7F" w:rsidRPr="00F56D8A">
        <w:t>that the day is</w:t>
      </w:r>
      <w:r w:rsidRPr="00F56D8A">
        <w:t>:</w:t>
      </w:r>
    </w:p>
    <w:p w14:paraId="0CBB53F6" w14:textId="77777777" w:rsidR="00BA3C45" w:rsidRPr="00F56D8A" w:rsidRDefault="00BA3C45" w:rsidP="00BA3C45">
      <w:pPr>
        <w:pStyle w:val="paragraph"/>
      </w:pPr>
      <w:r w:rsidRPr="00F56D8A">
        <w:tab/>
        <w:t>(a)</w:t>
      </w:r>
      <w:r w:rsidRPr="00F56D8A">
        <w:tab/>
        <w:t>if, on the day the determination</w:t>
      </w:r>
      <w:r w:rsidR="00A05802" w:rsidRPr="00F56D8A">
        <w:t xml:space="preserve"> was made</w:t>
      </w:r>
      <w:r w:rsidRPr="00F56D8A">
        <w:t>, an individual contribution rate determination was not in force for the individual—the day the start notification mentioned in subsection 314</w:t>
      </w:r>
      <w:proofErr w:type="gramStart"/>
      <w:r w:rsidRPr="00F56D8A">
        <w:t>AB(</w:t>
      </w:r>
      <w:proofErr w:type="gramEnd"/>
      <w:r w:rsidRPr="00F56D8A">
        <w:t>2) of this instrument relating to the individual was provided to the System Governor and the Commissioner;</w:t>
      </w:r>
      <w:r w:rsidR="00522B7F" w:rsidRPr="00F56D8A">
        <w:t xml:space="preserve"> or</w:t>
      </w:r>
    </w:p>
    <w:p w14:paraId="0990CCE7" w14:textId="77777777" w:rsidR="00BA3C45" w:rsidRPr="00F56D8A" w:rsidRDefault="00BA3C45" w:rsidP="00BA3C45">
      <w:pPr>
        <w:pStyle w:val="paragraph"/>
      </w:pPr>
      <w:r w:rsidRPr="00F56D8A">
        <w:tab/>
        <w:t>(b)</w:t>
      </w:r>
      <w:r w:rsidRPr="00F56D8A">
        <w:tab/>
        <w:t xml:space="preserve">if the determination is a new determination made in accordance with </w:t>
      </w:r>
      <w:r w:rsidR="00806A74" w:rsidRPr="00F56D8A">
        <w:t>paragraph 3</w:t>
      </w:r>
      <w:r w:rsidRPr="00F56D8A">
        <w:t xml:space="preserve">16(2)(c) of the Act, and the new determination results in an increase to the individual contribution rate—the day after the end of the quarter in which </w:t>
      </w:r>
      <w:r w:rsidR="00E2702E" w:rsidRPr="00F56D8A">
        <w:t>the determination was made</w:t>
      </w:r>
      <w:r w:rsidRPr="00F56D8A">
        <w:t>;</w:t>
      </w:r>
      <w:r w:rsidR="00522B7F" w:rsidRPr="00F56D8A">
        <w:t xml:space="preserve"> or</w:t>
      </w:r>
    </w:p>
    <w:p w14:paraId="131166CE" w14:textId="77777777" w:rsidR="00BA3C45" w:rsidRPr="00F56D8A" w:rsidRDefault="00BA3C45" w:rsidP="00BA3C45">
      <w:pPr>
        <w:pStyle w:val="paragraph"/>
      </w:pPr>
      <w:r w:rsidRPr="00F56D8A">
        <w:tab/>
        <w:t>(c)</w:t>
      </w:r>
      <w:r w:rsidRPr="00F56D8A">
        <w:tab/>
        <w:t xml:space="preserve">if the determination is a new determination made in accordance with </w:t>
      </w:r>
      <w:r w:rsidR="00806A74" w:rsidRPr="00F56D8A">
        <w:t>paragraph 3</w:t>
      </w:r>
      <w:r w:rsidRPr="00F56D8A">
        <w:t>16(2)(c) of the Act, and the new determination results in a decrease to the individual contribution rate—</w:t>
      </w:r>
      <w:r w:rsidR="00E2702E" w:rsidRPr="00F56D8A">
        <w:t>the day the determination was made</w:t>
      </w:r>
      <w:r w:rsidRPr="00F56D8A">
        <w:t>;</w:t>
      </w:r>
      <w:r w:rsidR="00522B7F" w:rsidRPr="00F56D8A">
        <w:t xml:space="preserve"> or</w:t>
      </w:r>
    </w:p>
    <w:p w14:paraId="1DA198BF" w14:textId="77777777" w:rsidR="00BA3C45" w:rsidRPr="00F56D8A" w:rsidRDefault="00BA3C45" w:rsidP="00BA3C45">
      <w:pPr>
        <w:pStyle w:val="paragraph"/>
      </w:pPr>
      <w:r w:rsidRPr="00F56D8A">
        <w:lastRenderedPageBreak/>
        <w:tab/>
        <w:t>(d)</w:t>
      </w:r>
      <w:r w:rsidRPr="00F56D8A">
        <w:tab/>
        <w:t>in any other case—</w:t>
      </w:r>
      <w:r w:rsidR="00E2702E" w:rsidRPr="00F56D8A">
        <w:t>the day the determination was made</w:t>
      </w:r>
      <w:r w:rsidRPr="00F56D8A">
        <w:t>.</w:t>
      </w:r>
    </w:p>
    <w:p w14:paraId="5B6D9BCB" w14:textId="77777777" w:rsidR="00BA3C45" w:rsidRPr="00F56D8A" w:rsidRDefault="00BA3C45" w:rsidP="00BA3C45">
      <w:pPr>
        <w:pStyle w:val="ActHead4"/>
      </w:pPr>
      <w:bookmarkStart w:id="120" w:name="_Toc181361282"/>
      <w:r w:rsidRPr="003A51A0">
        <w:rPr>
          <w:rStyle w:val="CharSubdNo"/>
        </w:rPr>
        <w:t>Subdivision B</w:t>
      </w:r>
      <w:r w:rsidRPr="00F56D8A">
        <w:t>—</w:t>
      </w:r>
      <w:r w:rsidRPr="003A51A0">
        <w:rPr>
          <w:rStyle w:val="CharSubdText"/>
        </w:rPr>
        <w:t>Means testing classes</w:t>
      </w:r>
      <w:bookmarkEnd w:id="120"/>
    </w:p>
    <w:p w14:paraId="16FEB4BB" w14:textId="77777777" w:rsidR="00BA3C45" w:rsidRPr="00F56D8A" w:rsidRDefault="00BA3C45" w:rsidP="00BA3C45">
      <w:pPr>
        <w:pStyle w:val="ActHead5"/>
      </w:pPr>
      <w:bookmarkStart w:id="121" w:name="_Toc181361283"/>
      <w:r w:rsidRPr="003A51A0">
        <w:rPr>
          <w:rStyle w:val="CharSectno"/>
        </w:rPr>
        <w:t>314</w:t>
      </w:r>
      <w:proofErr w:type="gramStart"/>
      <w:r w:rsidRPr="003A51A0">
        <w:rPr>
          <w:rStyle w:val="CharSectno"/>
        </w:rPr>
        <w:t>BA</w:t>
      </w:r>
      <w:r w:rsidRPr="00F56D8A">
        <w:t xml:space="preserve">  Full</w:t>
      </w:r>
      <w:proofErr w:type="gramEnd"/>
      <w:r w:rsidR="00F56D8A">
        <w:noBreakHyphen/>
      </w:r>
      <w:r w:rsidRPr="00F56D8A">
        <w:t>pensioner</w:t>
      </w:r>
      <w:bookmarkEnd w:id="121"/>
    </w:p>
    <w:p w14:paraId="446838AF" w14:textId="77777777" w:rsidR="00BA3C45" w:rsidRPr="00F56D8A" w:rsidRDefault="00BA3C45" w:rsidP="00BA3C45">
      <w:pPr>
        <w:pStyle w:val="SubsectionHead"/>
      </w:pPr>
      <w:r w:rsidRPr="00F56D8A">
        <w:t>Individuals not permanently blind and receiving maximum income support payments</w:t>
      </w:r>
    </w:p>
    <w:p w14:paraId="6D5367BD" w14:textId="77777777" w:rsidR="00BA3C45" w:rsidRPr="00F56D8A" w:rsidRDefault="00BA3C45" w:rsidP="00BA3C45">
      <w:pPr>
        <w:pStyle w:val="subsection"/>
      </w:pPr>
      <w:r w:rsidRPr="00F56D8A">
        <w:tab/>
        <w:t>(1)</w:t>
      </w:r>
      <w:r w:rsidRPr="00F56D8A">
        <w:tab/>
        <w:t>An individual is in the means testing class full</w:t>
      </w:r>
      <w:r w:rsidR="00F56D8A">
        <w:noBreakHyphen/>
      </w:r>
      <w:r w:rsidRPr="00F56D8A">
        <w:t>pensioner on a day if:</w:t>
      </w:r>
    </w:p>
    <w:p w14:paraId="33BFB985" w14:textId="77777777" w:rsidR="00BA3C45" w:rsidRPr="00F56D8A" w:rsidRDefault="00BA3C45" w:rsidP="00BA3C45">
      <w:pPr>
        <w:pStyle w:val="paragraph"/>
      </w:pPr>
      <w:r w:rsidRPr="00F56D8A">
        <w:tab/>
        <w:t>(a)</w:t>
      </w:r>
      <w:r w:rsidRPr="00F56D8A">
        <w:tab/>
        <w:t>the individual is not permanently blind; and</w:t>
      </w:r>
    </w:p>
    <w:p w14:paraId="5D3CE088" w14:textId="77777777" w:rsidR="00BA3C45" w:rsidRPr="00F56D8A" w:rsidRDefault="00BA3C45" w:rsidP="00BA3C45">
      <w:pPr>
        <w:pStyle w:val="paragraph"/>
      </w:pPr>
      <w:r w:rsidRPr="00F56D8A">
        <w:tab/>
        <w:t>(b)</w:t>
      </w:r>
      <w:r w:rsidRPr="00F56D8A">
        <w:tab/>
        <w:t>the individual is receiving an income support payment; and</w:t>
      </w:r>
    </w:p>
    <w:p w14:paraId="037EAA9C" w14:textId="77777777" w:rsidR="00BA3C45" w:rsidRPr="00F56D8A" w:rsidRDefault="00BA3C45" w:rsidP="00BA3C45">
      <w:pPr>
        <w:pStyle w:val="paragraph"/>
      </w:pPr>
      <w:r w:rsidRPr="00F56D8A">
        <w:tab/>
        <w:t>(c)</w:t>
      </w:r>
      <w:r w:rsidRPr="00F56D8A">
        <w:tab/>
        <w:t>the individual’s payment rate for the income support payment is the maximum payment rate for that payment for that individual.</w:t>
      </w:r>
    </w:p>
    <w:p w14:paraId="2D63D70C" w14:textId="77777777" w:rsidR="00BA3C45" w:rsidRPr="00F56D8A" w:rsidRDefault="00BA3C45" w:rsidP="00BA3C45">
      <w:pPr>
        <w:pStyle w:val="notetext"/>
      </w:pPr>
      <w:r w:rsidRPr="00F56D8A">
        <w:t>Note:</w:t>
      </w:r>
      <w:r w:rsidRPr="00F56D8A">
        <w:tab/>
        <w:t>For example, the maximum payment rate for age and disability support pensions and carer payment for people who are not blind is the rate worked out at Step 4 of the method statement in Module A of Pension Rate Calculator A.</w:t>
      </w:r>
    </w:p>
    <w:p w14:paraId="6A3DBFEC" w14:textId="77777777" w:rsidR="00BA3C45" w:rsidRPr="00F56D8A" w:rsidRDefault="00BA3C45" w:rsidP="00BA3C45">
      <w:pPr>
        <w:pStyle w:val="SubsectionHead"/>
      </w:pPr>
      <w:r w:rsidRPr="00F56D8A">
        <w:t>Individuals permanently blind or not receiving income support payments</w:t>
      </w:r>
    </w:p>
    <w:p w14:paraId="5DF8B565" w14:textId="77777777" w:rsidR="00BA3C45" w:rsidRPr="00F56D8A" w:rsidRDefault="00BA3C45" w:rsidP="00BA3C45">
      <w:pPr>
        <w:pStyle w:val="subsection"/>
      </w:pPr>
      <w:r w:rsidRPr="00F56D8A">
        <w:tab/>
        <w:t>(2)</w:t>
      </w:r>
      <w:r w:rsidRPr="00F56D8A">
        <w:tab/>
        <w:t>An individual is in the means testing class full</w:t>
      </w:r>
      <w:r w:rsidR="00F56D8A">
        <w:noBreakHyphen/>
      </w:r>
      <w:r w:rsidRPr="00F56D8A">
        <w:t>pensioner on a day if:</w:t>
      </w:r>
    </w:p>
    <w:p w14:paraId="2953DCC7" w14:textId="77777777" w:rsidR="00BA3C45" w:rsidRPr="00F56D8A" w:rsidRDefault="00BA3C45" w:rsidP="00BA3C45">
      <w:pPr>
        <w:pStyle w:val="paragraph"/>
      </w:pPr>
      <w:r w:rsidRPr="00F56D8A">
        <w:tab/>
        <w:t>(a)</w:t>
      </w:r>
      <w:r w:rsidRPr="00F56D8A">
        <w:tab/>
        <w:t>either:</w:t>
      </w:r>
    </w:p>
    <w:p w14:paraId="11498627" w14:textId="77777777" w:rsidR="00BA3C45" w:rsidRPr="00F56D8A" w:rsidRDefault="00BA3C45" w:rsidP="00BA3C45">
      <w:pPr>
        <w:pStyle w:val="paragraphsub"/>
      </w:pPr>
      <w:r w:rsidRPr="00F56D8A">
        <w:tab/>
        <w:t>(i)</w:t>
      </w:r>
      <w:r w:rsidRPr="00F56D8A">
        <w:tab/>
        <w:t>the individual is permanently blind; or</w:t>
      </w:r>
    </w:p>
    <w:p w14:paraId="4CAC4110" w14:textId="77777777" w:rsidR="00BA3C45" w:rsidRPr="00F56D8A" w:rsidRDefault="00BA3C45" w:rsidP="00BA3C45">
      <w:pPr>
        <w:pStyle w:val="paragraphsub"/>
      </w:pPr>
      <w:r w:rsidRPr="00F56D8A">
        <w:tab/>
        <w:t>(ii)</w:t>
      </w:r>
      <w:r w:rsidRPr="00F56D8A">
        <w:tab/>
        <w:t>the individual is not receiving an income support payment; and</w:t>
      </w:r>
    </w:p>
    <w:p w14:paraId="0748D3D0" w14:textId="77777777" w:rsidR="00BA3C45" w:rsidRPr="00F56D8A" w:rsidRDefault="00BA3C45" w:rsidP="00BA3C45">
      <w:pPr>
        <w:pStyle w:val="paragraph"/>
      </w:pPr>
      <w:r w:rsidRPr="00F56D8A">
        <w:tab/>
        <w:t>(b)</w:t>
      </w:r>
      <w:r w:rsidRPr="00F56D8A">
        <w:tab/>
        <w:t xml:space="preserve">if the individual were receiving age pension calculated in accordance with Pension Rate Calculator A, the individual’s payment rate would be the maximum payment rate for age pension under that calculator for that individual if the value of the individual’s assets were worked out in accordance with </w:t>
      </w:r>
      <w:r w:rsidR="00806A74" w:rsidRPr="00F56D8A">
        <w:t>Division 1</w:t>
      </w:r>
      <w:r w:rsidRPr="00F56D8A">
        <w:t xml:space="preserve"> of </w:t>
      </w:r>
      <w:r w:rsidR="00806A74" w:rsidRPr="00F56D8A">
        <w:t>Part 3</w:t>
      </w:r>
      <w:r w:rsidRPr="00F56D8A">
        <w:t xml:space="preserve">.12 of </w:t>
      </w:r>
      <w:r w:rsidR="00A6666F" w:rsidRPr="00F56D8A">
        <w:t>the Social Security</w:t>
      </w:r>
      <w:r w:rsidRPr="00F56D8A">
        <w:t xml:space="preserve"> Act, reduced by </w:t>
      </w:r>
      <w:r w:rsidR="002A1936" w:rsidRPr="00F56D8A">
        <w:t>the</w:t>
      </w:r>
      <w:r w:rsidRPr="00F56D8A">
        <w:t xml:space="preserve"> amounts mentioned in section 314CA of this instrument.</w:t>
      </w:r>
    </w:p>
    <w:p w14:paraId="0FF2939B" w14:textId="77777777" w:rsidR="00BA3C45" w:rsidRPr="00F56D8A" w:rsidRDefault="00BA3C45" w:rsidP="00BA3C45">
      <w:pPr>
        <w:pStyle w:val="ActHead5"/>
      </w:pPr>
      <w:bookmarkStart w:id="122" w:name="_Toc181361284"/>
      <w:r w:rsidRPr="003A51A0">
        <w:rPr>
          <w:rStyle w:val="CharSectno"/>
        </w:rPr>
        <w:t>314</w:t>
      </w:r>
      <w:proofErr w:type="gramStart"/>
      <w:r w:rsidRPr="003A51A0">
        <w:rPr>
          <w:rStyle w:val="CharSectno"/>
        </w:rPr>
        <w:t>BB</w:t>
      </w:r>
      <w:r w:rsidRPr="00F56D8A">
        <w:t xml:space="preserve">  Part</w:t>
      </w:r>
      <w:proofErr w:type="gramEnd"/>
      <w:r w:rsidR="00F56D8A">
        <w:noBreakHyphen/>
      </w:r>
      <w:r w:rsidRPr="00F56D8A">
        <w:t>pensioner</w:t>
      </w:r>
      <w:bookmarkEnd w:id="122"/>
    </w:p>
    <w:p w14:paraId="681547E5" w14:textId="77777777" w:rsidR="00BA3C45" w:rsidRPr="00F56D8A" w:rsidRDefault="00BA3C45" w:rsidP="00BA3C45">
      <w:pPr>
        <w:pStyle w:val="SubsectionHead"/>
      </w:pPr>
      <w:r w:rsidRPr="00F56D8A">
        <w:t>Individuals not permanently blind and receiving income support payments at less than maximum payment rates</w:t>
      </w:r>
    </w:p>
    <w:p w14:paraId="13740AF0" w14:textId="77777777" w:rsidR="00BA3C45" w:rsidRPr="00F56D8A" w:rsidRDefault="00BA3C45" w:rsidP="00BA3C45">
      <w:pPr>
        <w:pStyle w:val="subsection"/>
      </w:pPr>
      <w:r w:rsidRPr="00F56D8A">
        <w:tab/>
        <w:t>(1)</w:t>
      </w:r>
      <w:r w:rsidRPr="00F56D8A">
        <w:tab/>
        <w:t>An individual is in the means testing class part</w:t>
      </w:r>
      <w:r w:rsidR="00F56D8A">
        <w:noBreakHyphen/>
      </w:r>
      <w:r w:rsidRPr="00F56D8A">
        <w:t>pensioner on a day if:</w:t>
      </w:r>
    </w:p>
    <w:p w14:paraId="65D45E7F" w14:textId="77777777" w:rsidR="00BA3C45" w:rsidRPr="00F56D8A" w:rsidRDefault="00BA3C45" w:rsidP="00BA3C45">
      <w:pPr>
        <w:pStyle w:val="paragraph"/>
      </w:pPr>
      <w:r w:rsidRPr="00F56D8A">
        <w:tab/>
        <w:t>(a)</w:t>
      </w:r>
      <w:r w:rsidRPr="00F56D8A">
        <w:tab/>
        <w:t>the individual is not permanently blind; and</w:t>
      </w:r>
    </w:p>
    <w:p w14:paraId="1F3A08A7" w14:textId="77777777" w:rsidR="00BA3C45" w:rsidRPr="00F56D8A" w:rsidRDefault="00BA3C45" w:rsidP="00BA3C45">
      <w:pPr>
        <w:pStyle w:val="paragraph"/>
      </w:pPr>
      <w:r w:rsidRPr="00F56D8A">
        <w:tab/>
        <w:t>(b)</w:t>
      </w:r>
      <w:r w:rsidRPr="00F56D8A">
        <w:tab/>
        <w:t>the individual is receiving an income support payment; and</w:t>
      </w:r>
    </w:p>
    <w:p w14:paraId="106AB255" w14:textId="77777777" w:rsidR="00BA3C45" w:rsidRPr="00F56D8A" w:rsidRDefault="00BA3C45" w:rsidP="00BA3C45">
      <w:pPr>
        <w:pStyle w:val="paragraph"/>
      </w:pPr>
      <w:r w:rsidRPr="00F56D8A">
        <w:tab/>
        <w:t>(c)</w:t>
      </w:r>
      <w:r w:rsidRPr="00F56D8A">
        <w:tab/>
        <w:t>the individual’s payment rate for the income support payment is less than the maximum payment rate for that payment for that individual.</w:t>
      </w:r>
    </w:p>
    <w:p w14:paraId="68481B2D" w14:textId="77777777" w:rsidR="00BA3C45" w:rsidRPr="00F56D8A" w:rsidRDefault="00BA3C45" w:rsidP="00BA3C45">
      <w:pPr>
        <w:pStyle w:val="notetext"/>
      </w:pPr>
      <w:r w:rsidRPr="00F56D8A">
        <w:t>Note:</w:t>
      </w:r>
      <w:r w:rsidRPr="00F56D8A">
        <w:tab/>
        <w:t>For example, the maximum payment rate for age and disability support pensions and carer payment for people who are not blind is the rate worked out at Step 4 of the method statement in Module A of Pension Rate Calculator A.</w:t>
      </w:r>
    </w:p>
    <w:p w14:paraId="3147854F" w14:textId="77777777" w:rsidR="00BA3C45" w:rsidRPr="00F56D8A" w:rsidRDefault="00BA3C45" w:rsidP="00BA3C45">
      <w:pPr>
        <w:pStyle w:val="SubsectionHead"/>
      </w:pPr>
      <w:r w:rsidRPr="00F56D8A">
        <w:t>Individuals permanently blind or not receiving income support payments</w:t>
      </w:r>
    </w:p>
    <w:p w14:paraId="1FD1FA1F" w14:textId="77777777" w:rsidR="00BA3C45" w:rsidRPr="00F56D8A" w:rsidRDefault="00BA3C45" w:rsidP="00BA3C45">
      <w:pPr>
        <w:pStyle w:val="subsection"/>
      </w:pPr>
      <w:r w:rsidRPr="00F56D8A">
        <w:tab/>
        <w:t>(2)</w:t>
      </w:r>
      <w:r w:rsidRPr="00F56D8A">
        <w:tab/>
        <w:t>An individual is in the means testing class part</w:t>
      </w:r>
      <w:r w:rsidR="00F56D8A">
        <w:noBreakHyphen/>
      </w:r>
      <w:r w:rsidRPr="00F56D8A">
        <w:t>pensioner on a day if:</w:t>
      </w:r>
    </w:p>
    <w:p w14:paraId="5575499B" w14:textId="77777777" w:rsidR="00BA3C45" w:rsidRPr="00F56D8A" w:rsidRDefault="00BA3C45" w:rsidP="00BA3C45">
      <w:pPr>
        <w:pStyle w:val="paragraph"/>
      </w:pPr>
      <w:r w:rsidRPr="00F56D8A">
        <w:tab/>
        <w:t>(a)</w:t>
      </w:r>
      <w:r w:rsidRPr="00F56D8A">
        <w:tab/>
        <w:t>either:</w:t>
      </w:r>
    </w:p>
    <w:p w14:paraId="0F95B10E" w14:textId="77777777" w:rsidR="00BA3C45" w:rsidRPr="00F56D8A" w:rsidRDefault="00BA3C45" w:rsidP="00BA3C45">
      <w:pPr>
        <w:pStyle w:val="paragraphsub"/>
      </w:pPr>
      <w:r w:rsidRPr="00F56D8A">
        <w:lastRenderedPageBreak/>
        <w:tab/>
        <w:t>(i)</w:t>
      </w:r>
      <w:r w:rsidRPr="00F56D8A">
        <w:tab/>
        <w:t>the individual is permanently blind; or</w:t>
      </w:r>
    </w:p>
    <w:p w14:paraId="7CB60F38" w14:textId="77777777" w:rsidR="00BA3C45" w:rsidRPr="00F56D8A" w:rsidRDefault="00BA3C45" w:rsidP="00BA3C45">
      <w:pPr>
        <w:pStyle w:val="paragraphsub"/>
      </w:pPr>
      <w:r w:rsidRPr="00F56D8A">
        <w:tab/>
        <w:t>(ii)</w:t>
      </w:r>
      <w:r w:rsidRPr="00F56D8A">
        <w:tab/>
        <w:t>the individual is not receiving an income support payment; and</w:t>
      </w:r>
    </w:p>
    <w:p w14:paraId="6F72CCD4" w14:textId="77777777" w:rsidR="00BA3C45" w:rsidRPr="00F56D8A" w:rsidRDefault="00BA3C45" w:rsidP="00BA3C45">
      <w:pPr>
        <w:pStyle w:val="paragraph"/>
      </w:pPr>
      <w:r w:rsidRPr="00F56D8A">
        <w:tab/>
        <w:t>(b)</w:t>
      </w:r>
      <w:r w:rsidRPr="00F56D8A">
        <w:tab/>
        <w:t xml:space="preserve">if the individual were receiving age pension calculated in accordance with Pension Rate Calculator A, the individual’s payment rate would be less than the maximum payment rate for age pension under that calculator for that individual, but not nil, if the value of the individual’s assets were worked out in accordance with </w:t>
      </w:r>
      <w:r w:rsidR="00806A74" w:rsidRPr="00F56D8A">
        <w:t>Division 1</w:t>
      </w:r>
      <w:r w:rsidRPr="00F56D8A">
        <w:t xml:space="preserve"> of </w:t>
      </w:r>
      <w:r w:rsidR="00806A74" w:rsidRPr="00F56D8A">
        <w:t>Part 3</w:t>
      </w:r>
      <w:r w:rsidRPr="00F56D8A">
        <w:t xml:space="preserve">.12 of </w:t>
      </w:r>
      <w:r w:rsidR="0013330C" w:rsidRPr="00F56D8A">
        <w:t>the Social Security</w:t>
      </w:r>
      <w:r w:rsidRPr="00F56D8A">
        <w:t xml:space="preserve"> Act, reduced by </w:t>
      </w:r>
      <w:r w:rsidR="002A1936" w:rsidRPr="00F56D8A">
        <w:t>the</w:t>
      </w:r>
      <w:r w:rsidRPr="00F56D8A">
        <w:t xml:space="preserve"> amounts mentioned in section 314CA of this instrument.</w:t>
      </w:r>
    </w:p>
    <w:p w14:paraId="2228DA07" w14:textId="77777777" w:rsidR="00BA3C45" w:rsidRPr="00F56D8A" w:rsidRDefault="00BA3C45" w:rsidP="00BA3C45">
      <w:pPr>
        <w:pStyle w:val="ActHead5"/>
      </w:pPr>
      <w:bookmarkStart w:id="123" w:name="_Toc181361285"/>
      <w:r w:rsidRPr="003A51A0">
        <w:rPr>
          <w:rStyle w:val="CharSectno"/>
        </w:rPr>
        <w:t>314</w:t>
      </w:r>
      <w:proofErr w:type="gramStart"/>
      <w:r w:rsidRPr="003A51A0">
        <w:rPr>
          <w:rStyle w:val="CharSectno"/>
        </w:rPr>
        <w:t>BC</w:t>
      </w:r>
      <w:r w:rsidRPr="00F56D8A">
        <w:t xml:space="preserve">  Seniors</w:t>
      </w:r>
      <w:proofErr w:type="gramEnd"/>
      <w:r w:rsidRPr="00F56D8A">
        <w:t xml:space="preserve"> health card holder</w:t>
      </w:r>
      <w:bookmarkEnd w:id="123"/>
    </w:p>
    <w:p w14:paraId="1440FF82" w14:textId="77777777" w:rsidR="00BA3C45" w:rsidRPr="00F56D8A" w:rsidRDefault="00BA3C45" w:rsidP="00BA3C45">
      <w:pPr>
        <w:pStyle w:val="SubsectionHead"/>
      </w:pPr>
      <w:r w:rsidRPr="00F56D8A">
        <w:t xml:space="preserve">Holders of </w:t>
      </w:r>
      <w:proofErr w:type="gramStart"/>
      <w:r w:rsidRPr="00F56D8A">
        <w:t>seniors</w:t>
      </w:r>
      <w:proofErr w:type="gramEnd"/>
      <w:r w:rsidRPr="00F56D8A">
        <w:t xml:space="preserve"> health cards</w:t>
      </w:r>
    </w:p>
    <w:p w14:paraId="1C96E436" w14:textId="77777777" w:rsidR="00BA3C45" w:rsidRPr="00F56D8A" w:rsidRDefault="00BA3C45" w:rsidP="00BA3C45">
      <w:pPr>
        <w:pStyle w:val="subsection"/>
      </w:pPr>
      <w:r w:rsidRPr="00F56D8A">
        <w:tab/>
        <w:t>(1)</w:t>
      </w:r>
      <w:r w:rsidRPr="00F56D8A">
        <w:tab/>
        <w:t xml:space="preserve">An individual is in the means testing class </w:t>
      </w:r>
      <w:proofErr w:type="gramStart"/>
      <w:r w:rsidRPr="00F56D8A">
        <w:t>seniors</w:t>
      </w:r>
      <w:proofErr w:type="gramEnd"/>
      <w:r w:rsidRPr="00F56D8A">
        <w:t xml:space="preserve"> health card holder on a day if:</w:t>
      </w:r>
    </w:p>
    <w:p w14:paraId="63BDB81E" w14:textId="77777777" w:rsidR="00BA3C45" w:rsidRPr="00F56D8A" w:rsidRDefault="00BA3C45" w:rsidP="00BA3C45">
      <w:pPr>
        <w:pStyle w:val="paragraph"/>
      </w:pPr>
      <w:r w:rsidRPr="00F56D8A">
        <w:tab/>
        <w:t>(a)</w:t>
      </w:r>
      <w:r w:rsidRPr="00F56D8A">
        <w:tab/>
        <w:t>the individual is not receiving age pension; and</w:t>
      </w:r>
    </w:p>
    <w:p w14:paraId="004D4233" w14:textId="77777777" w:rsidR="00BA3C45" w:rsidRPr="00F56D8A" w:rsidRDefault="00BA3C45" w:rsidP="00BA3C45">
      <w:pPr>
        <w:pStyle w:val="paragraph"/>
      </w:pPr>
      <w:r w:rsidRPr="00F56D8A">
        <w:tab/>
        <w:t>(b)</w:t>
      </w:r>
      <w:r w:rsidRPr="00F56D8A">
        <w:tab/>
        <w:t>the individual holds a seniors health card.</w:t>
      </w:r>
    </w:p>
    <w:p w14:paraId="2EF15633" w14:textId="77777777" w:rsidR="00BA3C45" w:rsidRPr="00F56D8A" w:rsidRDefault="00BA3C45" w:rsidP="00BA3C45">
      <w:pPr>
        <w:pStyle w:val="SubsectionHead"/>
      </w:pPr>
      <w:r w:rsidRPr="00F56D8A">
        <w:t xml:space="preserve">Individuals who are not holders of </w:t>
      </w:r>
      <w:proofErr w:type="gramStart"/>
      <w:r w:rsidRPr="00F56D8A">
        <w:t>seniors</w:t>
      </w:r>
      <w:proofErr w:type="gramEnd"/>
      <w:r w:rsidRPr="00F56D8A">
        <w:t xml:space="preserve"> health cards</w:t>
      </w:r>
    </w:p>
    <w:p w14:paraId="7B84BACB" w14:textId="77777777" w:rsidR="00BA3C45" w:rsidRPr="00F56D8A" w:rsidRDefault="00BA3C45" w:rsidP="00BA3C45">
      <w:pPr>
        <w:pStyle w:val="subsection"/>
      </w:pPr>
      <w:r w:rsidRPr="00F56D8A">
        <w:tab/>
        <w:t>(2)</w:t>
      </w:r>
      <w:r w:rsidRPr="00F56D8A">
        <w:tab/>
        <w:t xml:space="preserve">An individual is in the means testing class </w:t>
      </w:r>
      <w:proofErr w:type="gramStart"/>
      <w:r w:rsidRPr="00F56D8A">
        <w:t>seniors</w:t>
      </w:r>
      <w:proofErr w:type="gramEnd"/>
      <w:r w:rsidRPr="00F56D8A">
        <w:t xml:space="preserve"> health card holder on a day if:</w:t>
      </w:r>
    </w:p>
    <w:p w14:paraId="2DFEE4EC" w14:textId="77777777" w:rsidR="00BA3C45" w:rsidRPr="00F56D8A" w:rsidRDefault="00BA3C45" w:rsidP="00BA3C45">
      <w:pPr>
        <w:pStyle w:val="paragraph"/>
      </w:pPr>
      <w:r w:rsidRPr="00F56D8A">
        <w:tab/>
        <w:t>(a)</w:t>
      </w:r>
      <w:r w:rsidRPr="00F56D8A">
        <w:tab/>
        <w:t>the individual is not receiving age pension; and</w:t>
      </w:r>
    </w:p>
    <w:p w14:paraId="26A11039" w14:textId="77777777" w:rsidR="00BA3C45" w:rsidRPr="00F56D8A" w:rsidRDefault="00BA3C45" w:rsidP="00BA3C45">
      <w:pPr>
        <w:pStyle w:val="paragraph"/>
      </w:pPr>
      <w:r w:rsidRPr="00F56D8A">
        <w:tab/>
        <w:t>(b)</w:t>
      </w:r>
      <w:r w:rsidRPr="00F56D8A">
        <w:tab/>
        <w:t>the individual does not hold a seniors health card; and</w:t>
      </w:r>
    </w:p>
    <w:p w14:paraId="0BF8100F" w14:textId="77777777" w:rsidR="00BA3C45" w:rsidRPr="00F56D8A" w:rsidRDefault="00BA3C45" w:rsidP="00BA3C45">
      <w:pPr>
        <w:pStyle w:val="paragraph"/>
      </w:pPr>
      <w:r w:rsidRPr="00F56D8A">
        <w:tab/>
        <w:t>(c)</w:t>
      </w:r>
      <w:r w:rsidRPr="00F56D8A">
        <w:tab/>
        <w:t xml:space="preserve">the individual would satisfy the seniors health card income test in </w:t>
      </w:r>
      <w:r w:rsidR="00C96E05" w:rsidRPr="00F56D8A">
        <w:t>section 1</w:t>
      </w:r>
      <w:r w:rsidRPr="00F56D8A">
        <w:t xml:space="preserve">071 of the Social Security Act if the value of the individual’s assets were worked out in accordance with </w:t>
      </w:r>
      <w:r w:rsidR="00806A74" w:rsidRPr="00F56D8A">
        <w:t>Division 1</w:t>
      </w:r>
      <w:r w:rsidRPr="00F56D8A">
        <w:t xml:space="preserve"> of </w:t>
      </w:r>
      <w:r w:rsidR="00806A74" w:rsidRPr="00F56D8A">
        <w:t>Part 3</w:t>
      </w:r>
      <w:r w:rsidRPr="00F56D8A">
        <w:t xml:space="preserve">.12 of that Act, reduced by </w:t>
      </w:r>
      <w:r w:rsidR="002A1936" w:rsidRPr="00F56D8A">
        <w:t>the</w:t>
      </w:r>
      <w:r w:rsidRPr="00F56D8A">
        <w:t xml:space="preserve"> amounts mentioned in section 314CA of this instrument.</w:t>
      </w:r>
    </w:p>
    <w:p w14:paraId="468CCF83" w14:textId="77777777" w:rsidR="00BA3C45" w:rsidRPr="00F56D8A" w:rsidRDefault="00BA3C45" w:rsidP="00BA3C45">
      <w:pPr>
        <w:pStyle w:val="ActHead5"/>
      </w:pPr>
      <w:bookmarkStart w:id="124" w:name="_Toc181361286"/>
      <w:r w:rsidRPr="003A51A0">
        <w:rPr>
          <w:rStyle w:val="CharSectno"/>
        </w:rPr>
        <w:t>314</w:t>
      </w:r>
      <w:proofErr w:type="gramStart"/>
      <w:r w:rsidRPr="003A51A0">
        <w:rPr>
          <w:rStyle w:val="CharSectno"/>
        </w:rPr>
        <w:t>BD</w:t>
      </w:r>
      <w:r w:rsidRPr="00F56D8A">
        <w:t xml:space="preserve">  Self</w:t>
      </w:r>
      <w:proofErr w:type="gramEnd"/>
      <w:r w:rsidR="00F56D8A">
        <w:noBreakHyphen/>
      </w:r>
      <w:r w:rsidRPr="00F56D8A">
        <w:t>funded retiree</w:t>
      </w:r>
      <w:bookmarkEnd w:id="124"/>
    </w:p>
    <w:p w14:paraId="2301BA0B" w14:textId="77777777" w:rsidR="00BA3C45" w:rsidRPr="00F56D8A" w:rsidRDefault="00BA3C45" w:rsidP="00BA3C45">
      <w:pPr>
        <w:pStyle w:val="subsection"/>
      </w:pPr>
      <w:r w:rsidRPr="00F56D8A">
        <w:tab/>
      </w:r>
      <w:r w:rsidRPr="00F56D8A">
        <w:tab/>
        <w:t>An individual is in the means testing class self</w:t>
      </w:r>
      <w:r w:rsidR="00F56D8A">
        <w:noBreakHyphen/>
      </w:r>
      <w:r w:rsidRPr="00F56D8A">
        <w:t>funded retiree</w:t>
      </w:r>
      <w:r w:rsidRPr="00F56D8A">
        <w:rPr>
          <w:b/>
          <w:i/>
        </w:rPr>
        <w:t xml:space="preserve"> </w:t>
      </w:r>
      <w:r w:rsidRPr="00F56D8A">
        <w:t>on a day if:</w:t>
      </w:r>
    </w:p>
    <w:p w14:paraId="144B0F97" w14:textId="77777777" w:rsidR="00BA3C45" w:rsidRPr="00F56D8A" w:rsidRDefault="00BA3C45" w:rsidP="00BA3C45">
      <w:pPr>
        <w:pStyle w:val="paragraph"/>
      </w:pPr>
      <w:r w:rsidRPr="00F56D8A">
        <w:tab/>
        <w:t>(a)</w:t>
      </w:r>
      <w:r w:rsidRPr="00F56D8A">
        <w:tab/>
        <w:t>the individual is not in the means testing class full</w:t>
      </w:r>
      <w:r w:rsidR="00F56D8A">
        <w:noBreakHyphen/>
      </w:r>
      <w:r w:rsidRPr="00F56D8A">
        <w:t>pensioner, part</w:t>
      </w:r>
      <w:r w:rsidR="00F56D8A">
        <w:noBreakHyphen/>
      </w:r>
      <w:r w:rsidRPr="00F56D8A">
        <w:t>pensioner or seniors card holder; or</w:t>
      </w:r>
    </w:p>
    <w:p w14:paraId="1EA1D44C" w14:textId="77777777" w:rsidR="00BA3C45" w:rsidRPr="00F56D8A" w:rsidRDefault="00BA3C45" w:rsidP="00BA3C45">
      <w:pPr>
        <w:pStyle w:val="paragraph"/>
      </w:pPr>
      <w:r w:rsidRPr="00F56D8A">
        <w:tab/>
        <w:t>(b)</w:t>
      </w:r>
      <w:r w:rsidRPr="00F56D8A">
        <w:tab/>
        <w:t>subsection 314</w:t>
      </w:r>
      <w:proofErr w:type="gramStart"/>
      <w:r w:rsidRPr="00F56D8A">
        <w:t>AB(</w:t>
      </w:r>
      <w:proofErr w:type="gramEnd"/>
      <w:r w:rsidRPr="00F56D8A">
        <w:t>6) of this instrument applies to the individual.</w:t>
      </w:r>
    </w:p>
    <w:p w14:paraId="415A232D" w14:textId="77777777" w:rsidR="00BA3C45" w:rsidRPr="00F56D8A" w:rsidRDefault="00BA3C45" w:rsidP="00BA3C45">
      <w:pPr>
        <w:pStyle w:val="ActHead4"/>
      </w:pPr>
      <w:bookmarkStart w:id="125" w:name="_Toc181361287"/>
      <w:r w:rsidRPr="003A51A0">
        <w:rPr>
          <w:rStyle w:val="CharSubdNo"/>
        </w:rPr>
        <w:t>Subdivision C</w:t>
      </w:r>
      <w:r w:rsidRPr="00F56D8A">
        <w:t>—</w:t>
      </w:r>
      <w:r w:rsidRPr="003A51A0">
        <w:rPr>
          <w:rStyle w:val="CharSubdText"/>
        </w:rPr>
        <w:t>Valuing an individual’s assets</w:t>
      </w:r>
      <w:bookmarkEnd w:id="125"/>
    </w:p>
    <w:p w14:paraId="3A045EB3" w14:textId="77777777" w:rsidR="00BA3C45" w:rsidRPr="00F56D8A" w:rsidRDefault="00BA3C45" w:rsidP="00BA3C45">
      <w:pPr>
        <w:pStyle w:val="ActHead5"/>
      </w:pPr>
      <w:bookmarkStart w:id="126" w:name="_Toc181361288"/>
      <w:r w:rsidRPr="003A51A0">
        <w:rPr>
          <w:rStyle w:val="CharSectno"/>
        </w:rPr>
        <w:t>314</w:t>
      </w:r>
      <w:proofErr w:type="gramStart"/>
      <w:r w:rsidRPr="003A51A0">
        <w:rPr>
          <w:rStyle w:val="CharSectno"/>
        </w:rPr>
        <w:t>CA</w:t>
      </w:r>
      <w:r w:rsidRPr="00F56D8A">
        <w:t xml:space="preserve">  Amounts</w:t>
      </w:r>
      <w:proofErr w:type="gramEnd"/>
      <w:r w:rsidRPr="00F56D8A">
        <w:t xml:space="preserve"> to be disregarded</w:t>
      </w:r>
      <w:bookmarkEnd w:id="126"/>
    </w:p>
    <w:p w14:paraId="54B1BB57" w14:textId="77777777" w:rsidR="00BA3C45" w:rsidRPr="00F56D8A" w:rsidRDefault="00BA3C45" w:rsidP="00BA3C45">
      <w:pPr>
        <w:pStyle w:val="subsection"/>
      </w:pPr>
      <w:r w:rsidRPr="00F56D8A">
        <w:tab/>
      </w:r>
      <w:r w:rsidRPr="00F56D8A">
        <w:tab/>
        <w:t>For the purposes of paragraph 314BA(2)(b), 314BB(2)(b) and 314BC(2)(c), and Step 1 of the method statement in section 314DC, the amounts are the following:</w:t>
      </w:r>
    </w:p>
    <w:p w14:paraId="416CC8EE" w14:textId="77777777" w:rsidR="00BA3C45" w:rsidRPr="00F56D8A" w:rsidRDefault="00BA3C45" w:rsidP="00BA3C45">
      <w:pPr>
        <w:pStyle w:val="paragraph"/>
      </w:pPr>
      <w:r w:rsidRPr="00F56D8A">
        <w:tab/>
        <w:t>(a)</w:t>
      </w:r>
      <w:r w:rsidRPr="00F56D8A">
        <w:tab/>
        <w:t>any compensation payments received by the individual under the following:</w:t>
      </w:r>
    </w:p>
    <w:p w14:paraId="05652184" w14:textId="77777777" w:rsidR="00BA3C45" w:rsidRPr="00F56D8A" w:rsidRDefault="00BA3C45" w:rsidP="00BA3C45">
      <w:pPr>
        <w:pStyle w:val="paragraphsub"/>
      </w:pPr>
      <w:r w:rsidRPr="00F56D8A">
        <w:tab/>
        <w:t>(i)</w:t>
      </w:r>
      <w:r w:rsidRPr="00F56D8A">
        <w:tab/>
        <w:t xml:space="preserve">the </w:t>
      </w:r>
      <w:r w:rsidRPr="00F56D8A">
        <w:rPr>
          <w:i/>
        </w:rPr>
        <w:t xml:space="preserve">Compensation (Japanese Internment) Act </w:t>
      </w:r>
      <w:proofErr w:type="gramStart"/>
      <w:r w:rsidRPr="00F56D8A">
        <w:rPr>
          <w:i/>
        </w:rPr>
        <w:t>2001</w:t>
      </w:r>
      <w:r w:rsidRPr="00F56D8A">
        <w:t>;</w:t>
      </w:r>
      <w:proofErr w:type="gramEnd"/>
    </w:p>
    <w:p w14:paraId="13C36A45" w14:textId="77777777" w:rsidR="00BA3C45" w:rsidRPr="00F56D8A" w:rsidRDefault="00BA3C45" w:rsidP="00BA3C45">
      <w:pPr>
        <w:pStyle w:val="paragraphsub"/>
      </w:pPr>
      <w:r w:rsidRPr="00F56D8A">
        <w:tab/>
        <w:t>(ii)</w:t>
      </w:r>
      <w:r w:rsidRPr="00F56D8A">
        <w:tab/>
        <w:t xml:space="preserve">the </w:t>
      </w:r>
      <w:r w:rsidRPr="00F56D8A">
        <w:rPr>
          <w:i/>
        </w:rPr>
        <w:t>Veterans’ Entitlements (Compensation—Japanese Internment) Regulations </w:t>
      </w:r>
      <w:proofErr w:type="gramStart"/>
      <w:r w:rsidRPr="00F56D8A">
        <w:rPr>
          <w:i/>
        </w:rPr>
        <w:t>2001</w:t>
      </w:r>
      <w:r w:rsidRPr="00F56D8A">
        <w:t>;</w:t>
      </w:r>
      <w:proofErr w:type="gramEnd"/>
    </w:p>
    <w:p w14:paraId="4AD09E13" w14:textId="77777777" w:rsidR="00BA3C45" w:rsidRPr="00F56D8A" w:rsidRDefault="00BA3C45" w:rsidP="00BA3C45">
      <w:pPr>
        <w:pStyle w:val="paragraphsub"/>
      </w:pPr>
      <w:r w:rsidRPr="00F56D8A">
        <w:tab/>
        <w:t>(iii)</w:t>
      </w:r>
      <w:r w:rsidRPr="00F56D8A">
        <w:tab/>
      </w:r>
      <w:r w:rsidR="00806A74" w:rsidRPr="00F56D8A">
        <w:t>Part 2</w:t>
      </w:r>
      <w:r w:rsidRPr="00F56D8A">
        <w:t xml:space="preserve"> of the </w:t>
      </w:r>
      <w:r w:rsidRPr="00F56D8A">
        <w:rPr>
          <w:i/>
        </w:rPr>
        <w:t xml:space="preserve">Veterans’ Entitlements (Clarke Review) Act </w:t>
      </w:r>
      <w:proofErr w:type="gramStart"/>
      <w:r w:rsidRPr="00F56D8A">
        <w:rPr>
          <w:i/>
        </w:rPr>
        <w:t>2004</w:t>
      </w:r>
      <w:r w:rsidRPr="00F56D8A">
        <w:t>;</w:t>
      </w:r>
      <w:proofErr w:type="gramEnd"/>
    </w:p>
    <w:p w14:paraId="404D23E8" w14:textId="77777777" w:rsidR="00BA3C45" w:rsidRPr="00F56D8A" w:rsidRDefault="00BA3C45" w:rsidP="00BA3C45">
      <w:pPr>
        <w:pStyle w:val="paragraphsub"/>
      </w:pPr>
      <w:r w:rsidRPr="00F56D8A">
        <w:lastRenderedPageBreak/>
        <w:tab/>
        <w:t>(iv)</w:t>
      </w:r>
      <w:r w:rsidRPr="00F56D8A">
        <w:tab/>
        <w:t xml:space="preserve">Schedule 5 to the </w:t>
      </w:r>
      <w:r w:rsidRPr="00F56D8A">
        <w:rPr>
          <w:i/>
        </w:rPr>
        <w:t>Social Security and Veterans’ Affairs Legislation Amendment (One</w:t>
      </w:r>
      <w:r w:rsidR="00F56D8A">
        <w:rPr>
          <w:i/>
        </w:rPr>
        <w:noBreakHyphen/>
      </w:r>
      <w:r w:rsidRPr="00F56D8A">
        <w:rPr>
          <w:i/>
        </w:rPr>
        <w:t xml:space="preserve">off Payments and Other 2007 Budget Measures) Act </w:t>
      </w:r>
      <w:proofErr w:type="gramStart"/>
      <w:r w:rsidRPr="00F56D8A">
        <w:rPr>
          <w:i/>
        </w:rPr>
        <w:t>2007</w:t>
      </w:r>
      <w:r w:rsidRPr="00F56D8A">
        <w:t>;</w:t>
      </w:r>
      <w:proofErr w:type="gramEnd"/>
    </w:p>
    <w:p w14:paraId="6A674F6C" w14:textId="77777777" w:rsidR="00BA3C45" w:rsidRPr="00F56D8A" w:rsidRDefault="00BA3C45" w:rsidP="00BA3C45">
      <w:pPr>
        <w:pStyle w:val="paragraph"/>
      </w:pPr>
      <w:r w:rsidRPr="00F56D8A">
        <w:tab/>
        <w:t>(b)</w:t>
      </w:r>
      <w:r w:rsidRPr="00F56D8A">
        <w:tab/>
        <w:t xml:space="preserve">any redress payment paid to the individual, or to an administrator for the individual, under section 48 of the </w:t>
      </w:r>
      <w:r w:rsidRPr="00F56D8A">
        <w:rPr>
          <w:i/>
        </w:rPr>
        <w:t>National Redress Scheme for Institutional Child Sexual Abuse Act 2018</w:t>
      </w:r>
      <w:r w:rsidRPr="00F56D8A">
        <w:t>.</w:t>
      </w:r>
    </w:p>
    <w:p w14:paraId="185EE1C4" w14:textId="77777777" w:rsidR="00BA3C45" w:rsidRPr="00F56D8A" w:rsidRDefault="00BA3C45" w:rsidP="00BA3C45">
      <w:pPr>
        <w:pStyle w:val="ActHead4"/>
      </w:pPr>
      <w:bookmarkStart w:id="127" w:name="_Toc181361289"/>
      <w:r w:rsidRPr="003A51A0">
        <w:rPr>
          <w:rStyle w:val="CharSubdNo"/>
        </w:rPr>
        <w:t>Subdivision D</w:t>
      </w:r>
      <w:r w:rsidRPr="00F56D8A">
        <w:t>—</w:t>
      </w:r>
      <w:r w:rsidRPr="003A51A0">
        <w:rPr>
          <w:rStyle w:val="CharSubdText"/>
        </w:rPr>
        <w:t>Calculating amounts of percentages for the means testing categories independence and everyday living</w:t>
      </w:r>
      <w:bookmarkEnd w:id="127"/>
    </w:p>
    <w:p w14:paraId="0B07D587" w14:textId="77777777" w:rsidR="00BA3C45" w:rsidRPr="00F56D8A" w:rsidRDefault="00BA3C45" w:rsidP="00BA3C45">
      <w:pPr>
        <w:pStyle w:val="ActHead5"/>
      </w:pPr>
      <w:bookmarkStart w:id="128" w:name="_Toc181361290"/>
      <w:r w:rsidRPr="003A51A0">
        <w:rPr>
          <w:rStyle w:val="CharSectno"/>
        </w:rPr>
        <w:t>314</w:t>
      </w:r>
      <w:proofErr w:type="gramStart"/>
      <w:r w:rsidRPr="003A51A0">
        <w:rPr>
          <w:rStyle w:val="CharSectno"/>
        </w:rPr>
        <w:t>DA</w:t>
      </w:r>
      <w:r w:rsidRPr="00F56D8A">
        <w:t xml:space="preserve">  Calculation</w:t>
      </w:r>
      <w:proofErr w:type="gramEnd"/>
      <w:r w:rsidRPr="00F56D8A">
        <w:t xml:space="preserve"> method</w:t>
      </w:r>
      <w:bookmarkEnd w:id="128"/>
    </w:p>
    <w:p w14:paraId="46974DCC" w14:textId="77777777" w:rsidR="00BA3C45" w:rsidRPr="00F56D8A" w:rsidRDefault="00BA3C45" w:rsidP="00BA3C45">
      <w:pPr>
        <w:pStyle w:val="subsection"/>
      </w:pPr>
      <w:r w:rsidRPr="00F56D8A">
        <w:tab/>
      </w:r>
      <w:r w:rsidRPr="00F56D8A">
        <w:tab/>
        <w:t xml:space="preserve">For the purposes of columns 3 and 4 of </w:t>
      </w:r>
      <w:r w:rsidR="00806A74" w:rsidRPr="00F56D8A">
        <w:t>items 2</w:t>
      </w:r>
      <w:r w:rsidRPr="00F56D8A">
        <w:t xml:space="preserve"> and 3 in the table in subsection 314</w:t>
      </w:r>
      <w:proofErr w:type="gramStart"/>
      <w:r w:rsidRPr="00F56D8A">
        <w:t>AA(</w:t>
      </w:r>
      <w:proofErr w:type="gramEnd"/>
      <w:r w:rsidRPr="00F56D8A">
        <w:t>2), the method for calculating the amounts of the percentages is as follows:</w:t>
      </w:r>
    </w:p>
    <w:p w14:paraId="359055F7" w14:textId="77777777" w:rsidR="00BA3C45" w:rsidRPr="00F56D8A" w:rsidRDefault="00BA3C45" w:rsidP="00BA3C45">
      <w:pPr>
        <w:pStyle w:val="BoxStep"/>
      </w:pPr>
      <w:r w:rsidRPr="00F56D8A">
        <w:t>Step 1.</w:t>
      </w:r>
      <w:r w:rsidRPr="00F56D8A">
        <w:tab/>
        <w:t>Work out the income reduction amount under section 314DB.</w:t>
      </w:r>
    </w:p>
    <w:p w14:paraId="7D3EA9D0" w14:textId="77777777" w:rsidR="00BA3C45" w:rsidRPr="00F56D8A" w:rsidRDefault="00BA3C45" w:rsidP="00BA3C45">
      <w:pPr>
        <w:pStyle w:val="BoxStep"/>
      </w:pPr>
      <w:r w:rsidRPr="00F56D8A">
        <w:t>Step 2.</w:t>
      </w:r>
      <w:r w:rsidRPr="00F56D8A">
        <w:tab/>
        <w:t xml:space="preserve">Work out the </w:t>
      </w:r>
      <w:proofErr w:type="gramStart"/>
      <w:r w:rsidRPr="00F56D8A">
        <w:t>assets</w:t>
      </w:r>
      <w:proofErr w:type="gramEnd"/>
      <w:r w:rsidRPr="00F56D8A">
        <w:t xml:space="preserve"> reduction amount under section 314DC.</w:t>
      </w:r>
    </w:p>
    <w:p w14:paraId="68057C88" w14:textId="77777777" w:rsidR="00BA3C45" w:rsidRPr="00F56D8A" w:rsidRDefault="00BA3C45" w:rsidP="00BA3C45">
      <w:pPr>
        <w:pStyle w:val="BoxStep"/>
      </w:pPr>
      <w:r w:rsidRPr="00F56D8A">
        <w:t>Step 3.</w:t>
      </w:r>
      <w:r w:rsidRPr="00F56D8A">
        <w:tab/>
        <w:t>Work out the maximum reduction amount under section 314DD.</w:t>
      </w:r>
    </w:p>
    <w:p w14:paraId="358763DE" w14:textId="77777777" w:rsidR="00BA3C45" w:rsidRPr="00F56D8A" w:rsidRDefault="00BA3C45" w:rsidP="00BA3C45">
      <w:pPr>
        <w:pStyle w:val="BoxStep"/>
      </w:pPr>
      <w:r w:rsidRPr="00F56D8A">
        <w:t>Step 4.</w:t>
      </w:r>
      <w:r w:rsidRPr="00F56D8A">
        <w:tab/>
        <w:t>Work out the input contribution rate under section 314DE.</w:t>
      </w:r>
    </w:p>
    <w:p w14:paraId="260F1C28" w14:textId="77777777" w:rsidR="00BA3C45" w:rsidRPr="00F56D8A" w:rsidRDefault="00BA3C45" w:rsidP="00BA3C45">
      <w:pPr>
        <w:pStyle w:val="BoxStep"/>
      </w:pPr>
      <w:r w:rsidRPr="00F56D8A">
        <w:t>Step 5.</w:t>
      </w:r>
      <w:r w:rsidRPr="00F56D8A">
        <w:tab/>
        <w:t>Work out the amount of the percentage:</w:t>
      </w:r>
    </w:p>
    <w:p w14:paraId="2CB80293" w14:textId="77777777" w:rsidR="00BA3C45" w:rsidRPr="00F56D8A" w:rsidRDefault="00BA3C45" w:rsidP="00BA3C45">
      <w:pPr>
        <w:pStyle w:val="BoxPara"/>
      </w:pPr>
      <w:r w:rsidRPr="00F56D8A">
        <w:tab/>
        <w:t>(a)</w:t>
      </w:r>
      <w:r w:rsidRPr="00F56D8A">
        <w:tab/>
        <w:t>for the means testing category independence—under section 314DF; and</w:t>
      </w:r>
    </w:p>
    <w:p w14:paraId="2A47854A" w14:textId="77777777" w:rsidR="00BA3C45" w:rsidRPr="00F56D8A" w:rsidRDefault="00BA3C45" w:rsidP="00BA3C45">
      <w:pPr>
        <w:pStyle w:val="BoxPara"/>
      </w:pPr>
      <w:r w:rsidRPr="00F56D8A">
        <w:tab/>
        <w:t>(b)</w:t>
      </w:r>
      <w:r w:rsidRPr="00F56D8A">
        <w:tab/>
        <w:t>for the means testing category everyday living—under section 314DG.</w:t>
      </w:r>
    </w:p>
    <w:p w14:paraId="14D13117" w14:textId="77777777" w:rsidR="00BA3C45" w:rsidRPr="00F56D8A" w:rsidRDefault="00BA3C45" w:rsidP="00BA3C45">
      <w:pPr>
        <w:pStyle w:val="ActHead5"/>
      </w:pPr>
      <w:bookmarkStart w:id="129" w:name="_Toc181361291"/>
      <w:r w:rsidRPr="003A51A0">
        <w:rPr>
          <w:rStyle w:val="CharSectno"/>
        </w:rPr>
        <w:t>314</w:t>
      </w:r>
      <w:proofErr w:type="gramStart"/>
      <w:r w:rsidRPr="003A51A0">
        <w:rPr>
          <w:rStyle w:val="CharSectno"/>
        </w:rPr>
        <w:t>DB</w:t>
      </w:r>
      <w:r w:rsidRPr="00F56D8A">
        <w:t xml:space="preserve">  Working</w:t>
      </w:r>
      <w:proofErr w:type="gramEnd"/>
      <w:r w:rsidRPr="00F56D8A">
        <w:t xml:space="preserve"> out the income reduction amount</w:t>
      </w:r>
      <w:bookmarkEnd w:id="129"/>
    </w:p>
    <w:p w14:paraId="38550497" w14:textId="77777777" w:rsidR="00BA3C45" w:rsidRPr="00F56D8A" w:rsidRDefault="00BA3C45" w:rsidP="00BA3C45">
      <w:pPr>
        <w:pStyle w:val="subsection"/>
      </w:pPr>
      <w:r w:rsidRPr="00F56D8A">
        <w:tab/>
      </w:r>
      <w:r w:rsidRPr="00F56D8A">
        <w:tab/>
        <w:t>The method for working out the income reduction amount is as follows:</w:t>
      </w:r>
    </w:p>
    <w:p w14:paraId="309DE867" w14:textId="77777777" w:rsidR="00BA3C45" w:rsidRPr="00F56D8A" w:rsidRDefault="00BA3C45" w:rsidP="00BA3C45">
      <w:pPr>
        <w:pStyle w:val="BoxStep"/>
      </w:pPr>
      <w:r w:rsidRPr="00F56D8A">
        <w:t>Step 1.</w:t>
      </w:r>
      <w:r w:rsidRPr="00F56D8A">
        <w:tab/>
        <w:t>Work out the amount that would be worked out as the individual’s ordinary income for the purpose of applying Module E of Pension Rate Calculator A.</w:t>
      </w:r>
    </w:p>
    <w:p w14:paraId="34E97F33" w14:textId="77777777" w:rsidR="00BA3C45" w:rsidRPr="00F56D8A" w:rsidRDefault="00BA3C45" w:rsidP="00BA3C45">
      <w:pPr>
        <w:pStyle w:val="BoxStep"/>
      </w:pPr>
      <w:r w:rsidRPr="00F56D8A">
        <w:t>Step 2.</w:t>
      </w:r>
      <w:r w:rsidRPr="00F56D8A">
        <w:tab/>
        <w:t>Work out the amount that would be worked out as the individual’s ordinary income free area under point 1064</w:t>
      </w:r>
      <w:r w:rsidR="00F56D8A">
        <w:noBreakHyphen/>
      </w:r>
      <w:r w:rsidRPr="00F56D8A">
        <w:t>E4 of that Module.</w:t>
      </w:r>
    </w:p>
    <w:p w14:paraId="7CC1A1D0" w14:textId="77777777" w:rsidR="00BA3C45" w:rsidRPr="00F56D8A" w:rsidRDefault="00BA3C45" w:rsidP="00BA3C45">
      <w:pPr>
        <w:pStyle w:val="BoxStep"/>
      </w:pPr>
      <w:r w:rsidRPr="00F56D8A">
        <w:t>Step 3.</w:t>
      </w:r>
      <w:r w:rsidRPr="00F56D8A">
        <w:tab/>
        <w:t>Subtract the amount under Step 2 from the amount under Step 1.</w:t>
      </w:r>
    </w:p>
    <w:p w14:paraId="2B69A40C" w14:textId="77777777" w:rsidR="00BA3C45" w:rsidRPr="00F56D8A" w:rsidRDefault="00BA3C45" w:rsidP="00BA3C45">
      <w:pPr>
        <w:pStyle w:val="BoxStep"/>
      </w:pPr>
      <w:r w:rsidRPr="00F56D8A">
        <w:t>Step 4.</w:t>
      </w:r>
      <w:r w:rsidRPr="00F56D8A">
        <w:tab/>
        <w:t>Multiply the amount under Step 3 by 0.5 and round to the nearest dollar.</w:t>
      </w:r>
    </w:p>
    <w:p w14:paraId="0EC72107" w14:textId="77777777" w:rsidR="00BA3C45" w:rsidRPr="00F56D8A" w:rsidRDefault="00BA3C45" w:rsidP="00BA3C45">
      <w:pPr>
        <w:pStyle w:val="BoxStep"/>
      </w:pPr>
      <w:r w:rsidRPr="00F56D8A">
        <w:t>The result is the income reduction amount.</w:t>
      </w:r>
    </w:p>
    <w:p w14:paraId="084AB3A8" w14:textId="77777777" w:rsidR="00BA3C45" w:rsidRPr="00F56D8A" w:rsidRDefault="00BA3C45" w:rsidP="00BA3C45">
      <w:pPr>
        <w:pStyle w:val="ActHead5"/>
      </w:pPr>
      <w:bookmarkStart w:id="130" w:name="_Toc181361292"/>
      <w:r w:rsidRPr="003A51A0">
        <w:rPr>
          <w:rStyle w:val="CharSectno"/>
        </w:rPr>
        <w:lastRenderedPageBreak/>
        <w:t>314</w:t>
      </w:r>
      <w:proofErr w:type="gramStart"/>
      <w:r w:rsidRPr="003A51A0">
        <w:rPr>
          <w:rStyle w:val="CharSectno"/>
        </w:rPr>
        <w:t>DC</w:t>
      </w:r>
      <w:r w:rsidRPr="00F56D8A">
        <w:t xml:space="preserve">  Working</w:t>
      </w:r>
      <w:proofErr w:type="gramEnd"/>
      <w:r w:rsidRPr="00F56D8A">
        <w:t xml:space="preserve"> out the assets reduction amount</w:t>
      </w:r>
      <w:bookmarkEnd w:id="130"/>
    </w:p>
    <w:p w14:paraId="34DAEAA8" w14:textId="77777777" w:rsidR="00BA3C45" w:rsidRPr="00F56D8A" w:rsidRDefault="00BA3C45" w:rsidP="00BA3C45">
      <w:pPr>
        <w:pStyle w:val="subsection"/>
      </w:pPr>
      <w:r w:rsidRPr="00F56D8A">
        <w:tab/>
      </w:r>
      <w:r w:rsidRPr="00F56D8A">
        <w:tab/>
        <w:t xml:space="preserve">The method for working out the </w:t>
      </w:r>
      <w:proofErr w:type="gramStart"/>
      <w:r w:rsidRPr="00F56D8A">
        <w:t>assets</w:t>
      </w:r>
      <w:proofErr w:type="gramEnd"/>
      <w:r w:rsidRPr="00F56D8A">
        <w:t xml:space="preserve"> reduction amount is as follows:</w:t>
      </w:r>
    </w:p>
    <w:p w14:paraId="4D68F277" w14:textId="77777777" w:rsidR="00BA3C45" w:rsidRPr="00F56D8A" w:rsidRDefault="00BA3C45" w:rsidP="00BA3C45">
      <w:pPr>
        <w:pStyle w:val="BoxStep"/>
      </w:pPr>
      <w:r w:rsidRPr="00F56D8A">
        <w:t>Step 1.</w:t>
      </w:r>
      <w:r w:rsidRPr="00F56D8A">
        <w:tab/>
        <w:t xml:space="preserve">Work out the value of the individual’s assets in accordance with </w:t>
      </w:r>
      <w:r w:rsidR="00806A74" w:rsidRPr="00F56D8A">
        <w:t>Division 1</w:t>
      </w:r>
      <w:r w:rsidRPr="00F56D8A">
        <w:t xml:space="preserve"> of </w:t>
      </w:r>
      <w:r w:rsidR="00806A74" w:rsidRPr="00F56D8A">
        <w:t>Part 3</w:t>
      </w:r>
      <w:r w:rsidRPr="00F56D8A">
        <w:t>.12 of the Social Security Act, reduced by any amounts mentioned in section 314CA of this instrument.</w:t>
      </w:r>
    </w:p>
    <w:p w14:paraId="4E2AAB5A" w14:textId="77777777" w:rsidR="00BA3C45" w:rsidRPr="00F56D8A" w:rsidRDefault="00BA3C45" w:rsidP="00BA3C45">
      <w:pPr>
        <w:pStyle w:val="BoxStep"/>
      </w:pPr>
      <w:r w:rsidRPr="00F56D8A">
        <w:t>Step 2.</w:t>
      </w:r>
      <w:r w:rsidRPr="00F56D8A">
        <w:tab/>
        <w:t>Work out the amount that would be worked out as the individual’s assets value limit under point 1064</w:t>
      </w:r>
      <w:r w:rsidR="00F56D8A">
        <w:noBreakHyphen/>
      </w:r>
      <w:r w:rsidRPr="00F56D8A">
        <w:t>G3 of Module G of Pension Rate Calculator A.</w:t>
      </w:r>
    </w:p>
    <w:p w14:paraId="55FC79A8" w14:textId="77777777" w:rsidR="00BA3C45" w:rsidRPr="00F56D8A" w:rsidRDefault="00BA3C45" w:rsidP="00BA3C45">
      <w:pPr>
        <w:pStyle w:val="BoxStep"/>
      </w:pPr>
      <w:r w:rsidRPr="00F56D8A">
        <w:t>Step 3.</w:t>
      </w:r>
      <w:r w:rsidRPr="00F56D8A">
        <w:tab/>
        <w:t>Subtract the amount under Step 2 from the amount under Step 1.</w:t>
      </w:r>
    </w:p>
    <w:p w14:paraId="51D3F354" w14:textId="77777777" w:rsidR="00BA3C45" w:rsidRPr="00F56D8A" w:rsidRDefault="00BA3C45" w:rsidP="00BA3C45">
      <w:pPr>
        <w:pStyle w:val="BoxStep"/>
      </w:pPr>
      <w:r w:rsidRPr="00F56D8A">
        <w:t>Step 4.</w:t>
      </w:r>
      <w:r w:rsidRPr="00F56D8A">
        <w:tab/>
        <w:t>Multiply the amount under Step 3 by 0.078 and round to the nearest dollar.</w:t>
      </w:r>
    </w:p>
    <w:p w14:paraId="4B2ABA6D" w14:textId="77777777" w:rsidR="00BA3C45" w:rsidRPr="00F56D8A" w:rsidRDefault="00BA3C45" w:rsidP="00BA3C45">
      <w:pPr>
        <w:pStyle w:val="BoxStep"/>
      </w:pPr>
      <w:r w:rsidRPr="00F56D8A">
        <w:t>The result is the assets reduction amount.</w:t>
      </w:r>
    </w:p>
    <w:p w14:paraId="413ECA6E" w14:textId="77777777" w:rsidR="00BA3C45" w:rsidRPr="00F56D8A" w:rsidRDefault="00BA3C45" w:rsidP="00BA3C45">
      <w:pPr>
        <w:pStyle w:val="ActHead5"/>
      </w:pPr>
      <w:bookmarkStart w:id="131" w:name="_Toc181361293"/>
      <w:r w:rsidRPr="003A51A0">
        <w:rPr>
          <w:rStyle w:val="CharSectno"/>
        </w:rPr>
        <w:t>314</w:t>
      </w:r>
      <w:proofErr w:type="gramStart"/>
      <w:r w:rsidRPr="003A51A0">
        <w:rPr>
          <w:rStyle w:val="CharSectno"/>
        </w:rPr>
        <w:t>DD</w:t>
      </w:r>
      <w:r w:rsidRPr="00F56D8A">
        <w:t xml:space="preserve">  Working</w:t>
      </w:r>
      <w:proofErr w:type="gramEnd"/>
      <w:r w:rsidRPr="00F56D8A">
        <w:t xml:space="preserve"> out the maximum reduction amount</w:t>
      </w:r>
      <w:bookmarkEnd w:id="131"/>
    </w:p>
    <w:p w14:paraId="20E8A7D8" w14:textId="77777777" w:rsidR="00BA3C45" w:rsidRPr="00F56D8A" w:rsidRDefault="00BA3C45" w:rsidP="00BA3C45">
      <w:pPr>
        <w:pStyle w:val="subsection"/>
      </w:pPr>
      <w:r w:rsidRPr="00F56D8A">
        <w:tab/>
      </w:r>
      <w:r w:rsidRPr="00F56D8A">
        <w:tab/>
        <w:t>The method for working out the maximum reduction amount is as follows:</w:t>
      </w:r>
    </w:p>
    <w:p w14:paraId="187BC0B2" w14:textId="77777777" w:rsidR="00BA3C45" w:rsidRPr="00F56D8A" w:rsidRDefault="00BA3C45" w:rsidP="00BA3C45">
      <w:pPr>
        <w:pStyle w:val="BoxStep"/>
      </w:pPr>
      <w:r w:rsidRPr="00F56D8A">
        <w:t>Step 1.</w:t>
      </w:r>
      <w:r w:rsidRPr="00F56D8A">
        <w:tab/>
        <w:t>Work out the individual’s senior’s health card income limit under point 1071</w:t>
      </w:r>
      <w:r w:rsidR="00F56D8A">
        <w:noBreakHyphen/>
      </w:r>
      <w:r w:rsidRPr="00F56D8A">
        <w:t xml:space="preserve">12 of the Seniors Health Card Income Test Calculator at the end of </w:t>
      </w:r>
      <w:r w:rsidR="00C96E05" w:rsidRPr="00F56D8A">
        <w:t>section 1</w:t>
      </w:r>
      <w:r w:rsidRPr="00F56D8A">
        <w:t>071 of the Social Security Act.</w:t>
      </w:r>
    </w:p>
    <w:p w14:paraId="5E9C1B1E" w14:textId="77777777" w:rsidR="00BA3C45" w:rsidRPr="00F56D8A" w:rsidRDefault="00BA3C45" w:rsidP="00BA3C45">
      <w:pPr>
        <w:pStyle w:val="BoxStep"/>
      </w:pPr>
      <w:r w:rsidRPr="00F56D8A">
        <w:t>Step 2.</w:t>
      </w:r>
      <w:r w:rsidRPr="00F56D8A">
        <w:tab/>
        <w:t>Subtract the individual’s ordinary income free area (worked out under Step 2 of the method statement in section 314DB of this instrument) from the individual’s senior’s health card income limit.</w:t>
      </w:r>
    </w:p>
    <w:p w14:paraId="25C93F6B" w14:textId="77777777" w:rsidR="00BA3C45" w:rsidRPr="00F56D8A" w:rsidRDefault="00BA3C45" w:rsidP="00BA3C45">
      <w:pPr>
        <w:pStyle w:val="BoxStep"/>
      </w:pPr>
      <w:r w:rsidRPr="00F56D8A">
        <w:t>Step 3.</w:t>
      </w:r>
      <w:r w:rsidRPr="00F56D8A">
        <w:tab/>
        <w:t xml:space="preserve">Multiply the amount under Step </w:t>
      </w:r>
      <w:r w:rsidR="00E7000A" w:rsidRPr="00F56D8A">
        <w:t>2</w:t>
      </w:r>
      <w:r w:rsidRPr="00F56D8A">
        <w:t xml:space="preserve"> by 0.5 and round to the nearest dollar.</w:t>
      </w:r>
    </w:p>
    <w:p w14:paraId="3492A677" w14:textId="77777777" w:rsidR="00BA3C45" w:rsidRPr="00F56D8A" w:rsidRDefault="00BA3C45" w:rsidP="00BA3C45">
      <w:pPr>
        <w:pStyle w:val="BoxStep"/>
      </w:pPr>
      <w:r w:rsidRPr="00F56D8A">
        <w:t>The result is the maximum reduction amount.</w:t>
      </w:r>
    </w:p>
    <w:p w14:paraId="7908FEB7" w14:textId="77777777" w:rsidR="00BA3C45" w:rsidRPr="00F56D8A" w:rsidRDefault="00BA3C45" w:rsidP="00BA3C45">
      <w:pPr>
        <w:pStyle w:val="ActHead5"/>
      </w:pPr>
      <w:bookmarkStart w:id="132" w:name="_Toc181361294"/>
      <w:r w:rsidRPr="003A51A0">
        <w:rPr>
          <w:rStyle w:val="CharSectno"/>
        </w:rPr>
        <w:t>314</w:t>
      </w:r>
      <w:proofErr w:type="gramStart"/>
      <w:r w:rsidRPr="003A51A0">
        <w:rPr>
          <w:rStyle w:val="CharSectno"/>
        </w:rPr>
        <w:t>DE</w:t>
      </w:r>
      <w:r w:rsidRPr="00F56D8A">
        <w:t xml:space="preserve">  Working</w:t>
      </w:r>
      <w:proofErr w:type="gramEnd"/>
      <w:r w:rsidRPr="00F56D8A">
        <w:t xml:space="preserve"> out the input contribution rate</w:t>
      </w:r>
      <w:bookmarkEnd w:id="132"/>
    </w:p>
    <w:p w14:paraId="6920AA5D" w14:textId="77777777" w:rsidR="00BA3C45" w:rsidRPr="00F56D8A" w:rsidRDefault="00BA3C45" w:rsidP="00BA3C45">
      <w:pPr>
        <w:pStyle w:val="subsection"/>
      </w:pPr>
      <w:r w:rsidRPr="00F56D8A">
        <w:tab/>
      </w:r>
      <w:r w:rsidRPr="00F56D8A">
        <w:tab/>
        <w:t>The method for working out the input contribution rate is as follows:</w:t>
      </w:r>
    </w:p>
    <w:p w14:paraId="2534A39A" w14:textId="77777777" w:rsidR="00BA3C45" w:rsidRPr="00F56D8A" w:rsidRDefault="00BA3C45" w:rsidP="00BA3C45">
      <w:pPr>
        <w:pStyle w:val="BoxStep"/>
      </w:pPr>
      <w:r w:rsidRPr="00F56D8A">
        <w:t>Step 1.</w:t>
      </w:r>
      <w:r w:rsidRPr="00F56D8A">
        <w:tab/>
        <w:t>Divide the greater of the income reduction amount and the assets reduction amount by the maximum reduction amount.</w:t>
      </w:r>
    </w:p>
    <w:p w14:paraId="6F752169" w14:textId="77777777" w:rsidR="00BA3C45" w:rsidRPr="00F56D8A" w:rsidRDefault="00BA3C45" w:rsidP="00BA3C45">
      <w:pPr>
        <w:pStyle w:val="BoxStep"/>
      </w:pPr>
      <w:r w:rsidRPr="00F56D8A">
        <w:t>Step 2.</w:t>
      </w:r>
      <w:r w:rsidRPr="00F56D8A">
        <w:tab/>
        <w:t>Multiply the Step 1 amount by 100.</w:t>
      </w:r>
    </w:p>
    <w:p w14:paraId="7B8FAA82" w14:textId="77777777" w:rsidR="00BA3C45" w:rsidRPr="00F56D8A" w:rsidRDefault="00BA3C45" w:rsidP="00BA3C45">
      <w:pPr>
        <w:pStyle w:val="BoxStep"/>
      </w:pPr>
      <w:r w:rsidRPr="00F56D8A">
        <w:t>The result is the input contribution rate.</w:t>
      </w:r>
    </w:p>
    <w:p w14:paraId="518D36AF" w14:textId="77777777" w:rsidR="00BA3C45" w:rsidRPr="00F56D8A" w:rsidRDefault="00BA3C45" w:rsidP="00BA3C45">
      <w:pPr>
        <w:pStyle w:val="ActHead5"/>
      </w:pPr>
      <w:bookmarkStart w:id="133" w:name="_Toc181361295"/>
      <w:r w:rsidRPr="003A51A0">
        <w:rPr>
          <w:rStyle w:val="CharSectno"/>
        </w:rPr>
        <w:lastRenderedPageBreak/>
        <w:t>314</w:t>
      </w:r>
      <w:proofErr w:type="gramStart"/>
      <w:r w:rsidRPr="003A51A0">
        <w:rPr>
          <w:rStyle w:val="CharSectno"/>
        </w:rPr>
        <w:t>DF</w:t>
      </w:r>
      <w:r w:rsidRPr="00F56D8A">
        <w:t xml:space="preserve">  Working</w:t>
      </w:r>
      <w:proofErr w:type="gramEnd"/>
      <w:r w:rsidRPr="00F56D8A">
        <w:t xml:space="preserve"> out </w:t>
      </w:r>
      <w:r w:rsidR="00F509D7" w:rsidRPr="00F56D8A">
        <w:t xml:space="preserve">the </w:t>
      </w:r>
      <w:r w:rsidR="00D842BE" w:rsidRPr="00F56D8A">
        <w:t xml:space="preserve">amount of </w:t>
      </w:r>
      <w:r w:rsidR="00F509D7" w:rsidRPr="00F56D8A">
        <w:t xml:space="preserve">the </w:t>
      </w:r>
      <w:r w:rsidRPr="00F56D8A">
        <w:t>percentage</w:t>
      </w:r>
      <w:r w:rsidR="00F509D7" w:rsidRPr="00F56D8A">
        <w:t xml:space="preserve"> for </w:t>
      </w:r>
      <w:r w:rsidR="002A1936" w:rsidRPr="00F56D8A">
        <w:t xml:space="preserve">the </w:t>
      </w:r>
      <w:r w:rsidRPr="00F56D8A">
        <w:t>means testing category independence</w:t>
      </w:r>
      <w:bookmarkEnd w:id="133"/>
    </w:p>
    <w:p w14:paraId="3177C259" w14:textId="77777777" w:rsidR="00BA3C45" w:rsidRPr="00F56D8A" w:rsidRDefault="00BA3C45" w:rsidP="00BA3C45">
      <w:pPr>
        <w:pStyle w:val="subsection"/>
      </w:pPr>
      <w:r w:rsidRPr="00F56D8A">
        <w:tab/>
      </w:r>
      <w:r w:rsidRPr="00F56D8A">
        <w:tab/>
        <w:t>The method for working out the percentage for the means testing category independence is as follows:</w:t>
      </w:r>
    </w:p>
    <w:p w14:paraId="5A67A3F3" w14:textId="77777777" w:rsidR="00BA3C45" w:rsidRPr="00F56D8A" w:rsidRDefault="00BA3C45" w:rsidP="00BA3C45">
      <w:pPr>
        <w:pStyle w:val="BoxStep"/>
      </w:pPr>
      <w:r w:rsidRPr="00F56D8A">
        <w:t>Step 1.</w:t>
      </w:r>
      <w:r w:rsidRPr="00F56D8A">
        <w:tab/>
        <w:t>Multiply the input contribution rate by 0.45.</w:t>
      </w:r>
    </w:p>
    <w:p w14:paraId="55099664" w14:textId="77777777" w:rsidR="00BA3C45" w:rsidRPr="00F56D8A" w:rsidRDefault="00BA3C45" w:rsidP="00BA3C45">
      <w:pPr>
        <w:pStyle w:val="BoxStep"/>
      </w:pPr>
      <w:r w:rsidRPr="00F56D8A">
        <w:t>Step 2.</w:t>
      </w:r>
      <w:r w:rsidRPr="00F56D8A">
        <w:tab/>
        <w:t>Add 5 to the Step 1 amount and round to 2 decimal places.</w:t>
      </w:r>
    </w:p>
    <w:p w14:paraId="6BDB507E" w14:textId="77777777" w:rsidR="00BA3C45" w:rsidRPr="00F56D8A" w:rsidRDefault="00BA3C45" w:rsidP="00BA3C45">
      <w:pPr>
        <w:pStyle w:val="BoxText"/>
      </w:pPr>
      <w:r w:rsidRPr="00F56D8A">
        <w:t>The result is the amount of the percentage for the means testing category independence.</w:t>
      </w:r>
    </w:p>
    <w:p w14:paraId="57ABEDA1" w14:textId="77777777" w:rsidR="00BA3C45" w:rsidRPr="00F56D8A" w:rsidRDefault="00BA3C45" w:rsidP="00BA3C45">
      <w:pPr>
        <w:pStyle w:val="ActHead5"/>
      </w:pPr>
      <w:bookmarkStart w:id="134" w:name="_Toc181361296"/>
      <w:r w:rsidRPr="003A51A0">
        <w:rPr>
          <w:rStyle w:val="CharSectno"/>
        </w:rPr>
        <w:t>314</w:t>
      </w:r>
      <w:proofErr w:type="gramStart"/>
      <w:r w:rsidRPr="003A51A0">
        <w:rPr>
          <w:rStyle w:val="CharSectno"/>
        </w:rPr>
        <w:t>DG</w:t>
      </w:r>
      <w:r w:rsidRPr="00F56D8A">
        <w:t xml:space="preserve">  Working</w:t>
      </w:r>
      <w:proofErr w:type="gramEnd"/>
      <w:r w:rsidRPr="00F56D8A">
        <w:t xml:space="preserve"> out </w:t>
      </w:r>
      <w:r w:rsidR="00F509D7" w:rsidRPr="00F56D8A">
        <w:t xml:space="preserve">the </w:t>
      </w:r>
      <w:r w:rsidR="00D842BE" w:rsidRPr="00F56D8A">
        <w:t xml:space="preserve">amount of </w:t>
      </w:r>
      <w:r w:rsidR="00F509D7" w:rsidRPr="00F56D8A">
        <w:t xml:space="preserve">the </w:t>
      </w:r>
      <w:r w:rsidRPr="00F56D8A">
        <w:t>percentage for the means testing category everyday living</w:t>
      </w:r>
      <w:bookmarkEnd w:id="134"/>
    </w:p>
    <w:p w14:paraId="79C81D11" w14:textId="77777777" w:rsidR="00BA3C45" w:rsidRPr="00F56D8A" w:rsidRDefault="00BA3C45" w:rsidP="00BA3C45">
      <w:pPr>
        <w:pStyle w:val="subsection"/>
      </w:pPr>
      <w:r w:rsidRPr="00F56D8A">
        <w:tab/>
      </w:r>
      <w:r w:rsidRPr="00F56D8A">
        <w:tab/>
        <w:t>The method for working out the percentage for the means testing category everyday living is as follows:</w:t>
      </w:r>
    </w:p>
    <w:p w14:paraId="0D0FFE61" w14:textId="77777777" w:rsidR="00BA3C45" w:rsidRPr="00F56D8A" w:rsidRDefault="00BA3C45" w:rsidP="00BA3C45">
      <w:pPr>
        <w:pStyle w:val="BoxStep"/>
      </w:pPr>
      <w:r w:rsidRPr="00F56D8A">
        <w:t>Step 1.</w:t>
      </w:r>
      <w:r w:rsidRPr="00F56D8A">
        <w:tab/>
        <w:t>Multiply the input contribution rate by 0.625.</w:t>
      </w:r>
    </w:p>
    <w:p w14:paraId="399E839D" w14:textId="77777777" w:rsidR="00BA3C45" w:rsidRPr="00F56D8A" w:rsidRDefault="00BA3C45" w:rsidP="00BA3C45">
      <w:pPr>
        <w:pStyle w:val="BoxStep"/>
      </w:pPr>
      <w:r w:rsidRPr="00F56D8A">
        <w:t>Step 2.</w:t>
      </w:r>
      <w:r w:rsidRPr="00F56D8A">
        <w:tab/>
        <w:t>Add 17.5 to the Step 1 amount and round to 2 decimal places.</w:t>
      </w:r>
    </w:p>
    <w:p w14:paraId="112BF69B" w14:textId="77777777" w:rsidR="00BA3C45" w:rsidRPr="00F56D8A" w:rsidRDefault="00BA3C45" w:rsidP="00BA3C45">
      <w:pPr>
        <w:pStyle w:val="BoxText"/>
      </w:pPr>
      <w:r w:rsidRPr="00F56D8A">
        <w:t>The result is the amount of the percentage for the means testing category everyday living.</w:t>
      </w:r>
    </w:p>
    <w:p w14:paraId="5EA0403E" w14:textId="77777777" w:rsidR="00BA3C45" w:rsidRPr="00F56D8A" w:rsidRDefault="00BA3C45" w:rsidP="00BA3C45">
      <w:pPr>
        <w:pStyle w:val="ActHead4"/>
      </w:pPr>
      <w:bookmarkStart w:id="135" w:name="_Toc181361297"/>
      <w:r w:rsidRPr="003A51A0">
        <w:rPr>
          <w:rStyle w:val="CharSubdNo"/>
        </w:rPr>
        <w:t>Subdivision E</w:t>
      </w:r>
      <w:r w:rsidRPr="00F56D8A">
        <w:t>—</w:t>
      </w:r>
      <w:r w:rsidRPr="003A51A0">
        <w:rPr>
          <w:rStyle w:val="CharSubdText"/>
        </w:rPr>
        <w:t>Requirement to notify event or change in circumstances</w:t>
      </w:r>
      <w:bookmarkEnd w:id="135"/>
    </w:p>
    <w:p w14:paraId="44CD839C" w14:textId="77777777" w:rsidR="00BA3C45" w:rsidRPr="00F56D8A" w:rsidRDefault="00BA3C45" w:rsidP="00BA3C45">
      <w:pPr>
        <w:pStyle w:val="ActHead5"/>
      </w:pPr>
      <w:bookmarkStart w:id="136" w:name="_Toc181361298"/>
      <w:r w:rsidRPr="003A51A0">
        <w:rPr>
          <w:rStyle w:val="CharSectno"/>
        </w:rPr>
        <w:t>315</w:t>
      </w:r>
      <w:proofErr w:type="gramStart"/>
      <w:r w:rsidRPr="003A51A0">
        <w:rPr>
          <w:rStyle w:val="CharSectno"/>
        </w:rPr>
        <w:t>A</w:t>
      </w:r>
      <w:r w:rsidRPr="00F56D8A">
        <w:t xml:space="preserve">  Circumstances</w:t>
      </w:r>
      <w:proofErr w:type="gramEnd"/>
      <w:r w:rsidRPr="00F56D8A">
        <w:t xml:space="preserve"> in which notification of event or change in circumstances is required</w:t>
      </w:r>
      <w:bookmarkEnd w:id="136"/>
    </w:p>
    <w:p w14:paraId="1B3EBF88" w14:textId="77777777" w:rsidR="00BA3C45" w:rsidRPr="00F56D8A" w:rsidRDefault="00BA3C45" w:rsidP="00BA3C45">
      <w:pPr>
        <w:pStyle w:val="subsection"/>
      </w:pPr>
      <w:r w:rsidRPr="00F56D8A">
        <w:tab/>
      </w:r>
      <w:r w:rsidRPr="00F56D8A">
        <w:tab/>
        <w:t xml:space="preserve">For the purposes of </w:t>
      </w:r>
      <w:r w:rsidR="00806A74" w:rsidRPr="00F56D8A">
        <w:t>subsection 3</w:t>
      </w:r>
      <w:r w:rsidRPr="00F56D8A">
        <w:t>15(1) of the Act, the circumstances in which an individual for whom an individual contribution rate determination is in force must notify the System Governor of the occurrence of an event or a change in the individual’s circumstances are as follows:</w:t>
      </w:r>
    </w:p>
    <w:p w14:paraId="51467F4D" w14:textId="77777777" w:rsidR="00BA3C45" w:rsidRPr="00F56D8A" w:rsidRDefault="00BA3C45" w:rsidP="00BA3C45">
      <w:pPr>
        <w:pStyle w:val="paragraph"/>
      </w:pPr>
      <w:r w:rsidRPr="00F56D8A">
        <w:tab/>
        <w:t>(a)</w:t>
      </w:r>
      <w:r w:rsidRPr="00F56D8A">
        <w:tab/>
        <w:t xml:space="preserve">a decision under the social security law (within the meaning of the Social Security Act) relating to the individual has been </w:t>
      </w:r>
      <w:proofErr w:type="gramStart"/>
      <w:r w:rsidRPr="00F56D8A">
        <w:t>made;</w:t>
      </w:r>
      <w:proofErr w:type="gramEnd"/>
    </w:p>
    <w:p w14:paraId="188E7DF9" w14:textId="77777777" w:rsidR="00BA3C45" w:rsidRPr="00F56D8A" w:rsidRDefault="00BA3C45" w:rsidP="00BA3C45">
      <w:pPr>
        <w:pStyle w:val="paragraph"/>
      </w:pPr>
      <w:r w:rsidRPr="00F56D8A">
        <w:tab/>
        <w:t>(b)</w:t>
      </w:r>
      <w:r w:rsidRPr="00F56D8A">
        <w:tab/>
        <w:t xml:space="preserve">the individual’s income </w:t>
      </w:r>
      <w:proofErr w:type="gramStart"/>
      <w:r w:rsidRPr="00F56D8A">
        <w:t>changes;</w:t>
      </w:r>
      <w:proofErr w:type="gramEnd"/>
    </w:p>
    <w:p w14:paraId="2D837A7F" w14:textId="77777777" w:rsidR="00BA3C45" w:rsidRPr="00F56D8A" w:rsidRDefault="00BA3C45" w:rsidP="00BA3C45">
      <w:pPr>
        <w:pStyle w:val="paragraph"/>
      </w:pPr>
      <w:r w:rsidRPr="00F56D8A">
        <w:tab/>
        <w:t>(c)</w:t>
      </w:r>
      <w:r w:rsidRPr="00F56D8A">
        <w:tab/>
        <w:t xml:space="preserve">the individual’s partner’s income </w:t>
      </w:r>
      <w:proofErr w:type="gramStart"/>
      <w:r w:rsidRPr="00F56D8A">
        <w:t>changes;</w:t>
      </w:r>
      <w:proofErr w:type="gramEnd"/>
    </w:p>
    <w:p w14:paraId="27FF2717" w14:textId="77777777" w:rsidR="00BA3C45" w:rsidRPr="00F56D8A" w:rsidRDefault="00BA3C45" w:rsidP="00BA3C45">
      <w:pPr>
        <w:pStyle w:val="paragraph"/>
      </w:pPr>
      <w:r w:rsidRPr="00F56D8A">
        <w:tab/>
        <w:t>(d)</w:t>
      </w:r>
      <w:r w:rsidRPr="00F56D8A">
        <w:tab/>
        <w:t xml:space="preserve">the value of the individual’s assets </w:t>
      </w:r>
      <w:proofErr w:type="gramStart"/>
      <w:r w:rsidRPr="00F56D8A">
        <w:t>changes;</w:t>
      </w:r>
      <w:proofErr w:type="gramEnd"/>
    </w:p>
    <w:p w14:paraId="028B65BE" w14:textId="77777777" w:rsidR="00BA3C45" w:rsidRPr="00F56D8A" w:rsidRDefault="00BA3C45" w:rsidP="00BA3C45">
      <w:pPr>
        <w:pStyle w:val="paragraph"/>
      </w:pPr>
      <w:r w:rsidRPr="00F56D8A">
        <w:tab/>
        <w:t>(e)</w:t>
      </w:r>
      <w:r w:rsidRPr="00F56D8A">
        <w:tab/>
        <w:t xml:space="preserve">the value of the individual’s partner’s assets </w:t>
      </w:r>
      <w:proofErr w:type="gramStart"/>
      <w:r w:rsidRPr="00F56D8A">
        <w:t>changes;</w:t>
      </w:r>
      <w:proofErr w:type="gramEnd"/>
    </w:p>
    <w:p w14:paraId="38CAC8F8" w14:textId="77777777" w:rsidR="00BA3C45" w:rsidRPr="00F56D8A" w:rsidRDefault="00BA3C45" w:rsidP="00BA3C45">
      <w:pPr>
        <w:pStyle w:val="paragraph"/>
      </w:pPr>
      <w:r w:rsidRPr="00F56D8A">
        <w:tab/>
        <w:t>(f)</w:t>
      </w:r>
      <w:r w:rsidRPr="00F56D8A">
        <w:tab/>
        <w:t xml:space="preserve">the individual starts or stops being a member of a </w:t>
      </w:r>
      <w:proofErr w:type="gramStart"/>
      <w:r w:rsidRPr="00F56D8A">
        <w:t>couple;</w:t>
      </w:r>
      <w:proofErr w:type="gramEnd"/>
    </w:p>
    <w:p w14:paraId="568CAC9C" w14:textId="77777777" w:rsidR="00BA3C45" w:rsidRPr="00F56D8A" w:rsidRDefault="00BA3C45" w:rsidP="00BA3C45">
      <w:pPr>
        <w:pStyle w:val="paragraph"/>
      </w:pPr>
      <w:r w:rsidRPr="00F56D8A">
        <w:tab/>
        <w:t>(g)</w:t>
      </w:r>
      <w:r w:rsidRPr="00F56D8A">
        <w:tab/>
        <w:t>the individual is a member of a couple that stops or starts being an illness separated couple (within the meaning of the Social Security Act</w:t>
      </w:r>
      <w:proofErr w:type="gramStart"/>
      <w:r w:rsidRPr="00F56D8A">
        <w:t>);</w:t>
      </w:r>
      <w:proofErr w:type="gramEnd"/>
    </w:p>
    <w:p w14:paraId="6DC6B755" w14:textId="77777777" w:rsidR="00BA3C45" w:rsidRPr="00F56D8A" w:rsidRDefault="00BA3C45" w:rsidP="00BA3C45">
      <w:pPr>
        <w:pStyle w:val="paragraph"/>
      </w:pPr>
      <w:r w:rsidRPr="00F56D8A">
        <w:tab/>
        <w:t>(h)</w:t>
      </w:r>
      <w:r w:rsidRPr="00F56D8A">
        <w:tab/>
        <w:t>the individual is a member of a couple that stops or starts being a respite care couple (within the meaning of the Social Security Act</w:t>
      </w:r>
      <w:proofErr w:type="gramStart"/>
      <w:r w:rsidRPr="00F56D8A">
        <w:t>);</w:t>
      </w:r>
      <w:proofErr w:type="gramEnd"/>
    </w:p>
    <w:p w14:paraId="7B742FD6" w14:textId="77777777" w:rsidR="00BA3C45" w:rsidRPr="00F56D8A" w:rsidRDefault="00BA3C45" w:rsidP="00BA3C45">
      <w:pPr>
        <w:pStyle w:val="paragraph"/>
      </w:pPr>
      <w:r w:rsidRPr="00F56D8A">
        <w:tab/>
        <w:t>(i)</w:t>
      </w:r>
      <w:r w:rsidRPr="00F56D8A">
        <w:tab/>
        <w:t>the individual leaves Australia permanently.</w:t>
      </w:r>
    </w:p>
    <w:p w14:paraId="335C1D9A" w14:textId="77777777" w:rsidR="00BA3C45" w:rsidRPr="00F56D8A" w:rsidRDefault="00BA3C45" w:rsidP="00BA3C45">
      <w:pPr>
        <w:pStyle w:val="ActHead5"/>
      </w:pPr>
      <w:bookmarkStart w:id="137" w:name="_Toc181361299"/>
      <w:r w:rsidRPr="003A51A0">
        <w:rPr>
          <w:rStyle w:val="CharSectno"/>
        </w:rPr>
        <w:lastRenderedPageBreak/>
        <w:t>315</w:t>
      </w:r>
      <w:proofErr w:type="gramStart"/>
      <w:r w:rsidRPr="003A51A0">
        <w:rPr>
          <w:rStyle w:val="CharSectno"/>
        </w:rPr>
        <w:t>B</w:t>
      </w:r>
      <w:r w:rsidRPr="00F56D8A">
        <w:t xml:space="preserve">  Period</w:t>
      </w:r>
      <w:proofErr w:type="gramEnd"/>
      <w:r w:rsidRPr="00F56D8A">
        <w:t xml:space="preserve"> for notification of event or change in circumstances</w:t>
      </w:r>
      <w:bookmarkEnd w:id="137"/>
    </w:p>
    <w:p w14:paraId="6FE87655" w14:textId="77777777" w:rsidR="00BA3C45" w:rsidRPr="00F56D8A" w:rsidRDefault="00BA3C45" w:rsidP="00BA3C45">
      <w:pPr>
        <w:pStyle w:val="subsection"/>
      </w:pPr>
      <w:r w:rsidRPr="00F56D8A">
        <w:tab/>
      </w:r>
      <w:r w:rsidRPr="00F56D8A">
        <w:tab/>
        <w:t xml:space="preserve">For the purposes of </w:t>
      </w:r>
      <w:r w:rsidR="00806A74" w:rsidRPr="00F56D8A">
        <w:t>paragraph 3</w:t>
      </w:r>
      <w:r w:rsidRPr="00F56D8A">
        <w:t>15(2)(a) of the Act, the</w:t>
      </w:r>
      <w:r w:rsidRPr="00F56D8A">
        <w:rPr>
          <w:rFonts w:eastAsia="Calibri"/>
        </w:rPr>
        <w:t xml:space="preserve"> period within which an individual must notify the System Governor of the occurrence of an event or a change in the individual’s circumstances is 14 days from the day the event or change of circumstances occurs</w:t>
      </w:r>
      <w:r w:rsidRPr="00F56D8A">
        <w:t>.</w:t>
      </w:r>
    </w:p>
    <w:p w14:paraId="44108F78" w14:textId="77777777" w:rsidR="00BA3C45" w:rsidRPr="00F56D8A" w:rsidRDefault="00BA3C45" w:rsidP="00BA3C45">
      <w:pPr>
        <w:pStyle w:val="ActHead5"/>
      </w:pPr>
      <w:bookmarkStart w:id="138" w:name="_Toc181361300"/>
      <w:r w:rsidRPr="003A51A0">
        <w:rPr>
          <w:rStyle w:val="CharSectno"/>
        </w:rPr>
        <w:t>315</w:t>
      </w:r>
      <w:proofErr w:type="gramStart"/>
      <w:r w:rsidRPr="003A51A0">
        <w:rPr>
          <w:rStyle w:val="CharSectno"/>
        </w:rPr>
        <w:t>C</w:t>
      </w:r>
      <w:r w:rsidRPr="00F56D8A">
        <w:t xml:space="preserve">  Manner</w:t>
      </w:r>
      <w:proofErr w:type="gramEnd"/>
      <w:r w:rsidRPr="00F56D8A">
        <w:t xml:space="preserve"> for notification of event or change in circumstances</w:t>
      </w:r>
      <w:bookmarkEnd w:id="138"/>
    </w:p>
    <w:p w14:paraId="4A5CBA59" w14:textId="77777777" w:rsidR="00BA3C45" w:rsidRPr="00F56D8A" w:rsidRDefault="00BA3C45" w:rsidP="00BA3C45">
      <w:pPr>
        <w:pStyle w:val="subsection"/>
      </w:pPr>
      <w:r w:rsidRPr="00F56D8A">
        <w:tab/>
      </w:r>
      <w:r w:rsidRPr="00F56D8A">
        <w:tab/>
        <w:t xml:space="preserve">For the purposes of </w:t>
      </w:r>
      <w:r w:rsidR="00806A74" w:rsidRPr="00F56D8A">
        <w:t>paragraph 3</w:t>
      </w:r>
      <w:r w:rsidRPr="00F56D8A">
        <w:t xml:space="preserve">15(2)(b) of the Act, the </w:t>
      </w:r>
      <w:proofErr w:type="gramStart"/>
      <w:r w:rsidRPr="00F56D8A">
        <w:t>manner in which</w:t>
      </w:r>
      <w:proofErr w:type="gramEnd"/>
      <w:r w:rsidRPr="00F56D8A">
        <w:t xml:space="preserve"> </w:t>
      </w:r>
      <w:r w:rsidRPr="00F56D8A">
        <w:rPr>
          <w:rFonts w:eastAsia="Calibri"/>
        </w:rPr>
        <w:t>an individual must notify the System Governor of the occurrence of an event or a change in the individual’s circumstances</w:t>
      </w:r>
      <w:r w:rsidRPr="00F56D8A">
        <w:t xml:space="preserve"> is the approved form.</w:t>
      </w:r>
    </w:p>
    <w:p w14:paraId="6265B44F" w14:textId="77777777" w:rsidR="00BA3C45" w:rsidRPr="00F56D8A" w:rsidRDefault="00BA3C45" w:rsidP="00BA3C45">
      <w:pPr>
        <w:pStyle w:val="ActHead4"/>
      </w:pPr>
      <w:bookmarkStart w:id="139" w:name="_Toc181361301"/>
      <w:r w:rsidRPr="003A51A0">
        <w:rPr>
          <w:rStyle w:val="CharSubdNo"/>
        </w:rPr>
        <w:t>Subdivision F</w:t>
      </w:r>
      <w:r w:rsidRPr="00F56D8A">
        <w:t>—</w:t>
      </w:r>
      <w:r w:rsidRPr="003A51A0">
        <w:rPr>
          <w:rStyle w:val="CharSubdText"/>
        </w:rPr>
        <w:t>Varying or revoking individual contribution rate determination</w:t>
      </w:r>
      <w:bookmarkEnd w:id="139"/>
    </w:p>
    <w:p w14:paraId="72C31B94" w14:textId="77777777" w:rsidR="00BA3C45" w:rsidRPr="00F56D8A" w:rsidRDefault="00BA3C45" w:rsidP="00BA3C45">
      <w:pPr>
        <w:pStyle w:val="ActHead5"/>
      </w:pPr>
      <w:bookmarkStart w:id="140" w:name="_Toc181361302"/>
      <w:proofErr w:type="gramStart"/>
      <w:r w:rsidRPr="003A51A0">
        <w:rPr>
          <w:rStyle w:val="CharSectno"/>
        </w:rPr>
        <w:t>316</w:t>
      </w:r>
      <w:r w:rsidRPr="00F56D8A">
        <w:t xml:space="preserve">  Other</w:t>
      </w:r>
      <w:proofErr w:type="gramEnd"/>
      <w:r w:rsidRPr="00F56D8A">
        <w:t xml:space="preserve"> matters to be included in notice of determination</w:t>
      </w:r>
      <w:bookmarkEnd w:id="140"/>
    </w:p>
    <w:p w14:paraId="4205F7A6" w14:textId="77777777" w:rsidR="00BA3C45" w:rsidRPr="00F56D8A" w:rsidRDefault="00BA3C45" w:rsidP="00BA3C45">
      <w:pPr>
        <w:pStyle w:val="subsection"/>
      </w:pPr>
      <w:r w:rsidRPr="00F56D8A">
        <w:tab/>
      </w:r>
      <w:r w:rsidRPr="00F56D8A">
        <w:tab/>
        <w:t xml:space="preserve">For the purposes of </w:t>
      </w:r>
      <w:r w:rsidR="00806A74" w:rsidRPr="00F56D8A">
        <w:t>paragraph 3</w:t>
      </w:r>
      <w:r w:rsidRPr="00F56D8A">
        <w:t xml:space="preserve">16(4)(f) of the Act, the other matter that must be included in a notice under </w:t>
      </w:r>
      <w:r w:rsidR="00806A74" w:rsidRPr="00F56D8A">
        <w:t>subsection 3</w:t>
      </w:r>
      <w:r w:rsidRPr="00F56D8A">
        <w:t xml:space="preserve">16(3) of the Act in relation to a varied individual contribution rate determination for an individual is the individual contribution rate for the individual for each means testing category specified in the notice given under </w:t>
      </w:r>
      <w:r w:rsidR="00806A74" w:rsidRPr="00F56D8A">
        <w:t>subsection 3</w:t>
      </w:r>
      <w:r w:rsidRPr="00F56D8A">
        <w:t>14(2) of the Act in relation to the old determination for the individual.</w:t>
      </w:r>
    </w:p>
    <w:p w14:paraId="79FA70F2" w14:textId="77777777" w:rsidR="00BA3C45" w:rsidRPr="00F56D8A" w:rsidRDefault="00BA3C45" w:rsidP="00BA3C45">
      <w:pPr>
        <w:pStyle w:val="ActHead5"/>
      </w:pPr>
      <w:bookmarkStart w:id="141" w:name="_Toc181361303"/>
      <w:proofErr w:type="gramStart"/>
      <w:r w:rsidRPr="003A51A0">
        <w:rPr>
          <w:rStyle w:val="CharSectno"/>
        </w:rPr>
        <w:t>317</w:t>
      </w:r>
      <w:r w:rsidRPr="00F56D8A">
        <w:t xml:space="preserve">  Period</w:t>
      </w:r>
      <w:proofErr w:type="gramEnd"/>
      <w:r w:rsidRPr="00F56D8A">
        <w:t xml:space="preserve"> for deciding if individual contribution rate determination is no longer correct following certain social security decisions</w:t>
      </w:r>
      <w:bookmarkEnd w:id="141"/>
    </w:p>
    <w:p w14:paraId="17CBE55C" w14:textId="77777777" w:rsidR="00BA3C45" w:rsidRPr="00F56D8A" w:rsidRDefault="00BA3C45" w:rsidP="00BA3C45">
      <w:pPr>
        <w:pStyle w:val="subsection"/>
      </w:pPr>
      <w:r w:rsidRPr="00F56D8A">
        <w:tab/>
      </w:r>
      <w:r w:rsidRPr="00F56D8A">
        <w:tab/>
        <w:t xml:space="preserve">For the purposes of </w:t>
      </w:r>
      <w:r w:rsidR="00806A74" w:rsidRPr="00F56D8A">
        <w:t>subsection 3</w:t>
      </w:r>
      <w:r w:rsidRPr="00F56D8A">
        <w:t xml:space="preserve">17(2) of the Act, the period is 28 days from the day the System Governor is satisfied as mentioned in </w:t>
      </w:r>
      <w:r w:rsidR="00806A74" w:rsidRPr="00F56D8A">
        <w:t>paragraph 3</w:t>
      </w:r>
      <w:r w:rsidRPr="00F56D8A">
        <w:t>17(1)(b) of the Act.</w:t>
      </w:r>
    </w:p>
    <w:p w14:paraId="042AAE34" w14:textId="77777777" w:rsidR="00BA3C45" w:rsidRPr="00F56D8A" w:rsidRDefault="00BA3C45" w:rsidP="00BA3C45">
      <w:pPr>
        <w:pStyle w:val="ActHead5"/>
      </w:pPr>
      <w:bookmarkStart w:id="142" w:name="_Toc181361304"/>
      <w:r w:rsidRPr="003A51A0">
        <w:rPr>
          <w:rStyle w:val="CharSectno"/>
        </w:rPr>
        <w:t>318</w:t>
      </w:r>
      <w:proofErr w:type="gramStart"/>
      <w:r w:rsidRPr="003A51A0">
        <w:rPr>
          <w:rStyle w:val="CharSectno"/>
        </w:rPr>
        <w:t>A</w:t>
      </w:r>
      <w:r w:rsidRPr="00F56D8A">
        <w:t xml:space="preserve">  Period</w:t>
      </w:r>
      <w:proofErr w:type="gramEnd"/>
      <w:r w:rsidRPr="00F56D8A">
        <w:t xml:space="preserve"> for deciding whether to vary or revoke individual contribution rate determination following event or change in circumstances</w:t>
      </w:r>
      <w:bookmarkEnd w:id="142"/>
    </w:p>
    <w:p w14:paraId="7469A1B5" w14:textId="77777777" w:rsidR="00BA3C45" w:rsidRPr="00F56D8A" w:rsidRDefault="00BA3C45" w:rsidP="00BA3C45">
      <w:pPr>
        <w:pStyle w:val="subsection"/>
      </w:pPr>
      <w:r w:rsidRPr="00F56D8A">
        <w:tab/>
      </w:r>
      <w:r w:rsidRPr="00F56D8A">
        <w:tab/>
        <w:t xml:space="preserve">For the purposes of </w:t>
      </w:r>
      <w:r w:rsidR="00806A74" w:rsidRPr="00F56D8A">
        <w:t>subsection 3</w:t>
      </w:r>
      <w:r w:rsidRPr="00F56D8A">
        <w:t>18(2) of the Act, the period is 28 days from the day the System Governor is:</w:t>
      </w:r>
    </w:p>
    <w:p w14:paraId="136D8C07" w14:textId="77777777" w:rsidR="00BA3C45" w:rsidRPr="00F56D8A" w:rsidRDefault="00BA3C45" w:rsidP="00BA3C45">
      <w:pPr>
        <w:pStyle w:val="paragraph"/>
      </w:pPr>
      <w:r w:rsidRPr="00F56D8A">
        <w:tab/>
        <w:t>(a)</w:t>
      </w:r>
      <w:r w:rsidRPr="00F56D8A">
        <w:tab/>
        <w:t xml:space="preserve">notified as mentioned in </w:t>
      </w:r>
      <w:r w:rsidR="00806A74" w:rsidRPr="00F56D8A">
        <w:t>subparagraph 3</w:t>
      </w:r>
      <w:r w:rsidRPr="00F56D8A">
        <w:t>18(1)(b)(i) of the Act; or</w:t>
      </w:r>
    </w:p>
    <w:p w14:paraId="6CA191FA" w14:textId="77777777" w:rsidR="00BA3C45" w:rsidRPr="00F56D8A" w:rsidRDefault="00BA3C45" w:rsidP="00BA3C45">
      <w:pPr>
        <w:pStyle w:val="paragraph"/>
      </w:pPr>
      <w:r w:rsidRPr="00F56D8A">
        <w:tab/>
        <w:t>(b)</w:t>
      </w:r>
      <w:r w:rsidRPr="00F56D8A">
        <w:tab/>
        <w:t xml:space="preserve">satisfied as mentioned in </w:t>
      </w:r>
      <w:r w:rsidR="00806A74" w:rsidRPr="00F56D8A">
        <w:t>subparagraph 3</w:t>
      </w:r>
      <w:r w:rsidRPr="00F56D8A">
        <w:t xml:space="preserve">18(1)(b)(ii) of the </w:t>
      </w:r>
      <w:proofErr w:type="gramStart"/>
      <w:r w:rsidRPr="00F56D8A">
        <w:t>Act;</w:t>
      </w:r>
      <w:proofErr w:type="gramEnd"/>
    </w:p>
    <w:p w14:paraId="0D6A0ED2" w14:textId="77777777" w:rsidR="00BA3C45" w:rsidRPr="00F56D8A" w:rsidRDefault="00BA3C45" w:rsidP="00BA3C45">
      <w:pPr>
        <w:pStyle w:val="subsection2"/>
      </w:pPr>
      <w:r w:rsidRPr="00F56D8A">
        <w:t>(as applicable).</w:t>
      </w:r>
    </w:p>
    <w:p w14:paraId="38C75074" w14:textId="77777777" w:rsidR="00BA3C45" w:rsidRPr="00F56D8A" w:rsidRDefault="00BA3C45" w:rsidP="00BA3C45">
      <w:pPr>
        <w:pStyle w:val="ActHead5"/>
      </w:pPr>
      <w:bookmarkStart w:id="143" w:name="_Toc181361305"/>
      <w:r w:rsidRPr="003A51A0">
        <w:rPr>
          <w:rStyle w:val="CharSectno"/>
        </w:rPr>
        <w:t>318</w:t>
      </w:r>
      <w:proofErr w:type="gramStart"/>
      <w:r w:rsidRPr="003A51A0">
        <w:rPr>
          <w:rStyle w:val="CharSectno"/>
        </w:rPr>
        <w:t>B</w:t>
      </w:r>
      <w:r w:rsidRPr="00F56D8A">
        <w:t xml:space="preserve">  Variation</w:t>
      </w:r>
      <w:proofErr w:type="gramEnd"/>
      <w:r w:rsidRPr="00F56D8A">
        <w:t xml:space="preserve"> or new determination following event or change in circumstances to take effect on specified day in specified circumstances</w:t>
      </w:r>
      <w:bookmarkEnd w:id="143"/>
    </w:p>
    <w:p w14:paraId="51663487" w14:textId="77777777" w:rsidR="00BA3C45" w:rsidRPr="00F56D8A" w:rsidRDefault="00BA3C45" w:rsidP="00BA3C45">
      <w:pPr>
        <w:pStyle w:val="subsection"/>
      </w:pPr>
      <w:r w:rsidRPr="00F56D8A">
        <w:tab/>
      </w:r>
      <w:r w:rsidRPr="00F56D8A">
        <w:tab/>
        <w:t xml:space="preserve">For the purposes of </w:t>
      </w:r>
      <w:r w:rsidR="00806A74" w:rsidRPr="00F56D8A">
        <w:t>subsection 3</w:t>
      </w:r>
      <w:r w:rsidRPr="00F56D8A">
        <w:t>18(6) of the Act, in the circumstances that:</w:t>
      </w:r>
    </w:p>
    <w:p w14:paraId="58F9F655" w14:textId="77777777" w:rsidR="00BA3C45" w:rsidRPr="00F56D8A" w:rsidRDefault="00BA3C45" w:rsidP="00BA3C45">
      <w:pPr>
        <w:pStyle w:val="paragraph"/>
      </w:pPr>
      <w:r w:rsidRPr="00F56D8A">
        <w:tab/>
        <w:t>(a)</w:t>
      </w:r>
      <w:r w:rsidRPr="00F56D8A">
        <w:tab/>
        <w:t xml:space="preserve">a variation or new determination for an individual is made following the System Governor being notified, as mentioned in </w:t>
      </w:r>
      <w:r w:rsidR="00806A74" w:rsidRPr="00F56D8A">
        <w:t>subparagraph 3</w:t>
      </w:r>
      <w:r w:rsidRPr="00F56D8A">
        <w:t xml:space="preserve">18(1)(b)(i) of the Act, of the occurrence of an event or </w:t>
      </w:r>
      <w:r w:rsidRPr="00F56D8A">
        <w:lastRenderedPageBreak/>
        <w:t>change after the end of the period prescribed by section 315B of this instrument; and</w:t>
      </w:r>
    </w:p>
    <w:p w14:paraId="086C0C2D" w14:textId="77777777" w:rsidR="00BA3C45" w:rsidRPr="00F56D8A" w:rsidRDefault="00BA3C45" w:rsidP="00BA3C45">
      <w:pPr>
        <w:pStyle w:val="paragraph"/>
      </w:pPr>
      <w:r w:rsidRPr="00F56D8A">
        <w:tab/>
        <w:t>(b)</w:t>
      </w:r>
      <w:r w:rsidRPr="00F56D8A">
        <w:tab/>
        <w:t xml:space="preserve">the variation or new determination results in an increase to the individual contribution rate for the individual for a means testing </w:t>
      </w:r>
      <w:proofErr w:type="gramStart"/>
      <w:r w:rsidRPr="00F56D8A">
        <w:t>category;</w:t>
      </w:r>
      <w:proofErr w:type="gramEnd"/>
    </w:p>
    <w:p w14:paraId="341BC00A" w14:textId="77777777" w:rsidR="00BA3C45" w:rsidRPr="00F56D8A" w:rsidRDefault="00BA3C45" w:rsidP="00BA3C45">
      <w:pPr>
        <w:pStyle w:val="subsection2"/>
      </w:pPr>
      <w:r w:rsidRPr="00F56D8A">
        <w:t xml:space="preserve">the variation or new determination takes effect on the day the System Governor was notified as mentioned in </w:t>
      </w:r>
      <w:r w:rsidR="00806A74" w:rsidRPr="00F56D8A">
        <w:t>subparagraph 3</w:t>
      </w:r>
      <w:r w:rsidRPr="00F56D8A">
        <w:t>18(1)(b)(i) of the Act of the event or change.</w:t>
      </w:r>
    </w:p>
    <w:p w14:paraId="27A3011F" w14:textId="77777777" w:rsidR="00AD15C6" w:rsidRPr="00F56D8A" w:rsidRDefault="00806A74" w:rsidP="009D6003">
      <w:pPr>
        <w:pStyle w:val="ActHead3"/>
        <w:pageBreakBefore/>
      </w:pPr>
      <w:bookmarkStart w:id="144" w:name="_Toc181361306"/>
      <w:r w:rsidRPr="003A51A0">
        <w:rPr>
          <w:rStyle w:val="CharDivNo"/>
        </w:rPr>
        <w:lastRenderedPageBreak/>
        <w:t>Division 2</w:t>
      </w:r>
      <w:r w:rsidR="009D6003" w:rsidRPr="00F56D8A">
        <w:t>—</w:t>
      </w:r>
      <w:r w:rsidR="009D6003" w:rsidRPr="003A51A0">
        <w:rPr>
          <w:rStyle w:val="CharDivText"/>
        </w:rPr>
        <w:t>Means testing in approved residential care home [to be drafted]</w:t>
      </w:r>
      <w:bookmarkEnd w:id="144"/>
    </w:p>
    <w:sectPr w:rsidR="00AD15C6" w:rsidRPr="00F56D8A" w:rsidSect="0024301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019B" w14:textId="77777777" w:rsidR="001048CC" w:rsidRDefault="001048CC" w:rsidP="00715914">
      <w:pPr>
        <w:spacing w:line="240" w:lineRule="auto"/>
      </w:pPr>
      <w:r>
        <w:separator/>
      </w:r>
    </w:p>
  </w:endnote>
  <w:endnote w:type="continuationSeparator" w:id="0">
    <w:p w14:paraId="2ED399D9" w14:textId="77777777" w:rsidR="001048CC" w:rsidRDefault="001048C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048CC" w14:paraId="0C7813F2" w14:textId="77777777" w:rsidTr="00EA16DD">
      <w:tc>
        <w:tcPr>
          <w:tcW w:w="8472" w:type="dxa"/>
        </w:tcPr>
        <w:p w14:paraId="7AFE6510" w14:textId="77777777" w:rsidR="001048CC" w:rsidRDefault="001048CC" w:rsidP="00335BC6">
          <w:pPr>
            <w:jc w:val="right"/>
            <w:rPr>
              <w:sz w:val="18"/>
            </w:rPr>
          </w:pPr>
          <w:r w:rsidRPr="00ED79B6">
            <w:rPr>
              <w:i/>
              <w:sz w:val="18"/>
            </w:rPr>
            <w:t xml:space="preserve"> </w:t>
          </w:r>
        </w:p>
      </w:tc>
    </w:tr>
  </w:tbl>
  <w:p w14:paraId="75A1EB93" w14:textId="77777777" w:rsidR="001048CC" w:rsidRPr="007500C8" w:rsidRDefault="001048CC"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7D3E83B0" wp14:editId="624EF8B6">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180626" w14:textId="77777777" w:rsidR="001048CC" w:rsidRPr="00324EB0" w:rsidRDefault="001048CC"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3E83B0"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6C180626" w14:textId="77777777" w:rsidR="001048CC" w:rsidRPr="00324EB0" w:rsidRDefault="001048CC"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CA4B" w14:textId="77777777" w:rsidR="001048CC" w:rsidRDefault="001048CC"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048CC" w14:paraId="1395FF11" w14:textId="77777777" w:rsidTr="00EA16DD">
      <w:tc>
        <w:tcPr>
          <w:tcW w:w="8472" w:type="dxa"/>
        </w:tcPr>
        <w:p w14:paraId="58FD96FB" w14:textId="77777777" w:rsidR="001048CC" w:rsidRDefault="001048CC" w:rsidP="00EA16DD">
          <w:pPr>
            <w:rPr>
              <w:sz w:val="18"/>
            </w:rPr>
          </w:pPr>
          <w:r w:rsidRPr="00ED79B6">
            <w:rPr>
              <w:i/>
              <w:sz w:val="18"/>
            </w:rPr>
            <w:t xml:space="preserve"> </w:t>
          </w:r>
        </w:p>
      </w:tc>
    </w:tr>
  </w:tbl>
  <w:p w14:paraId="7C66E785" w14:textId="77777777" w:rsidR="001048CC" w:rsidRPr="007500C8" w:rsidRDefault="001048CC" w:rsidP="007500C8">
    <w:pPr>
      <w:pStyle w:val="Footer"/>
    </w:pPr>
    <w:r w:rsidRPr="00324EB0">
      <w:rPr>
        <w:b/>
        <w:noProof/>
        <w:lang w:val="en-US"/>
      </w:rPr>
      <mc:AlternateContent>
        <mc:Choice Requires="wps">
          <w:drawing>
            <wp:anchor distT="0" distB="0" distL="114300" distR="114300" simplePos="0" relativeHeight="251661312" behindDoc="1" locked="1" layoutInCell="1" allowOverlap="1" wp14:anchorId="0AA84F0A" wp14:editId="75ECDBD7">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8915C0"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A84F0A"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4A8915C0"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A2EB" w14:textId="77777777" w:rsidR="001048CC" w:rsidRPr="00ED79B6" w:rsidRDefault="001048C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73C8" w14:textId="77777777" w:rsidR="001048CC" w:rsidRPr="00E33C1C" w:rsidRDefault="001048C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048CC" w14:paraId="081781EF" w14:textId="77777777" w:rsidTr="00B33709">
      <w:tc>
        <w:tcPr>
          <w:tcW w:w="709" w:type="dxa"/>
          <w:tcBorders>
            <w:top w:val="nil"/>
            <w:left w:val="nil"/>
            <w:bottom w:val="nil"/>
            <w:right w:val="nil"/>
          </w:tcBorders>
        </w:tcPr>
        <w:p w14:paraId="7C1F82DD" w14:textId="77777777" w:rsidR="001048CC" w:rsidRDefault="001048CC"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FEC55DD" w14:textId="77777777" w:rsidR="001048CC" w:rsidRDefault="001048CC"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c>
        <w:tcPr>
          <w:tcW w:w="1383" w:type="dxa"/>
          <w:tcBorders>
            <w:top w:val="nil"/>
            <w:left w:val="nil"/>
            <w:bottom w:val="nil"/>
            <w:right w:val="nil"/>
          </w:tcBorders>
        </w:tcPr>
        <w:p w14:paraId="08A6F527" w14:textId="77777777" w:rsidR="001048CC" w:rsidRDefault="001048CC" w:rsidP="00EA16DD">
          <w:pPr>
            <w:spacing w:line="0" w:lineRule="atLeast"/>
            <w:jc w:val="right"/>
            <w:rPr>
              <w:sz w:val="18"/>
            </w:rPr>
          </w:pPr>
        </w:p>
      </w:tc>
    </w:tr>
    <w:tr w:rsidR="001048CC" w14:paraId="21EDA51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8E05A1C" w14:textId="77777777" w:rsidR="001048CC" w:rsidRDefault="001048CC" w:rsidP="00EA16DD">
          <w:pPr>
            <w:jc w:val="right"/>
            <w:rPr>
              <w:sz w:val="18"/>
            </w:rPr>
          </w:pPr>
          <w:r w:rsidRPr="00ED79B6">
            <w:rPr>
              <w:i/>
              <w:sz w:val="18"/>
            </w:rPr>
            <w:t xml:space="preserve"> </w:t>
          </w:r>
        </w:p>
      </w:tc>
    </w:tr>
  </w:tbl>
  <w:p w14:paraId="34E215D4" w14:textId="77777777" w:rsidR="001048CC" w:rsidRPr="00ED79B6" w:rsidRDefault="001048CC" w:rsidP="007500C8">
    <w:pPr>
      <w:rPr>
        <w:i/>
        <w:sz w:val="18"/>
      </w:rPr>
    </w:pPr>
    <w:r w:rsidRPr="001769A7">
      <w:rPr>
        <w:b/>
        <w:i/>
        <w:noProof/>
        <w:sz w:val="18"/>
        <w:lang w:val="en-US"/>
      </w:rPr>
      <mc:AlternateContent>
        <mc:Choice Requires="wps">
          <w:drawing>
            <wp:anchor distT="0" distB="0" distL="114300" distR="114300" simplePos="0" relativeHeight="251673600" behindDoc="1" locked="1" layoutInCell="1" allowOverlap="1" wp14:anchorId="4A440F06" wp14:editId="3001230F">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08988B"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40F06"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D08988B"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F623" w14:textId="77777777" w:rsidR="001048CC" w:rsidRPr="00E33C1C" w:rsidRDefault="001048C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048CC" w14:paraId="592FC142" w14:textId="77777777" w:rsidTr="00B33709">
      <w:tc>
        <w:tcPr>
          <w:tcW w:w="1383" w:type="dxa"/>
          <w:tcBorders>
            <w:top w:val="nil"/>
            <w:left w:val="nil"/>
            <w:bottom w:val="nil"/>
            <w:right w:val="nil"/>
          </w:tcBorders>
        </w:tcPr>
        <w:p w14:paraId="65877E45" w14:textId="77777777" w:rsidR="001048CC" w:rsidRDefault="001048CC" w:rsidP="00EA16DD">
          <w:pPr>
            <w:spacing w:line="0" w:lineRule="atLeast"/>
            <w:rPr>
              <w:sz w:val="18"/>
            </w:rPr>
          </w:pPr>
        </w:p>
      </w:tc>
      <w:tc>
        <w:tcPr>
          <w:tcW w:w="6380" w:type="dxa"/>
          <w:tcBorders>
            <w:top w:val="nil"/>
            <w:left w:val="nil"/>
            <w:bottom w:val="nil"/>
            <w:right w:val="nil"/>
          </w:tcBorders>
        </w:tcPr>
        <w:p w14:paraId="1A0409F1" w14:textId="77777777" w:rsidR="001048CC" w:rsidRDefault="001048CC"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c>
        <w:tcPr>
          <w:tcW w:w="709" w:type="dxa"/>
          <w:tcBorders>
            <w:top w:val="nil"/>
            <w:left w:val="nil"/>
            <w:bottom w:val="nil"/>
            <w:right w:val="nil"/>
          </w:tcBorders>
        </w:tcPr>
        <w:p w14:paraId="27FE131B" w14:textId="77777777" w:rsidR="001048CC" w:rsidRDefault="001048CC"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048CC" w14:paraId="1A7DE9D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15E1A3" w14:textId="77777777" w:rsidR="001048CC" w:rsidRDefault="001048CC" w:rsidP="00EA16DD">
          <w:pPr>
            <w:rPr>
              <w:sz w:val="18"/>
            </w:rPr>
          </w:pPr>
          <w:r w:rsidRPr="00ED79B6">
            <w:rPr>
              <w:i/>
              <w:sz w:val="18"/>
            </w:rPr>
            <w:t xml:space="preserve"> </w:t>
          </w:r>
        </w:p>
      </w:tc>
    </w:tr>
  </w:tbl>
  <w:p w14:paraId="6B804C05" w14:textId="77777777" w:rsidR="001048CC" w:rsidRPr="00ED79B6" w:rsidRDefault="001048CC" w:rsidP="007500C8">
    <w:pPr>
      <w:rPr>
        <w:i/>
        <w:sz w:val="18"/>
      </w:rPr>
    </w:pPr>
    <w:r w:rsidRPr="001769A7">
      <w:rPr>
        <w:b/>
        <w:i/>
        <w:noProof/>
        <w:sz w:val="18"/>
        <w:lang w:val="en-US"/>
      </w:rPr>
      <mc:AlternateContent>
        <mc:Choice Requires="wps">
          <w:drawing>
            <wp:anchor distT="0" distB="0" distL="114300" distR="114300" simplePos="0" relativeHeight="251669504" behindDoc="1" locked="1" layoutInCell="1" allowOverlap="1" wp14:anchorId="36AAD409" wp14:editId="52953216">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3A1CD6"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AAD409"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83A1CD6"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5D24" w14:textId="77777777" w:rsidR="001048CC" w:rsidRPr="00E33C1C" w:rsidRDefault="001048C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048CC" w14:paraId="25E284E3" w14:textId="77777777" w:rsidTr="00B33709">
      <w:tc>
        <w:tcPr>
          <w:tcW w:w="709" w:type="dxa"/>
          <w:tcBorders>
            <w:top w:val="nil"/>
            <w:left w:val="nil"/>
            <w:bottom w:val="nil"/>
            <w:right w:val="nil"/>
          </w:tcBorders>
        </w:tcPr>
        <w:p w14:paraId="1052FFAE" w14:textId="77777777" w:rsidR="001048CC" w:rsidRDefault="001048CC"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B276244" w14:textId="77777777" w:rsidR="001048CC" w:rsidRDefault="001048CC"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c>
        <w:tcPr>
          <w:tcW w:w="1383" w:type="dxa"/>
          <w:tcBorders>
            <w:top w:val="nil"/>
            <w:left w:val="nil"/>
            <w:bottom w:val="nil"/>
            <w:right w:val="nil"/>
          </w:tcBorders>
        </w:tcPr>
        <w:p w14:paraId="10F1C36A" w14:textId="77777777" w:rsidR="001048CC" w:rsidRDefault="001048CC" w:rsidP="00EA16DD">
          <w:pPr>
            <w:spacing w:line="0" w:lineRule="atLeast"/>
            <w:jc w:val="right"/>
            <w:rPr>
              <w:sz w:val="18"/>
            </w:rPr>
          </w:pPr>
        </w:p>
      </w:tc>
    </w:tr>
    <w:tr w:rsidR="001048CC" w14:paraId="64D41DD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10C7F6" w14:textId="77777777" w:rsidR="001048CC" w:rsidRDefault="001048CC" w:rsidP="00EA16DD">
          <w:pPr>
            <w:jc w:val="right"/>
            <w:rPr>
              <w:sz w:val="18"/>
            </w:rPr>
          </w:pPr>
          <w:r w:rsidRPr="00ED79B6">
            <w:rPr>
              <w:i/>
              <w:sz w:val="18"/>
            </w:rPr>
            <w:t xml:space="preserve"> </w:t>
          </w:r>
        </w:p>
      </w:tc>
    </w:tr>
  </w:tbl>
  <w:p w14:paraId="388A2D35" w14:textId="77777777" w:rsidR="001048CC" w:rsidRPr="00ED79B6" w:rsidRDefault="001048CC"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043D0733" wp14:editId="3449DFA2">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0E604"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3D0733"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5090E604"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4974" w14:textId="77777777" w:rsidR="001048CC" w:rsidRPr="00E33C1C" w:rsidRDefault="001048C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048CC" w14:paraId="551AF761" w14:textId="77777777" w:rsidTr="00EA16DD">
      <w:tc>
        <w:tcPr>
          <w:tcW w:w="1384" w:type="dxa"/>
          <w:tcBorders>
            <w:top w:val="nil"/>
            <w:left w:val="nil"/>
            <w:bottom w:val="nil"/>
            <w:right w:val="nil"/>
          </w:tcBorders>
        </w:tcPr>
        <w:p w14:paraId="2543DE21" w14:textId="77777777" w:rsidR="001048CC" w:rsidRDefault="001048CC" w:rsidP="00EA16DD">
          <w:pPr>
            <w:spacing w:line="0" w:lineRule="atLeast"/>
            <w:rPr>
              <w:sz w:val="18"/>
            </w:rPr>
          </w:pPr>
        </w:p>
      </w:tc>
      <w:tc>
        <w:tcPr>
          <w:tcW w:w="6379" w:type="dxa"/>
          <w:tcBorders>
            <w:top w:val="nil"/>
            <w:left w:val="nil"/>
            <w:bottom w:val="nil"/>
            <w:right w:val="nil"/>
          </w:tcBorders>
        </w:tcPr>
        <w:p w14:paraId="37AD5C8C" w14:textId="77777777" w:rsidR="001048CC" w:rsidRDefault="001048CC"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c>
        <w:tcPr>
          <w:tcW w:w="709" w:type="dxa"/>
          <w:tcBorders>
            <w:top w:val="nil"/>
            <w:left w:val="nil"/>
            <w:bottom w:val="nil"/>
            <w:right w:val="nil"/>
          </w:tcBorders>
        </w:tcPr>
        <w:p w14:paraId="10C4486B" w14:textId="77777777" w:rsidR="001048CC" w:rsidRDefault="001048CC"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048CC" w14:paraId="07CB9BFC" w14:textId="77777777" w:rsidTr="00EA1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911B29" w14:textId="77777777" w:rsidR="001048CC" w:rsidRDefault="001048CC" w:rsidP="00EA16DD">
          <w:pPr>
            <w:rPr>
              <w:sz w:val="18"/>
            </w:rPr>
          </w:pPr>
          <w:r w:rsidRPr="00ED79B6">
            <w:rPr>
              <w:i/>
              <w:sz w:val="18"/>
            </w:rPr>
            <w:t xml:space="preserve"> </w:t>
          </w:r>
        </w:p>
      </w:tc>
    </w:tr>
  </w:tbl>
  <w:p w14:paraId="292BCCD8" w14:textId="77777777" w:rsidR="001048CC" w:rsidRPr="00ED79B6" w:rsidRDefault="001048CC"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111514DC" wp14:editId="70CDE894">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045E69"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514DC"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42045E69"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F22E" w14:textId="77777777" w:rsidR="001048CC" w:rsidRPr="00E33C1C" w:rsidRDefault="001048C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048CC" w14:paraId="2D6D08EB" w14:textId="77777777" w:rsidTr="00B33709">
      <w:tc>
        <w:tcPr>
          <w:tcW w:w="1384" w:type="dxa"/>
          <w:tcBorders>
            <w:top w:val="nil"/>
            <w:left w:val="nil"/>
            <w:bottom w:val="nil"/>
            <w:right w:val="nil"/>
          </w:tcBorders>
        </w:tcPr>
        <w:p w14:paraId="7ABC790B" w14:textId="77777777" w:rsidR="001048CC" w:rsidRDefault="001048CC" w:rsidP="00EA16DD">
          <w:pPr>
            <w:spacing w:line="0" w:lineRule="atLeast"/>
            <w:rPr>
              <w:sz w:val="18"/>
            </w:rPr>
          </w:pPr>
        </w:p>
      </w:tc>
      <w:tc>
        <w:tcPr>
          <w:tcW w:w="6379" w:type="dxa"/>
          <w:tcBorders>
            <w:top w:val="nil"/>
            <w:left w:val="nil"/>
            <w:bottom w:val="nil"/>
            <w:right w:val="nil"/>
          </w:tcBorders>
        </w:tcPr>
        <w:p w14:paraId="2B7CA3E2" w14:textId="77777777" w:rsidR="001048CC" w:rsidRDefault="001048CC"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c>
        <w:tcPr>
          <w:tcW w:w="709" w:type="dxa"/>
          <w:tcBorders>
            <w:top w:val="nil"/>
            <w:left w:val="nil"/>
            <w:bottom w:val="nil"/>
            <w:right w:val="nil"/>
          </w:tcBorders>
        </w:tcPr>
        <w:p w14:paraId="67A7DA42" w14:textId="77777777" w:rsidR="001048CC" w:rsidRDefault="001048CC"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048CC" w14:paraId="3D7DB65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AFBEB46" w14:textId="77777777" w:rsidR="001048CC" w:rsidRDefault="001048CC" w:rsidP="00EA16DD">
          <w:pPr>
            <w:rPr>
              <w:sz w:val="18"/>
            </w:rPr>
          </w:pPr>
          <w:r w:rsidRPr="00ED79B6">
            <w:rPr>
              <w:i/>
              <w:sz w:val="18"/>
            </w:rPr>
            <w:t xml:space="preserve"> </w:t>
          </w:r>
        </w:p>
      </w:tc>
    </w:tr>
  </w:tbl>
  <w:p w14:paraId="1AC9269D" w14:textId="77777777" w:rsidR="001048CC" w:rsidRPr="00ED79B6" w:rsidRDefault="001048CC"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5E8E" w14:textId="77777777" w:rsidR="001048CC" w:rsidRDefault="001048CC" w:rsidP="00715914">
      <w:pPr>
        <w:spacing w:line="240" w:lineRule="auto"/>
      </w:pPr>
      <w:r>
        <w:separator/>
      </w:r>
    </w:p>
  </w:footnote>
  <w:footnote w:type="continuationSeparator" w:id="0">
    <w:p w14:paraId="75F7F9DD" w14:textId="77777777" w:rsidR="001048CC" w:rsidRDefault="001048C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4F4D3" w14:textId="77777777" w:rsidR="001048CC" w:rsidRPr="005F1388" w:rsidRDefault="001048CC"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520CB766" wp14:editId="4CE4A1CA">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60597F" w14:textId="77777777" w:rsidR="001048CC" w:rsidRPr="00324EB0" w:rsidRDefault="001048CC"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0CB766"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2660597F" w14:textId="77777777" w:rsidR="001048CC" w:rsidRPr="00324EB0" w:rsidRDefault="001048CC"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59D1" w14:textId="77777777" w:rsidR="001048CC" w:rsidRPr="005F1388" w:rsidRDefault="001048CC"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7A1FA523" wp14:editId="2B0F18FE">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2EF603"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FA523"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5A2EF603"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AFF6" w14:textId="77777777" w:rsidR="001048CC" w:rsidRPr="005F1388" w:rsidRDefault="001048C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7BF8" w14:textId="77777777" w:rsidR="001048CC" w:rsidRPr="00ED79B6" w:rsidRDefault="001048CC"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1ABAC390" wp14:editId="09ED39EA">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EA10E8"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BAC390"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0EEA10E8"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C8C3" w14:textId="77777777" w:rsidR="001048CC" w:rsidRPr="00ED79B6" w:rsidRDefault="001048CC"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6CD38E3C" wp14:editId="0B0497E6">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FEEB44"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38E3C"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7AFEEB44"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98FB" w14:textId="77777777" w:rsidR="001048CC" w:rsidRPr="00ED79B6" w:rsidRDefault="001048C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AEE9A" w14:textId="6A2A7BD9" w:rsidR="001048CC" w:rsidRDefault="001048CC"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40AF6782" wp14:editId="2422C730">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81DD2A"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F6782"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4B81DD2A"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D835CB">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835CB">
      <w:rPr>
        <w:noProof/>
        <w:sz w:val="20"/>
      </w:rPr>
      <w:t>Funding of aged care services—Commonwealth contributions</w:t>
    </w:r>
    <w:r>
      <w:rPr>
        <w:sz w:val="20"/>
      </w:rPr>
      <w:fldChar w:fldCharType="end"/>
    </w:r>
  </w:p>
  <w:p w14:paraId="25A067C2" w14:textId="2D3DA871" w:rsidR="001048CC" w:rsidRDefault="001048C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835C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835CB">
      <w:rPr>
        <w:noProof/>
        <w:sz w:val="20"/>
      </w:rPr>
      <w:t>Subsidy for assistive technology</w:t>
    </w:r>
    <w:r>
      <w:rPr>
        <w:sz w:val="20"/>
      </w:rPr>
      <w:fldChar w:fldCharType="end"/>
    </w:r>
  </w:p>
  <w:p w14:paraId="15B940D7" w14:textId="4087D2D1" w:rsidR="001048CC" w:rsidRPr="007A1328" w:rsidRDefault="001048CC" w:rsidP="00715914">
    <w:pPr>
      <w:rPr>
        <w:sz w:val="20"/>
      </w:rPr>
    </w:pPr>
    <w:r>
      <w:rPr>
        <w:b/>
        <w:sz w:val="20"/>
      </w:rPr>
      <w:fldChar w:fldCharType="begin"/>
    </w:r>
    <w:r>
      <w:rPr>
        <w:b/>
        <w:sz w:val="20"/>
      </w:rPr>
      <w:instrText xml:space="preserve"> STYLEREF CharDivNo </w:instrText>
    </w:r>
    <w:r w:rsidR="00D835CB">
      <w:rPr>
        <w:b/>
        <w:sz w:val="20"/>
      </w:rPr>
      <w:fldChar w:fldCharType="separate"/>
    </w:r>
    <w:r w:rsidR="00D835C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835CB">
      <w:rPr>
        <w:sz w:val="20"/>
      </w:rPr>
      <w:fldChar w:fldCharType="separate"/>
    </w:r>
    <w:r w:rsidR="00D835CB">
      <w:rPr>
        <w:noProof/>
        <w:sz w:val="20"/>
      </w:rPr>
      <w:t>Available assistive technology account balance</w:t>
    </w:r>
    <w:r>
      <w:rPr>
        <w:sz w:val="20"/>
      </w:rPr>
      <w:fldChar w:fldCharType="end"/>
    </w:r>
  </w:p>
  <w:p w14:paraId="7EF936E4" w14:textId="77777777" w:rsidR="001048CC" w:rsidRPr="007A1328" w:rsidRDefault="001048CC" w:rsidP="00715914">
    <w:pPr>
      <w:rPr>
        <w:b/>
        <w:sz w:val="24"/>
      </w:rPr>
    </w:pPr>
  </w:p>
  <w:p w14:paraId="39BBD146" w14:textId="2950DA57" w:rsidR="001048CC" w:rsidRPr="007A1328" w:rsidRDefault="001048C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35CB">
      <w:rPr>
        <w:noProof/>
        <w:sz w:val="24"/>
      </w:rPr>
      <w:t>211C</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ABFF" w14:textId="13167946" w:rsidR="001048CC" w:rsidRPr="007A1328" w:rsidRDefault="001048CC"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6540318F" wp14:editId="6ABA32D5">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85F38E"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40318F"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5385F38E" w14:textId="77777777" w:rsidR="001048CC" w:rsidRPr="00324EB0" w:rsidRDefault="001048CC" w:rsidP="00EA16DD">
                    <w:pPr>
                      <w:jc w:val="center"/>
                      <w:rPr>
                        <w:rFonts w:ascii="Arial" w:hAnsi="Arial" w:cs="Arial"/>
                        <w:b/>
                        <w:sz w:val="40"/>
                      </w:rPr>
                    </w:pPr>
                    <w:r w:rsidRPr="006004E5">
                      <w:rPr>
                        <w:rFonts w:ascii="Arial" w:hAnsi="Arial" w:cs="Arial"/>
                        <w:b/>
                        <w:noProof/>
                        <w:sz w:val="40"/>
                      </w:rPr>
                      <w:t xml:space="preserve">CONSULTATION </w:t>
                    </w:r>
                    <w:r>
                      <w:rPr>
                        <w:rFonts w:ascii="Arial" w:hAnsi="Arial" w:cs="Arial"/>
                        <w:b/>
                        <w:noProof/>
                        <w:sz w:val="40"/>
                      </w:rPr>
                      <w:t>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D835CB">
      <w:rPr>
        <w:noProof/>
        <w:sz w:val="20"/>
      </w:rPr>
      <w:t>Funding of aged care services—Commonwealth contributions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835CB">
      <w:rPr>
        <w:b/>
        <w:noProof/>
        <w:sz w:val="20"/>
      </w:rPr>
      <w:t>Chapter 7</w:t>
    </w:r>
    <w:r>
      <w:rPr>
        <w:b/>
        <w:sz w:val="20"/>
      </w:rPr>
      <w:fldChar w:fldCharType="end"/>
    </w:r>
  </w:p>
  <w:p w14:paraId="168F48F4" w14:textId="6ED78894" w:rsidR="001048CC" w:rsidRPr="007A1328" w:rsidRDefault="001048C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835CB">
      <w:rPr>
        <w:noProof/>
        <w:sz w:val="20"/>
      </w:rPr>
      <w:t>Subsidy for assistive technology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835CB">
      <w:rPr>
        <w:b/>
        <w:noProof/>
        <w:sz w:val="20"/>
      </w:rPr>
      <w:t>Part 3</w:t>
    </w:r>
    <w:r>
      <w:rPr>
        <w:b/>
        <w:sz w:val="20"/>
      </w:rPr>
      <w:fldChar w:fldCharType="end"/>
    </w:r>
  </w:p>
  <w:p w14:paraId="11EE8106" w14:textId="69C35B55" w:rsidR="001048CC" w:rsidRPr="007A1328" w:rsidRDefault="001048CC" w:rsidP="00715914">
    <w:pPr>
      <w:jc w:val="right"/>
      <w:rPr>
        <w:sz w:val="20"/>
      </w:rPr>
    </w:pPr>
    <w:r w:rsidRPr="007A1328">
      <w:rPr>
        <w:sz w:val="20"/>
      </w:rPr>
      <w:fldChar w:fldCharType="begin"/>
    </w:r>
    <w:r w:rsidRPr="007A1328">
      <w:rPr>
        <w:sz w:val="20"/>
      </w:rPr>
      <w:instrText xml:space="preserve"> STYLEREF CharDivText </w:instrText>
    </w:r>
    <w:r w:rsidR="00D835CB">
      <w:rPr>
        <w:sz w:val="20"/>
      </w:rPr>
      <w:fldChar w:fldCharType="separate"/>
    </w:r>
    <w:r w:rsidR="00D835CB">
      <w:rPr>
        <w:noProof/>
        <w:sz w:val="20"/>
      </w:rPr>
      <w:t>Available assistive technology account balance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835CB">
      <w:rPr>
        <w:b/>
        <w:sz w:val="20"/>
      </w:rPr>
      <w:fldChar w:fldCharType="separate"/>
    </w:r>
    <w:r w:rsidR="00D835CB">
      <w:rPr>
        <w:b/>
        <w:noProof/>
        <w:sz w:val="20"/>
      </w:rPr>
      <w:t>Division 2</w:t>
    </w:r>
    <w:r>
      <w:rPr>
        <w:b/>
        <w:sz w:val="20"/>
      </w:rPr>
      <w:fldChar w:fldCharType="end"/>
    </w:r>
  </w:p>
  <w:p w14:paraId="05D8887E" w14:textId="77777777" w:rsidR="001048CC" w:rsidRPr="007A1328" w:rsidRDefault="001048CC" w:rsidP="00715914">
    <w:pPr>
      <w:jc w:val="right"/>
      <w:rPr>
        <w:b/>
        <w:sz w:val="24"/>
      </w:rPr>
    </w:pPr>
  </w:p>
  <w:p w14:paraId="5EF8FDEC" w14:textId="6C123571" w:rsidR="001048CC" w:rsidRPr="007A1328" w:rsidRDefault="001048C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35CB">
      <w:rPr>
        <w:noProof/>
        <w:sz w:val="24"/>
      </w:rPr>
      <w:t>211E</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19A4" w14:textId="77777777" w:rsidR="001048CC" w:rsidRPr="007A1328" w:rsidRDefault="001048CC"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012EC"/>
    <w:multiLevelType w:val="hybridMultilevel"/>
    <w:tmpl w:val="526C901E"/>
    <w:lvl w:ilvl="0" w:tplc="DF8239E4">
      <w:start w:val="1"/>
      <w:numFmt w:val="lowerLetter"/>
      <w:lvlText w:val="(%1)"/>
      <w:lvlJc w:val="left"/>
      <w:pPr>
        <w:ind w:left="720" w:hanging="360"/>
      </w:pPr>
      <w:rPr>
        <w:rFonts w:asciiTheme="minorHAnsi" w:hAnsiTheme="minorHAnsi" w:cstheme="minorBidi" w:hint="default"/>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B607F5"/>
    <w:multiLevelType w:val="hybridMultilevel"/>
    <w:tmpl w:val="700AB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0C5F4F"/>
    <w:multiLevelType w:val="hybridMultilevel"/>
    <w:tmpl w:val="4DCE7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0650C8"/>
    <w:multiLevelType w:val="hybridMultilevel"/>
    <w:tmpl w:val="208AB2D8"/>
    <w:lvl w:ilvl="0" w:tplc="0C090019">
      <w:start w:val="1"/>
      <w:numFmt w:val="lowerLetter"/>
      <w:lvlText w:val="%1."/>
      <w:lvlJc w:val="left"/>
      <w:pPr>
        <w:ind w:left="1083" w:hanging="360"/>
      </w:pPr>
    </w:lvl>
    <w:lvl w:ilvl="1" w:tplc="0C090019">
      <w:start w:val="1"/>
      <w:numFmt w:val="lowerLetter"/>
      <w:lvlText w:val="%2."/>
      <w:lvlJc w:val="left"/>
      <w:pPr>
        <w:ind w:left="1803" w:hanging="360"/>
      </w:pPr>
    </w:lvl>
    <w:lvl w:ilvl="2" w:tplc="0C09001B">
      <w:start w:val="1"/>
      <w:numFmt w:val="lowerRoman"/>
      <w:lvlText w:val="%3."/>
      <w:lvlJc w:val="right"/>
      <w:pPr>
        <w:ind w:left="2523" w:hanging="180"/>
      </w:pPr>
    </w:lvl>
    <w:lvl w:ilvl="3" w:tplc="0C09000F">
      <w:start w:val="1"/>
      <w:numFmt w:val="decimal"/>
      <w:lvlText w:val="%4."/>
      <w:lvlJc w:val="left"/>
      <w:pPr>
        <w:ind w:left="3243" w:hanging="360"/>
      </w:pPr>
    </w:lvl>
    <w:lvl w:ilvl="4" w:tplc="0C090019">
      <w:start w:val="1"/>
      <w:numFmt w:val="lowerLetter"/>
      <w:lvlText w:val="%5."/>
      <w:lvlJc w:val="left"/>
      <w:pPr>
        <w:ind w:left="3963" w:hanging="360"/>
      </w:pPr>
    </w:lvl>
    <w:lvl w:ilvl="5" w:tplc="0C09001B">
      <w:start w:val="1"/>
      <w:numFmt w:val="lowerRoman"/>
      <w:lvlText w:val="%6."/>
      <w:lvlJc w:val="right"/>
      <w:pPr>
        <w:ind w:left="4683" w:hanging="180"/>
      </w:pPr>
    </w:lvl>
    <w:lvl w:ilvl="6" w:tplc="0C09000F">
      <w:start w:val="1"/>
      <w:numFmt w:val="decimal"/>
      <w:lvlText w:val="%7."/>
      <w:lvlJc w:val="left"/>
      <w:pPr>
        <w:ind w:left="5403" w:hanging="360"/>
      </w:pPr>
    </w:lvl>
    <w:lvl w:ilvl="7" w:tplc="0C090019">
      <w:start w:val="1"/>
      <w:numFmt w:val="lowerLetter"/>
      <w:lvlText w:val="%8."/>
      <w:lvlJc w:val="left"/>
      <w:pPr>
        <w:ind w:left="6123" w:hanging="360"/>
      </w:pPr>
    </w:lvl>
    <w:lvl w:ilvl="8" w:tplc="0C09001B">
      <w:start w:val="1"/>
      <w:numFmt w:val="lowerRoman"/>
      <w:lvlText w:val="%9."/>
      <w:lvlJc w:val="right"/>
      <w:pPr>
        <w:ind w:left="6843"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00062E5"/>
    <w:multiLevelType w:val="hybridMultilevel"/>
    <w:tmpl w:val="895C3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7B4AB9"/>
    <w:multiLevelType w:val="hybridMultilevel"/>
    <w:tmpl w:val="A2A2C1CC"/>
    <w:lvl w:ilvl="0" w:tplc="2C66B9DE">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C405B40"/>
    <w:multiLevelType w:val="hybridMultilevel"/>
    <w:tmpl w:val="F2CE859A"/>
    <w:lvl w:ilvl="0" w:tplc="FA46E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B8725E"/>
    <w:multiLevelType w:val="hybridMultilevel"/>
    <w:tmpl w:val="0B761B52"/>
    <w:lvl w:ilvl="0" w:tplc="9B269E20">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25619EB"/>
    <w:multiLevelType w:val="hybridMultilevel"/>
    <w:tmpl w:val="E72E6A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587E27"/>
    <w:multiLevelType w:val="hybridMultilevel"/>
    <w:tmpl w:val="EA8476FC"/>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8F35B63"/>
    <w:multiLevelType w:val="hybridMultilevel"/>
    <w:tmpl w:val="E72E6A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146D79"/>
    <w:multiLevelType w:val="hybridMultilevel"/>
    <w:tmpl w:val="FCDAE6E4"/>
    <w:lvl w:ilvl="0" w:tplc="FFFFFFFF">
      <w:start w:val="1"/>
      <w:numFmt w:val="lowerRoman"/>
      <w:lvlText w:val="%1."/>
      <w:lvlJc w:val="right"/>
      <w:pPr>
        <w:ind w:left="961" w:hanging="360"/>
      </w:pPr>
      <w:rPr>
        <w:rFonts w:asciiTheme="minorHAnsi" w:hAnsiTheme="minorHAnsi" w:cstheme="minorHAnsi" w:hint="default"/>
        <w:sz w:val="22"/>
        <w:szCs w:val="22"/>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0" w15:restartNumberingAfterBreak="0">
    <w:nsid w:val="4F3020E0"/>
    <w:multiLevelType w:val="hybridMultilevel"/>
    <w:tmpl w:val="4094CEC4"/>
    <w:lvl w:ilvl="0" w:tplc="FA46E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55925"/>
    <w:multiLevelType w:val="hybridMultilevel"/>
    <w:tmpl w:val="1A5EF6F4"/>
    <w:lvl w:ilvl="0" w:tplc="FA46E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C15B3C"/>
    <w:multiLevelType w:val="multilevel"/>
    <w:tmpl w:val="AA4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7087D"/>
    <w:multiLevelType w:val="hybridMultilevel"/>
    <w:tmpl w:val="CAC2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25551"/>
    <w:multiLevelType w:val="hybridMultilevel"/>
    <w:tmpl w:val="B9EA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04153">
    <w:abstractNumId w:val="23"/>
  </w:num>
  <w:num w:numId="2" w16cid:durableId="1881161559">
    <w:abstractNumId w:val="18"/>
  </w:num>
  <w:num w:numId="3" w16cid:durableId="534465337">
    <w:abstractNumId w:val="16"/>
  </w:num>
  <w:num w:numId="4" w16cid:durableId="37898632">
    <w:abstractNumId w:val="25"/>
  </w:num>
  <w:num w:numId="5" w16cid:durableId="391463147">
    <w:abstractNumId w:val="34"/>
  </w:num>
  <w:num w:numId="6" w16cid:durableId="1831870589">
    <w:abstractNumId w:val="9"/>
  </w:num>
  <w:num w:numId="7" w16cid:durableId="1226641231">
    <w:abstractNumId w:val="7"/>
  </w:num>
  <w:num w:numId="8" w16cid:durableId="1716733397">
    <w:abstractNumId w:val="6"/>
  </w:num>
  <w:num w:numId="9" w16cid:durableId="1341157415">
    <w:abstractNumId w:val="5"/>
  </w:num>
  <w:num w:numId="10" w16cid:durableId="2115008848">
    <w:abstractNumId w:val="4"/>
  </w:num>
  <w:num w:numId="11" w16cid:durableId="1512336689">
    <w:abstractNumId w:val="8"/>
  </w:num>
  <w:num w:numId="12" w16cid:durableId="986085287">
    <w:abstractNumId w:val="3"/>
  </w:num>
  <w:num w:numId="13" w16cid:durableId="449013686">
    <w:abstractNumId w:val="2"/>
  </w:num>
  <w:num w:numId="14" w16cid:durableId="1508212200">
    <w:abstractNumId w:val="1"/>
  </w:num>
  <w:num w:numId="15" w16cid:durableId="509761037">
    <w:abstractNumId w:val="0"/>
  </w:num>
  <w:num w:numId="16" w16cid:durableId="2086032433">
    <w:abstractNumId w:val="12"/>
  </w:num>
  <w:num w:numId="17" w16cid:durableId="1163160839">
    <w:abstractNumId w:val="15"/>
  </w:num>
  <w:num w:numId="18" w16cid:durableId="1501509123">
    <w:abstractNumId w:val="11"/>
  </w:num>
  <w:num w:numId="19" w16cid:durableId="972446110">
    <w:abstractNumId w:val="24"/>
  </w:num>
  <w:num w:numId="20" w16cid:durableId="780102764">
    <w:abstractNumId w:val="19"/>
  </w:num>
  <w:num w:numId="21" w16cid:durableId="744111597">
    <w:abstractNumId w:val="14"/>
  </w:num>
  <w:num w:numId="22" w16cid:durableId="1022166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4140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776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9481731">
    <w:abstractNumId w:val="29"/>
  </w:num>
  <w:num w:numId="26" w16cid:durableId="1859348542">
    <w:abstractNumId w:val="30"/>
  </w:num>
  <w:num w:numId="27" w16cid:durableId="436144557">
    <w:abstractNumId w:val="22"/>
  </w:num>
  <w:num w:numId="28" w16cid:durableId="1165365532">
    <w:abstractNumId w:val="21"/>
  </w:num>
  <w:num w:numId="29" w16cid:durableId="1496341742">
    <w:abstractNumId w:val="31"/>
  </w:num>
  <w:num w:numId="30" w16cid:durableId="1469131177">
    <w:abstractNumId w:val="26"/>
  </w:num>
  <w:num w:numId="31" w16cid:durableId="1060902563">
    <w:abstractNumId w:val="28"/>
  </w:num>
  <w:num w:numId="32" w16cid:durableId="1690140408">
    <w:abstractNumId w:val="32"/>
  </w:num>
  <w:num w:numId="33" w16cid:durableId="1111824026">
    <w:abstractNumId w:val="13"/>
  </w:num>
  <w:num w:numId="34" w16cid:durableId="706099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4283794">
    <w:abstractNumId w:val="17"/>
  </w:num>
  <w:num w:numId="36" w16cid:durableId="32193729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A"/>
    <w:rsid w:val="00002752"/>
    <w:rsid w:val="00004470"/>
    <w:rsid w:val="0000568C"/>
    <w:rsid w:val="0001080C"/>
    <w:rsid w:val="00012335"/>
    <w:rsid w:val="000136AF"/>
    <w:rsid w:val="000141EA"/>
    <w:rsid w:val="00020CB0"/>
    <w:rsid w:val="00031CB6"/>
    <w:rsid w:val="00034FB3"/>
    <w:rsid w:val="00042B52"/>
    <w:rsid w:val="000437C1"/>
    <w:rsid w:val="0005331B"/>
    <w:rsid w:val="000534FB"/>
    <w:rsid w:val="0005365D"/>
    <w:rsid w:val="000540CC"/>
    <w:rsid w:val="00054158"/>
    <w:rsid w:val="00056F94"/>
    <w:rsid w:val="000614BF"/>
    <w:rsid w:val="0006273B"/>
    <w:rsid w:val="00067059"/>
    <w:rsid w:val="00071CF7"/>
    <w:rsid w:val="00073EBC"/>
    <w:rsid w:val="000744A6"/>
    <w:rsid w:val="000748D8"/>
    <w:rsid w:val="0007634D"/>
    <w:rsid w:val="00076D12"/>
    <w:rsid w:val="0008254C"/>
    <w:rsid w:val="00085ADE"/>
    <w:rsid w:val="00087D64"/>
    <w:rsid w:val="000905F2"/>
    <w:rsid w:val="00090872"/>
    <w:rsid w:val="00091415"/>
    <w:rsid w:val="00096931"/>
    <w:rsid w:val="000A1DA2"/>
    <w:rsid w:val="000A6ECB"/>
    <w:rsid w:val="000A7C65"/>
    <w:rsid w:val="000B182F"/>
    <w:rsid w:val="000B58FA"/>
    <w:rsid w:val="000B7E30"/>
    <w:rsid w:val="000C2CFF"/>
    <w:rsid w:val="000C3725"/>
    <w:rsid w:val="000C46A7"/>
    <w:rsid w:val="000C5166"/>
    <w:rsid w:val="000D05EF"/>
    <w:rsid w:val="000D2BC1"/>
    <w:rsid w:val="000D4395"/>
    <w:rsid w:val="000D74EC"/>
    <w:rsid w:val="000E0768"/>
    <w:rsid w:val="000E1F35"/>
    <w:rsid w:val="000E2261"/>
    <w:rsid w:val="000E50EB"/>
    <w:rsid w:val="000E66D4"/>
    <w:rsid w:val="000F0CC5"/>
    <w:rsid w:val="000F21C1"/>
    <w:rsid w:val="000F33A7"/>
    <w:rsid w:val="000F5B32"/>
    <w:rsid w:val="000F6CC8"/>
    <w:rsid w:val="000F7E3B"/>
    <w:rsid w:val="0010192C"/>
    <w:rsid w:val="00101E00"/>
    <w:rsid w:val="00103BD5"/>
    <w:rsid w:val="001048CC"/>
    <w:rsid w:val="001068AF"/>
    <w:rsid w:val="0010745C"/>
    <w:rsid w:val="00114AC3"/>
    <w:rsid w:val="00115026"/>
    <w:rsid w:val="00122BD4"/>
    <w:rsid w:val="00122EAF"/>
    <w:rsid w:val="001237B3"/>
    <w:rsid w:val="001245B7"/>
    <w:rsid w:val="00131092"/>
    <w:rsid w:val="001319BB"/>
    <w:rsid w:val="00132CEB"/>
    <w:rsid w:val="0013330C"/>
    <w:rsid w:val="0013362A"/>
    <w:rsid w:val="00133AB8"/>
    <w:rsid w:val="00134B36"/>
    <w:rsid w:val="00134D53"/>
    <w:rsid w:val="001357C8"/>
    <w:rsid w:val="00135832"/>
    <w:rsid w:val="00141F40"/>
    <w:rsid w:val="00142B62"/>
    <w:rsid w:val="00142FC6"/>
    <w:rsid w:val="00143F1C"/>
    <w:rsid w:val="0014539C"/>
    <w:rsid w:val="00147C40"/>
    <w:rsid w:val="0015005C"/>
    <w:rsid w:val="001503D2"/>
    <w:rsid w:val="00150EC2"/>
    <w:rsid w:val="00153893"/>
    <w:rsid w:val="00157B8B"/>
    <w:rsid w:val="0016069E"/>
    <w:rsid w:val="00161092"/>
    <w:rsid w:val="00161D07"/>
    <w:rsid w:val="00163EE5"/>
    <w:rsid w:val="001666A9"/>
    <w:rsid w:val="00166C2F"/>
    <w:rsid w:val="0017048D"/>
    <w:rsid w:val="001721AC"/>
    <w:rsid w:val="00172E77"/>
    <w:rsid w:val="00173261"/>
    <w:rsid w:val="001737D7"/>
    <w:rsid w:val="001769A7"/>
    <w:rsid w:val="001809D7"/>
    <w:rsid w:val="00182201"/>
    <w:rsid w:val="00183596"/>
    <w:rsid w:val="001848BB"/>
    <w:rsid w:val="001918B7"/>
    <w:rsid w:val="00192548"/>
    <w:rsid w:val="0019335E"/>
    <w:rsid w:val="001939E1"/>
    <w:rsid w:val="00194C3E"/>
    <w:rsid w:val="00195382"/>
    <w:rsid w:val="00195F71"/>
    <w:rsid w:val="001A44A4"/>
    <w:rsid w:val="001B0562"/>
    <w:rsid w:val="001C10C3"/>
    <w:rsid w:val="001C162A"/>
    <w:rsid w:val="001C4DA2"/>
    <w:rsid w:val="001C61C5"/>
    <w:rsid w:val="001C69C4"/>
    <w:rsid w:val="001C69CA"/>
    <w:rsid w:val="001D0B25"/>
    <w:rsid w:val="001D37EF"/>
    <w:rsid w:val="001D3E7A"/>
    <w:rsid w:val="001D6A75"/>
    <w:rsid w:val="001E26F4"/>
    <w:rsid w:val="001E3590"/>
    <w:rsid w:val="001E59DB"/>
    <w:rsid w:val="001E6BA7"/>
    <w:rsid w:val="001E7407"/>
    <w:rsid w:val="001F17CB"/>
    <w:rsid w:val="001F23DA"/>
    <w:rsid w:val="001F5B23"/>
    <w:rsid w:val="001F5D5E"/>
    <w:rsid w:val="001F6219"/>
    <w:rsid w:val="001F6CD4"/>
    <w:rsid w:val="002011E0"/>
    <w:rsid w:val="00202B20"/>
    <w:rsid w:val="00203ED2"/>
    <w:rsid w:val="00206C4D"/>
    <w:rsid w:val="0021053C"/>
    <w:rsid w:val="002150FD"/>
    <w:rsid w:val="00215AC5"/>
    <w:rsid w:val="00215AF1"/>
    <w:rsid w:val="00216A24"/>
    <w:rsid w:val="0022419B"/>
    <w:rsid w:val="00226386"/>
    <w:rsid w:val="00226562"/>
    <w:rsid w:val="00231F59"/>
    <w:rsid w:val="002321E8"/>
    <w:rsid w:val="00234F3C"/>
    <w:rsid w:val="00236BA4"/>
    <w:rsid w:val="00236EEC"/>
    <w:rsid w:val="00237392"/>
    <w:rsid w:val="0024010F"/>
    <w:rsid w:val="00240336"/>
    <w:rsid w:val="00240749"/>
    <w:rsid w:val="002417A1"/>
    <w:rsid w:val="00242C90"/>
    <w:rsid w:val="00243018"/>
    <w:rsid w:val="00243B50"/>
    <w:rsid w:val="00254641"/>
    <w:rsid w:val="00254A7D"/>
    <w:rsid w:val="002564A4"/>
    <w:rsid w:val="00257796"/>
    <w:rsid w:val="00260F96"/>
    <w:rsid w:val="0026426B"/>
    <w:rsid w:val="00265745"/>
    <w:rsid w:val="0026736C"/>
    <w:rsid w:val="00267BD9"/>
    <w:rsid w:val="00270EB9"/>
    <w:rsid w:val="00271EEB"/>
    <w:rsid w:val="00281308"/>
    <w:rsid w:val="00282E7A"/>
    <w:rsid w:val="00283DEA"/>
    <w:rsid w:val="00284719"/>
    <w:rsid w:val="00285EA0"/>
    <w:rsid w:val="00286C1D"/>
    <w:rsid w:val="00293786"/>
    <w:rsid w:val="002951A9"/>
    <w:rsid w:val="0029759D"/>
    <w:rsid w:val="00297ECB"/>
    <w:rsid w:val="002A1936"/>
    <w:rsid w:val="002A7BCF"/>
    <w:rsid w:val="002B03AF"/>
    <w:rsid w:val="002C4A40"/>
    <w:rsid w:val="002D043A"/>
    <w:rsid w:val="002D37D8"/>
    <w:rsid w:val="002D4BDE"/>
    <w:rsid w:val="002D4EB9"/>
    <w:rsid w:val="002D5AEA"/>
    <w:rsid w:val="002D6224"/>
    <w:rsid w:val="002E0230"/>
    <w:rsid w:val="002E3F4B"/>
    <w:rsid w:val="002E5156"/>
    <w:rsid w:val="002E5492"/>
    <w:rsid w:val="002E7799"/>
    <w:rsid w:val="002F01C0"/>
    <w:rsid w:val="002F5A82"/>
    <w:rsid w:val="002F5E8F"/>
    <w:rsid w:val="00304047"/>
    <w:rsid w:val="00304B11"/>
    <w:rsid w:val="00304D95"/>
    <w:rsid w:val="00304F8B"/>
    <w:rsid w:val="003061FE"/>
    <w:rsid w:val="00314990"/>
    <w:rsid w:val="00315205"/>
    <w:rsid w:val="003166D7"/>
    <w:rsid w:val="00320409"/>
    <w:rsid w:val="00324F4A"/>
    <w:rsid w:val="0032662B"/>
    <w:rsid w:val="003354D2"/>
    <w:rsid w:val="00335BC6"/>
    <w:rsid w:val="00336855"/>
    <w:rsid w:val="00340DAD"/>
    <w:rsid w:val="003415D3"/>
    <w:rsid w:val="00344701"/>
    <w:rsid w:val="003457FF"/>
    <w:rsid w:val="00347147"/>
    <w:rsid w:val="003471B5"/>
    <w:rsid w:val="003500A5"/>
    <w:rsid w:val="00350B9F"/>
    <w:rsid w:val="00351CCB"/>
    <w:rsid w:val="00352B0F"/>
    <w:rsid w:val="00353711"/>
    <w:rsid w:val="0035472E"/>
    <w:rsid w:val="00356690"/>
    <w:rsid w:val="003574CF"/>
    <w:rsid w:val="00360459"/>
    <w:rsid w:val="0036792E"/>
    <w:rsid w:val="00367F0D"/>
    <w:rsid w:val="00367F60"/>
    <w:rsid w:val="003767B2"/>
    <w:rsid w:val="00377E68"/>
    <w:rsid w:val="003818DE"/>
    <w:rsid w:val="0038429E"/>
    <w:rsid w:val="00390690"/>
    <w:rsid w:val="00390CCA"/>
    <w:rsid w:val="003918A0"/>
    <w:rsid w:val="003955AD"/>
    <w:rsid w:val="003A0449"/>
    <w:rsid w:val="003A14F2"/>
    <w:rsid w:val="003A4F90"/>
    <w:rsid w:val="003A51A0"/>
    <w:rsid w:val="003B77A7"/>
    <w:rsid w:val="003C4473"/>
    <w:rsid w:val="003C6231"/>
    <w:rsid w:val="003D0BFE"/>
    <w:rsid w:val="003D1A42"/>
    <w:rsid w:val="003D5700"/>
    <w:rsid w:val="003E2E85"/>
    <w:rsid w:val="003E341B"/>
    <w:rsid w:val="003E4167"/>
    <w:rsid w:val="003F7509"/>
    <w:rsid w:val="00402B03"/>
    <w:rsid w:val="00410F4B"/>
    <w:rsid w:val="004116CD"/>
    <w:rsid w:val="00411B45"/>
    <w:rsid w:val="00411BD9"/>
    <w:rsid w:val="00412DA8"/>
    <w:rsid w:val="004144EC"/>
    <w:rsid w:val="0041716F"/>
    <w:rsid w:val="00417EB9"/>
    <w:rsid w:val="00423A49"/>
    <w:rsid w:val="00424CA9"/>
    <w:rsid w:val="00431E9B"/>
    <w:rsid w:val="004369A5"/>
    <w:rsid w:val="004379E3"/>
    <w:rsid w:val="00437E5C"/>
    <w:rsid w:val="0044015E"/>
    <w:rsid w:val="0044291A"/>
    <w:rsid w:val="00444ABD"/>
    <w:rsid w:val="004450D3"/>
    <w:rsid w:val="00447305"/>
    <w:rsid w:val="004518CC"/>
    <w:rsid w:val="00456F29"/>
    <w:rsid w:val="00461C81"/>
    <w:rsid w:val="00467006"/>
    <w:rsid w:val="00467661"/>
    <w:rsid w:val="004705B7"/>
    <w:rsid w:val="0047089D"/>
    <w:rsid w:val="00472DBE"/>
    <w:rsid w:val="00473A99"/>
    <w:rsid w:val="00474A19"/>
    <w:rsid w:val="0047665A"/>
    <w:rsid w:val="00480B81"/>
    <w:rsid w:val="00482F07"/>
    <w:rsid w:val="00485D89"/>
    <w:rsid w:val="00490626"/>
    <w:rsid w:val="00496F97"/>
    <w:rsid w:val="004A3599"/>
    <w:rsid w:val="004B618A"/>
    <w:rsid w:val="004C099B"/>
    <w:rsid w:val="004C0EE7"/>
    <w:rsid w:val="004C199C"/>
    <w:rsid w:val="004C2273"/>
    <w:rsid w:val="004C3CDD"/>
    <w:rsid w:val="004C5758"/>
    <w:rsid w:val="004C6AE8"/>
    <w:rsid w:val="004D3593"/>
    <w:rsid w:val="004D4A8C"/>
    <w:rsid w:val="004D6783"/>
    <w:rsid w:val="004E063A"/>
    <w:rsid w:val="004E0E3E"/>
    <w:rsid w:val="004E1E3A"/>
    <w:rsid w:val="004E3816"/>
    <w:rsid w:val="004E5B35"/>
    <w:rsid w:val="004E63F0"/>
    <w:rsid w:val="004E7BEC"/>
    <w:rsid w:val="004E7E6E"/>
    <w:rsid w:val="004F0102"/>
    <w:rsid w:val="004F037A"/>
    <w:rsid w:val="004F0D78"/>
    <w:rsid w:val="004F53FA"/>
    <w:rsid w:val="004F6A92"/>
    <w:rsid w:val="005018B8"/>
    <w:rsid w:val="00505D3D"/>
    <w:rsid w:val="00506AF6"/>
    <w:rsid w:val="00515F36"/>
    <w:rsid w:val="00516B8D"/>
    <w:rsid w:val="00517230"/>
    <w:rsid w:val="00521461"/>
    <w:rsid w:val="00522B7F"/>
    <w:rsid w:val="0052489A"/>
    <w:rsid w:val="00525414"/>
    <w:rsid w:val="0053024A"/>
    <w:rsid w:val="005309F1"/>
    <w:rsid w:val="00533A46"/>
    <w:rsid w:val="00536B69"/>
    <w:rsid w:val="00537FBC"/>
    <w:rsid w:val="005401BE"/>
    <w:rsid w:val="00540F74"/>
    <w:rsid w:val="005433C3"/>
    <w:rsid w:val="005509D9"/>
    <w:rsid w:val="00551565"/>
    <w:rsid w:val="0055174C"/>
    <w:rsid w:val="00553B99"/>
    <w:rsid w:val="00554954"/>
    <w:rsid w:val="005553CA"/>
    <w:rsid w:val="005571F3"/>
    <w:rsid w:val="005574D1"/>
    <w:rsid w:val="00557BA4"/>
    <w:rsid w:val="005623F0"/>
    <w:rsid w:val="005626C7"/>
    <w:rsid w:val="0057239B"/>
    <w:rsid w:val="00572F60"/>
    <w:rsid w:val="0057398E"/>
    <w:rsid w:val="005761D2"/>
    <w:rsid w:val="00576517"/>
    <w:rsid w:val="005831FD"/>
    <w:rsid w:val="00584811"/>
    <w:rsid w:val="00585784"/>
    <w:rsid w:val="00593AA6"/>
    <w:rsid w:val="00594161"/>
    <w:rsid w:val="00594749"/>
    <w:rsid w:val="005A17CA"/>
    <w:rsid w:val="005A4C05"/>
    <w:rsid w:val="005B12F0"/>
    <w:rsid w:val="005B14C8"/>
    <w:rsid w:val="005B32FE"/>
    <w:rsid w:val="005B4067"/>
    <w:rsid w:val="005C37DB"/>
    <w:rsid w:val="005C3F41"/>
    <w:rsid w:val="005C5864"/>
    <w:rsid w:val="005C73C8"/>
    <w:rsid w:val="005D2D09"/>
    <w:rsid w:val="005D2D87"/>
    <w:rsid w:val="005D4E87"/>
    <w:rsid w:val="005E0969"/>
    <w:rsid w:val="005E15BA"/>
    <w:rsid w:val="005E2ED1"/>
    <w:rsid w:val="005E3230"/>
    <w:rsid w:val="005F183F"/>
    <w:rsid w:val="005F291F"/>
    <w:rsid w:val="005F30C8"/>
    <w:rsid w:val="005F46EE"/>
    <w:rsid w:val="005F6894"/>
    <w:rsid w:val="005F69A2"/>
    <w:rsid w:val="00600219"/>
    <w:rsid w:val="006004E5"/>
    <w:rsid w:val="00603DC4"/>
    <w:rsid w:val="00604740"/>
    <w:rsid w:val="00614FC8"/>
    <w:rsid w:val="0061695A"/>
    <w:rsid w:val="00620076"/>
    <w:rsid w:val="00622EB1"/>
    <w:rsid w:val="0062321D"/>
    <w:rsid w:val="00625316"/>
    <w:rsid w:val="006254D0"/>
    <w:rsid w:val="00630564"/>
    <w:rsid w:val="0063429E"/>
    <w:rsid w:val="0063762B"/>
    <w:rsid w:val="00640240"/>
    <w:rsid w:val="00641100"/>
    <w:rsid w:val="0064336A"/>
    <w:rsid w:val="00647F0A"/>
    <w:rsid w:val="00651787"/>
    <w:rsid w:val="00651C4A"/>
    <w:rsid w:val="00660E34"/>
    <w:rsid w:val="00667701"/>
    <w:rsid w:val="00670EA1"/>
    <w:rsid w:val="00676F0F"/>
    <w:rsid w:val="00677CC2"/>
    <w:rsid w:val="00680D4C"/>
    <w:rsid w:val="00682042"/>
    <w:rsid w:val="006825A7"/>
    <w:rsid w:val="006905DE"/>
    <w:rsid w:val="0069207B"/>
    <w:rsid w:val="00692A0A"/>
    <w:rsid w:val="0069314A"/>
    <w:rsid w:val="006944A8"/>
    <w:rsid w:val="006A1786"/>
    <w:rsid w:val="006A2B69"/>
    <w:rsid w:val="006A3909"/>
    <w:rsid w:val="006A438C"/>
    <w:rsid w:val="006B0822"/>
    <w:rsid w:val="006B5009"/>
    <w:rsid w:val="006B5789"/>
    <w:rsid w:val="006C1E61"/>
    <w:rsid w:val="006C30C5"/>
    <w:rsid w:val="006C3861"/>
    <w:rsid w:val="006C65FB"/>
    <w:rsid w:val="006C7F8C"/>
    <w:rsid w:val="006D0DF9"/>
    <w:rsid w:val="006D1505"/>
    <w:rsid w:val="006D2582"/>
    <w:rsid w:val="006D43F4"/>
    <w:rsid w:val="006D7032"/>
    <w:rsid w:val="006E0D1D"/>
    <w:rsid w:val="006E12AF"/>
    <w:rsid w:val="006E3533"/>
    <w:rsid w:val="006E6246"/>
    <w:rsid w:val="006E6CDA"/>
    <w:rsid w:val="006F03E7"/>
    <w:rsid w:val="006F2B12"/>
    <w:rsid w:val="006F2B45"/>
    <w:rsid w:val="006F318F"/>
    <w:rsid w:val="006F4226"/>
    <w:rsid w:val="006F4758"/>
    <w:rsid w:val="006F4F14"/>
    <w:rsid w:val="0070017E"/>
    <w:rsid w:val="00700B2C"/>
    <w:rsid w:val="0070332C"/>
    <w:rsid w:val="007050A2"/>
    <w:rsid w:val="00705648"/>
    <w:rsid w:val="00713084"/>
    <w:rsid w:val="00714F20"/>
    <w:rsid w:val="007151C5"/>
    <w:rsid w:val="0071590F"/>
    <w:rsid w:val="00715914"/>
    <w:rsid w:val="00716996"/>
    <w:rsid w:val="00717FA4"/>
    <w:rsid w:val="0072205D"/>
    <w:rsid w:val="00725DE9"/>
    <w:rsid w:val="00725E81"/>
    <w:rsid w:val="00731E00"/>
    <w:rsid w:val="00742440"/>
    <w:rsid w:val="00742C91"/>
    <w:rsid w:val="00743CEF"/>
    <w:rsid w:val="007440B7"/>
    <w:rsid w:val="00744DA6"/>
    <w:rsid w:val="007500C8"/>
    <w:rsid w:val="0075322C"/>
    <w:rsid w:val="00756272"/>
    <w:rsid w:val="00761978"/>
    <w:rsid w:val="0076681A"/>
    <w:rsid w:val="007709E8"/>
    <w:rsid w:val="007715C9"/>
    <w:rsid w:val="00771613"/>
    <w:rsid w:val="00774EDD"/>
    <w:rsid w:val="007757EC"/>
    <w:rsid w:val="0078184F"/>
    <w:rsid w:val="00781B10"/>
    <w:rsid w:val="00783E89"/>
    <w:rsid w:val="0078688A"/>
    <w:rsid w:val="00790E62"/>
    <w:rsid w:val="00793915"/>
    <w:rsid w:val="00796ACD"/>
    <w:rsid w:val="00796ED4"/>
    <w:rsid w:val="007A2BB1"/>
    <w:rsid w:val="007A3294"/>
    <w:rsid w:val="007B0329"/>
    <w:rsid w:val="007B3D5E"/>
    <w:rsid w:val="007C2253"/>
    <w:rsid w:val="007C27BC"/>
    <w:rsid w:val="007C4704"/>
    <w:rsid w:val="007C7EF3"/>
    <w:rsid w:val="007D0079"/>
    <w:rsid w:val="007D4CDA"/>
    <w:rsid w:val="007D5A63"/>
    <w:rsid w:val="007D7B81"/>
    <w:rsid w:val="007E163D"/>
    <w:rsid w:val="007E667A"/>
    <w:rsid w:val="007F2595"/>
    <w:rsid w:val="007F28C9"/>
    <w:rsid w:val="007F77D7"/>
    <w:rsid w:val="00803539"/>
    <w:rsid w:val="00803587"/>
    <w:rsid w:val="00806A74"/>
    <w:rsid w:val="00807626"/>
    <w:rsid w:val="008100EE"/>
    <w:rsid w:val="00810C75"/>
    <w:rsid w:val="008117E9"/>
    <w:rsid w:val="00816E4C"/>
    <w:rsid w:val="00823F5A"/>
    <w:rsid w:val="00824498"/>
    <w:rsid w:val="008327B4"/>
    <w:rsid w:val="00835345"/>
    <w:rsid w:val="00840EAA"/>
    <w:rsid w:val="008442F1"/>
    <w:rsid w:val="00846FF9"/>
    <w:rsid w:val="008470EC"/>
    <w:rsid w:val="008507A1"/>
    <w:rsid w:val="008518D6"/>
    <w:rsid w:val="00852EEF"/>
    <w:rsid w:val="008549C0"/>
    <w:rsid w:val="0085620F"/>
    <w:rsid w:val="00856A31"/>
    <w:rsid w:val="00856AAF"/>
    <w:rsid w:val="00857A9E"/>
    <w:rsid w:val="00857BA2"/>
    <w:rsid w:val="00857E42"/>
    <w:rsid w:val="00861826"/>
    <w:rsid w:val="00862118"/>
    <w:rsid w:val="00864B24"/>
    <w:rsid w:val="008672B8"/>
    <w:rsid w:val="0086782A"/>
    <w:rsid w:val="00867B37"/>
    <w:rsid w:val="00867FC2"/>
    <w:rsid w:val="00870268"/>
    <w:rsid w:val="008751E8"/>
    <w:rsid w:val="008754D0"/>
    <w:rsid w:val="0087609D"/>
    <w:rsid w:val="0088297B"/>
    <w:rsid w:val="00882F3C"/>
    <w:rsid w:val="008855C9"/>
    <w:rsid w:val="00886456"/>
    <w:rsid w:val="00890FB2"/>
    <w:rsid w:val="0089537E"/>
    <w:rsid w:val="00897D3F"/>
    <w:rsid w:val="008A46E1"/>
    <w:rsid w:val="008A4CB1"/>
    <w:rsid w:val="008A4F43"/>
    <w:rsid w:val="008A57C3"/>
    <w:rsid w:val="008A6EA8"/>
    <w:rsid w:val="008B16A6"/>
    <w:rsid w:val="008B2706"/>
    <w:rsid w:val="008B6D36"/>
    <w:rsid w:val="008C31A8"/>
    <w:rsid w:val="008C5469"/>
    <w:rsid w:val="008C6E46"/>
    <w:rsid w:val="008D0EE0"/>
    <w:rsid w:val="008D30F3"/>
    <w:rsid w:val="008E0973"/>
    <w:rsid w:val="008E4D8A"/>
    <w:rsid w:val="008E6067"/>
    <w:rsid w:val="008E7B41"/>
    <w:rsid w:val="008F2771"/>
    <w:rsid w:val="008F319D"/>
    <w:rsid w:val="008F54E7"/>
    <w:rsid w:val="008F61D3"/>
    <w:rsid w:val="008F7BD3"/>
    <w:rsid w:val="00902B46"/>
    <w:rsid w:val="00903422"/>
    <w:rsid w:val="009059A1"/>
    <w:rsid w:val="00905F23"/>
    <w:rsid w:val="00915DF9"/>
    <w:rsid w:val="0091771B"/>
    <w:rsid w:val="00920133"/>
    <w:rsid w:val="0092460B"/>
    <w:rsid w:val="009254C3"/>
    <w:rsid w:val="00926FCE"/>
    <w:rsid w:val="00927BE7"/>
    <w:rsid w:val="00930CF6"/>
    <w:rsid w:val="00930EFF"/>
    <w:rsid w:val="00932377"/>
    <w:rsid w:val="00936E78"/>
    <w:rsid w:val="00945E2F"/>
    <w:rsid w:val="00945E79"/>
    <w:rsid w:val="009466EF"/>
    <w:rsid w:val="00947D5A"/>
    <w:rsid w:val="00952DDE"/>
    <w:rsid w:val="009532A5"/>
    <w:rsid w:val="0095792D"/>
    <w:rsid w:val="009620B1"/>
    <w:rsid w:val="00965C5C"/>
    <w:rsid w:val="00967432"/>
    <w:rsid w:val="00970228"/>
    <w:rsid w:val="009703E1"/>
    <w:rsid w:val="00972625"/>
    <w:rsid w:val="009730D9"/>
    <w:rsid w:val="00973701"/>
    <w:rsid w:val="00974C03"/>
    <w:rsid w:val="00975000"/>
    <w:rsid w:val="00977A3A"/>
    <w:rsid w:val="00982242"/>
    <w:rsid w:val="009864CF"/>
    <w:rsid w:val="009868E9"/>
    <w:rsid w:val="00986B40"/>
    <w:rsid w:val="00987845"/>
    <w:rsid w:val="009924FE"/>
    <w:rsid w:val="00996957"/>
    <w:rsid w:val="009A4440"/>
    <w:rsid w:val="009B0FA0"/>
    <w:rsid w:val="009B2F3B"/>
    <w:rsid w:val="009B3291"/>
    <w:rsid w:val="009B5211"/>
    <w:rsid w:val="009B54B7"/>
    <w:rsid w:val="009B5AB3"/>
    <w:rsid w:val="009B7FC5"/>
    <w:rsid w:val="009C019C"/>
    <w:rsid w:val="009C69C5"/>
    <w:rsid w:val="009D0B8C"/>
    <w:rsid w:val="009D0F60"/>
    <w:rsid w:val="009D4904"/>
    <w:rsid w:val="009D6003"/>
    <w:rsid w:val="009E1604"/>
    <w:rsid w:val="009E51D1"/>
    <w:rsid w:val="009E5CFC"/>
    <w:rsid w:val="009E783E"/>
    <w:rsid w:val="009F21F0"/>
    <w:rsid w:val="009F6621"/>
    <w:rsid w:val="00A0284D"/>
    <w:rsid w:val="00A05802"/>
    <w:rsid w:val="00A0600E"/>
    <w:rsid w:val="00A06B65"/>
    <w:rsid w:val="00A079CB"/>
    <w:rsid w:val="00A12128"/>
    <w:rsid w:val="00A13482"/>
    <w:rsid w:val="00A17311"/>
    <w:rsid w:val="00A21DF3"/>
    <w:rsid w:val="00A22C98"/>
    <w:rsid w:val="00A231E2"/>
    <w:rsid w:val="00A239B2"/>
    <w:rsid w:val="00A23E04"/>
    <w:rsid w:val="00A25502"/>
    <w:rsid w:val="00A30222"/>
    <w:rsid w:val="00A32326"/>
    <w:rsid w:val="00A32374"/>
    <w:rsid w:val="00A32EC7"/>
    <w:rsid w:val="00A376D2"/>
    <w:rsid w:val="00A44369"/>
    <w:rsid w:val="00A443BC"/>
    <w:rsid w:val="00A44E11"/>
    <w:rsid w:val="00A452CF"/>
    <w:rsid w:val="00A4722D"/>
    <w:rsid w:val="00A5126C"/>
    <w:rsid w:val="00A54E9F"/>
    <w:rsid w:val="00A56D65"/>
    <w:rsid w:val="00A633EB"/>
    <w:rsid w:val="00A64912"/>
    <w:rsid w:val="00A6666F"/>
    <w:rsid w:val="00A702AF"/>
    <w:rsid w:val="00A70A74"/>
    <w:rsid w:val="00A71C91"/>
    <w:rsid w:val="00A762D0"/>
    <w:rsid w:val="00A765F5"/>
    <w:rsid w:val="00A7787E"/>
    <w:rsid w:val="00A90E22"/>
    <w:rsid w:val="00A93C9E"/>
    <w:rsid w:val="00A95AE3"/>
    <w:rsid w:val="00AA2EEA"/>
    <w:rsid w:val="00AA368D"/>
    <w:rsid w:val="00AB3804"/>
    <w:rsid w:val="00AB603C"/>
    <w:rsid w:val="00AB6E7A"/>
    <w:rsid w:val="00AB7428"/>
    <w:rsid w:val="00AC3D1E"/>
    <w:rsid w:val="00AC56C6"/>
    <w:rsid w:val="00AD0E72"/>
    <w:rsid w:val="00AD14CA"/>
    <w:rsid w:val="00AD15C6"/>
    <w:rsid w:val="00AD1820"/>
    <w:rsid w:val="00AD42C1"/>
    <w:rsid w:val="00AD5269"/>
    <w:rsid w:val="00AD5641"/>
    <w:rsid w:val="00AD7889"/>
    <w:rsid w:val="00AE3652"/>
    <w:rsid w:val="00AE6801"/>
    <w:rsid w:val="00AF021B"/>
    <w:rsid w:val="00AF06CF"/>
    <w:rsid w:val="00AF7864"/>
    <w:rsid w:val="00B00215"/>
    <w:rsid w:val="00B025C2"/>
    <w:rsid w:val="00B05CF4"/>
    <w:rsid w:val="00B07CDB"/>
    <w:rsid w:val="00B07F9D"/>
    <w:rsid w:val="00B12F0F"/>
    <w:rsid w:val="00B13635"/>
    <w:rsid w:val="00B1541F"/>
    <w:rsid w:val="00B16A31"/>
    <w:rsid w:val="00B16F11"/>
    <w:rsid w:val="00B17DFD"/>
    <w:rsid w:val="00B2158C"/>
    <w:rsid w:val="00B22721"/>
    <w:rsid w:val="00B245EE"/>
    <w:rsid w:val="00B26B60"/>
    <w:rsid w:val="00B26BAC"/>
    <w:rsid w:val="00B308FE"/>
    <w:rsid w:val="00B30CF5"/>
    <w:rsid w:val="00B33709"/>
    <w:rsid w:val="00B33B3C"/>
    <w:rsid w:val="00B34B40"/>
    <w:rsid w:val="00B35F60"/>
    <w:rsid w:val="00B3765D"/>
    <w:rsid w:val="00B431B4"/>
    <w:rsid w:val="00B47D32"/>
    <w:rsid w:val="00B501F4"/>
    <w:rsid w:val="00B507D9"/>
    <w:rsid w:val="00B50ADC"/>
    <w:rsid w:val="00B517B7"/>
    <w:rsid w:val="00B54C71"/>
    <w:rsid w:val="00B565FE"/>
    <w:rsid w:val="00B566B1"/>
    <w:rsid w:val="00B57E64"/>
    <w:rsid w:val="00B63834"/>
    <w:rsid w:val="00B64EDB"/>
    <w:rsid w:val="00B65F8A"/>
    <w:rsid w:val="00B66A77"/>
    <w:rsid w:val="00B67899"/>
    <w:rsid w:val="00B70803"/>
    <w:rsid w:val="00B72734"/>
    <w:rsid w:val="00B734F3"/>
    <w:rsid w:val="00B7514B"/>
    <w:rsid w:val="00B75F6B"/>
    <w:rsid w:val="00B80199"/>
    <w:rsid w:val="00B83204"/>
    <w:rsid w:val="00B84736"/>
    <w:rsid w:val="00B84C50"/>
    <w:rsid w:val="00B85862"/>
    <w:rsid w:val="00B913B5"/>
    <w:rsid w:val="00BA0953"/>
    <w:rsid w:val="00BA0C87"/>
    <w:rsid w:val="00BA220B"/>
    <w:rsid w:val="00BA3A57"/>
    <w:rsid w:val="00BA3C45"/>
    <w:rsid w:val="00BA691F"/>
    <w:rsid w:val="00BA761F"/>
    <w:rsid w:val="00BB4E1A"/>
    <w:rsid w:val="00BB632B"/>
    <w:rsid w:val="00BB6777"/>
    <w:rsid w:val="00BC015E"/>
    <w:rsid w:val="00BC0CB5"/>
    <w:rsid w:val="00BC2C71"/>
    <w:rsid w:val="00BC5754"/>
    <w:rsid w:val="00BC5D92"/>
    <w:rsid w:val="00BC76AC"/>
    <w:rsid w:val="00BC7B22"/>
    <w:rsid w:val="00BD0ECB"/>
    <w:rsid w:val="00BD4182"/>
    <w:rsid w:val="00BD56E1"/>
    <w:rsid w:val="00BD6311"/>
    <w:rsid w:val="00BD6FB4"/>
    <w:rsid w:val="00BE1665"/>
    <w:rsid w:val="00BE2155"/>
    <w:rsid w:val="00BE2213"/>
    <w:rsid w:val="00BE4989"/>
    <w:rsid w:val="00BE6203"/>
    <w:rsid w:val="00BE719A"/>
    <w:rsid w:val="00BE720A"/>
    <w:rsid w:val="00BE722A"/>
    <w:rsid w:val="00BE7B8C"/>
    <w:rsid w:val="00BE7D32"/>
    <w:rsid w:val="00BF0D73"/>
    <w:rsid w:val="00BF2465"/>
    <w:rsid w:val="00BF2514"/>
    <w:rsid w:val="00BF2794"/>
    <w:rsid w:val="00BF442F"/>
    <w:rsid w:val="00C01DE1"/>
    <w:rsid w:val="00C02DD9"/>
    <w:rsid w:val="00C1127E"/>
    <w:rsid w:val="00C17DC6"/>
    <w:rsid w:val="00C22B8C"/>
    <w:rsid w:val="00C2355D"/>
    <w:rsid w:val="00C25E6E"/>
    <w:rsid w:val="00C25E7F"/>
    <w:rsid w:val="00C270D9"/>
    <w:rsid w:val="00C2746F"/>
    <w:rsid w:val="00C324A0"/>
    <w:rsid w:val="00C32BF0"/>
    <w:rsid w:val="00C3300F"/>
    <w:rsid w:val="00C34A74"/>
    <w:rsid w:val="00C42BF8"/>
    <w:rsid w:val="00C444D2"/>
    <w:rsid w:val="00C44501"/>
    <w:rsid w:val="00C50043"/>
    <w:rsid w:val="00C57519"/>
    <w:rsid w:val="00C67C80"/>
    <w:rsid w:val="00C741D2"/>
    <w:rsid w:val="00C7573B"/>
    <w:rsid w:val="00C75779"/>
    <w:rsid w:val="00C758B9"/>
    <w:rsid w:val="00C76120"/>
    <w:rsid w:val="00C92E22"/>
    <w:rsid w:val="00C9321E"/>
    <w:rsid w:val="00C93C03"/>
    <w:rsid w:val="00C95189"/>
    <w:rsid w:val="00C9689B"/>
    <w:rsid w:val="00C96BAE"/>
    <w:rsid w:val="00C96E05"/>
    <w:rsid w:val="00C96E9D"/>
    <w:rsid w:val="00C9705D"/>
    <w:rsid w:val="00C97877"/>
    <w:rsid w:val="00CA34A3"/>
    <w:rsid w:val="00CA474C"/>
    <w:rsid w:val="00CB051F"/>
    <w:rsid w:val="00CB2C8E"/>
    <w:rsid w:val="00CB52E1"/>
    <w:rsid w:val="00CB602E"/>
    <w:rsid w:val="00CC5778"/>
    <w:rsid w:val="00CC5E41"/>
    <w:rsid w:val="00CC6090"/>
    <w:rsid w:val="00CD2E25"/>
    <w:rsid w:val="00CD3425"/>
    <w:rsid w:val="00CD4DF2"/>
    <w:rsid w:val="00CE051D"/>
    <w:rsid w:val="00CE1335"/>
    <w:rsid w:val="00CE493D"/>
    <w:rsid w:val="00CE4C57"/>
    <w:rsid w:val="00CF07FA"/>
    <w:rsid w:val="00CF0BB2"/>
    <w:rsid w:val="00CF246F"/>
    <w:rsid w:val="00CF3EE8"/>
    <w:rsid w:val="00CF3EFB"/>
    <w:rsid w:val="00CF5E28"/>
    <w:rsid w:val="00CF6AD4"/>
    <w:rsid w:val="00CF7131"/>
    <w:rsid w:val="00CF74EE"/>
    <w:rsid w:val="00D015F6"/>
    <w:rsid w:val="00D035F8"/>
    <w:rsid w:val="00D048F9"/>
    <w:rsid w:val="00D050E6"/>
    <w:rsid w:val="00D10520"/>
    <w:rsid w:val="00D13441"/>
    <w:rsid w:val="00D150E7"/>
    <w:rsid w:val="00D1594E"/>
    <w:rsid w:val="00D162D2"/>
    <w:rsid w:val="00D2221D"/>
    <w:rsid w:val="00D25536"/>
    <w:rsid w:val="00D3023A"/>
    <w:rsid w:val="00D32F65"/>
    <w:rsid w:val="00D43400"/>
    <w:rsid w:val="00D46497"/>
    <w:rsid w:val="00D5030E"/>
    <w:rsid w:val="00D52DC2"/>
    <w:rsid w:val="00D53BCC"/>
    <w:rsid w:val="00D55E3A"/>
    <w:rsid w:val="00D56833"/>
    <w:rsid w:val="00D65167"/>
    <w:rsid w:val="00D658BE"/>
    <w:rsid w:val="00D67E8A"/>
    <w:rsid w:val="00D70DFB"/>
    <w:rsid w:val="00D71616"/>
    <w:rsid w:val="00D766DF"/>
    <w:rsid w:val="00D80067"/>
    <w:rsid w:val="00D8137D"/>
    <w:rsid w:val="00D82239"/>
    <w:rsid w:val="00D835CB"/>
    <w:rsid w:val="00D83E6C"/>
    <w:rsid w:val="00D842BE"/>
    <w:rsid w:val="00D87582"/>
    <w:rsid w:val="00D90216"/>
    <w:rsid w:val="00D91E96"/>
    <w:rsid w:val="00D9577A"/>
    <w:rsid w:val="00D97CD7"/>
    <w:rsid w:val="00DA186E"/>
    <w:rsid w:val="00DA2DC4"/>
    <w:rsid w:val="00DA4116"/>
    <w:rsid w:val="00DB251C"/>
    <w:rsid w:val="00DB4630"/>
    <w:rsid w:val="00DC03AD"/>
    <w:rsid w:val="00DC4F88"/>
    <w:rsid w:val="00DC79D6"/>
    <w:rsid w:val="00DD0C81"/>
    <w:rsid w:val="00DD42C7"/>
    <w:rsid w:val="00DD49AA"/>
    <w:rsid w:val="00DD62C6"/>
    <w:rsid w:val="00DE1848"/>
    <w:rsid w:val="00DF10CE"/>
    <w:rsid w:val="00DF1E44"/>
    <w:rsid w:val="00DF20DB"/>
    <w:rsid w:val="00DF4987"/>
    <w:rsid w:val="00E01429"/>
    <w:rsid w:val="00E05704"/>
    <w:rsid w:val="00E05A70"/>
    <w:rsid w:val="00E073A5"/>
    <w:rsid w:val="00E11E44"/>
    <w:rsid w:val="00E153DB"/>
    <w:rsid w:val="00E15CF1"/>
    <w:rsid w:val="00E23F38"/>
    <w:rsid w:val="00E2524C"/>
    <w:rsid w:val="00E26E8E"/>
    <w:rsid w:val="00E2702E"/>
    <w:rsid w:val="00E3270E"/>
    <w:rsid w:val="00E338EF"/>
    <w:rsid w:val="00E35AD5"/>
    <w:rsid w:val="00E36FDD"/>
    <w:rsid w:val="00E42CD0"/>
    <w:rsid w:val="00E44337"/>
    <w:rsid w:val="00E544BB"/>
    <w:rsid w:val="00E563C3"/>
    <w:rsid w:val="00E56670"/>
    <w:rsid w:val="00E60666"/>
    <w:rsid w:val="00E63BFD"/>
    <w:rsid w:val="00E662CB"/>
    <w:rsid w:val="00E7000A"/>
    <w:rsid w:val="00E74DC7"/>
    <w:rsid w:val="00E758ED"/>
    <w:rsid w:val="00E76806"/>
    <w:rsid w:val="00E8075A"/>
    <w:rsid w:val="00E83220"/>
    <w:rsid w:val="00E87F7E"/>
    <w:rsid w:val="00E922E2"/>
    <w:rsid w:val="00E927F0"/>
    <w:rsid w:val="00E92EF2"/>
    <w:rsid w:val="00E94D5E"/>
    <w:rsid w:val="00E9549E"/>
    <w:rsid w:val="00E95C8F"/>
    <w:rsid w:val="00EA16DD"/>
    <w:rsid w:val="00EA7100"/>
    <w:rsid w:val="00EA7F9F"/>
    <w:rsid w:val="00EB1274"/>
    <w:rsid w:val="00EB6AA0"/>
    <w:rsid w:val="00EB6AD0"/>
    <w:rsid w:val="00EB70DD"/>
    <w:rsid w:val="00EC6F8E"/>
    <w:rsid w:val="00ED0005"/>
    <w:rsid w:val="00ED2BB6"/>
    <w:rsid w:val="00ED34E1"/>
    <w:rsid w:val="00ED3B8D"/>
    <w:rsid w:val="00ED40B6"/>
    <w:rsid w:val="00ED48C1"/>
    <w:rsid w:val="00ED4E3F"/>
    <w:rsid w:val="00ED4FDC"/>
    <w:rsid w:val="00ED56C9"/>
    <w:rsid w:val="00ED5A24"/>
    <w:rsid w:val="00ED659C"/>
    <w:rsid w:val="00ED7541"/>
    <w:rsid w:val="00ED7DDF"/>
    <w:rsid w:val="00EE19C5"/>
    <w:rsid w:val="00EE48D5"/>
    <w:rsid w:val="00EE64DE"/>
    <w:rsid w:val="00EF1C4C"/>
    <w:rsid w:val="00EF2E3A"/>
    <w:rsid w:val="00EF379B"/>
    <w:rsid w:val="00EF5581"/>
    <w:rsid w:val="00EF6037"/>
    <w:rsid w:val="00F00729"/>
    <w:rsid w:val="00F038F4"/>
    <w:rsid w:val="00F072A7"/>
    <w:rsid w:val="00F078DC"/>
    <w:rsid w:val="00F07906"/>
    <w:rsid w:val="00F12BB7"/>
    <w:rsid w:val="00F1336E"/>
    <w:rsid w:val="00F14E7A"/>
    <w:rsid w:val="00F21351"/>
    <w:rsid w:val="00F21ECD"/>
    <w:rsid w:val="00F224C1"/>
    <w:rsid w:val="00F26C40"/>
    <w:rsid w:val="00F2718B"/>
    <w:rsid w:val="00F32BA8"/>
    <w:rsid w:val="00F349F1"/>
    <w:rsid w:val="00F359E5"/>
    <w:rsid w:val="00F37189"/>
    <w:rsid w:val="00F3778F"/>
    <w:rsid w:val="00F40BAD"/>
    <w:rsid w:val="00F42A2D"/>
    <w:rsid w:val="00F4350D"/>
    <w:rsid w:val="00F43556"/>
    <w:rsid w:val="00F43FD6"/>
    <w:rsid w:val="00F45B64"/>
    <w:rsid w:val="00F509D7"/>
    <w:rsid w:val="00F567F7"/>
    <w:rsid w:val="00F56D8A"/>
    <w:rsid w:val="00F603BA"/>
    <w:rsid w:val="00F62036"/>
    <w:rsid w:val="00F6332D"/>
    <w:rsid w:val="00F63C5A"/>
    <w:rsid w:val="00F65B52"/>
    <w:rsid w:val="00F67BCA"/>
    <w:rsid w:val="00F73BD6"/>
    <w:rsid w:val="00F75192"/>
    <w:rsid w:val="00F77845"/>
    <w:rsid w:val="00F83989"/>
    <w:rsid w:val="00F85099"/>
    <w:rsid w:val="00F858AB"/>
    <w:rsid w:val="00F85E2F"/>
    <w:rsid w:val="00F9379C"/>
    <w:rsid w:val="00F9632C"/>
    <w:rsid w:val="00FA01D2"/>
    <w:rsid w:val="00FA1E52"/>
    <w:rsid w:val="00FA7279"/>
    <w:rsid w:val="00FB1409"/>
    <w:rsid w:val="00FB188C"/>
    <w:rsid w:val="00FB41D4"/>
    <w:rsid w:val="00FB5DBD"/>
    <w:rsid w:val="00FB5DDC"/>
    <w:rsid w:val="00FB7FCA"/>
    <w:rsid w:val="00FC0B0D"/>
    <w:rsid w:val="00FC316F"/>
    <w:rsid w:val="00FC7989"/>
    <w:rsid w:val="00FD40EE"/>
    <w:rsid w:val="00FD487D"/>
    <w:rsid w:val="00FD4F3E"/>
    <w:rsid w:val="00FE0443"/>
    <w:rsid w:val="00FE29DF"/>
    <w:rsid w:val="00FE31C7"/>
    <w:rsid w:val="00FE3536"/>
    <w:rsid w:val="00FE3ED8"/>
    <w:rsid w:val="00FE4688"/>
    <w:rsid w:val="00FE50CA"/>
    <w:rsid w:val="00FE6430"/>
    <w:rsid w:val="00FE6826"/>
    <w:rsid w:val="00FF24DB"/>
    <w:rsid w:val="00FF4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75BDBD1"/>
  <w15:docId w15:val="{0B803843-7118-462D-92E9-B323CD85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3E04"/>
    <w:pPr>
      <w:spacing w:line="260" w:lineRule="atLeast"/>
    </w:pPr>
    <w:rPr>
      <w:sz w:val="22"/>
    </w:rPr>
  </w:style>
  <w:style w:type="paragraph" w:styleId="Heading1">
    <w:name w:val="heading 1"/>
    <w:basedOn w:val="Normal"/>
    <w:next w:val="Normal"/>
    <w:link w:val="Heading1Char"/>
    <w:uiPriority w:val="9"/>
    <w:qFormat/>
    <w:rsid w:val="00A23E04"/>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3E04"/>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E04"/>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3E04"/>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3E04"/>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23E04"/>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23E0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23E04"/>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23E0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E04"/>
  </w:style>
  <w:style w:type="paragraph" w:customStyle="1" w:styleId="OPCParaBase">
    <w:name w:val="OPCParaBase"/>
    <w:qFormat/>
    <w:rsid w:val="00A23E04"/>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E04"/>
    <w:pPr>
      <w:spacing w:line="240" w:lineRule="auto"/>
    </w:pPr>
    <w:rPr>
      <w:b/>
      <w:sz w:val="40"/>
    </w:rPr>
  </w:style>
  <w:style w:type="paragraph" w:customStyle="1" w:styleId="ActHead1">
    <w:name w:val="ActHead 1"/>
    <w:aliases w:val="c"/>
    <w:basedOn w:val="OPCParaBase"/>
    <w:next w:val="Normal"/>
    <w:qFormat/>
    <w:rsid w:val="00A23E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23E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23E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3E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3E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3E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3E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3E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3E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E04"/>
  </w:style>
  <w:style w:type="paragraph" w:customStyle="1" w:styleId="Blocks">
    <w:name w:val="Blocks"/>
    <w:aliases w:val="bb"/>
    <w:basedOn w:val="OPCParaBase"/>
    <w:qFormat/>
    <w:rsid w:val="00A23E04"/>
    <w:pPr>
      <w:spacing w:line="240" w:lineRule="auto"/>
    </w:pPr>
    <w:rPr>
      <w:sz w:val="24"/>
    </w:rPr>
  </w:style>
  <w:style w:type="paragraph" w:customStyle="1" w:styleId="BoxText">
    <w:name w:val="BoxText"/>
    <w:aliases w:val="bt"/>
    <w:basedOn w:val="OPCParaBase"/>
    <w:qFormat/>
    <w:rsid w:val="00A23E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E04"/>
    <w:rPr>
      <w:b/>
    </w:rPr>
  </w:style>
  <w:style w:type="paragraph" w:customStyle="1" w:styleId="BoxHeadItalic">
    <w:name w:val="BoxHeadItalic"/>
    <w:aliases w:val="bhi"/>
    <w:basedOn w:val="BoxText"/>
    <w:next w:val="BoxStep"/>
    <w:qFormat/>
    <w:rsid w:val="00A23E04"/>
    <w:rPr>
      <w:i/>
    </w:rPr>
  </w:style>
  <w:style w:type="paragraph" w:customStyle="1" w:styleId="BoxList">
    <w:name w:val="BoxList"/>
    <w:aliases w:val="bl"/>
    <w:basedOn w:val="BoxText"/>
    <w:qFormat/>
    <w:rsid w:val="00A23E04"/>
    <w:pPr>
      <w:ind w:left="1559" w:hanging="425"/>
    </w:pPr>
  </w:style>
  <w:style w:type="paragraph" w:customStyle="1" w:styleId="BoxNote">
    <w:name w:val="BoxNote"/>
    <w:aliases w:val="bn"/>
    <w:basedOn w:val="BoxText"/>
    <w:qFormat/>
    <w:rsid w:val="00A23E04"/>
    <w:pPr>
      <w:tabs>
        <w:tab w:val="left" w:pos="1985"/>
      </w:tabs>
      <w:spacing w:before="122" w:line="198" w:lineRule="exact"/>
      <w:ind w:left="2948" w:hanging="1814"/>
    </w:pPr>
    <w:rPr>
      <w:sz w:val="18"/>
    </w:rPr>
  </w:style>
  <w:style w:type="paragraph" w:customStyle="1" w:styleId="BoxPara">
    <w:name w:val="BoxPara"/>
    <w:aliases w:val="bp"/>
    <w:basedOn w:val="BoxText"/>
    <w:qFormat/>
    <w:rsid w:val="00A23E04"/>
    <w:pPr>
      <w:tabs>
        <w:tab w:val="right" w:pos="2268"/>
      </w:tabs>
      <w:ind w:left="2552" w:hanging="1418"/>
    </w:pPr>
  </w:style>
  <w:style w:type="paragraph" w:customStyle="1" w:styleId="BoxStep">
    <w:name w:val="BoxStep"/>
    <w:aliases w:val="bs"/>
    <w:basedOn w:val="BoxText"/>
    <w:qFormat/>
    <w:rsid w:val="00A23E04"/>
    <w:pPr>
      <w:ind w:left="1985" w:hanging="851"/>
    </w:pPr>
  </w:style>
  <w:style w:type="character" w:customStyle="1" w:styleId="CharAmPartNo">
    <w:name w:val="CharAmPartNo"/>
    <w:basedOn w:val="OPCCharBase"/>
    <w:qFormat/>
    <w:rsid w:val="00A23E04"/>
  </w:style>
  <w:style w:type="character" w:customStyle="1" w:styleId="CharAmPartText">
    <w:name w:val="CharAmPartText"/>
    <w:basedOn w:val="OPCCharBase"/>
    <w:qFormat/>
    <w:rsid w:val="00A23E04"/>
  </w:style>
  <w:style w:type="character" w:customStyle="1" w:styleId="CharAmSchNo">
    <w:name w:val="CharAmSchNo"/>
    <w:basedOn w:val="OPCCharBase"/>
    <w:qFormat/>
    <w:rsid w:val="00A23E04"/>
  </w:style>
  <w:style w:type="character" w:customStyle="1" w:styleId="CharAmSchText">
    <w:name w:val="CharAmSchText"/>
    <w:basedOn w:val="OPCCharBase"/>
    <w:qFormat/>
    <w:rsid w:val="00A23E04"/>
  </w:style>
  <w:style w:type="character" w:customStyle="1" w:styleId="CharBoldItalic">
    <w:name w:val="CharBoldItalic"/>
    <w:basedOn w:val="OPCCharBase"/>
    <w:uiPriority w:val="1"/>
    <w:qFormat/>
    <w:rsid w:val="00A23E04"/>
    <w:rPr>
      <w:b/>
      <w:i/>
    </w:rPr>
  </w:style>
  <w:style w:type="character" w:customStyle="1" w:styleId="CharChapNo">
    <w:name w:val="CharChapNo"/>
    <w:basedOn w:val="OPCCharBase"/>
    <w:uiPriority w:val="1"/>
    <w:qFormat/>
    <w:rsid w:val="00A23E04"/>
  </w:style>
  <w:style w:type="character" w:customStyle="1" w:styleId="CharChapText">
    <w:name w:val="CharChapText"/>
    <w:basedOn w:val="OPCCharBase"/>
    <w:uiPriority w:val="1"/>
    <w:qFormat/>
    <w:rsid w:val="00A23E04"/>
  </w:style>
  <w:style w:type="character" w:customStyle="1" w:styleId="CharDivNo">
    <w:name w:val="CharDivNo"/>
    <w:basedOn w:val="OPCCharBase"/>
    <w:uiPriority w:val="1"/>
    <w:qFormat/>
    <w:rsid w:val="00A23E04"/>
  </w:style>
  <w:style w:type="character" w:customStyle="1" w:styleId="CharDivText">
    <w:name w:val="CharDivText"/>
    <w:basedOn w:val="OPCCharBase"/>
    <w:uiPriority w:val="1"/>
    <w:qFormat/>
    <w:rsid w:val="00A23E04"/>
  </w:style>
  <w:style w:type="character" w:customStyle="1" w:styleId="CharItalic">
    <w:name w:val="CharItalic"/>
    <w:basedOn w:val="OPCCharBase"/>
    <w:uiPriority w:val="1"/>
    <w:qFormat/>
    <w:rsid w:val="00A23E04"/>
    <w:rPr>
      <w:i/>
    </w:rPr>
  </w:style>
  <w:style w:type="character" w:customStyle="1" w:styleId="CharPartNo">
    <w:name w:val="CharPartNo"/>
    <w:basedOn w:val="OPCCharBase"/>
    <w:uiPriority w:val="1"/>
    <w:qFormat/>
    <w:rsid w:val="00A23E04"/>
  </w:style>
  <w:style w:type="character" w:customStyle="1" w:styleId="CharPartText">
    <w:name w:val="CharPartText"/>
    <w:basedOn w:val="OPCCharBase"/>
    <w:uiPriority w:val="1"/>
    <w:qFormat/>
    <w:rsid w:val="00A23E04"/>
  </w:style>
  <w:style w:type="character" w:customStyle="1" w:styleId="CharSectno">
    <w:name w:val="CharSectno"/>
    <w:basedOn w:val="OPCCharBase"/>
    <w:qFormat/>
    <w:rsid w:val="00A23E04"/>
  </w:style>
  <w:style w:type="character" w:customStyle="1" w:styleId="CharSubdNo">
    <w:name w:val="CharSubdNo"/>
    <w:basedOn w:val="OPCCharBase"/>
    <w:uiPriority w:val="1"/>
    <w:qFormat/>
    <w:rsid w:val="00A23E04"/>
  </w:style>
  <w:style w:type="character" w:customStyle="1" w:styleId="CharSubdText">
    <w:name w:val="CharSubdText"/>
    <w:basedOn w:val="OPCCharBase"/>
    <w:uiPriority w:val="1"/>
    <w:qFormat/>
    <w:rsid w:val="00A23E04"/>
  </w:style>
  <w:style w:type="paragraph" w:customStyle="1" w:styleId="CTA--">
    <w:name w:val="CTA --"/>
    <w:basedOn w:val="OPCParaBase"/>
    <w:next w:val="Normal"/>
    <w:rsid w:val="00A23E04"/>
    <w:pPr>
      <w:spacing w:before="60" w:line="240" w:lineRule="atLeast"/>
      <w:ind w:left="142" w:hanging="142"/>
    </w:pPr>
    <w:rPr>
      <w:sz w:val="20"/>
    </w:rPr>
  </w:style>
  <w:style w:type="paragraph" w:customStyle="1" w:styleId="CTA-">
    <w:name w:val="CTA -"/>
    <w:basedOn w:val="OPCParaBase"/>
    <w:rsid w:val="00A23E04"/>
    <w:pPr>
      <w:spacing w:before="60" w:line="240" w:lineRule="atLeast"/>
      <w:ind w:left="85" w:hanging="85"/>
    </w:pPr>
    <w:rPr>
      <w:sz w:val="20"/>
    </w:rPr>
  </w:style>
  <w:style w:type="paragraph" w:customStyle="1" w:styleId="CTA---">
    <w:name w:val="CTA ---"/>
    <w:basedOn w:val="OPCParaBase"/>
    <w:next w:val="Normal"/>
    <w:rsid w:val="00A23E04"/>
    <w:pPr>
      <w:spacing w:before="60" w:line="240" w:lineRule="atLeast"/>
      <w:ind w:left="198" w:hanging="198"/>
    </w:pPr>
    <w:rPr>
      <w:sz w:val="20"/>
    </w:rPr>
  </w:style>
  <w:style w:type="paragraph" w:customStyle="1" w:styleId="CTA----">
    <w:name w:val="CTA ----"/>
    <w:basedOn w:val="OPCParaBase"/>
    <w:next w:val="Normal"/>
    <w:rsid w:val="00A23E04"/>
    <w:pPr>
      <w:spacing w:before="60" w:line="240" w:lineRule="atLeast"/>
      <w:ind w:left="255" w:hanging="255"/>
    </w:pPr>
    <w:rPr>
      <w:sz w:val="20"/>
    </w:rPr>
  </w:style>
  <w:style w:type="paragraph" w:customStyle="1" w:styleId="CTA1a">
    <w:name w:val="CTA 1(a)"/>
    <w:basedOn w:val="OPCParaBase"/>
    <w:rsid w:val="00A23E04"/>
    <w:pPr>
      <w:tabs>
        <w:tab w:val="right" w:pos="414"/>
      </w:tabs>
      <w:spacing w:before="40" w:line="240" w:lineRule="atLeast"/>
      <w:ind w:left="675" w:hanging="675"/>
    </w:pPr>
    <w:rPr>
      <w:sz w:val="20"/>
    </w:rPr>
  </w:style>
  <w:style w:type="paragraph" w:customStyle="1" w:styleId="CTA1ai">
    <w:name w:val="CTA 1(a)(i)"/>
    <w:basedOn w:val="OPCParaBase"/>
    <w:rsid w:val="00A23E04"/>
    <w:pPr>
      <w:tabs>
        <w:tab w:val="right" w:pos="1004"/>
      </w:tabs>
      <w:spacing w:before="40" w:line="240" w:lineRule="atLeast"/>
      <w:ind w:left="1253" w:hanging="1253"/>
    </w:pPr>
    <w:rPr>
      <w:sz w:val="20"/>
    </w:rPr>
  </w:style>
  <w:style w:type="paragraph" w:customStyle="1" w:styleId="CTA2a">
    <w:name w:val="CTA 2(a)"/>
    <w:basedOn w:val="OPCParaBase"/>
    <w:rsid w:val="00A23E04"/>
    <w:pPr>
      <w:tabs>
        <w:tab w:val="right" w:pos="482"/>
      </w:tabs>
      <w:spacing w:before="40" w:line="240" w:lineRule="atLeast"/>
      <w:ind w:left="748" w:hanging="748"/>
    </w:pPr>
    <w:rPr>
      <w:sz w:val="20"/>
    </w:rPr>
  </w:style>
  <w:style w:type="paragraph" w:customStyle="1" w:styleId="CTA2ai">
    <w:name w:val="CTA 2(a)(i)"/>
    <w:basedOn w:val="OPCParaBase"/>
    <w:rsid w:val="00A23E04"/>
    <w:pPr>
      <w:tabs>
        <w:tab w:val="right" w:pos="1089"/>
      </w:tabs>
      <w:spacing w:before="40" w:line="240" w:lineRule="atLeast"/>
      <w:ind w:left="1327" w:hanging="1327"/>
    </w:pPr>
    <w:rPr>
      <w:sz w:val="20"/>
    </w:rPr>
  </w:style>
  <w:style w:type="paragraph" w:customStyle="1" w:styleId="CTA3a">
    <w:name w:val="CTA 3(a)"/>
    <w:basedOn w:val="OPCParaBase"/>
    <w:rsid w:val="00A23E04"/>
    <w:pPr>
      <w:tabs>
        <w:tab w:val="right" w:pos="556"/>
      </w:tabs>
      <w:spacing w:before="40" w:line="240" w:lineRule="atLeast"/>
      <w:ind w:left="805" w:hanging="805"/>
    </w:pPr>
    <w:rPr>
      <w:sz w:val="20"/>
    </w:rPr>
  </w:style>
  <w:style w:type="paragraph" w:customStyle="1" w:styleId="CTA3ai">
    <w:name w:val="CTA 3(a)(i)"/>
    <w:basedOn w:val="OPCParaBase"/>
    <w:rsid w:val="00A23E04"/>
    <w:pPr>
      <w:tabs>
        <w:tab w:val="right" w:pos="1140"/>
      </w:tabs>
      <w:spacing w:before="40" w:line="240" w:lineRule="atLeast"/>
      <w:ind w:left="1361" w:hanging="1361"/>
    </w:pPr>
    <w:rPr>
      <w:sz w:val="20"/>
    </w:rPr>
  </w:style>
  <w:style w:type="paragraph" w:customStyle="1" w:styleId="CTA4a">
    <w:name w:val="CTA 4(a)"/>
    <w:basedOn w:val="OPCParaBase"/>
    <w:rsid w:val="00A23E04"/>
    <w:pPr>
      <w:tabs>
        <w:tab w:val="right" w:pos="624"/>
      </w:tabs>
      <w:spacing w:before="40" w:line="240" w:lineRule="atLeast"/>
      <w:ind w:left="873" w:hanging="873"/>
    </w:pPr>
    <w:rPr>
      <w:sz w:val="20"/>
    </w:rPr>
  </w:style>
  <w:style w:type="paragraph" w:customStyle="1" w:styleId="CTA4ai">
    <w:name w:val="CTA 4(a)(i)"/>
    <w:basedOn w:val="OPCParaBase"/>
    <w:rsid w:val="00A23E04"/>
    <w:pPr>
      <w:tabs>
        <w:tab w:val="right" w:pos="1213"/>
      </w:tabs>
      <w:spacing w:before="40" w:line="240" w:lineRule="atLeast"/>
      <w:ind w:left="1452" w:hanging="1452"/>
    </w:pPr>
    <w:rPr>
      <w:sz w:val="20"/>
    </w:rPr>
  </w:style>
  <w:style w:type="paragraph" w:customStyle="1" w:styleId="CTACAPS">
    <w:name w:val="CTA CAPS"/>
    <w:basedOn w:val="OPCParaBase"/>
    <w:rsid w:val="00A23E04"/>
    <w:pPr>
      <w:spacing w:before="60" w:line="240" w:lineRule="atLeast"/>
    </w:pPr>
    <w:rPr>
      <w:sz w:val="20"/>
    </w:rPr>
  </w:style>
  <w:style w:type="paragraph" w:customStyle="1" w:styleId="CTAright">
    <w:name w:val="CTA right"/>
    <w:basedOn w:val="OPCParaBase"/>
    <w:rsid w:val="00A23E04"/>
    <w:pPr>
      <w:spacing w:before="60" w:line="240" w:lineRule="auto"/>
      <w:jc w:val="right"/>
    </w:pPr>
    <w:rPr>
      <w:sz w:val="20"/>
    </w:rPr>
  </w:style>
  <w:style w:type="paragraph" w:customStyle="1" w:styleId="subsection">
    <w:name w:val="subsection"/>
    <w:aliases w:val="ss"/>
    <w:basedOn w:val="OPCParaBase"/>
    <w:link w:val="subsectionChar"/>
    <w:rsid w:val="00A23E0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23E04"/>
    <w:pPr>
      <w:spacing w:before="180" w:line="240" w:lineRule="auto"/>
      <w:ind w:left="1134"/>
    </w:pPr>
  </w:style>
  <w:style w:type="paragraph" w:customStyle="1" w:styleId="EndNotespara">
    <w:name w:val="EndNotes(para)"/>
    <w:aliases w:val="eta"/>
    <w:basedOn w:val="OPCParaBase"/>
    <w:next w:val="EndNotessubpara"/>
    <w:rsid w:val="00A23E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3E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3E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3E04"/>
    <w:pPr>
      <w:tabs>
        <w:tab w:val="right" w:pos="1412"/>
      </w:tabs>
      <w:spacing w:before="60" w:line="240" w:lineRule="auto"/>
      <w:ind w:left="1525" w:hanging="1525"/>
    </w:pPr>
    <w:rPr>
      <w:sz w:val="20"/>
    </w:rPr>
  </w:style>
  <w:style w:type="paragraph" w:customStyle="1" w:styleId="Formula">
    <w:name w:val="Formula"/>
    <w:basedOn w:val="OPCParaBase"/>
    <w:rsid w:val="00A23E04"/>
    <w:pPr>
      <w:spacing w:line="240" w:lineRule="auto"/>
      <w:ind w:left="1134"/>
    </w:pPr>
    <w:rPr>
      <w:sz w:val="20"/>
    </w:rPr>
  </w:style>
  <w:style w:type="paragraph" w:styleId="Header">
    <w:name w:val="header"/>
    <w:basedOn w:val="OPCParaBase"/>
    <w:link w:val="HeaderChar"/>
    <w:unhideWhenUsed/>
    <w:rsid w:val="00A23E0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3E04"/>
    <w:rPr>
      <w:rFonts w:eastAsia="Times New Roman" w:cs="Times New Roman"/>
      <w:sz w:val="16"/>
      <w:lang w:eastAsia="en-AU"/>
    </w:rPr>
  </w:style>
  <w:style w:type="paragraph" w:customStyle="1" w:styleId="House">
    <w:name w:val="House"/>
    <w:basedOn w:val="OPCParaBase"/>
    <w:rsid w:val="00A23E04"/>
    <w:pPr>
      <w:spacing w:line="240" w:lineRule="auto"/>
    </w:pPr>
    <w:rPr>
      <w:sz w:val="28"/>
    </w:rPr>
  </w:style>
  <w:style w:type="paragraph" w:customStyle="1" w:styleId="Item">
    <w:name w:val="Item"/>
    <w:aliases w:val="i"/>
    <w:basedOn w:val="OPCParaBase"/>
    <w:next w:val="ItemHead"/>
    <w:rsid w:val="00A23E04"/>
    <w:pPr>
      <w:keepLines/>
      <w:spacing w:before="80" w:line="240" w:lineRule="auto"/>
      <w:ind w:left="709"/>
    </w:pPr>
  </w:style>
  <w:style w:type="paragraph" w:customStyle="1" w:styleId="ItemHead">
    <w:name w:val="ItemHead"/>
    <w:aliases w:val="ih"/>
    <w:basedOn w:val="OPCParaBase"/>
    <w:next w:val="Item"/>
    <w:rsid w:val="00A23E0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3E04"/>
    <w:pPr>
      <w:spacing w:line="240" w:lineRule="auto"/>
    </w:pPr>
    <w:rPr>
      <w:b/>
      <w:sz w:val="32"/>
    </w:rPr>
  </w:style>
  <w:style w:type="paragraph" w:customStyle="1" w:styleId="notedraft">
    <w:name w:val="note(draft)"/>
    <w:aliases w:val="nd"/>
    <w:basedOn w:val="OPCParaBase"/>
    <w:rsid w:val="00A23E04"/>
    <w:pPr>
      <w:spacing w:before="240" w:line="240" w:lineRule="auto"/>
      <w:ind w:left="284" w:hanging="284"/>
    </w:pPr>
    <w:rPr>
      <w:i/>
      <w:sz w:val="24"/>
    </w:rPr>
  </w:style>
  <w:style w:type="paragraph" w:customStyle="1" w:styleId="notemargin">
    <w:name w:val="note(margin)"/>
    <w:aliases w:val="nm"/>
    <w:basedOn w:val="OPCParaBase"/>
    <w:rsid w:val="00A23E04"/>
    <w:pPr>
      <w:tabs>
        <w:tab w:val="left" w:pos="709"/>
      </w:tabs>
      <w:spacing w:before="122" w:line="198" w:lineRule="exact"/>
      <w:ind w:left="709" w:hanging="709"/>
    </w:pPr>
    <w:rPr>
      <w:sz w:val="18"/>
    </w:rPr>
  </w:style>
  <w:style w:type="paragraph" w:customStyle="1" w:styleId="noteToPara">
    <w:name w:val="noteToPara"/>
    <w:aliases w:val="ntp"/>
    <w:basedOn w:val="OPCParaBase"/>
    <w:rsid w:val="00A23E04"/>
    <w:pPr>
      <w:spacing w:before="122" w:line="198" w:lineRule="exact"/>
      <w:ind w:left="2353" w:hanging="709"/>
    </w:pPr>
    <w:rPr>
      <w:sz w:val="18"/>
    </w:rPr>
  </w:style>
  <w:style w:type="paragraph" w:customStyle="1" w:styleId="noteParlAmend">
    <w:name w:val="note(ParlAmend)"/>
    <w:aliases w:val="npp"/>
    <w:basedOn w:val="OPCParaBase"/>
    <w:next w:val="ParlAmend"/>
    <w:rsid w:val="00A23E04"/>
    <w:pPr>
      <w:spacing w:line="240" w:lineRule="auto"/>
      <w:jc w:val="right"/>
    </w:pPr>
    <w:rPr>
      <w:rFonts w:ascii="Arial" w:hAnsi="Arial"/>
      <w:b/>
      <w:i/>
    </w:rPr>
  </w:style>
  <w:style w:type="paragraph" w:customStyle="1" w:styleId="Page1">
    <w:name w:val="Page1"/>
    <w:basedOn w:val="OPCParaBase"/>
    <w:rsid w:val="00A23E04"/>
    <w:pPr>
      <w:spacing w:before="5600" w:line="240" w:lineRule="auto"/>
    </w:pPr>
    <w:rPr>
      <w:b/>
      <w:sz w:val="32"/>
    </w:rPr>
  </w:style>
  <w:style w:type="paragraph" w:customStyle="1" w:styleId="PageBreak">
    <w:name w:val="PageBreak"/>
    <w:aliases w:val="pb"/>
    <w:basedOn w:val="OPCParaBase"/>
    <w:rsid w:val="00A23E04"/>
    <w:pPr>
      <w:spacing w:line="240" w:lineRule="auto"/>
    </w:pPr>
    <w:rPr>
      <w:sz w:val="20"/>
    </w:rPr>
  </w:style>
  <w:style w:type="paragraph" w:customStyle="1" w:styleId="paragraphsub">
    <w:name w:val="paragraph(sub)"/>
    <w:aliases w:val="aa"/>
    <w:basedOn w:val="OPCParaBase"/>
    <w:link w:val="paragraphsubChar"/>
    <w:rsid w:val="00A23E04"/>
    <w:pPr>
      <w:tabs>
        <w:tab w:val="right" w:pos="1985"/>
      </w:tabs>
      <w:spacing w:before="40" w:line="240" w:lineRule="auto"/>
      <w:ind w:left="2098" w:hanging="2098"/>
    </w:pPr>
  </w:style>
  <w:style w:type="paragraph" w:customStyle="1" w:styleId="paragraphsub-sub">
    <w:name w:val="paragraph(sub-sub)"/>
    <w:aliases w:val="aaa"/>
    <w:basedOn w:val="OPCParaBase"/>
    <w:rsid w:val="00A23E04"/>
    <w:pPr>
      <w:tabs>
        <w:tab w:val="right" w:pos="2722"/>
      </w:tabs>
      <w:spacing w:before="40" w:line="240" w:lineRule="auto"/>
      <w:ind w:left="2835" w:hanging="2835"/>
    </w:pPr>
  </w:style>
  <w:style w:type="paragraph" w:customStyle="1" w:styleId="paragraph">
    <w:name w:val="paragraph"/>
    <w:aliases w:val="a"/>
    <w:basedOn w:val="OPCParaBase"/>
    <w:link w:val="paragraphChar"/>
    <w:rsid w:val="00A23E04"/>
    <w:pPr>
      <w:tabs>
        <w:tab w:val="right" w:pos="1531"/>
      </w:tabs>
      <w:spacing w:before="40" w:line="240" w:lineRule="auto"/>
      <w:ind w:left="1644" w:hanging="1644"/>
    </w:pPr>
  </w:style>
  <w:style w:type="paragraph" w:customStyle="1" w:styleId="ParlAmend">
    <w:name w:val="ParlAmend"/>
    <w:aliases w:val="pp"/>
    <w:basedOn w:val="OPCParaBase"/>
    <w:rsid w:val="00A23E04"/>
    <w:pPr>
      <w:spacing w:before="240" w:line="240" w:lineRule="atLeast"/>
      <w:ind w:hanging="567"/>
    </w:pPr>
    <w:rPr>
      <w:sz w:val="24"/>
    </w:rPr>
  </w:style>
  <w:style w:type="paragraph" w:customStyle="1" w:styleId="Penalty">
    <w:name w:val="Penalty"/>
    <w:basedOn w:val="OPCParaBase"/>
    <w:rsid w:val="00A23E04"/>
    <w:pPr>
      <w:tabs>
        <w:tab w:val="left" w:pos="2977"/>
      </w:tabs>
      <w:spacing w:before="180" w:line="240" w:lineRule="auto"/>
      <w:ind w:left="1985" w:hanging="851"/>
    </w:pPr>
  </w:style>
  <w:style w:type="paragraph" w:customStyle="1" w:styleId="Portfolio">
    <w:name w:val="Portfolio"/>
    <w:basedOn w:val="OPCParaBase"/>
    <w:rsid w:val="00A23E04"/>
    <w:pPr>
      <w:spacing w:line="240" w:lineRule="auto"/>
    </w:pPr>
    <w:rPr>
      <w:i/>
      <w:sz w:val="20"/>
    </w:rPr>
  </w:style>
  <w:style w:type="paragraph" w:customStyle="1" w:styleId="Preamble">
    <w:name w:val="Preamble"/>
    <w:basedOn w:val="OPCParaBase"/>
    <w:next w:val="Normal"/>
    <w:rsid w:val="00A23E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3E04"/>
    <w:pPr>
      <w:spacing w:line="240" w:lineRule="auto"/>
    </w:pPr>
    <w:rPr>
      <w:i/>
      <w:sz w:val="20"/>
    </w:rPr>
  </w:style>
  <w:style w:type="paragraph" w:customStyle="1" w:styleId="Session">
    <w:name w:val="Session"/>
    <w:basedOn w:val="OPCParaBase"/>
    <w:rsid w:val="00A23E04"/>
    <w:pPr>
      <w:spacing w:line="240" w:lineRule="auto"/>
    </w:pPr>
    <w:rPr>
      <w:sz w:val="28"/>
    </w:rPr>
  </w:style>
  <w:style w:type="paragraph" w:customStyle="1" w:styleId="Sponsor">
    <w:name w:val="Sponsor"/>
    <w:basedOn w:val="OPCParaBase"/>
    <w:rsid w:val="00A23E04"/>
    <w:pPr>
      <w:spacing w:line="240" w:lineRule="auto"/>
    </w:pPr>
    <w:rPr>
      <w:i/>
    </w:rPr>
  </w:style>
  <w:style w:type="paragraph" w:customStyle="1" w:styleId="Subitem">
    <w:name w:val="Subitem"/>
    <w:aliases w:val="iss"/>
    <w:basedOn w:val="OPCParaBase"/>
    <w:rsid w:val="00A23E04"/>
    <w:pPr>
      <w:spacing w:before="180" w:line="240" w:lineRule="auto"/>
      <w:ind w:left="709" w:hanging="709"/>
    </w:pPr>
  </w:style>
  <w:style w:type="paragraph" w:customStyle="1" w:styleId="SubitemHead">
    <w:name w:val="SubitemHead"/>
    <w:aliases w:val="issh"/>
    <w:basedOn w:val="OPCParaBase"/>
    <w:rsid w:val="00A23E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3E04"/>
    <w:pPr>
      <w:spacing w:before="40" w:line="240" w:lineRule="auto"/>
      <w:ind w:left="1134"/>
    </w:pPr>
  </w:style>
  <w:style w:type="paragraph" w:customStyle="1" w:styleId="SubsectionHead">
    <w:name w:val="SubsectionHead"/>
    <w:aliases w:val="ssh"/>
    <w:basedOn w:val="OPCParaBase"/>
    <w:next w:val="subsection"/>
    <w:rsid w:val="00A23E04"/>
    <w:pPr>
      <w:keepNext/>
      <w:keepLines/>
      <w:spacing w:before="240" w:line="240" w:lineRule="auto"/>
      <w:ind w:left="1134"/>
    </w:pPr>
    <w:rPr>
      <w:i/>
    </w:rPr>
  </w:style>
  <w:style w:type="paragraph" w:customStyle="1" w:styleId="Tablea">
    <w:name w:val="Table(a)"/>
    <w:aliases w:val="ta"/>
    <w:basedOn w:val="OPCParaBase"/>
    <w:rsid w:val="00A23E04"/>
    <w:pPr>
      <w:spacing w:before="60" w:line="240" w:lineRule="auto"/>
      <w:ind w:left="284" w:hanging="284"/>
    </w:pPr>
    <w:rPr>
      <w:sz w:val="20"/>
    </w:rPr>
  </w:style>
  <w:style w:type="paragraph" w:customStyle="1" w:styleId="TableAA">
    <w:name w:val="Table(AA)"/>
    <w:aliases w:val="taaa"/>
    <w:basedOn w:val="OPCParaBase"/>
    <w:rsid w:val="00A23E0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3E0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3E04"/>
    <w:pPr>
      <w:spacing w:before="60" w:line="240" w:lineRule="atLeast"/>
    </w:pPr>
    <w:rPr>
      <w:sz w:val="20"/>
    </w:rPr>
  </w:style>
  <w:style w:type="paragraph" w:customStyle="1" w:styleId="TLPBoxTextnote">
    <w:name w:val="TLPBoxText(note"/>
    <w:aliases w:val="right)"/>
    <w:basedOn w:val="OPCParaBase"/>
    <w:rsid w:val="00A23E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3E04"/>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3E04"/>
    <w:pPr>
      <w:spacing w:before="122" w:line="198" w:lineRule="exact"/>
      <w:ind w:left="1985" w:hanging="851"/>
      <w:jc w:val="right"/>
    </w:pPr>
    <w:rPr>
      <w:sz w:val="18"/>
    </w:rPr>
  </w:style>
  <w:style w:type="paragraph" w:customStyle="1" w:styleId="TLPTableBullet">
    <w:name w:val="TLPTableBullet"/>
    <w:aliases w:val="ttb"/>
    <w:basedOn w:val="OPCParaBase"/>
    <w:rsid w:val="00A23E04"/>
    <w:pPr>
      <w:spacing w:line="240" w:lineRule="exact"/>
      <w:ind w:left="284" w:hanging="284"/>
    </w:pPr>
    <w:rPr>
      <w:sz w:val="20"/>
    </w:rPr>
  </w:style>
  <w:style w:type="paragraph" w:styleId="TOC1">
    <w:name w:val="toc 1"/>
    <w:basedOn w:val="Normal"/>
    <w:next w:val="Normal"/>
    <w:uiPriority w:val="39"/>
    <w:unhideWhenUsed/>
    <w:rsid w:val="00A23E0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23E0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23E0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23E0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23E04"/>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A23E0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23E0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23E0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23E0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23E04"/>
    <w:pPr>
      <w:keepLines/>
      <w:spacing w:before="240" w:after="120" w:line="240" w:lineRule="auto"/>
      <w:ind w:left="794"/>
    </w:pPr>
    <w:rPr>
      <w:b/>
      <w:kern w:val="28"/>
      <w:sz w:val="20"/>
    </w:rPr>
  </w:style>
  <w:style w:type="paragraph" w:customStyle="1" w:styleId="TofSectsHeading">
    <w:name w:val="TofSects(Heading)"/>
    <w:basedOn w:val="OPCParaBase"/>
    <w:rsid w:val="00A23E04"/>
    <w:pPr>
      <w:spacing w:before="240" w:after="120" w:line="240" w:lineRule="auto"/>
    </w:pPr>
    <w:rPr>
      <w:b/>
      <w:sz w:val="24"/>
    </w:rPr>
  </w:style>
  <w:style w:type="paragraph" w:customStyle="1" w:styleId="TofSectsSection">
    <w:name w:val="TofSects(Section)"/>
    <w:basedOn w:val="OPCParaBase"/>
    <w:rsid w:val="00A23E04"/>
    <w:pPr>
      <w:keepLines/>
      <w:spacing w:before="40" w:line="240" w:lineRule="auto"/>
      <w:ind w:left="1588" w:hanging="794"/>
    </w:pPr>
    <w:rPr>
      <w:kern w:val="28"/>
      <w:sz w:val="18"/>
    </w:rPr>
  </w:style>
  <w:style w:type="paragraph" w:customStyle="1" w:styleId="TofSectsSubdiv">
    <w:name w:val="TofSects(Subdiv)"/>
    <w:basedOn w:val="OPCParaBase"/>
    <w:rsid w:val="00A23E04"/>
    <w:pPr>
      <w:keepLines/>
      <w:spacing w:before="80" w:line="240" w:lineRule="auto"/>
      <w:ind w:left="1588" w:hanging="794"/>
    </w:pPr>
    <w:rPr>
      <w:kern w:val="28"/>
    </w:rPr>
  </w:style>
  <w:style w:type="paragraph" w:customStyle="1" w:styleId="WRStyle">
    <w:name w:val="WR Style"/>
    <w:aliases w:val="WR"/>
    <w:basedOn w:val="OPCParaBase"/>
    <w:rsid w:val="00A23E04"/>
    <w:pPr>
      <w:spacing w:before="240" w:line="240" w:lineRule="auto"/>
      <w:ind w:left="284" w:hanging="284"/>
    </w:pPr>
    <w:rPr>
      <w:b/>
      <w:i/>
      <w:kern w:val="28"/>
      <w:sz w:val="24"/>
    </w:rPr>
  </w:style>
  <w:style w:type="paragraph" w:customStyle="1" w:styleId="notepara">
    <w:name w:val="note(para)"/>
    <w:aliases w:val="na"/>
    <w:basedOn w:val="OPCParaBase"/>
    <w:rsid w:val="00A23E04"/>
    <w:pPr>
      <w:spacing w:before="40" w:line="198" w:lineRule="exact"/>
      <w:ind w:left="2354" w:hanging="369"/>
    </w:pPr>
    <w:rPr>
      <w:sz w:val="18"/>
    </w:rPr>
  </w:style>
  <w:style w:type="paragraph" w:styleId="Footer">
    <w:name w:val="footer"/>
    <w:link w:val="FooterChar"/>
    <w:rsid w:val="00A23E0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3E04"/>
    <w:rPr>
      <w:rFonts w:eastAsia="Times New Roman" w:cs="Times New Roman"/>
      <w:sz w:val="22"/>
      <w:szCs w:val="24"/>
      <w:lang w:eastAsia="en-AU"/>
    </w:rPr>
  </w:style>
  <w:style w:type="character" w:styleId="LineNumber">
    <w:name w:val="line number"/>
    <w:basedOn w:val="OPCCharBase"/>
    <w:uiPriority w:val="99"/>
    <w:unhideWhenUsed/>
    <w:rsid w:val="00A23E04"/>
    <w:rPr>
      <w:sz w:val="16"/>
    </w:rPr>
  </w:style>
  <w:style w:type="table" w:customStyle="1" w:styleId="CFlag">
    <w:name w:val="CFlag"/>
    <w:basedOn w:val="TableNormal"/>
    <w:uiPriority w:val="99"/>
    <w:rsid w:val="00A23E04"/>
    <w:rPr>
      <w:rFonts w:eastAsia="Times New Roman" w:cs="Times New Roman"/>
      <w:lang w:eastAsia="en-AU"/>
    </w:rPr>
    <w:tblPr/>
  </w:style>
  <w:style w:type="paragraph" w:styleId="BalloonText">
    <w:name w:val="Balloon Text"/>
    <w:basedOn w:val="Normal"/>
    <w:link w:val="BalloonTextChar"/>
    <w:uiPriority w:val="99"/>
    <w:unhideWhenUsed/>
    <w:rsid w:val="00A23E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3E04"/>
    <w:rPr>
      <w:rFonts w:ascii="Tahoma" w:hAnsi="Tahoma" w:cs="Tahoma"/>
      <w:sz w:val="16"/>
      <w:szCs w:val="16"/>
    </w:rPr>
  </w:style>
  <w:style w:type="table" w:styleId="TableGrid">
    <w:name w:val="Table Grid"/>
    <w:basedOn w:val="TableNormal"/>
    <w:uiPriority w:val="59"/>
    <w:rsid w:val="00A2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3E04"/>
    <w:rPr>
      <w:b/>
      <w:sz w:val="28"/>
      <w:szCs w:val="32"/>
    </w:rPr>
  </w:style>
  <w:style w:type="paragraph" w:customStyle="1" w:styleId="LegislationMadeUnder">
    <w:name w:val="LegislationMadeUnder"/>
    <w:basedOn w:val="OPCParaBase"/>
    <w:next w:val="Normal"/>
    <w:rsid w:val="00A23E04"/>
    <w:rPr>
      <w:i/>
      <w:sz w:val="32"/>
      <w:szCs w:val="32"/>
    </w:rPr>
  </w:style>
  <w:style w:type="paragraph" w:customStyle="1" w:styleId="SignCoverPageEnd">
    <w:name w:val="SignCoverPageEnd"/>
    <w:basedOn w:val="OPCParaBase"/>
    <w:next w:val="Normal"/>
    <w:rsid w:val="00A23E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3E04"/>
    <w:pPr>
      <w:pBdr>
        <w:top w:val="single" w:sz="4" w:space="1" w:color="auto"/>
      </w:pBdr>
      <w:spacing w:before="360"/>
      <w:ind w:right="397"/>
      <w:jc w:val="both"/>
    </w:pPr>
  </w:style>
  <w:style w:type="paragraph" w:customStyle="1" w:styleId="NotesHeading1">
    <w:name w:val="NotesHeading 1"/>
    <w:basedOn w:val="OPCParaBase"/>
    <w:next w:val="Normal"/>
    <w:rsid w:val="00A23E04"/>
    <w:rPr>
      <w:b/>
      <w:sz w:val="28"/>
      <w:szCs w:val="28"/>
    </w:rPr>
  </w:style>
  <w:style w:type="paragraph" w:customStyle="1" w:styleId="NotesHeading2">
    <w:name w:val="NotesHeading 2"/>
    <w:basedOn w:val="OPCParaBase"/>
    <w:next w:val="Normal"/>
    <w:rsid w:val="00A23E04"/>
    <w:rPr>
      <w:b/>
      <w:sz w:val="28"/>
      <w:szCs w:val="28"/>
    </w:rPr>
  </w:style>
  <w:style w:type="paragraph" w:customStyle="1" w:styleId="CompiledActNo">
    <w:name w:val="CompiledActNo"/>
    <w:basedOn w:val="OPCParaBase"/>
    <w:next w:val="Normal"/>
    <w:rsid w:val="00A23E04"/>
    <w:rPr>
      <w:b/>
      <w:sz w:val="24"/>
      <w:szCs w:val="24"/>
    </w:rPr>
  </w:style>
  <w:style w:type="paragraph" w:customStyle="1" w:styleId="ENotesText">
    <w:name w:val="ENotesText"/>
    <w:aliases w:val="Ent"/>
    <w:basedOn w:val="OPCParaBase"/>
    <w:next w:val="Normal"/>
    <w:rsid w:val="00A23E04"/>
    <w:pPr>
      <w:spacing w:before="120"/>
    </w:pPr>
  </w:style>
  <w:style w:type="paragraph" w:customStyle="1" w:styleId="CompiledMadeUnder">
    <w:name w:val="CompiledMadeUnder"/>
    <w:basedOn w:val="OPCParaBase"/>
    <w:next w:val="Normal"/>
    <w:rsid w:val="00A23E04"/>
    <w:rPr>
      <w:i/>
      <w:sz w:val="24"/>
      <w:szCs w:val="24"/>
    </w:rPr>
  </w:style>
  <w:style w:type="paragraph" w:customStyle="1" w:styleId="Paragraphsub-sub-sub">
    <w:name w:val="Paragraph(sub-sub-sub)"/>
    <w:aliases w:val="aaaa"/>
    <w:basedOn w:val="OPCParaBase"/>
    <w:rsid w:val="00A23E04"/>
    <w:pPr>
      <w:tabs>
        <w:tab w:val="right" w:pos="3402"/>
      </w:tabs>
      <w:spacing w:before="40" w:line="240" w:lineRule="auto"/>
      <w:ind w:left="3402" w:hanging="3402"/>
    </w:pPr>
  </w:style>
  <w:style w:type="paragraph" w:customStyle="1" w:styleId="TableTextEndNotes">
    <w:name w:val="TableTextEndNotes"/>
    <w:aliases w:val="Tten"/>
    <w:basedOn w:val="Normal"/>
    <w:rsid w:val="00A23E04"/>
    <w:pPr>
      <w:spacing w:before="60" w:line="240" w:lineRule="auto"/>
    </w:pPr>
    <w:rPr>
      <w:rFonts w:cs="Arial"/>
      <w:sz w:val="20"/>
      <w:szCs w:val="22"/>
    </w:rPr>
  </w:style>
  <w:style w:type="paragraph" w:customStyle="1" w:styleId="NoteToSubpara">
    <w:name w:val="NoteToSubpara"/>
    <w:aliases w:val="nts"/>
    <w:basedOn w:val="OPCParaBase"/>
    <w:rsid w:val="00A23E04"/>
    <w:pPr>
      <w:spacing w:before="40" w:line="198" w:lineRule="exact"/>
      <w:ind w:left="2835" w:hanging="709"/>
    </w:pPr>
    <w:rPr>
      <w:sz w:val="18"/>
    </w:rPr>
  </w:style>
  <w:style w:type="paragraph" w:customStyle="1" w:styleId="ENoteTableHeading">
    <w:name w:val="ENoteTableHeading"/>
    <w:aliases w:val="enth"/>
    <w:basedOn w:val="OPCParaBase"/>
    <w:rsid w:val="00A23E04"/>
    <w:pPr>
      <w:keepNext/>
      <w:spacing w:before="60" w:line="240" w:lineRule="atLeast"/>
    </w:pPr>
    <w:rPr>
      <w:rFonts w:ascii="Arial" w:hAnsi="Arial"/>
      <w:b/>
      <w:sz w:val="16"/>
    </w:rPr>
  </w:style>
  <w:style w:type="paragraph" w:customStyle="1" w:styleId="ENoteTTi">
    <w:name w:val="ENoteTTi"/>
    <w:aliases w:val="entti"/>
    <w:basedOn w:val="OPCParaBase"/>
    <w:rsid w:val="00A23E04"/>
    <w:pPr>
      <w:keepNext/>
      <w:spacing w:before="60" w:line="240" w:lineRule="atLeast"/>
      <w:ind w:left="170"/>
    </w:pPr>
    <w:rPr>
      <w:sz w:val="16"/>
    </w:rPr>
  </w:style>
  <w:style w:type="paragraph" w:customStyle="1" w:styleId="ENotesHeading1">
    <w:name w:val="ENotesHeading 1"/>
    <w:aliases w:val="Enh1"/>
    <w:basedOn w:val="OPCParaBase"/>
    <w:next w:val="Normal"/>
    <w:rsid w:val="00A23E04"/>
    <w:pPr>
      <w:spacing w:before="120"/>
      <w:outlineLvl w:val="1"/>
    </w:pPr>
    <w:rPr>
      <w:b/>
      <w:sz w:val="28"/>
      <w:szCs w:val="28"/>
    </w:rPr>
  </w:style>
  <w:style w:type="paragraph" w:customStyle="1" w:styleId="ENotesHeading2">
    <w:name w:val="ENotesHeading 2"/>
    <w:aliases w:val="Enh2"/>
    <w:basedOn w:val="OPCParaBase"/>
    <w:next w:val="Normal"/>
    <w:rsid w:val="00A23E04"/>
    <w:pPr>
      <w:spacing w:before="120" w:after="120"/>
      <w:outlineLvl w:val="2"/>
    </w:pPr>
    <w:rPr>
      <w:b/>
      <w:sz w:val="24"/>
      <w:szCs w:val="28"/>
    </w:rPr>
  </w:style>
  <w:style w:type="paragraph" w:customStyle="1" w:styleId="ENoteTTIndentHeading">
    <w:name w:val="ENoteTTIndentHeading"/>
    <w:aliases w:val="enTTHi"/>
    <w:basedOn w:val="OPCParaBase"/>
    <w:rsid w:val="00A23E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3E04"/>
    <w:pPr>
      <w:spacing w:before="60" w:line="240" w:lineRule="atLeast"/>
    </w:pPr>
    <w:rPr>
      <w:sz w:val="16"/>
    </w:rPr>
  </w:style>
  <w:style w:type="paragraph" w:customStyle="1" w:styleId="MadeunderText">
    <w:name w:val="MadeunderText"/>
    <w:basedOn w:val="OPCParaBase"/>
    <w:next w:val="Normal"/>
    <w:rsid w:val="00A23E04"/>
    <w:pPr>
      <w:spacing w:before="240"/>
    </w:pPr>
    <w:rPr>
      <w:sz w:val="24"/>
      <w:szCs w:val="24"/>
    </w:rPr>
  </w:style>
  <w:style w:type="paragraph" w:customStyle="1" w:styleId="ENotesHeading3">
    <w:name w:val="ENotesHeading 3"/>
    <w:aliases w:val="Enh3"/>
    <w:basedOn w:val="OPCParaBase"/>
    <w:next w:val="Normal"/>
    <w:rsid w:val="00A23E04"/>
    <w:pPr>
      <w:keepNext/>
      <w:spacing w:before="120" w:line="240" w:lineRule="auto"/>
      <w:outlineLvl w:val="4"/>
    </w:pPr>
    <w:rPr>
      <w:b/>
      <w:szCs w:val="24"/>
    </w:rPr>
  </w:style>
  <w:style w:type="character" w:customStyle="1" w:styleId="CharSubPartTextCASA">
    <w:name w:val="CharSubPartText(CASA)"/>
    <w:basedOn w:val="OPCCharBase"/>
    <w:uiPriority w:val="1"/>
    <w:rsid w:val="00A23E04"/>
  </w:style>
  <w:style w:type="character" w:customStyle="1" w:styleId="CharSubPartNoCASA">
    <w:name w:val="CharSubPartNo(CASA)"/>
    <w:basedOn w:val="OPCCharBase"/>
    <w:uiPriority w:val="1"/>
    <w:rsid w:val="00A23E04"/>
  </w:style>
  <w:style w:type="paragraph" w:customStyle="1" w:styleId="ENoteTTIndentHeadingSub">
    <w:name w:val="ENoteTTIndentHeadingSub"/>
    <w:aliases w:val="enTTHis"/>
    <w:basedOn w:val="OPCParaBase"/>
    <w:rsid w:val="00A23E04"/>
    <w:pPr>
      <w:keepNext/>
      <w:spacing w:before="60" w:line="240" w:lineRule="atLeast"/>
      <w:ind w:left="340"/>
    </w:pPr>
    <w:rPr>
      <w:b/>
      <w:sz w:val="16"/>
    </w:rPr>
  </w:style>
  <w:style w:type="paragraph" w:customStyle="1" w:styleId="ENoteTTiSub">
    <w:name w:val="ENoteTTiSub"/>
    <w:aliases w:val="enttis"/>
    <w:basedOn w:val="OPCParaBase"/>
    <w:rsid w:val="00A23E04"/>
    <w:pPr>
      <w:keepNext/>
      <w:spacing w:before="60" w:line="240" w:lineRule="atLeast"/>
      <w:ind w:left="340"/>
    </w:pPr>
    <w:rPr>
      <w:sz w:val="16"/>
    </w:rPr>
  </w:style>
  <w:style w:type="paragraph" w:customStyle="1" w:styleId="SubDivisionMigration">
    <w:name w:val="SubDivisionMigration"/>
    <w:aliases w:val="sdm"/>
    <w:basedOn w:val="OPCParaBase"/>
    <w:rsid w:val="00A23E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3E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23E04"/>
    <w:pPr>
      <w:spacing w:before="122" w:line="240" w:lineRule="auto"/>
      <w:ind w:left="1985" w:hanging="851"/>
    </w:pPr>
    <w:rPr>
      <w:sz w:val="18"/>
    </w:rPr>
  </w:style>
  <w:style w:type="paragraph" w:customStyle="1" w:styleId="FreeForm">
    <w:name w:val="FreeForm"/>
    <w:rsid w:val="00A23E04"/>
    <w:rPr>
      <w:rFonts w:ascii="Arial" w:hAnsi="Arial"/>
      <w:sz w:val="22"/>
    </w:rPr>
  </w:style>
  <w:style w:type="paragraph" w:customStyle="1" w:styleId="SOText">
    <w:name w:val="SO Text"/>
    <w:aliases w:val="sot"/>
    <w:link w:val="SOTextChar"/>
    <w:rsid w:val="00A23E0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3E04"/>
    <w:rPr>
      <w:sz w:val="22"/>
    </w:rPr>
  </w:style>
  <w:style w:type="paragraph" w:customStyle="1" w:styleId="SOTextNote">
    <w:name w:val="SO TextNote"/>
    <w:aliases w:val="sont"/>
    <w:basedOn w:val="SOText"/>
    <w:qFormat/>
    <w:rsid w:val="00A23E04"/>
    <w:pPr>
      <w:spacing w:before="122" w:line="198" w:lineRule="exact"/>
      <w:ind w:left="1843" w:hanging="709"/>
    </w:pPr>
    <w:rPr>
      <w:sz w:val="18"/>
    </w:rPr>
  </w:style>
  <w:style w:type="paragraph" w:customStyle="1" w:styleId="SOPara">
    <w:name w:val="SO Para"/>
    <w:aliases w:val="soa"/>
    <w:basedOn w:val="SOText"/>
    <w:link w:val="SOParaChar"/>
    <w:qFormat/>
    <w:rsid w:val="00A23E04"/>
    <w:pPr>
      <w:tabs>
        <w:tab w:val="right" w:pos="1786"/>
      </w:tabs>
      <w:spacing w:before="40"/>
      <w:ind w:left="2070" w:hanging="936"/>
    </w:pPr>
  </w:style>
  <w:style w:type="character" w:customStyle="1" w:styleId="SOParaChar">
    <w:name w:val="SO Para Char"/>
    <w:aliases w:val="soa Char"/>
    <w:basedOn w:val="DefaultParagraphFont"/>
    <w:link w:val="SOPara"/>
    <w:rsid w:val="00A23E04"/>
    <w:rPr>
      <w:sz w:val="22"/>
    </w:rPr>
  </w:style>
  <w:style w:type="paragraph" w:customStyle="1" w:styleId="FileName">
    <w:name w:val="FileName"/>
    <w:basedOn w:val="Normal"/>
    <w:rsid w:val="00A23E04"/>
  </w:style>
  <w:style w:type="paragraph" w:customStyle="1" w:styleId="TableHeading">
    <w:name w:val="TableHeading"/>
    <w:aliases w:val="th"/>
    <w:basedOn w:val="OPCParaBase"/>
    <w:next w:val="Tabletext"/>
    <w:rsid w:val="00A23E04"/>
    <w:pPr>
      <w:keepNext/>
      <w:spacing w:before="60" w:line="240" w:lineRule="atLeast"/>
    </w:pPr>
    <w:rPr>
      <w:b/>
      <w:sz w:val="20"/>
    </w:rPr>
  </w:style>
  <w:style w:type="paragraph" w:customStyle="1" w:styleId="SOHeadBold">
    <w:name w:val="SO HeadBold"/>
    <w:aliases w:val="sohb"/>
    <w:basedOn w:val="SOText"/>
    <w:next w:val="SOText"/>
    <w:link w:val="SOHeadBoldChar"/>
    <w:qFormat/>
    <w:rsid w:val="00A23E04"/>
    <w:rPr>
      <w:b/>
    </w:rPr>
  </w:style>
  <w:style w:type="character" w:customStyle="1" w:styleId="SOHeadBoldChar">
    <w:name w:val="SO HeadBold Char"/>
    <w:aliases w:val="sohb Char"/>
    <w:basedOn w:val="DefaultParagraphFont"/>
    <w:link w:val="SOHeadBold"/>
    <w:rsid w:val="00A23E04"/>
    <w:rPr>
      <w:b/>
      <w:sz w:val="22"/>
    </w:rPr>
  </w:style>
  <w:style w:type="paragraph" w:customStyle="1" w:styleId="SOHeadItalic">
    <w:name w:val="SO HeadItalic"/>
    <w:aliases w:val="sohi"/>
    <w:basedOn w:val="SOText"/>
    <w:next w:val="SOText"/>
    <w:link w:val="SOHeadItalicChar"/>
    <w:qFormat/>
    <w:rsid w:val="00A23E04"/>
    <w:rPr>
      <w:i/>
    </w:rPr>
  </w:style>
  <w:style w:type="character" w:customStyle="1" w:styleId="SOHeadItalicChar">
    <w:name w:val="SO HeadItalic Char"/>
    <w:aliases w:val="sohi Char"/>
    <w:basedOn w:val="DefaultParagraphFont"/>
    <w:link w:val="SOHeadItalic"/>
    <w:rsid w:val="00A23E04"/>
    <w:rPr>
      <w:i/>
      <w:sz w:val="22"/>
    </w:rPr>
  </w:style>
  <w:style w:type="paragraph" w:customStyle="1" w:styleId="SOBullet">
    <w:name w:val="SO Bullet"/>
    <w:aliases w:val="sotb"/>
    <w:basedOn w:val="SOText"/>
    <w:link w:val="SOBulletChar"/>
    <w:qFormat/>
    <w:rsid w:val="00A23E04"/>
    <w:pPr>
      <w:ind w:left="1559" w:hanging="425"/>
    </w:pPr>
  </w:style>
  <w:style w:type="character" w:customStyle="1" w:styleId="SOBulletChar">
    <w:name w:val="SO Bullet Char"/>
    <w:aliases w:val="sotb Char"/>
    <w:basedOn w:val="DefaultParagraphFont"/>
    <w:link w:val="SOBullet"/>
    <w:rsid w:val="00A23E04"/>
    <w:rPr>
      <w:sz w:val="22"/>
    </w:rPr>
  </w:style>
  <w:style w:type="paragraph" w:customStyle="1" w:styleId="SOBulletNote">
    <w:name w:val="SO BulletNote"/>
    <w:aliases w:val="sonb"/>
    <w:basedOn w:val="SOTextNote"/>
    <w:link w:val="SOBulletNoteChar"/>
    <w:qFormat/>
    <w:rsid w:val="00A23E04"/>
    <w:pPr>
      <w:tabs>
        <w:tab w:val="left" w:pos="1560"/>
      </w:tabs>
      <w:ind w:left="2268" w:hanging="1134"/>
    </w:pPr>
  </w:style>
  <w:style w:type="character" w:customStyle="1" w:styleId="SOBulletNoteChar">
    <w:name w:val="SO BulletNote Char"/>
    <w:aliases w:val="sonb Char"/>
    <w:basedOn w:val="DefaultParagraphFont"/>
    <w:link w:val="SOBulletNote"/>
    <w:rsid w:val="00A23E04"/>
    <w:rPr>
      <w:sz w:val="18"/>
    </w:rPr>
  </w:style>
  <w:style w:type="paragraph" w:customStyle="1" w:styleId="SOText2">
    <w:name w:val="SO Text2"/>
    <w:aliases w:val="sot2"/>
    <w:basedOn w:val="Normal"/>
    <w:next w:val="SOText"/>
    <w:link w:val="SOText2Char"/>
    <w:rsid w:val="00A23E0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3E04"/>
    <w:rPr>
      <w:sz w:val="22"/>
    </w:rPr>
  </w:style>
  <w:style w:type="paragraph" w:customStyle="1" w:styleId="SubPartCASA">
    <w:name w:val="SubPart(CASA)"/>
    <w:aliases w:val="csp"/>
    <w:basedOn w:val="OPCParaBase"/>
    <w:next w:val="ActHead3"/>
    <w:rsid w:val="00A23E0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23E04"/>
    <w:rPr>
      <w:rFonts w:eastAsia="Times New Roman" w:cs="Times New Roman"/>
      <w:sz w:val="22"/>
      <w:lang w:eastAsia="en-AU"/>
    </w:rPr>
  </w:style>
  <w:style w:type="character" w:customStyle="1" w:styleId="notetextChar">
    <w:name w:val="note(text) Char"/>
    <w:aliases w:val="n Char"/>
    <w:basedOn w:val="DefaultParagraphFont"/>
    <w:link w:val="notetext"/>
    <w:rsid w:val="00A23E04"/>
    <w:rPr>
      <w:rFonts w:eastAsia="Times New Roman" w:cs="Times New Roman"/>
      <w:sz w:val="18"/>
      <w:lang w:eastAsia="en-AU"/>
    </w:rPr>
  </w:style>
  <w:style w:type="character" w:customStyle="1" w:styleId="Heading1Char">
    <w:name w:val="Heading 1 Char"/>
    <w:basedOn w:val="DefaultParagraphFont"/>
    <w:link w:val="Heading1"/>
    <w:uiPriority w:val="9"/>
    <w:rsid w:val="00A23E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3E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E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23E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23E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23E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23E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23E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23E0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23E04"/>
    <w:rPr>
      <w:rFonts w:ascii="Arial" w:hAnsi="Arial" w:cs="Arial" w:hint="default"/>
      <w:b/>
      <w:bCs/>
      <w:sz w:val="28"/>
      <w:szCs w:val="28"/>
    </w:rPr>
  </w:style>
  <w:style w:type="paragraph" w:styleId="Index1">
    <w:name w:val="index 1"/>
    <w:basedOn w:val="Normal"/>
    <w:next w:val="Normal"/>
    <w:autoRedefine/>
    <w:rsid w:val="00A23E04"/>
    <w:pPr>
      <w:ind w:left="240" w:hanging="240"/>
    </w:pPr>
  </w:style>
  <w:style w:type="paragraph" w:styleId="Index2">
    <w:name w:val="index 2"/>
    <w:basedOn w:val="Normal"/>
    <w:next w:val="Normal"/>
    <w:autoRedefine/>
    <w:rsid w:val="00A23E04"/>
    <w:pPr>
      <w:ind w:left="480" w:hanging="240"/>
    </w:pPr>
  </w:style>
  <w:style w:type="paragraph" w:styleId="Index3">
    <w:name w:val="index 3"/>
    <w:basedOn w:val="Normal"/>
    <w:next w:val="Normal"/>
    <w:autoRedefine/>
    <w:rsid w:val="00A23E04"/>
    <w:pPr>
      <w:ind w:left="720" w:hanging="240"/>
    </w:pPr>
  </w:style>
  <w:style w:type="paragraph" w:styleId="Index4">
    <w:name w:val="index 4"/>
    <w:basedOn w:val="Normal"/>
    <w:next w:val="Normal"/>
    <w:autoRedefine/>
    <w:rsid w:val="00A23E04"/>
    <w:pPr>
      <w:ind w:left="960" w:hanging="240"/>
    </w:pPr>
  </w:style>
  <w:style w:type="paragraph" w:styleId="Index5">
    <w:name w:val="index 5"/>
    <w:basedOn w:val="Normal"/>
    <w:next w:val="Normal"/>
    <w:autoRedefine/>
    <w:rsid w:val="00A23E04"/>
    <w:pPr>
      <w:ind w:left="1200" w:hanging="240"/>
    </w:pPr>
  </w:style>
  <w:style w:type="paragraph" w:styleId="Index6">
    <w:name w:val="index 6"/>
    <w:basedOn w:val="Normal"/>
    <w:next w:val="Normal"/>
    <w:autoRedefine/>
    <w:rsid w:val="00A23E04"/>
    <w:pPr>
      <w:ind w:left="1440" w:hanging="240"/>
    </w:pPr>
  </w:style>
  <w:style w:type="paragraph" w:styleId="Index7">
    <w:name w:val="index 7"/>
    <w:basedOn w:val="Normal"/>
    <w:next w:val="Normal"/>
    <w:autoRedefine/>
    <w:rsid w:val="00A23E04"/>
    <w:pPr>
      <w:ind w:left="1680" w:hanging="240"/>
    </w:pPr>
  </w:style>
  <w:style w:type="paragraph" w:styleId="Index8">
    <w:name w:val="index 8"/>
    <w:basedOn w:val="Normal"/>
    <w:next w:val="Normal"/>
    <w:autoRedefine/>
    <w:rsid w:val="00A23E04"/>
    <w:pPr>
      <w:ind w:left="1920" w:hanging="240"/>
    </w:pPr>
  </w:style>
  <w:style w:type="paragraph" w:styleId="Index9">
    <w:name w:val="index 9"/>
    <w:basedOn w:val="Normal"/>
    <w:next w:val="Normal"/>
    <w:autoRedefine/>
    <w:rsid w:val="00A23E04"/>
    <w:pPr>
      <w:ind w:left="2160" w:hanging="240"/>
    </w:pPr>
  </w:style>
  <w:style w:type="paragraph" w:styleId="NormalIndent">
    <w:name w:val="Normal Indent"/>
    <w:basedOn w:val="Normal"/>
    <w:rsid w:val="00A23E04"/>
    <w:pPr>
      <w:ind w:left="720"/>
    </w:pPr>
  </w:style>
  <w:style w:type="paragraph" w:styleId="FootnoteText">
    <w:name w:val="footnote text"/>
    <w:basedOn w:val="Normal"/>
    <w:link w:val="FootnoteTextChar"/>
    <w:rsid w:val="00A23E04"/>
    <w:rPr>
      <w:sz w:val="20"/>
    </w:rPr>
  </w:style>
  <w:style w:type="character" w:customStyle="1" w:styleId="FootnoteTextChar">
    <w:name w:val="Footnote Text Char"/>
    <w:basedOn w:val="DefaultParagraphFont"/>
    <w:link w:val="FootnoteText"/>
    <w:rsid w:val="00A23E04"/>
  </w:style>
  <w:style w:type="paragraph" w:styleId="CommentText">
    <w:name w:val="annotation text"/>
    <w:basedOn w:val="Normal"/>
    <w:link w:val="CommentTextChar"/>
    <w:rsid w:val="00A23E04"/>
    <w:rPr>
      <w:sz w:val="20"/>
    </w:rPr>
  </w:style>
  <w:style w:type="character" w:customStyle="1" w:styleId="CommentTextChar">
    <w:name w:val="Comment Text Char"/>
    <w:basedOn w:val="DefaultParagraphFont"/>
    <w:link w:val="CommentText"/>
    <w:rsid w:val="00A23E04"/>
  </w:style>
  <w:style w:type="paragraph" w:styleId="IndexHeading">
    <w:name w:val="index heading"/>
    <w:basedOn w:val="Normal"/>
    <w:next w:val="Index1"/>
    <w:rsid w:val="00A23E04"/>
    <w:rPr>
      <w:rFonts w:ascii="Arial" w:hAnsi="Arial" w:cs="Arial"/>
      <w:b/>
      <w:bCs/>
    </w:rPr>
  </w:style>
  <w:style w:type="paragraph" w:styleId="Caption">
    <w:name w:val="caption"/>
    <w:basedOn w:val="Normal"/>
    <w:next w:val="Normal"/>
    <w:qFormat/>
    <w:rsid w:val="00A23E04"/>
    <w:pPr>
      <w:spacing w:before="120" w:after="120"/>
    </w:pPr>
    <w:rPr>
      <w:b/>
      <w:bCs/>
      <w:sz w:val="20"/>
    </w:rPr>
  </w:style>
  <w:style w:type="paragraph" w:styleId="TableofFigures">
    <w:name w:val="table of figures"/>
    <w:basedOn w:val="Normal"/>
    <w:next w:val="Normal"/>
    <w:rsid w:val="00A23E04"/>
    <w:pPr>
      <w:ind w:left="480" w:hanging="480"/>
    </w:pPr>
  </w:style>
  <w:style w:type="paragraph" w:styleId="EnvelopeAddress">
    <w:name w:val="envelope address"/>
    <w:basedOn w:val="Normal"/>
    <w:rsid w:val="00A23E0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3E04"/>
    <w:rPr>
      <w:rFonts w:ascii="Arial" w:hAnsi="Arial" w:cs="Arial"/>
      <w:sz w:val="20"/>
    </w:rPr>
  </w:style>
  <w:style w:type="character" w:styleId="FootnoteReference">
    <w:name w:val="footnote reference"/>
    <w:basedOn w:val="DefaultParagraphFont"/>
    <w:rsid w:val="00A23E04"/>
    <w:rPr>
      <w:rFonts w:ascii="Times New Roman" w:hAnsi="Times New Roman"/>
      <w:sz w:val="20"/>
      <w:vertAlign w:val="superscript"/>
    </w:rPr>
  </w:style>
  <w:style w:type="character" w:styleId="CommentReference">
    <w:name w:val="annotation reference"/>
    <w:basedOn w:val="DefaultParagraphFont"/>
    <w:rsid w:val="00A23E04"/>
    <w:rPr>
      <w:sz w:val="16"/>
      <w:szCs w:val="16"/>
    </w:rPr>
  </w:style>
  <w:style w:type="character" w:styleId="PageNumber">
    <w:name w:val="page number"/>
    <w:basedOn w:val="DefaultParagraphFont"/>
    <w:rsid w:val="00A23E04"/>
  </w:style>
  <w:style w:type="character" w:styleId="EndnoteReference">
    <w:name w:val="endnote reference"/>
    <w:basedOn w:val="DefaultParagraphFont"/>
    <w:rsid w:val="00A23E04"/>
    <w:rPr>
      <w:vertAlign w:val="superscript"/>
    </w:rPr>
  </w:style>
  <w:style w:type="paragraph" w:styleId="EndnoteText">
    <w:name w:val="endnote text"/>
    <w:basedOn w:val="Normal"/>
    <w:link w:val="EndnoteTextChar"/>
    <w:rsid w:val="00A23E04"/>
    <w:rPr>
      <w:sz w:val="20"/>
    </w:rPr>
  </w:style>
  <w:style w:type="character" w:customStyle="1" w:styleId="EndnoteTextChar">
    <w:name w:val="Endnote Text Char"/>
    <w:basedOn w:val="DefaultParagraphFont"/>
    <w:link w:val="EndnoteText"/>
    <w:rsid w:val="00A23E04"/>
  </w:style>
  <w:style w:type="paragraph" w:styleId="TableofAuthorities">
    <w:name w:val="table of authorities"/>
    <w:basedOn w:val="Normal"/>
    <w:next w:val="Normal"/>
    <w:rsid w:val="00A23E04"/>
    <w:pPr>
      <w:ind w:left="240" w:hanging="240"/>
    </w:pPr>
  </w:style>
  <w:style w:type="paragraph" w:styleId="MacroText">
    <w:name w:val="macro"/>
    <w:link w:val="MacroTextChar"/>
    <w:rsid w:val="00A23E0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23E04"/>
    <w:rPr>
      <w:rFonts w:ascii="Courier New" w:eastAsia="Times New Roman" w:hAnsi="Courier New" w:cs="Courier New"/>
      <w:lang w:eastAsia="en-AU"/>
    </w:rPr>
  </w:style>
  <w:style w:type="paragraph" w:styleId="TOAHeading">
    <w:name w:val="toa heading"/>
    <w:basedOn w:val="Normal"/>
    <w:next w:val="Normal"/>
    <w:rsid w:val="00A23E04"/>
    <w:pPr>
      <w:spacing w:before="120"/>
    </w:pPr>
    <w:rPr>
      <w:rFonts w:ascii="Arial" w:hAnsi="Arial" w:cs="Arial"/>
      <w:b/>
      <w:bCs/>
    </w:rPr>
  </w:style>
  <w:style w:type="paragraph" w:styleId="List">
    <w:name w:val="List"/>
    <w:basedOn w:val="Normal"/>
    <w:rsid w:val="00A23E04"/>
    <w:pPr>
      <w:ind w:left="283" w:hanging="283"/>
    </w:pPr>
  </w:style>
  <w:style w:type="paragraph" w:styleId="ListBullet">
    <w:name w:val="List Bullet"/>
    <w:basedOn w:val="Normal"/>
    <w:autoRedefine/>
    <w:rsid w:val="00A23E04"/>
    <w:pPr>
      <w:tabs>
        <w:tab w:val="num" w:pos="360"/>
      </w:tabs>
      <w:ind w:left="360" w:hanging="360"/>
    </w:pPr>
  </w:style>
  <w:style w:type="paragraph" w:styleId="ListNumber">
    <w:name w:val="List Number"/>
    <w:basedOn w:val="Normal"/>
    <w:rsid w:val="00A23E04"/>
    <w:pPr>
      <w:tabs>
        <w:tab w:val="num" w:pos="360"/>
      </w:tabs>
      <w:ind w:left="360" w:hanging="360"/>
    </w:pPr>
  </w:style>
  <w:style w:type="paragraph" w:styleId="List2">
    <w:name w:val="List 2"/>
    <w:basedOn w:val="Normal"/>
    <w:rsid w:val="00A23E04"/>
    <w:pPr>
      <w:ind w:left="566" w:hanging="283"/>
    </w:pPr>
  </w:style>
  <w:style w:type="paragraph" w:styleId="List3">
    <w:name w:val="List 3"/>
    <w:basedOn w:val="Normal"/>
    <w:rsid w:val="00A23E04"/>
    <w:pPr>
      <w:ind w:left="849" w:hanging="283"/>
    </w:pPr>
  </w:style>
  <w:style w:type="paragraph" w:styleId="List4">
    <w:name w:val="List 4"/>
    <w:basedOn w:val="Normal"/>
    <w:rsid w:val="00A23E04"/>
    <w:pPr>
      <w:ind w:left="1132" w:hanging="283"/>
    </w:pPr>
  </w:style>
  <w:style w:type="paragraph" w:styleId="List5">
    <w:name w:val="List 5"/>
    <w:basedOn w:val="Normal"/>
    <w:rsid w:val="00A23E04"/>
    <w:pPr>
      <w:ind w:left="1415" w:hanging="283"/>
    </w:pPr>
  </w:style>
  <w:style w:type="paragraph" w:styleId="ListBullet2">
    <w:name w:val="List Bullet 2"/>
    <w:basedOn w:val="Normal"/>
    <w:autoRedefine/>
    <w:rsid w:val="00A23E04"/>
    <w:pPr>
      <w:tabs>
        <w:tab w:val="num" w:pos="360"/>
      </w:tabs>
    </w:pPr>
  </w:style>
  <w:style w:type="paragraph" w:styleId="ListBullet3">
    <w:name w:val="List Bullet 3"/>
    <w:basedOn w:val="Normal"/>
    <w:autoRedefine/>
    <w:rsid w:val="00A23E04"/>
    <w:pPr>
      <w:tabs>
        <w:tab w:val="num" w:pos="926"/>
      </w:tabs>
      <w:ind w:left="926" w:hanging="360"/>
    </w:pPr>
  </w:style>
  <w:style w:type="paragraph" w:styleId="ListBullet4">
    <w:name w:val="List Bullet 4"/>
    <w:basedOn w:val="Normal"/>
    <w:autoRedefine/>
    <w:rsid w:val="00A23E04"/>
    <w:pPr>
      <w:tabs>
        <w:tab w:val="num" w:pos="1209"/>
      </w:tabs>
      <w:ind w:left="1209" w:hanging="360"/>
    </w:pPr>
  </w:style>
  <w:style w:type="paragraph" w:styleId="ListBullet5">
    <w:name w:val="List Bullet 5"/>
    <w:basedOn w:val="Normal"/>
    <w:autoRedefine/>
    <w:rsid w:val="00A23E04"/>
    <w:pPr>
      <w:tabs>
        <w:tab w:val="num" w:pos="1492"/>
      </w:tabs>
      <w:ind w:left="1492" w:hanging="360"/>
    </w:pPr>
  </w:style>
  <w:style w:type="paragraph" w:styleId="ListNumber2">
    <w:name w:val="List Number 2"/>
    <w:basedOn w:val="Normal"/>
    <w:rsid w:val="00A23E04"/>
    <w:pPr>
      <w:tabs>
        <w:tab w:val="num" w:pos="643"/>
      </w:tabs>
      <w:ind w:left="643" w:hanging="360"/>
    </w:pPr>
  </w:style>
  <w:style w:type="paragraph" w:styleId="ListNumber3">
    <w:name w:val="List Number 3"/>
    <w:basedOn w:val="Normal"/>
    <w:rsid w:val="00A23E04"/>
    <w:pPr>
      <w:tabs>
        <w:tab w:val="num" w:pos="926"/>
      </w:tabs>
      <w:ind w:left="926" w:hanging="360"/>
    </w:pPr>
  </w:style>
  <w:style w:type="paragraph" w:styleId="ListNumber4">
    <w:name w:val="List Number 4"/>
    <w:basedOn w:val="Normal"/>
    <w:rsid w:val="00A23E04"/>
    <w:pPr>
      <w:tabs>
        <w:tab w:val="num" w:pos="1209"/>
      </w:tabs>
      <w:ind w:left="1209" w:hanging="360"/>
    </w:pPr>
  </w:style>
  <w:style w:type="paragraph" w:styleId="ListNumber5">
    <w:name w:val="List Number 5"/>
    <w:basedOn w:val="Normal"/>
    <w:rsid w:val="00A23E04"/>
    <w:pPr>
      <w:tabs>
        <w:tab w:val="num" w:pos="1492"/>
      </w:tabs>
      <w:ind w:left="1492" w:hanging="360"/>
    </w:pPr>
  </w:style>
  <w:style w:type="paragraph" w:styleId="Title">
    <w:name w:val="Title"/>
    <w:basedOn w:val="Normal"/>
    <w:link w:val="TitleChar"/>
    <w:qFormat/>
    <w:rsid w:val="00A23E04"/>
    <w:pPr>
      <w:spacing w:before="240" w:after="60"/>
    </w:pPr>
    <w:rPr>
      <w:rFonts w:ascii="Arial" w:hAnsi="Arial" w:cs="Arial"/>
      <w:b/>
      <w:bCs/>
      <w:sz w:val="40"/>
      <w:szCs w:val="40"/>
    </w:rPr>
  </w:style>
  <w:style w:type="character" w:customStyle="1" w:styleId="TitleChar">
    <w:name w:val="Title Char"/>
    <w:basedOn w:val="DefaultParagraphFont"/>
    <w:link w:val="Title"/>
    <w:rsid w:val="00A23E04"/>
    <w:rPr>
      <w:rFonts w:ascii="Arial" w:hAnsi="Arial" w:cs="Arial"/>
      <w:b/>
      <w:bCs/>
      <w:sz w:val="40"/>
      <w:szCs w:val="40"/>
    </w:rPr>
  </w:style>
  <w:style w:type="paragraph" w:styleId="Closing">
    <w:name w:val="Closing"/>
    <w:basedOn w:val="Normal"/>
    <w:link w:val="ClosingChar"/>
    <w:rsid w:val="00A23E04"/>
    <w:pPr>
      <w:ind w:left="4252"/>
    </w:pPr>
  </w:style>
  <w:style w:type="character" w:customStyle="1" w:styleId="ClosingChar">
    <w:name w:val="Closing Char"/>
    <w:basedOn w:val="DefaultParagraphFont"/>
    <w:link w:val="Closing"/>
    <w:rsid w:val="00A23E04"/>
    <w:rPr>
      <w:sz w:val="22"/>
    </w:rPr>
  </w:style>
  <w:style w:type="paragraph" w:styleId="Signature">
    <w:name w:val="Signature"/>
    <w:basedOn w:val="Normal"/>
    <w:link w:val="SignatureChar"/>
    <w:rsid w:val="00A23E04"/>
    <w:pPr>
      <w:ind w:left="4252"/>
    </w:pPr>
  </w:style>
  <w:style w:type="character" w:customStyle="1" w:styleId="SignatureChar">
    <w:name w:val="Signature Char"/>
    <w:basedOn w:val="DefaultParagraphFont"/>
    <w:link w:val="Signature"/>
    <w:rsid w:val="00A23E04"/>
    <w:rPr>
      <w:sz w:val="22"/>
    </w:rPr>
  </w:style>
  <w:style w:type="paragraph" w:styleId="BodyText">
    <w:name w:val="Body Text"/>
    <w:basedOn w:val="Normal"/>
    <w:link w:val="BodyTextChar"/>
    <w:rsid w:val="00A23E04"/>
    <w:pPr>
      <w:spacing w:after="120"/>
    </w:pPr>
  </w:style>
  <w:style w:type="character" w:customStyle="1" w:styleId="BodyTextChar">
    <w:name w:val="Body Text Char"/>
    <w:basedOn w:val="DefaultParagraphFont"/>
    <w:link w:val="BodyText"/>
    <w:rsid w:val="00A23E04"/>
    <w:rPr>
      <w:sz w:val="22"/>
    </w:rPr>
  </w:style>
  <w:style w:type="paragraph" w:styleId="BodyTextIndent">
    <w:name w:val="Body Text Indent"/>
    <w:basedOn w:val="Normal"/>
    <w:link w:val="BodyTextIndentChar"/>
    <w:rsid w:val="00A23E04"/>
    <w:pPr>
      <w:spacing w:after="120"/>
      <w:ind w:left="283"/>
    </w:pPr>
  </w:style>
  <w:style w:type="character" w:customStyle="1" w:styleId="BodyTextIndentChar">
    <w:name w:val="Body Text Indent Char"/>
    <w:basedOn w:val="DefaultParagraphFont"/>
    <w:link w:val="BodyTextIndent"/>
    <w:rsid w:val="00A23E04"/>
    <w:rPr>
      <w:sz w:val="22"/>
    </w:rPr>
  </w:style>
  <w:style w:type="paragraph" w:styleId="ListContinue">
    <w:name w:val="List Continue"/>
    <w:basedOn w:val="Normal"/>
    <w:rsid w:val="00A23E04"/>
    <w:pPr>
      <w:spacing w:after="120"/>
      <w:ind w:left="283"/>
    </w:pPr>
  </w:style>
  <w:style w:type="paragraph" w:styleId="ListContinue2">
    <w:name w:val="List Continue 2"/>
    <w:basedOn w:val="Normal"/>
    <w:rsid w:val="00A23E04"/>
    <w:pPr>
      <w:spacing w:after="120"/>
      <w:ind w:left="566"/>
    </w:pPr>
  </w:style>
  <w:style w:type="paragraph" w:styleId="ListContinue3">
    <w:name w:val="List Continue 3"/>
    <w:basedOn w:val="Normal"/>
    <w:rsid w:val="00A23E04"/>
    <w:pPr>
      <w:spacing w:after="120"/>
      <w:ind w:left="849"/>
    </w:pPr>
  </w:style>
  <w:style w:type="paragraph" w:styleId="ListContinue4">
    <w:name w:val="List Continue 4"/>
    <w:basedOn w:val="Normal"/>
    <w:rsid w:val="00A23E04"/>
    <w:pPr>
      <w:spacing w:after="120"/>
      <w:ind w:left="1132"/>
    </w:pPr>
  </w:style>
  <w:style w:type="paragraph" w:styleId="ListContinue5">
    <w:name w:val="List Continue 5"/>
    <w:basedOn w:val="Normal"/>
    <w:rsid w:val="00A23E04"/>
    <w:pPr>
      <w:spacing w:after="120"/>
      <w:ind w:left="1415"/>
    </w:pPr>
  </w:style>
  <w:style w:type="paragraph" w:styleId="MessageHeader">
    <w:name w:val="Message Header"/>
    <w:basedOn w:val="Normal"/>
    <w:link w:val="MessageHeaderChar"/>
    <w:rsid w:val="00A23E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23E04"/>
    <w:rPr>
      <w:rFonts w:ascii="Arial" w:hAnsi="Arial" w:cs="Arial"/>
      <w:sz w:val="22"/>
      <w:shd w:val="pct20" w:color="auto" w:fill="auto"/>
    </w:rPr>
  </w:style>
  <w:style w:type="paragraph" w:styleId="Subtitle">
    <w:name w:val="Subtitle"/>
    <w:basedOn w:val="Normal"/>
    <w:link w:val="SubtitleChar"/>
    <w:qFormat/>
    <w:rsid w:val="00A23E04"/>
    <w:pPr>
      <w:spacing w:after="60"/>
      <w:jc w:val="center"/>
      <w:outlineLvl w:val="1"/>
    </w:pPr>
    <w:rPr>
      <w:rFonts w:ascii="Arial" w:hAnsi="Arial" w:cs="Arial"/>
    </w:rPr>
  </w:style>
  <w:style w:type="character" w:customStyle="1" w:styleId="SubtitleChar">
    <w:name w:val="Subtitle Char"/>
    <w:basedOn w:val="DefaultParagraphFont"/>
    <w:link w:val="Subtitle"/>
    <w:rsid w:val="00A23E04"/>
    <w:rPr>
      <w:rFonts w:ascii="Arial" w:hAnsi="Arial" w:cs="Arial"/>
      <w:sz w:val="22"/>
    </w:rPr>
  </w:style>
  <w:style w:type="paragraph" w:styleId="Salutation">
    <w:name w:val="Salutation"/>
    <w:basedOn w:val="Normal"/>
    <w:next w:val="Normal"/>
    <w:link w:val="SalutationChar"/>
    <w:rsid w:val="00A23E04"/>
  </w:style>
  <w:style w:type="character" w:customStyle="1" w:styleId="SalutationChar">
    <w:name w:val="Salutation Char"/>
    <w:basedOn w:val="DefaultParagraphFont"/>
    <w:link w:val="Salutation"/>
    <w:rsid w:val="00A23E04"/>
    <w:rPr>
      <w:sz w:val="22"/>
    </w:rPr>
  </w:style>
  <w:style w:type="paragraph" w:styleId="Date">
    <w:name w:val="Date"/>
    <w:basedOn w:val="Normal"/>
    <w:next w:val="Normal"/>
    <w:link w:val="DateChar"/>
    <w:rsid w:val="00A23E04"/>
  </w:style>
  <w:style w:type="character" w:customStyle="1" w:styleId="DateChar">
    <w:name w:val="Date Char"/>
    <w:basedOn w:val="DefaultParagraphFont"/>
    <w:link w:val="Date"/>
    <w:rsid w:val="00A23E04"/>
    <w:rPr>
      <w:sz w:val="22"/>
    </w:rPr>
  </w:style>
  <w:style w:type="paragraph" w:styleId="BodyTextFirstIndent">
    <w:name w:val="Body Text First Indent"/>
    <w:basedOn w:val="BodyText"/>
    <w:link w:val="BodyTextFirstIndentChar"/>
    <w:rsid w:val="00A23E04"/>
    <w:pPr>
      <w:ind w:firstLine="210"/>
    </w:pPr>
  </w:style>
  <w:style w:type="character" w:customStyle="1" w:styleId="BodyTextFirstIndentChar">
    <w:name w:val="Body Text First Indent Char"/>
    <w:basedOn w:val="BodyTextChar"/>
    <w:link w:val="BodyTextFirstIndent"/>
    <w:rsid w:val="00A23E04"/>
    <w:rPr>
      <w:sz w:val="22"/>
    </w:rPr>
  </w:style>
  <w:style w:type="paragraph" w:styleId="BodyTextFirstIndent2">
    <w:name w:val="Body Text First Indent 2"/>
    <w:basedOn w:val="BodyTextIndent"/>
    <w:link w:val="BodyTextFirstIndent2Char"/>
    <w:rsid w:val="00A23E04"/>
    <w:pPr>
      <w:ind w:firstLine="210"/>
    </w:pPr>
  </w:style>
  <w:style w:type="character" w:customStyle="1" w:styleId="BodyTextFirstIndent2Char">
    <w:name w:val="Body Text First Indent 2 Char"/>
    <w:basedOn w:val="BodyTextIndentChar"/>
    <w:link w:val="BodyTextFirstIndent2"/>
    <w:rsid w:val="00A23E04"/>
    <w:rPr>
      <w:sz w:val="22"/>
    </w:rPr>
  </w:style>
  <w:style w:type="paragraph" w:styleId="BodyText2">
    <w:name w:val="Body Text 2"/>
    <w:basedOn w:val="Normal"/>
    <w:link w:val="BodyText2Char"/>
    <w:rsid w:val="00A23E04"/>
    <w:pPr>
      <w:spacing w:after="120" w:line="480" w:lineRule="auto"/>
    </w:pPr>
  </w:style>
  <w:style w:type="character" w:customStyle="1" w:styleId="BodyText2Char">
    <w:name w:val="Body Text 2 Char"/>
    <w:basedOn w:val="DefaultParagraphFont"/>
    <w:link w:val="BodyText2"/>
    <w:rsid w:val="00A23E04"/>
    <w:rPr>
      <w:sz w:val="22"/>
    </w:rPr>
  </w:style>
  <w:style w:type="paragraph" w:styleId="BodyText3">
    <w:name w:val="Body Text 3"/>
    <w:basedOn w:val="Normal"/>
    <w:link w:val="BodyText3Char"/>
    <w:rsid w:val="00A23E04"/>
    <w:pPr>
      <w:spacing w:after="120"/>
    </w:pPr>
    <w:rPr>
      <w:sz w:val="16"/>
      <w:szCs w:val="16"/>
    </w:rPr>
  </w:style>
  <w:style w:type="character" w:customStyle="1" w:styleId="BodyText3Char">
    <w:name w:val="Body Text 3 Char"/>
    <w:basedOn w:val="DefaultParagraphFont"/>
    <w:link w:val="BodyText3"/>
    <w:rsid w:val="00A23E04"/>
    <w:rPr>
      <w:sz w:val="16"/>
      <w:szCs w:val="16"/>
    </w:rPr>
  </w:style>
  <w:style w:type="paragraph" w:styleId="BodyTextIndent2">
    <w:name w:val="Body Text Indent 2"/>
    <w:basedOn w:val="Normal"/>
    <w:link w:val="BodyTextIndent2Char"/>
    <w:rsid w:val="00A23E04"/>
    <w:pPr>
      <w:spacing w:after="120" w:line="480" w:lineRule="auto"/>
      <w:ind w:left="283"/>
    </w:pPr>
  </w:style>
  <w:style w:type="character" w:customStyle="1" w:styleId="BodyTextIndent2Char">
    <w:name w:val="Body Text Indent 2 Char"/>
    <w:basedOn w:val="DefaultParagraphFont"/>
    <w:link w:val="BodyTextIndent2"/>
    <w:rsid w:val="00A23E04"/>
    <w:rPr>
      <w:sz w:val="22"/>
    </w:rPr>
  </w:style>
  <w:style w:type="paragraph" w:styleId="BodyTextIndent3">
    <w:name w:val="Body Text Indent 3"/>
    <w:basedOn w:val="Normal"/>
    <w:link w:val="BodyTextIndent3Char"/>
    <w:rsid w:val="00A23E04"/>
    <w:pPr>
      <w:spacing w:after="120"/>
      <w:ind w:left="283"/>
    </w:pPr>
    <w:rPr>
      <w:sz w:val="16"/>
      <w:szCs w:val="16"/>
    </w:rPr>
  </w:style>
  <w:style w:type="character" w:customStyle="1" w:styleId="BodyTextIndent3Char">
    <w:name w:val="Body Text Indent 3 Char"/>
    <w:basedOn w:val="DefaultParagraphFont"/>
    <w:link w:val="BodyTextIndent3"/>
    <w:rsid w:val="00A23E04"/>
    <w:rPr>
      <w:sz w:val="16"/>
      <w:szCs w:val="16"/>
    </w:rPr>
  </w:style>
  <w:style w:type="paragraph" w:styleId="BlockText">
    <w:name w:val="Block Text"/>
    <w:basedOn w:val="Normal"/>
    <w:rsid w:val="00A23E04"/>
    <w:pPr>
      <w:spacing w:after="120"/>
      <w:ind w:left="1440" w:right="1440"/>
    </w:pPr>
  </w:style>
  <w:style w:type="character" w:styleId="Hyperlink">
    <w:name w:val="Hyperlink"/>
    <w:basedOn w:val="DefaultParagraphFont"/>
    <w:rsid w:val="00A23E04"/>
    <w:rPr>
      <w:color w:val="0000FF"/>
      <w:u w:val="single"/>
    </w:rPr>
  </w:style>
  <w:style w:type="character" w:styleId="FollowedHyperlink">
    <w:name w:val="FollowedHyperlink"/>
    <w:basedOn w:val="DefaultParagraphFont"/>
    <w:rsid w:val="00A23E04"/>
    <w:rPr>
      <w:color w:val="800080"/>
      <w:u w:val="single"/>
    </w:rPr>
  </w:style>
  <w:style w:type="character" w:styleId="Strong">
    <w:name w:val="Strong"/>
    <w:basedOn w:val="DefaultParagraphFont"/>
    <w:qFormat/>
    <w:rsid w:val="00A23E04"/>
    <w:rPr>
      <w:b/>
      <w:bCs/>
    </w:rPr>
  </w:style>
  <w:style w:type="character" w:styleId="Emphasis">
    <w:name w:val="Emphasis"/>
    <w:basedOn w:val="DefaultParagraphFont"/>
    <w:qFormat/>
    <w:rsid w:val="00A23E04"/>
    <w:rPr>
      <w:i/>
      <w:iCs/>
    </w:rPr>
  </w:style>
  <w:style w:type="paragraph" w:styleId="DocumentMap">
    <w:name w:val="Document Map"/>
    <w:basedOn w:val="Normal"/>
    <w:link w:val="DocumentMapChar"/>
    <w:rsid w:val="00A23E04"/>
    <w:pPr>
      <w:shd w:val="clear" w:color="auto" w:fill="000080"/>
    </w:pPr>
    <w:rPr>
      <w:rFonts w:ascii="Tahoma" w:hAnsi="Tahoma" w:cs="Tahoma"/>
    </w:rPr>
  </w:style>
  <w:style w:type="character" w:customStyle="1" w:styleId="DocumentMapChar">
    <w:name w:val="Document Map Char"/>
    <w:basedOn w:val="DefaultParagraphFont"/>
    <w:link w:val="DocumentMap"/>
    <w:rsid w:val="00A23E04"/>
    <w:rPr>
      <w:rFonts w:ascii="Tahoma" w:hAnsi="Tahoma" w:cs="Tahoma"/>
      <w:sz w:val="22"/>
      <w:shd w:val="clear" w:color="auto" w:fill="000080"/>
    </w:rPr>
  </w:style>
  <w:style w:type="paragraph" w:styleId="PlainText">
    <w:name w:val="Plain Text"/>
    <w:basedOn w:val="Normal"/>
    <w:link w:val="PlainTextChar"/>
    <w:rsid w:val="00A23E04"/>
    <w:rPr>
      <w:rFonts w:ascii="Courier New" w:hAnsi="Courier New" w:cs="Courier New"/>
      <w:sz w:val="20"/>
    </w:rPr>
  </w:style>
  <w:style w:type="character" w:customStyle="1" w:styleId="PlainTextChar">
    <w:name w:val="Plain Text Char"/>
    <w:basedOn w:val="DefaultParagraphFont"/>
    <w:link w:val="PlainText"/>
    <w:rsid w:val="00A23E04"/>
    <w:rPr>
      <w:rFonts w:ascii="Courier New" w:hAnsi="Courier New" w:cs="Courier New"/>
    </w:rPr>
  </w:style>
  <w:style w:type="paragraph" w:styleId="E-mailSignature">
    <w:name w:val="E-mail Signature"/>
    <w:basedOn w:val="Normal"/>
    <w:link w:val="E-mailSignatureChar"/>
    <w:rsid w:val="00A23E04"/>
  </w:style>
  <w:style w:type="character" w:customStyle="1" w:styleId="E-mailSignatureChar">
    <w:name w:val="E-mail Signature Char"/>
    <w:basedOn w:val="DefaultParagraphFont"/>
    <w:link w:val="E-mailSignature"/>
    <w:rsid w:val="00A23E04"/>
    <w:rPr>
      <w:sz w:val="22"/>
    </w:rPr>
  </w:style>
  <w:style w:type="paragraph" w:styleId="NormalWeb">
    <w:name w:val="Normal (Web)"/>
    <w:basedOn w:val="Normal"/>
    <w:rsid w:val="00A23E04"/>
  </w:style>
  <w:style w:type="character" w:styleId="HTMLAcronym">
    <w:name w:val="HTML Acronym"/>
    <w:basedOn w:val="DefaultParagraphFont"/>
    <w:rsid w:val="00A23E04"/>
  </w:style>
  <w:style w:type="paragraph" w:styleId="HTMLAddress">
    <w:name w:val="HTML Address"/>
    <w:basedOn w:val="Normal"/>
    <w:link w:val="HTMLAddressChar"/>
    <w:rsid w:val="00A23E04"/>
    <w:rPr>
      <w:i/>
      <w:iCs/>
    </w:rPr>
  </w:style>
  <w:style w:type="character" w:customStyle="1" w:styleId="HTMLAddressChar">
    <w:name w:val="HTML Address Char"/>
    <w:basedOn w:val="DefaultParagraphFont"/>
    <w:link w:val="HTMLAddress"/>
    <w:rsid w:val="00A23E04"/>
    <w:rPr>
      <w:i/>
      <w:iCs/>
      <w:sz w:val="22"/>
    </w:rPr>
  </w:style>
  <w:style w:type="character" w:styleId="HTMLCite">
    <w:name w:val="HTML Cite"/>
    <w:basedOn w:val="DefaultParagraphFont"/>
    <w:rsid w:val="00A23E04"/>
    <w:rPr>
      <w:i/>
      <w:iCs/>
    </w:rPr>
  </w:style>
  <w:style w:type="character" w:styleId="HTMLCode">
    <w:name w:val="HTML Code"/>
    <w:basedOn w:val="DefaultParagraphFont"/>
    <w:rsid w:val="00A23E04"/>
    <w:rPr>
      <w:rFonts w:ascii="Courier New" w:hAnsi="Courier New" w:cs="Courier New"/>
      <w:sz w:val="20"/>
      <w:szCs w:val="20"/>
    </w:rPr>
  </w:style>
  <w:style w:type="character" w:styleId="HTMLDefinition">
    <w:name w:val="HTML Definition"/>
    <w:basedOn w:val="DefaultParagraphFont"/>
    <w:rsid w:val="00A23E04"/>
    <w:rPr>
      <w:i/>
      <w:iCs/>
    </w:rPr>
  </w:style>
  <w:style w:type="character" w:styleId="HTMLKeyboard">
    <w:name w:val="HTML Keyboard"/>
    <w:basedOn w:val="DefaultParagraphFont"/>
    <w:rsid w:val="00A23E04"/>
    <w:rPr>
      <w:rFonts w:ascii="Courier New" w:hAnsi="Courier New" w:cs="Courier New"/>
      <w:sz w:val="20"/>
      <w:szCs w:val="20"/>
    </w:rPr>
  </w:style>
  <w:style w:type="paragraph" w:styleId="HTMLPreformatted">
    <w:name w:val="HTML Preformatted"/>
    <w:basedOn w:val="Normal"/>
    <w:link w:val="HTMLPreformattedChar"/>
    <w:rsid w:val="00A23E04"/>
    <w:rPr>
      <w:rFonts w:ascii="Courier New" w:hAnsi="Courier New" w:cs="Courier New"/>
      <w:sz w:val="20"/>
    </w:rPr>
  </w:style>
  <w:style w:type="character" w:customStyle="1" w:styleId="HTMLPreformattedChar">
    <w:name w:val="HTML Preformatted Char"/>
    <w:basedOn w:val="DefaultParagraphFont"/>
    <w:link w:val="HTMLPreformatted"/>
    <w:rsid w:val="00A23E04"/>
    <w:rPr>
      <w:rFonts w:ascii="Courier New" w:hAnsi="Courier New" w:cs="Courier New"/>
    </w:rPr>
  </w:style>
  <w:style w:type="character" w:styleId="HTMLSample">
    <w:name w:val="HTML Sample"/>
    <w:basedOn w:val="DefaultParagraphFont"/>
    <w:rsid w:val="00A23E04"/>
    <w:rPr>
      <w:rFonts w:ascii="Courier New" w:hAnsi="Courier New" w:cs="Courier New"/>
    </w:rPr>
  </w:style>
  <w:style w:type="character" w:styleId="HTMLTypewriter">
    <w:name w:val="HTML Typewriter"/>
    <w:basedOn w:val="DefaultParagraphFont"/>
    <w:rsid w:val="00A23E04"/>
    <w:rPr>
      <w:rFonts w:ascii="Courier New" w:hAnsi="Courier New" w:cs="Courier New"/>
      <w:sz w:val="20"/>
      <w:szCs w:val="20"/>
    </w:rPr>
  </w:style>
  <w:style w:type="character" w:styleId="HTMLVariable">
    <w:name w:val="HTML Variable"/>
    <w:basedOn w:val="DefaultParagraphFont"/>
    <w:rsid w:val="00A23E04"/>
    <w:rPr>
      <w:i/>
      <w:iCs/>
    </w:rPr>
  </w:style>
  <w:style w:type="paragraph" w:styleId="CommentSubject">
    <w:name w:val="annotation subject"/>
    <w:basedOn w:val="CommentText"/>
    <w:next w:val="CommentText"/>
    <w:link w:val="CommentSubjectChar"/>
    <w:rsid w:val="00A23E04"/>
    <w:rPr>
      <w:b/>
      <w:bCs/>
    </w:rPr>
  </w:style>
  <w:style w:type="character" w:customStyle="1" w:styleId="CommentSubjectChar">
    <w:name w:val="Comment Subject Char"/>
    <w:basedOn w:val="CommentTextChar"/>
    <w:link w:val="CommentSubject"/>
    <w:rsid w:val="00A23E04"/>
    <w:rPr>
      <w:b/>
      <w:bCs/>
    </w:rPr>
  </w:style>
  <w:style w:type="numbering" w:styleId="1ai">
    <w:name w:val="Outline List 1"/>
    <w:basedOn w:val="NoList"/>
    <w:rsid w:val="00A23E04"/>
    <w:pPr>
      <w:numPr>
        <w:numId w:val="2"/>
      </w:numPr>
    </w:pPr>
  </w:style>
  <w:style w:type="numbering" w:styleId="111111">
    <w:name w:val="Outline List 2"/>
    <w:basedOn w:val="NoList"/>
    <w:rsid w:val="00A23E04"/>
    <w:pPr>
      <w:numPr>
        <w:numId w:val="3"/>
      </w:numPr>
    </w:pPr>
  </w:style>
  <w:style w:type="numbering" w:styleId="ArticleSection">
    <w:name w:val="Outline List 3"/>
    <w:basedOn w:val="NoList"/>
    <w:rsid w:val="00A23E04"/>
    <w:pPr>
      <w:numPr>
        <w:numId w:val="4"/>
      </w:numPr>
    </w:pPr>
  </w:style>
  <w:style w:type="table" w:styleId="TableSimple1">
    <w:name w:val="Table Simple 1"/>
    <w:basedOn w:val="TableNormal"/>
    <w:rsid w:val="00A23E0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3E0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3E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23E0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3E0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3E0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3E0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3E0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3E0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3E0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3E0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3E0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3E0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3E0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3E0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23E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23E0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23E0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3E0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3E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3E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3E0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3E0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3E0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3E0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3E0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3E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3E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3E0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3E0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3E0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23E0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3E0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3E0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23E0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3E0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23E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3E0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3E0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23E0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3E0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3E0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23E0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23E04"/>
    <w:rPr>
      <w:rFonts w:eastAsia="Times New Roman" w:cs="Times New Roman"/>
      <w:b/>
      <w:kern w:val="28"/>
      <w:sz w:val="24"/>
      <w:lang w:eastAsia="en-AU"/>
    </w:rPr>
  </w:style>
  <w:style w:type="paragraph" w:customStyle="1" w:styleId="ETAsubitem">
    <w:name w:val="ETA(subitem)"/>
    <w:basedOn w:val="OPCParaBase"/>
    <w:rsid w:val="00A23E04"/>
    <w:pPr>
      <w:tabs>
        <w:tab w:val="right" w:pos="340"/>
      </w:tabs>
      <w:spacing w:before="60" w:line="240" w:lineRule="auto"/>
      <w:ind w:left="454" w:hanging="454"/>
    </w:pPr>
    <w:rPr>
      <w:sz w:val="20"/>
    </w:rPr>
  </w:style>
  <w:style w:type="paragraph" w:customStyle="1" w:styleId="ETApara">
    <w:name w:val="ETA(para)"/>
    <w:basedOn w:val="OPCParaBase"/>
    <w:rsid w:val="00A23E04"/>
    <w:pPr>
      <w:tabs>
        <w:tab w:val="right" w:pos="754"/>
      </w:tabs>
      <w:spacing w:before="60" w:line="240" w:lineRule="auto"/>
      <w:ind w:left="828" w:hanging="828"/>
    </w:pPr>
    <w:rPr>
      <w:sz w:val="20"/>
    </w:rPr>
  </w:style>
  <w:style w:type="paragraph" w:customStyle="1" w:styleId="ETAsubpara">
    <w:name w:val="ETA(subpara)"/>
    <w:basedOn w:val="OPCParaBase"/>
    <w:rsid w:val="00A23E04"/>
    <w:pPr>
      <w:tabs>
        <w:tab w:val="right" w:pos="1083"/>
      </w:tabs>
      <w:spacing w:before="60" w:line="240" w:lineRule="auto"/>
      <w:ind w:left="1191" w:hanging="1191"/>
    </w:pPr>
    <w:rPr>
      <w:sz w:val="20"/>
    </w:rPr>
  </w:style>
  <w:style w:type="paragraph" w:customStyle="1" w:styleId="ETAsub-subpara">
    <w:name w:val="ETA(sub-subpara)"/>
    <w:basedOn w:val="OPCParaBase"/>
    <w:rsid w:val="00A23E0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23E04"/>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paragraph" w:styleId="ListParagraph">
    <w:name w:val="List Paragraph"/>
    <w:basedOn w:val="Normal"/>
    <w:uiPriority w:val="34"/>
    <w:qFormat/>
    <w:rsid w:val="00A23E04"/>
    <w:pPr>
      <w:ind w:left="720"/>
      <w:contextualSpacing/>
    </w:pPr>
  </w:style>
  <w:style w:type="paragraph" w:styleId="Bibliography">
    <w:name w:val="Bibliography"/>
    <w:basedOn w:val="Normal"/>
    <w:next w:val="Normal"/>
    <w:uiPriority w:val="37"/>
    <w:semiHidden/>
    <w:unhideWhenUsed/>
    <w:rsid w:val="00A23E04"/>
  </w:style>
  <w:style w:type="character" w:styleId="BookTitle">
    <w:name w:val="Book Title"/>
    <w:basedOn w:val="DefaultParagraphFont"/>
    <w:uiPriority w:val="33"/>
    <w:qFormat/>
    <w:rsid w:val="00A23E04"/>
    <w:rPr>
      <w:b/>
      <w:bCs/>
      <w:i/>
      <w:iCs/>
      <w:spacing w:val="5"/>
    </w:rPr>
  </w:style>
  <w:style w:type="table" w:styleId="ColorfulGrid">
    <w:name w:val="Colorful Grid"/>
    <w:basedOn w:val="TableNormal"/>
    <w:uiPriority w:val="73"/>
    <w:semiHidden/>
    <w:unhideWhenUsed/>
    <w:rsid w:val="00A23E0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23E0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23E0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23E0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23E0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23E0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23E0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23E0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23E0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23E0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23E0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23E0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23E0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23E0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23E0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23E0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23E0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23E0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23E0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23E0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23E0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23E0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23E0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23E0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23E0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23E0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23E0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23E0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23E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3E0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23E0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23E0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23E0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3E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23E0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23E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23E0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23E0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23E0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23E0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23E0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23E0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23E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23E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23E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23E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23E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23E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23E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23E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23E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23E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23E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23E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23E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23E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23E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23E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23E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23E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23E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23E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23E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23E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3E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23E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23E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23E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23E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23E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23E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23E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23E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23E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23E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23E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23E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23E04"/>
    <w:rPr>
      <w:color w:val="2B579A"/>
      <w:shd w:val="clear" w:color="auto" w:fill="E1DFDD"/>
    </w:rPr>
  </w:style>
  <w:style w:type="character" w:styleId="IntenseEmphasis">
    <w:name w:val="Intense Emphasis"/>
    <w:basedOn w:val="DefaultParagraphFont"/>
    <w:uiPriority w:val="21"/>
    <w:qFormat/>
    <w:rsid w:val="00A23E04"/>
    <w:rPr>
      <w:i/>
      <w:iCs/>
      <w:color w:val="4F81BD" w:themeColor="accent1"/>
    </w:rPr>
  </w:style>
  <w:style w:type="paragraph" w:styleId="IntenseQuote">
    <w:name w:val="Intense Quote"/>
    <w:basedOn w:val="Normal"/>
    <w:next w:val="Normal"/>
    <w:link w:val="IntenseQuoteChar"/>
    <w:uiPriority w:val="30"/>
    <w:qFormat/>
    <w:rsid w:val="00A23E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3E04"/>
    <w:rPr>
      <w:i/>
      <w:iCs/>
      <w:color w:val="4F81BD" w:themeColor="accent1"/>
      <w:sz w:val="22"/>
    </w:rPr>
  </w:style>
  <w:style w:type="character" w:styleId="IntenseReference">
    <w:name w:val="Intense Reference"/>
    <w:basedOn w:val="DefaultParagraphFont"/>
    <w:uiPriority w:val="32"/>
    <w:qFormat/>
    <w:rsid w:val="00A23E04"/>
    <w:rPr>
      <w:b/>
      <w:bCs/>
      <w:smallCaps/>
      <w:color w:val="4F81BD" w:themeColor="accent1"/>
      <w:spacing w:val="5"/>
    </w:rPr>
  </w:style>
  <w:style w:type="table" w:styleId="LightGrid">
    <w:name w:val="Light Grid"/>
    <w:basedOn w:val="TableNormal"/>
    <w:uiPriority w:val="62"/>
    <w:semiHidden/>
    <w:unhideWhenUsed/>
    <w:rsid w:val="00A23E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23E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23E0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23E0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23E0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23E0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23E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23E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23E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23E0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23E0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23E0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23E0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23E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23E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23E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23E0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23E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23E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23E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23E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A23E0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23E0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23E0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23E0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23E0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23E0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23E0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23E0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23E0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23E0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23E0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23E0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23E0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23E0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23E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23E0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23E0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23E0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23E0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23E0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23E0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23E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23E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23E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23E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23E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23E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23E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23E0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23E0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23E0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23E0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23E0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23E0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23E0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23E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23E0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23E0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23E0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23E0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23E0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23E0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23E0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23E0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23E0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23E0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23E0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23E0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23E0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23E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23E0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23E0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23E0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23E0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23E0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23E0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23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23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23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23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23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23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23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23E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23E0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23E0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23E0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23E0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23E0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23E0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23E0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23E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23E0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23E0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23E0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23E0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23E0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23E0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23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23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23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23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23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23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23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23E04"/>
    <w:rPr>
      <w:color w:val="2B579A"/>
      <w:shd w:val="clear" w:color="auto" w:fill="E1DFDD"/>
    </w:rPr>
  </w:style>
  <w:style w:type="paragraph" w:styleId="NoSpacing">
    <w:name w:val="No Spacing"/>
    <w:uiPriority w:val="1"/>
    <w:qFormat/>
    <w:rsid w:val="00A23E04"/>
    <w:rPr>
      <w:sz w:val="22"/>
    </w:rPr>
  </w:style>
  <w:style w:type="paragraph" w:styleId="NoteHeading">
    <w:name w:val="Note Heading"/>
    <w:basedOn w:val="Normal"/>
    <w:next w:val="Normal"/>
    <w:link w:val="NoteHeadingChar"/>
    <w:uiPriority w:val="99"/>
    <w:semiHidden/>
    <w:unhideWhenUsed/>
    <w:rsid w:val="00A23E04"/>
    <w:pPr>
      <w:spacing w:line="240" w:lineRule="auto"/>
    </w:pPr>
  </w:style>
  <w:style w:type="character" w:customStyle="1" w:styleId="NoteHeadingChar">
    <w:name w:val="Note Heading Char"/>
    <w:basedOn w:val="DefaultParagraphFont"/>
    <w:link w:val="NoteHeading"/>
    <w:uiPriority w:val="99"/>
    <w:semiHidden/>
    <w:rsid w:val="00A23E04"/>
    <w:rPr>
      <w:sz w:val="22"/>
    </w:rPr>
  </w:style>
  <w:style w:type="character" w:styleId="PlaceholderText">
    <w:name w:val="Placeholder Text"/>
    <w:basedOn w:val="DefaultParagraphFont"/>
    <w:uiPriority w:val="99"/>
    <w:semiHidden/>
    <w:rsid w:val="00A23E04"/>
    <w:rPr>
      <w:color w:val="808080"/>
    </w:rPr>
  </w:style>
  <w:style w:type="table" w:styleId="PlainTable1">
    <w:name w:val="Plain Table 1"/>
    <w:basedOn w:val="TableNormal"/>
    <w:uiPriority w:val="41"/>
    <w:rsid w:val="00A23E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3E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3E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3E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3E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23E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3E04"/>
    <w:rPr>
      <w:i/>
      <w:iCs/>
      <w:color w:val="404040" w:themeColor="text1" w:themeTint="BF"/>
      <w:sz w:val="22"/>
    </w:rPr>
  </w:style>
  <w:style w:type="character" w:styleId="SmartHyperlink">
    <w:name w:val="Smart Hyperlink"/>
    <w:basedOn w:val="DefaultParagraphFont"/>
    <w:uiPriority w:val="99"/>
    <w:semiHidden/>
    <w:unhideWhenUsed/>
    <w:rsid w:val="00A23E04"/>
    <w:rPr>
      <w:u w:val="dotted"/>
    </w:rPr>
  </w:style>
  <w:style w:type="character" w:styleId="SubtleEmphasis">
    <w:name w:val="Subtle Emphasis"/>
    <w:basedOn w:val="DefaultParagraphFont"/>
    <w:uiPriority w:val="19"/>
    <w:qFormat/>
    <w:rsid w:val="00A23E04"/>
    <w:rPr>
      <w:i/>
      <w:iCs/>
      <w:color w:val="404040" w:themeColor="text1" w:themeTint="BF"/>
    </w:rPr>
  </w:style>
  <w:style w:type="character" w:styleId="SubtleReference">
    <w:name w:val="Subtle Reference"/>
    <w:basedOn w:val="DefaultParagraphFont"/>
    <w:uiPriority w:val="31"/>
    <w:qFormat/>
    <w:rsid w:val="00A23E04"/>
    <w:rPr>
      <w:smallCaps/>
      <w:color w:val="5A5A5A" w:themeColor="text1" w:themeTint="A5"/>
    </w:rPr>
  </w:style>
  <w:style w:type="table" w:styleId="TableGridLight">
    <w:name w:val="Grid Table Light"/>
    <w:basedOn w:val="TableNormal"/>
    <w:uiPriority w:val="40"/>
    <w:rsid w:val="00A23E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23E0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23E04"/>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48214-FB36-48BC-9FC1-13F839D5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55</Pages>
  <Words>10921</Words>
  <Characters>62251</Characters>
  <Application>Microsoft Office Word</Application>
  <DocSecurity>6</DocSecurity>
  <PresentationFormat/>
  <Lines>518</Lines>
  <Paragraphs>146</Paragraphs>
  <ScaleCrop>false</ScaleCrop>
  <HeadingPairs>
    <vt:vector size="2" baseType="variant">
      <vt:variant>
        <vt:lpstr>Title</vt:lpstr>
      </vt:variant>
      <vt:variant>
        <vt:i4>1</vt:i4>
      </vt:variant>
    </vt:vector>
  </HeadingPairs>
  <TitlesOfParts>
    <vt:vector size="1" baseType="lpstr">
      <vt:lpstr>Aged Care Rules 2024</vt:lpstr>
    </vt:vector>
  </TitlesOfParts>
  <Manager/>
  <Company/>
  <LinksUpToDate>false</LinksUpToDate>
  <CharactersWithSpaces>73026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Lee</dc:creator>
  <cp:keywords/>
  <dc:description/>
  <cp:lastModifiedBy>BYRNE, Lee</cp:lastModifiedBy>
  <cp:revision>2</cp:revision>
  <cp:lastPrinted>2017-04-26T00:22:00Z</cp:lastPrinted>
  <dcterms:created xsi:type="dcterms:W3CDTF">2024-11-06T01:16:00Z</dcterms:created>
  <dcterms:modified xsi:type="dcterms:W3CDTF">2024-11-06T01:16:00Z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OPC65961</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PC:D24/19876</vt:lpwstr>
  </property>
</Properties>
</file>