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96560E0"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7D145B">
        <w:rPr>
          <w:rFonts w:asciiTheme="minorHAnsi" w:hAnsiTheme="minorHAnsi" w:cstheme="minorHAnsi"/>
          <w:b/>
          <w:bCs/>
          <w:noProof/>
          <w:u w:val="single"/>
        </w:rPr>
        <w:t>2</w:t>
      </w:r>
      <w:r w:rsidR="001E3700">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3A5CA2EA" w:rsidR="00AC0D80" w:rsidRDefault="001E3700"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28</w:t>
      </w:r>
      <w:r w:rsidR="00380798">
        <w:rPr>
          <w:rFonts w:asciiTheme="minorHAnsi" w:hAnsiTheme="minorHAnsi" w:cstheme="minorHAnsi"/>
          <w:sz w:val="24"/>
          <w:szCs w:val="24"/>
          <w:u w:val="single"/>
        </w:rPr>
        <w:t xml:space="preserve"> </w:t>
      </w:r>
      <w:r w:rsidR="00376595">
        <w:rPr>
          <w:rFonts w:asciiTheme="minorHAnsi" w:hAnsiTheme="minorHAnsi" w:cstheme="minorHAnsi"/>
          <w:sz w:val="24"/>
          <w:szCs w:val="24"/>
          <w:u w:val="single"/>
        </w:rPr>
        <w:t xml:space="preserve">October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10</w:t>
      </w:r>
      <w:r w:rsidR="00376595">
        <w:rPr>
          <w:rFonts w:asciiTheme="minorHAnsi" w:hAnsiTheme="minorHAnsi" w:cstheme="minorHAnsi"/>
          <w:sz w:val="24"/>
          <w:szCs w:val="24"/>
          <w:u w:val="single"/>
        </w:rPr>
        <w:t xml:space="preserve"> </w:t>
      </w:r>
      <w:r>
        <w:rPr>
          <w:rFonts w:asciiTheme="minorHAnsi" w:hAnsiTheme="minorHAnsi" w:cstheme="minorHAnsi"/>
          <w:sz w:val="24"/>
          <w:szCs w:val="24"/>
          <w:u w:val="single"/>
        </w:rPr>
        <w:t>November</w:t>
      </w:r>
      <w:r w:rsidR="004538B1">
        <w:rPr>
          <w:rFonts w:asciiTheme="minorHAnsi" w:hAnsiTheme="minorHAnsi" w:cstheme="minorHAnsi"/>
          <w:sz w:val="24"/>
          <w:szCs w:val="24"/>
          <w:u w:val="single"/>
        </w:rPr>
        <w:t xml:space="preserve">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bookmarkEnd w:id="0"/>
      <w:bookmarkEnd w:id="1"/>
      <w:bookmarkEnd w:id="2"/>
    </w:p>
    <w:p w14:paraId="4E61FB8B" w14:textId="77777777" w:rsidR="00584DD9" w:rsidRDefault="00584DD9" w:rsidP="001D6E22"/>
    <w:p w14:paraId="3D9CAAEB" w14:textId="77777777" w:rsidR="00F93EAB" w:rsidRPr="001D6E22" w:rsidRDefault="00F93EAB"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77777777"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Pr="004B521C" w:rsidRDefault="00CD7413" w:rsidP="00CD7413">
      <w:pPr>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7209BE33" w14:textId="77777777" w:rsidR="0069286B" w:rsidRDefault="0069286B" w:rsidP="00064B2A">
      <w:pPr>
        <w:autoSpaceDE w:val="0"/>
        <w:autoSpaceDN w:val="0"/>
        <w:rPr>
          <w:rFonts w:asciiTheme="minorHAnsi" w:hAnsiTheme="minorHAnsi" w:cstheme="minorHAnsi"/>
          <w:color w:val="0563C2"/>
          <w:sz w:val="23"/>
          <w:szCs w:val="23"/>
        </w:rPr>
      </w:pPr>
    </w:p>
    <w:p w14:paraId="43466A15" w14:textId="77777777" w:rsidR="00EE401A" w:rsidRDefault="00EE401A" w:rsidP="00064B2A">
      <w:pPr>
        <w:autoSpaceDE w:val="0"/>
        <w:autoSpaceDN w:val="0"/>
        <w:rPr>
          <w:rFonts w:asciiTheme="minorHAnsi" w:hAnsiTheme="minorHAnsi" w:cstheme="minorHAnsi"/>
          <w:color w:val="0563C2"/>
          <w:sz w:val="23"/>
          <w:szCs w:val="23"/>
        </w:rPr>
      </w:pPr>
    </w:p>
    <w:p w14:paraId="358A1C4D" w14:textId="77777777" w:rsidR="00EE401A" w:rsidRDefault="00EE401A" w:rsidP="00064B2A">
      <w:pPr>
        <w:autoSpaceDE w:val="0"/>
        <w:autoSpaceDN w:val="0"/>
        <w:rPr>
          <w:rFonts w:asciiTheme="minorHAnsi" w:hAnsiTheme="minorHAnsi" w:cstheme="minorHAnsi"/>
          <w:color w:val="0563C2"/>
          <w:sz w:val="23"/>
          <w:szCs w:val="23"/>
        </w:rPr>
      </w:pPr>
    </w:p>
    <w:p w14:paraId="3ED3588E" w14:textId="77777777" w:rsidR="00AE2CC8" w:rsidRPr="00AE2CC8" w:rsidRDefault="00AE2CC8" w:rsidP="00AE2CC8">
      <w:pPr>
        <w:autoSpaceDE w:val="0"/>
        <w:autoSpaceDN w:val="0"/>
        <w:rPr>
          <w:rFonts w:asciiTheme="minorHAnsi" w:hAnsiTheme="minorHAnsi" w:cstheme="minorHAnsi"/>
          <w:b/>
          <w:bCs/>
          <w:color w:val="000000"/>
          <w:u w:val="single"/>
        </w:rPr>
      </w:pPr>
      <w:r w:rsidRPr="00AE2CC8">
        <w:rPr>
          <w:rFonts w:asciiTheme="minorHAnsi" w:hAnsiTheme="minorHAnsi" w:cstheme="minorHAnsi"/>
          <w:b/>
          <w:bCs/>
          <w:color w:val="000000"/>
          <w:u w:val="single"/>
        </w:rPr>
        <w:t xml:space="preserve">Mpox </w:t>
      </w:r>
    </w:p>
    <w:p w14:paraId="4CF91CF2" w14:textId="6AED843C" w:rsidR="00AE2CC8" w:rsidRPr="00AE2CC8" w:rsidRDefault="00AE2CC8" w:rsidP="00AE2CC8">
      <w:pPr>
        <w:autoSpaceDE w:val="0"/>
        <w:autoSpaceDN w:val="0"/>
        <w:rPr>
          <w:rFonts w:asciiTheme="minorHAnsi" w:hAnsiTheme="minorHAnsi" w:cstheme="minorHAnsi"/>
        </w:rPr>
      </w:pPr>
      <w:r w:rsidRPr="00AE2CC8">
        <w:rPr>
          <w:rFonts w:asciiTheme="minorHAnsi" w:hAnsiTheme="minorHAnsi" w:cstheme="minorHAnsi"/>
        </w:rPr>
        <w:t>Mpox, or monkeypox virus infection, is a viral infection that can be transmitted from person-to-person through physical contact</w:t>
      </w:r>
      <w:r w:rsidR="00765AFE">
        <w:rPr>
          <w:rFonts w:asciiTheme="minorHAnsi" w:hAnsiTheme="minorHAnsi" w:cstheme="minorHAnsi"/>
        </w:rPr>
        <w:t>.</w:t>
      </w:r>
      <w:r w:rsidRPr="00AE2CC8">
        <w:rPr>
          <w:rFonts w:asciiTheme="minorHAnsi" w:hAnsiTheme="minorHAnsi" w:cstheme="minorHAnsi"/>
        </w:rPr>
        <w:t xml:space="preserve"> </w:t>
      </w:r>
      <w:r w:rsidR="00765AFE">
        <w:rPr>
          <w:rFonts w:asciiTheme="minorHAnsi" w:hAnsiTheme="minorHAnsi" w:cstheme="minorHAnsi"/>
        </w:rPr>
        <w:t xml:space="preserve">It </w:t>
      </w:r>
      <w:r w:rsidRPr="00AE2CC8">
        <w:rPr>
          <w:rFonts w:asciiTheme="minorHAnsi" w:hAnsiTheme="minorHAnsi" w:cstheme="minorHAnsi"/>
        </w:rPr>
        <w:t xml:space="preserve">commonly presents as a mild illness with a </w:t>
      </w:r>
      <w:proofErr w:type="gramStart"/>
      <w:r w:rsidRPr="00AE2CC8">
        <w:rPr>
          <w:rFonts w:asciiTheme="minorHAnsi" w:hAnsiTheme="minorHAnsi" w:cstheme="minorHAnsi"/>
        </w:rPr>
        <w:t>rash</w:t>
      </w:r>
      <w:r w:rsidR="00765AFE">
        <w:rPr>
          <w:rFonts w:asciiTheme="minorHAnsi" w:hAnsiTheme="minorHAnsi" w:cstheme="minorHAnsi"/>
        </w:rPr>
        <w:t>, but</w:t>
      </w:r>
      <w:proofErr w:type="gramEnd"/>
      <w:r w:rsidR="00765AFE">
        <w:rPr>
          <w:rFonts w:asciiTheme="minorHAnsi" w:hAnsiTheme="minorHAnsi" w:cstheme="minorHAnsi"/>
        </w:rPr>
        <w:t xml:space="preserve"> can be severe</w:t>
      </w:r>
      <w:r w:rsidRPr="00AE2CC8">
        <w:rPr>
          <w:rFonts w:asciiTheme="minorHAnsi" w:hAnsiTheme="minorHAnsi" w:cstheme="minorHAnsi"/>
        </w:rPr>
        <w:t xml:space="preserve">. In the past 12 months (11 November 2023 – 10 November 2024), there have been 1,194 cases of mpox reported to the National Notifiable Diseases Surveillance System (NNDSS). In the past 3 months (13 August 2024 – 10 November 2024), there have been 962 cases of mpox notified compared to 6 cases in the same </w:t>
      </w:r>
      <w:proofErr w:type="gramStart"/>
      <w:r w:rsidRPr="00AE2CC8">
        <w:rPr>
          <w:rFonts w:asciiTheme="minorHAnsi" w:hAnsiTheme="minorHAnsi" w:cstheme="minorHAnsi"/>
        </w:rPr>
        <w:t>time period</w:t>
      </w:r>
      <w:proofErr w:type="gramEnd"/>
      <w:r w:rsidRPr="00AE2CC8">
        <w:rPr>
          <w:rFonts w:asciiTheme="minorHAnsi" w:hAnsiTheme="minorHAnsi" w:cstheme="minorHAnsi"/>
        </w:rPr>
        <w:t xml:space="preserve"> in 2023. In this reporting period (28 October 2024 – 10 November 2024), 126 cases of mpox have been notified (76 in New South Wales, 38 in Victoria, 9 in Queensland and 3 in Western Australia). The increase in notifications in the past three months has been driven by an increase in locally acquired cases (cases that were acquired in Australia), predominately reported in New South Wales and Victoria.</w:t>
      </w:r>
    </w:p>
    <w:p w14:paraId="5B706F46" w14:textId="77777777" w:rsidR="009F1F24" w:rsidRDefault="009F1F24" w:rsidP="00064B2A">
      <w:pPr>
        <w:autoSpaceDE w:val="0"/>
        <w:autoSpaceDN w:val="0"/>
        <w:rPr>
          <w:rFonts w:asciiTheme="minorHAnsi" w:hAnsiTheme="minorHAnsi" w:cstheme="minorHAnsi"/>
          <w:color w:val="0563C2"/>
          <w:sz w:val="23"/>
          <w:szCs w:val="23"/>
        </w:rPr>
      </w:pPr>
    </w:p>
    <w:p w14:paraId="0773CDB7" w14:textId="77777777" w:rsidR="009F1F24" w:rsidRDefault="009F1F24" w:rsidP="00064B2A">
      <w:pPr>
        <w:autoSpaceDE w:val="0"/>
        <w:autoSpaceDN w:val="0"/>
        <w:rPr>
          <w:rFonts w:asciiTheme="minorHAnsi" w:hAnsiTheme="minorHAnsi" w:cstheme="minorHAnsi"/>
          <w:color w:val="0563C2"/>
          <w:sz w:val="23"/>
          <w:szCs w:val="23"/>
        </w:rPr>
      </w:pPr>
    </w:p>
    <w:p w14:paraId="3B474249" w14:textId="77777777" w:rsidR="009F1F24" w:rsidRDefault="009F1F24" w:rsidP="00064B2A">
      <w:pPr>
        <w:autoSpaceDE w:val="0"/>
        <w:autoSpaceDN w:val="0"/>
        <w:rPr>
          <w:rFonts w:asciiTheme="minorHAnsi" w:hAnsiTheme="minorHAnsi" w:cstheme="minorHAnsi"/>
          <w:color w:val="0563C2"/>
          <w:sz w:val="23"/>
          <w:szCs w:val="23"/>
        </w:rPr>
      </w:pPr>
    </w:p>
    <w:p w14:paraId="5DEF4B7F" w14:textId="77777777" w:rsidR="009F1F24" w:rsidRDefault="009F1F24" w:rsidP="00064B2A">
      <w:pPr>
        <w:autoSpaceDE w:val="0"/>
        <w:autoSpaceDN w:val="0"/>
        <w:rPr>
          <w:rFonts w:asciiTheme="minorHAnsi" w:hAnsiTheme="minorHAnsi" w:cstheme="minorHAnsi"/>
          <w:color w:val="0563C2"/>
          <w:sz w:val="23"/>
          <w:szCs w:val="23"/>
        </w:rPr>
      </w:pPr>
    </w:p>
    <w:p w14:paraId="1653301C" w14:textId="77777777" w:rsidR="009F1F24" w:rsidRDefault="009F1F24" w:rsidP="00064B2A">
      <w:pPr>
        <w:autoSpaceDE w:val="0"/>
        <w:autoSpaceDN w:val="0"/>
        <w:rPr>
          <w:rFonts w:asciiTheme="minorHAnsi" w:hAnsiTheme="minorHAnsi" w:cstheme="minorHAnsi"/>
          <w:color w:val="0563C2"/>
          <w:sz w:val="23"/>
          <w:szCs w:val="23"/>
        </w:rPr>
      </w:pPr>
    </w:p>
    <w:p w14:paraId="5F1B4D39" w14:textId="77777777" w:rsidR="0040122B" w:rsidRDefault="0040122B"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CAA80E0"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9F1F24">
        <w:rPr>
          <w:rFonts w:asciiTheme="minorHAnsi" w:hAnsiTheme="minorHAnsi" w:cstheme="minorHAnsi"/>
          <w:i/>
          <w:sz w:val="16"/>
          <w:szCs w:val="16"/>
        </w:rPr>
        <w:t>13</w:t>
      </w:r>
      <w:r w:rsidR="00AF43C7" w:rsidRPr="002B3157">
        <w:rPr>
          <w:rFonts w:asciiTheme="minorHAnsi" w:hAnsiTheme="minorHAnsi" w:cstheme="minorHAnsi"/>
          <w:i/>
          <w:sz w:val="16"/>
          <w:szCs w:val="16"/>
        </w:rPr>
        <w:t>/0</w:t>
      </w:r>
      <w:r w:rsidR="009F1F24">
        <w:rPr>
          <w:rFonts w:asciiTheme="minorHAnsi" w:hAnsiTheme="minorHAnsi" w:cstheme="minorHAnsi"/>
          <w:i/>
          <w:sz w:val="16"/>
          <w:szCs w:val="16"/>
        </w:rPr>
        <w:t>8</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9F1F24">
        <w:rPr>
          <w:rFonts w:asciiTheme="minorHAnsi" w:hAnsiTheme="minorHAnsi" w:cstheme="minorHAnsi"/>
          <w:i/>
          <w:sz w:val="16"/>
          <w:szCs w:val="16"/>
        </w:rPr>
        <w:t>10</w:t>
      </w:r>
      <w:r w:rsidR="00AF43C7" w:rsidRPr="002B3157">
        <w:rPr>
          <w:rFonts w:asciiTheme="minorHAnsi" w:hAnsiTheme="minorHAnsi" w:cstheme="minorHAnsi"/>
          <w:i/>
          <w:sz w:val="16"/>
          <w:szCs w:val="16"/>
        </w:rPr>
        <w:t>/</w:t>
      </w:r>
      <w:r w:rsidR="00D53250">
        <w:rPr>
          <w:rFonts w:asciiTheme="minorHAnsi" w:hAnsiTheme="minorHAnsi" w:cstheme="minorHAnsi"/>
          <w:i/>
          <w:sz w:val="16"/>
          <w:szCs w:val="16"/>
        </w:rPr>
        <w:t>1</w:t>
      </w:r>
      <w:r w:rsidR="009F1F24">
        <w:rPr>
          <w:rFonts w:asciiTheme="minorHAnsi" w:hAnsiTheme="minorHAnsi" w:cstheme="minorHAnsi"/>
          <w:i/>
          <w:sz w:val="16"/>
          <w:szCs w:val="16"/>
        </w:rPr>
        <w:t>1</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1138B283"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9F1F24">
        <w:rPr>
          <w:rFonts w:asciiTheme="minorHAnsi" w:hAnsiTheme="minorHAnsi" w:cstheme="minorHAnsi"/>
          <w:i/>
          <w:sz w:val="16"/>
          <w:szCs w:val="16"/>
        </w:rPr>
        <w:t>10</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AF43C7" w:rsidRPr="002B3157">
        <w:rPr>
          <w:rFonts w:asciiTheme="minorHAnsi" w:hAnsiTheme="minorHAnsi" w:cstheme="minorHAnsi"/>
          <w:i/>
          <w:sz w:val="16"/>
          <w:szCs w:val="16"/>
        </w:rPr>
        <w:t>/202</w:t>
      </w:r>
      <w:r w:rsidR="009F1F24">
        <w:rPr>
          <w:rFonts w:asciiTheme="minorHAnsi" w:hAnsiTheme="minorHAnsi" w:cstheme="minorHAnsi"/>
          <w:i/>
          <w:sz w:val="16"/>
          <w:szCs w:val="16"/>
        </w:rPr>
        <w:t>3</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70DF85FE"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9F1F24">
        <w:rPr>
          <w:rFonts w:asciiTheme="minorHAnsi" w:hAnsiTheme="minorHAnsi" w:cstheme="minorHAnsi"/>
          <w:i/>
          <w:sz w:val="16"/>
          <w:szCs w:val="16"/>
        </w:rPr>
        <w:t>11</w:t>
      </w:r>
      <w:r w:rsidR="00AF43C7" w:rsidRPr="002B3157">
        <w:rPr>
          <w:rFonts w:asciiTheme="minorHAnsi" w:hAnsiTheme="minorHAnsi" w:cstheme="minorHAnsi"/>
          <w:i/>
          <w:sz w:val="16"/>
          <w:szCs w:val="16"/>
        </w:rPr>
        <w:t>/</w:t>
      </w:r>
      <w:r w:rsidR="00D53250">
        <w:rPr>
          <w:rFonts w:asciiTheme="minorHAnsi" w:hAnsiTheme="minorHAnsi" w:cstheme="minorHAnsi"/>
          <w:i/>
          <w:sz w:val="16"/>
          <w:szCs w:val="16"/>
        </w:rPr>
        <w:t>1</w:t>
      </w:r>
      <w:r w:rsidR="009F1F24">
        <w:rPr>
          <w:rFonts w:asciiTheme="minorHAnsi" w:hAnsiTheme="minorHAnsi" w:cstheme="minorHAnsi"/>
          <w:i/>
          <w:sz w:val="16"/>
          <w:szCs w:val="16"/>
        </w:rPr>
        <w:t>1</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9F1F24">
        <w:rPr>
          <w:rFonts w:asciiTheme="minorHAnsi" w:hAnsiTheme="minorHAnsi" w:cstheme="minorHAnsi"/>
          <w:i/>
          <w:sz w:val="16"/>
          <w:szCs w:val="16"/>
        </w:rPr>
        <w:t>10</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w:t>
      </w:r>
      <w:r w:rsidR="009F1F24">
        <w:rPr>
          <w:rFonts w:asciiTheme="minorHAnsi" w:hAnsiTheme="minorHAnsi" w:cstheme="minorHAnsi"/>
          <w:i/>
          <w:sz w:val="16"/>
          <w:szCs w:val="16"/>
        </w:rPr>
        <w:t>1</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3714FB2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9F1F24">
        <w:rPr>
          <w:rFonts w:asciiTheme="minorHAnsi" w:hAnsiTheme="minorHAnsi" w:cstheme="minorHAnsi"/>
          <w:i/>
          <w:sz w:val="16"/>
          <w:szCs w:val="16"/>
        </w:rPr>
        <w:t>10</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w:t>
      </w:r>
      <w:r w:rsidR="009F1F24">
        <w:rPr>
          <w:rFonts w:asciiTheme="minorHAnsi" w:hAnsiTheme="minorHAnsi" w:cstheme="minorHAnsi"/>
          <w:i/>
          <w:sz w:val="16"/>
          <w:szCs w:val="16"/>
        </w:rPr>
        <w:t>1</w:t>
      </w:r>
      <w:r w:rsidR="00AF43C7" w:rsidRPr="002B3157">
        <w:rPr>
          <w:rFonts w:asciiTheme="minorHAnsi" w:hAnsiTheme="minorHAnsi" w:cstheme="minorHAnsi"/>
          <w:i/>
          <w:sz w:val="16"/>
          <w:szCs w:val="16"/>
        </w:rPr>
        <w:t>/202</w:t>
      </w:r>
      <w:r w:rsidR="009F1F24">
        <w:rPr>
          <w:rFonts w:asciiTheme="minorHAnsi" w:hAnsiTheme="minorHAnsi" w:cstheme="minorHAnsi"/>
          <w:i/>
          <w:sz w:val="16"/>
          <w:szCs w:val="16"/>
        </w:rPr>
        <w:t>3</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5933" w14:textId="77777777" w:rsidR="001048B6" w:rsidRDefault="001048B6">
      <w:r>
        <w:separator/>
      </w:r>
    </w:p>
  </w:endnote>
  <w:endnote w:type="continuationSeparator" w:id="0">
    <w:p w14:paraId="78D49812" w14:textId="77777777" w:rsidR="001048B6" w:rsidRDefault="0010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AA440" w14:textId="77777777" w:rsidR="001048B6" w:rsidRDefault="001048B6">
      <w:r>
        <w:separator/>
      </w:r>
    </w:p>
  </w:footnote>
  <w:footnote w:type="continuationSeparator" w:id="0">
    <w:p w14:paraId="3285777C" w14:textId="77777777" w:rsidR="001048B6" w:rsidRDefault="00104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48B6"/>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27FE"/>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4B55"/>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5166</TotalTime>
  <Pages>1</Pages>
  <Words>558</Words>
  <Characters>3020</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28 October to 10 November 2024</vt:lpstr>
    </vt:vector>
  </TitlesOfParts>
  <Company/>
  <LinksUpToDate>false</LinksUpToDate>
  <CharactersWithSpaces>3573</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28 October to 10 November 2024</dc:title>
  <dc:subject>National Notifiable Diseases Surveillance System (NNDSS)</dc:subject>
  <dc:creator>Australian Government Department of Health and Aged Care</dc:creator>
  <cp:keywords>Communicable Diseases; National Notifiable Diseases Surveillance System (NNDSS)</cp:keywords>
  <cp:revision>81</cp:revision>
  <cp:lastPrinted>2024-10-22T03:12:00Z</cp:lastPrinted>
  <dcterms:created xsi:type="dcterms:W3CDTF">2024-02-14T02:36:00Z</dcterms:created>
  <dcterms:modified xsi:type="dcterms:W3CDTF">2024-11-22T04:41:00Z</dcterms:modified>
</cp:coreProperties>
</file>