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A9CB" w14:textId="77777777" w:rsidR="0006170B" w:rsidRPr="008644F4" w:rsidRDefault="0006170B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180A524" wp14:editId="3F4C068F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4B885" w14:textId="5DF4D3A3" w:rsidR="0006170B" w:rsidRDefault="0006170B" w:rsidP="00BF30FA">
      <w:pPr>
        <w:pStyle w:val="Title"/>
      </w:pPr>
      <w:r w:rsidRPr="003A2A57">
        <w:rPr>
          <w:noProof/>
        </w:rPr>
        <w:t>Murray</w:t>
      </w:r>
    </w:p>
    <w:p w14:paraId="7077B62F" w14:textId="77777777" w:rsidR="0006170B" w:rsidRDefault="0006170B" w:rsidP="00BF30FA">
      <w:pPr>
        <w:pStyle w:val="Heading1"/>
      </w:pPr>
      <w:r w:rsidRPr="00B73B13">
        <w:t>PHN Fact sheet 2024</w:t>
      </w:r>
    </w:p>
    <w:p w14:paraId="3B950A42" w14:textId="77777777" w:rsidR="0006170B" w:rsidRPr="00624911" w:rsidRDefault="0006170B" w:rsidP="00624911"/>
    <w:p w14:paraId="5FB75014" w14:textId="77777777" w:rsidR="0006170B" w:rsidRDefault="0006170B" w:rsidP="00BF30FA">
      <w:pPr>
        <w:pStyle w:val="Heading2"/>
        <w:jc w:val="right"/>
        <w:sectPr w:rsidR="0006170B" w:rsidSect="0006170B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168801C2" w14:textId="77777777" w:rsidR="0006170B" w:rsidRPr="00B73B13" w:rsidRDefault="0006170B" w:rsidP="00BF30FA">
      <w:pPr>
        <w:pStyle w:val="Heading2"/>
      </w:pPr>
      <w:r w:rsidRPr="00B73B13">
        <w:t>Snapshot:</w:t>
      </w:r>
    </w:p>
    <w:p w14:paraId="7AB837EE" w14:textId="4AA5DC19" w:rsidR="0006170B" w:rsidRPr="00BF30FA" w:rsidRDefault="0006170B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Murray has a total population of 644814 people. Of this total 21879 are First Nations people. The total population growth for 2016 to 2022 was 0.07%. The population aged 65 years and over equate to 325310 people. Population growth for this age group </w:t>
      </w:r>
      <w:r w:rsidR="007B2F1A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0.23%. The PHN covers 97070.12 square kilometres. Snapshot information is based on data published by the Public Health Information Development Unit at Torrens University from the Social Health At</w:t>
      </w:r>
      <w:r w:rsidR="007B2F1A">
        <w:rPr>
          <w:noProof/>
          <w:sz w:val="24"/>
          <w:szCs w:val="24"/>
        </w:rPr>
        <w:t>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0846981B" w14:textId="77777777" w:rsidR="0006170B" w:rsidRPr="00B73B13" w:rsidRDefault="0006170B" w:rsidP="00BF30FA">
      <w:pPr>
        <w:pStyle w:val="Heading2"/>
      </w:pPr>
      <w:r w:rsidRPr="00B73B13">
        <w:t>Key Information:</w:t>
      </w:r>
    </w:p>
    <w:p w14:paraId="1745F3FE" w14:textId="37E2D847" w:rsidR="0006170B" w:rsidRPr="00B73B13" w:rsidRDefault="0006170B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Murray ha</w:t>
      </w:r>
      <w:r w:rsidR="007B2F1A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7.01% of its population who require assistance for core activities due to a disability. The unemployment rate is 3.07%. People who do not speak English well account for 0.39% of </w:t>
      </w:r>
      <w:r w:rsidR="00841938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1.15% do not speak English at all</w:t>
      </w:r>
      <w:r w:rsidR="00BA0273">
        <w:rPr>
          <w:noProof/>
          <w:sz w:val="24"/>
          <w:szCs w:val="24"/>
        </w:rPr>
        <w:t>.</w:t>
      </w:r>
    </w:p>
    <w:p w14:paraId="71AE02E1" w14:textId="77777777" w:rsidR="0006170B" w:rsidRPr="00B73B13" w:rsidRDefault="0006170B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3BB16700" w14:textId="76A60985" w:rsidR="0006170B" w:rsidRPr="00B73B13" w:rsidRDefault="0006170B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Murray has a male population of 318911 people, which equates to 49% of the total population. Females account for 325903 people</w:t>
      </w:r>
      <w:r w:rsidR="00BA0273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1FC94F2E" w14:textId="77777777" w:rsidR="0006170B" w:rsidRPr="00B73B13" w:rsidRDefault="0006170B" w:rsidP="00BF30FA">
      <w:pPr>
        <w:pStyle w:val="Heading2"/>
      </w:pPr>
      <w:r w:rsidRPr="00B73B13">
        <w:t>Age:</w:t>
      </w:r>
    </w:p>
    <w:p w14:paraId="08EF6BEF" w14:textId="18E5E9F6" w:rsidR="0006170B" w:rsidRPr="00BF30FA" w:rsidRDefault="0006170B">
      <w:pPr>
        <w:rPr>
          <w:sz w:val="24"/>
          <w:szCs w:val="24"/>
        </w:rPr>
        <w:sectPr w:rsidR="0006170B" w:rsidRPr="00BF30FA" w:rsidSect="0006170B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Murray has the following age distribution: Zero to fourteen year olds account for 115755 people. 15- to 24-year-olds account for 70523 people. 25- to 44-year-olds account for 149314 people. 45- to 64-year-olds a</w:t>
      </w:r>
      <w:r w:rsidR="005D354C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166622 people. 65- to 84-year-olds a</w:t>
      </w:r>
      <w:r w:rsidR="005D354C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307768 people. And lastly those aged 85 years and above account for 17541 people. This data is sourced from the Australian Bureau of Statistics.</w:t>
      </w:r>
    </w:p>
    <w:p w14:paraId="640C6998" w14:textId="77777777" w:rsidR="0006170B" w:rsidRPr="00BF30FA" w:rsidRDefault="0006170B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4B3BC7C8" w14:textId="09EABD8C" w:rsidR="0006170B" w:rsidRDefault="0006170B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06170B" w:rsidSect="0006170B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4F6C1C25" w14:textId="77777777" w:rsidR="0006170B" w:rsidRPr="00BF30FA" w:rsidRDefault="0006170B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06170B" w:rsidRPr="00BF30FA" w:rsidSect="0006170B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A971" w14:textId="77777777" w:rsidR="00BB5700" w:rsidRDefault="00BB5700" w:rsidP="00BF30FA">
      <w:pPr>
        <w:spacing w:before="0" w:after="0"/>
      </w:pPr>
      <w:r>
        <w:separator/>
      </w:r>
    </w:p>
  </w:endnote>
  <w:endnote w:type="continuationSeparator" w:id="0">
    <w:p w14:paraId="6B7F94AA" w14:textId="77777777" w:rsidR="00BB5700" w:rsidRDefault="00BB5700" w:rsidP="00BF30FA">
      <w:pPr>
        <w:spacing w:before="0" w:after="0"/>
      </w:pPr>
      <w:r>
        <w:continuationSeparator/>
      </w:r>
    </w:p>
  </w:endnote>
  <w:endnote w:type="continuationNotice" w:id="1">
    <w:p w14:paraId="30DBC030" w14:textId="77777777" w:rsidR="00BB5700" w:rsidRDefault="00BB570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9BF7" w14:textId="77777777" w:rsidR="00BB5700" w:rsidRDefault="00BB5700" w:rsidP="00BF30FA">
      <w:pPr>
        <w:spacing w:before="0" w:after="0"/>
      </w:pPr>
      <w:r>
        <w:separator/>
      </w:r>
    </w:p>
  </w:footnote>
  <w:footnote w:type="continuationSeparator" w:id="0">
    <w:p w14:paraId="0F2CFE9B" w14:textId="77777777" w:rsidR="00BB5700" w:rsidRDefault="00BB5700" w:rsidP="00BF30FA">
      <w:pPr>
        <w:spacing w:before="0" w:after="0"/>
      </w:pPr>
      <w:r>
        <w:continuationSeparator/>
      </w:r>
    </w:p>
  </w:footnote>
  <w:footnote w:type="continuationNotice" w:id="1">
    <w:p w14:paraId="7067B5E1" w14:textId="77777777" w:rsidR="00BB5700" w:rsidRDefault="00BB570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2D87" w14:textId="77777777" w:rsidR="0006170B" w:rsidRDefault="0006170B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19B9D0A" wp14:editId="19E44A1F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6170B"/>
    <w:rsid w:val="00092F4F"/>
    <w:rsid w:val="000A0E6B"/>
    <w:rsid w:val="001F2AA4"/>
    <w:rsid w:val="00280050"/>
    <w:rsid w:val="002A2A8B"/>
    <w:rsid w:val="002A58BE"/>
    <w:rsid w:val="00516F1B"/>
    <w:rsid w:val="00547D08"/>
    <w:rsid w:val="005D354C"/>
    <w:rsid w:val="00624911"/>
    <w:rsid w:val="00710125"/>
    <w:rsid w:val="007B2F1A"/>
    <w:rsid w:val="00835F46"/>
    <w:rsid w:val="00841938"/>
    <w:rsid w:val="008C3656"/>
    <w:rsid w:val="008F16CC"/>
    <w:rsid w:val="00916830"/>
    <w:rsid w:val="00952246"/>
    <w:rsid w:val="0095488D"/>
    <w:rsid w:val="009944ED"/>
    <w:rsid w:val="00A81D9A"/>
    <w:rsid w:val="00AB0E84"/>
    <w:rsid w:val="00B16819"/>
    <w:rsid w:val="00BA0273"/>
    <w:rsid w:val="00BB5700"/>
    <w:rsid w:val="00BF30FA"/>
    <w:rsid w:val="00CD689A"/>
    <w:rsid w:val="00E44651"/>
    <w:rsid w:val="00EC428F"/>
    <w:rsid w:val="00EC7CD9"/>
    <w:rsid w:val="00ED6F3E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C46A"/>
  <w15:chartTrackingRefBased/>
  <w15:docId w15:val="{DEC0AE7F-CE8C-404D-AFD6-CDA3913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FDD7F-25B1-42EB-B5DD-615B02E3B7FF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C667AD-54E4-4A2C-B017-473F6C337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547D4-0188-450D-87D2-E056F04E7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1750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 PHN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2</cp:revision>
  <dcterms:created xsi:type="dcterms:W3CDTF">2024-11-17T23:09:00Z</dcterms:created>
  <dcterms:modified xsi:type="dcterms:W3CDTF">2024-11-17T23:09:00Z</dcterms:modified>
</cp:coreProperties>
</file>