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3BFDD" w14:textId="77777777" w:rsidR="0083288C" w:rsidRDefault="0083288C"/>
    <w:p w14:paraId="2462798C" w14:textId="77777777" w:rsidR="003336A8" w:rsidRDefault="003336A8"/>
    <w:p w14:paraId="02656531" w14:textId="1F0E1CFF" w:rsidR="003336A8" w:rsidRDefault="00AE1388" w:rsidP="003336A8">
      <w:pPr>
        <w:jc w:val="center"/>
        <w:rPr>
          <w:rFonts w:ascii="Calibri" w:hAnsi="Calibri" w:cs="Calibri"/>
          <w:b/>
          <w:bCs/>
          <w:sz w:val="44"/>
          <w:szCs w:val="44"/>
        </w:rPr>
      </w:pPr>
      <w:r>
        <w:rPr>
          <w:rFonts w:ascii="Calibri" w:hAnsi="Calibri" w:cs="Calibri"/>
          <w:b/>
          <w:bCs/>
          <w:sz w:val="44"/>
          <w:szCs w:val="44"/>
        </w:rPr>
        <w:t>News Update</w:t>
      </w:r>
    </w:p>
    <w:p w14:paraId="2CA9A28B" w14:textId="45084144" w:rsidR="003336A8" w:rsidRPr="003336A8" w:rsidRDefault="00FA2C39" w:rsidP="003336A8">
      <w:pPr>
        <w:jc w:val="center"/>
        <w:rPr>
          <w:rFonts w:ascii="Calibri" w:hAnsi="Calibri" w:cs="Calibri"/>
          <w:b/>
          <w:bCs/>
          <w:sz w:val="44"/>
          <w:szCs w:val="44"/>
        </w:rPr>
      </w:pPr>
      <w:r>
        <w:rPr>
          <w:rFonts w:ascii="Calibri" w:hAnsi="Calibri" w:cs="Calibri"/>
          <w:b/>
          <w:bCs/>
          <w:sz w:val="44"/>
          <w:szCs w:val="44"/>
        </w:rPr>
        <w:t xml:space="preserve">21 </w:t>
      </w:r>
      <w:r w:rsidR="005F4DA5">
        <w:rPr>
          <w:rFonts w:ascii="Calibri" w:hAnsi="Calibri" w:cs="Calibri"/>
          <w:b/>
          <w:bCs/>
          <w:sz w:val="44"/>
          <w:szCs w:val="44"/>
        </w:rPr>
        <w:t>October</w:t>
      </w:r>
      <w:r w:rsidR="003336A8">
        <w:rPr>
          <w:rFonts w:ascii="Calibri" w:hAnsi="Calibri" w:cs="Calibri"/>
          <w:b/>
          <w:bCs/>
          <w:sz w:val="44"/>
          <w:szCs w:val="44"/>
        </w:rPr>
        <w:t xml:space="preserve"> 2024</w:t>
      </w:r>
    </w:p>
    <w:p w14:paraId="6DF6FD96" w14:textId="77777777" w:rsidR="00692896" w:rsidRDefault="00692896" w:rsidP="00767A6B">
      <w:pPr>
        <w:rPr>
          <w:rFonts w:ascii="Calibri" w:hAnsi="Calibri" w:cs="Calibri"/>
          <w:sz w:val="28"/>
          <w:szCs w:val="28"/>
          <w:lang w:val="en-US"/>
        </w:rPr>
      </w:pPr>
    </w:p>
    <w:p w14:paraId="4C772B11" w14:textId="77777777" w:rsidR="00A40D75" w:rsidRPr="00A40D75" w:rsidRDefault="00A40D75" w:rsidP="00A40D75">
      <w:pPr>
        <w:rPr>
          <w:rFonts w:ascii="Calibri" w:hAnsi="Calibri" w:cs="Calibri"/>
          <w:b/>
          <w:bCs/>
          <w:sz w:val="32"/>
          <w:szCs w:val="32"/>
        </w:rPr>
      </w:pPr>
      <w:r w:rsidRPr="00A40D75">
        <w:rPr>
          <w:rFonts w:ascii="Calibri" w:hAnsi="Calibri" w:cs="Calibri"/>
          <w:b/>
          <w:bCs/>
          <w:sz w:val="32"/>
          <w:szCs w:val="32"/>
        </w:rPr>
        <w:t>Clinical Learning Australia - the ePortfolio for Prevocational Doctors</w:t>
      </w:r>
    </w:p>
    <w:p w14:paraId="12BC0086" w14:textId="77777777" w:rsidR="00A40D75" w:rsidRPr="00A40D75" w:rsidRDefault="00A40D75" w:rsidP="00A40D75">
      <w:pPr>
        <w:rPr>
          <w:rFonts w:ascii="Calibri" w:hAnsi="Calibri" w:cs="Calibri"/>
          <w:sz w:val="24"/>
          <w:szCs w:val="24"/>
        </w:rPr>
      </w:pPr>
      <w:r w:rsidRPr="00A40D75">
        <w:rPr>
          <w:rFonts w:ascii="Calibri" w:hAnsi="Calibri" w:cs="Calibri"/>
          <w:b/>
          <w:bCs/>
          <w:sz w:val="24"/>
          <w:szCs w:val="24"/>
        </w:rPr>
        <w:t xml:space="preserve">Clinical Learning Australia - the ePortfolio for prevocational doctors </w:t>
      </w:r>
      <w:r w:rsidRPr="00A40D75">
        <w:rPr>
          <w:rFonts w:ascii="Calibri" w:hAnsi="Calibri" w:cs="Calibri"/>
          <w:sz w:val="24"/>
          <w:szCs w:val="24"/>
        </w:rPr>
        <w:t xml:space="preserve">is on track to go live for the start of the 2025 clinical year. </w:t>
      </w:r>
    </w:p>
    <w:p w14:paraId="516CC3E2" w14:textId="77777777" w:rsidR="00A40D75" w:rsidRPr="00A40D75" w:rsidRDefault="00A40D75" w:rsidP="00A40D75">
      <w:pPr>
        <w:rPr>
          <w:rFonts w:ascii="Calibri" w:hAnsi="Calibri" w:cs="Calibri"/>
          <w:sz w:val="24"/>
          <w:szCs w:val="24"/>
        </w:rPr>
      </w:pPr>
      <w:r w:rsidRPr="00A40D75">
        <w:rPr>
          <w:rFonts w:ascii="Calibri" w:hAnsi="Calibri" w:cs="Calibri"/>
          <w:sz w:val="24"/>
          <w:szCs w:val="24"/>
        </w:rPr>
        <w:t xml:space="preserve">Clinical Learning Australia (CLA) is an online system that supports implementation of the </w:t>
      </w:r>
      <w:hyperlink r:id="rId11" w:history="1">
        <w:r w:rsidRPr="00A40D75">
          <w:rPr>
            <w:rStyle w:val="Hyperlink"/>
            <w:rFonts w:ascii="Calibri" w:hAnsi="Calibri" w:cs="Calibri"/>
            <w:sz w:val="24"/>
            <w:szCs w:val="24"/>
          </w:rPr>
          <w:t>New National Framework for Prevocational (PGY1 and PGY2)</w:t>
        </w:r>
      </w:hyperlink>
      <w:r w:rsidRPr="00A40D75">
        <w:rPr>
          <w:rFonts w:ascii="Calibri" w:hAnsi="Calibri" w:cs="Calibri"/>
          <w:sz w:val="24"/>
          <w:szCs w:val="24"/>
          <w:u w:val="single"/>
        </w:rPr>
        <w:t xml:space="preserve"> Medical Training. </w:t>
      </w:r>
      <w:r w:rsidRPr="00A40D75">
        <w:rPr>
          <w:rFonts w:ascii="Calibri" w:hAnsi="Calibri" w:cs="Calibri"/>
          <w:sz w:val="24"/>
          <w:szCs w:val="24"/>
        </w:rPr>
        <w:t xml:space="preserve"> CLA is a national system supporting prevocational medical training in all states and territories in Australia.  </w:t>
      </w:r>
    </w:p>
    <w:p w14:paraId="54A39F93" w14:textId="697645EA" w:rsidR="00A40D75" w:rsidRDefault="00A40D75" w:rsidP="00A40D75">
      <w:pPr>
        <w:rPr>
          <w:rFonts w:ascii="Calibri" w:hAnsi="Calibri" w:cs="Calibri"/>
          <w:sz w:val="24"/>
          <w:szCs w:val="24"/>
          <w:lang w:val="en-US"/>
        </w:rPr>
      </w:pPr>
      <w:r w:rsidRPr="2D4FF85D">
        <w:rPr>
          <w:rFonts w:ascii="Calibri" w:hAnsi="Calibri" w:cs="Calibri"/>
          <w:sz w:val="24"/>
          <w:szCs w:val="24"/>
        </w:rPr>
        <w:t xml:space="preserve">For more information go to  </w:t>
      </w:r>
      <w:hyperlink r:id="rId12">
        <w:r w:rsidRPr="2D4FF85D">
          <w:rPr>
            <w:rStyle w:val="Hyperlink"/>
            <w:rFonts w:ascii="Calibri" w:hAnsi="Calibri" w:cs="Calibri"/>
            <w:sz w:val="24"/>
            <w:szCs w:val="24"/>
          </w:rPr>
          <w:t>Clinical Learning Australia.</w:t>
        </w:r>
      </w:hyperlink>
    </w:p>
    <w:p w14:paraId="4720593C" w14:textId="77777777" w:rsidR="00A40D75" w:rsidRPr="00A40D75" w:rsidRDefault="00A40D75" w:rsidP="00A40D75">
      <w:pPr>
        <w:rPr>
          <w:rFonts w:ascii="Calibri" w:hAnsi="Calibri" w:cs="Calibri"/>
          <w:sz w:val="24"/>
          <w:szCs w:val="24"/>
        </w:rPr>
      </w:pPr>
    </w:p>
    <w:p w14:paraId="242DA884" w14:textId="77777777" w:rsidR="00A40D75" w:rsidRPr="00A40D75" w:rsidRDefault="00A40D75" w:rsidP="00A40D75">
      <w:pPr>
        <w:rPr>
          <w:rFonts w:ascii="Calibri" w:hAnsi="Calibri" w:cs="Calibri"/>
          <w:b/>
          <w:bCs/>
          <w:sz w:val="32"/>
          <w:szCs w:val="32"/>
        </w:rPr>
      </w:pPr>
      <w:r w:rsidRPr="00A40D75">
        <w:rPr>
          <w:rFonts w:ascii="Calibri" w:hAnsi="Calibri" w:cs="Calibri"/>
          <w:b/>
          <w:bCs/>
          <w:sz w:val="32"/>
          <w:szCs w:val="32"/>
        </w:rPr>
        <w:t>National Registration and Accreditation Scheme (NRAS) Complexity Review Project</w:t>
      </w:r>
    </w:p>
    <w:p w14:paraId="06A688D4" w14:textId="77777777" w:rsidR="00A40D75" w:rsidRPr="00A40D75" w:rsidRDefault="00A40D75" w:rsidP="00A40D75">
      <w:pPr>
        <w:rPr>
          <w:rFonts w:ascii="Calibri" w:hAnsi="Calibri" w:cs="Calibri"/>
          <w:sz w:val="24"/>
          <w:szCs w:val="24"/>
        </w:rPr>
      </w:pPr>
      <w:r w:rsidRPr="00A40D75">
        <w:rPr>
          <w:rFonts w:ascii="Calibri" w:hAnsi="Calibri" w:cs="Calibri"/>
          <w:sz w:val="24"/>
          <w:szCs w:val="24"/>
        </w:rPr>
        <w:t xml:space="preserve">Consultation Paper 1 for the NRAS Complexity Review was made available for feedback in September/October 2024 and a series of targeted consultations were also held throughout October. </w:t>
      </w:r>
    </w:p>
    <w:p w14:paraId="3DDBDB52" w14:textId="77777777" w:rsidR="00A40D75" w:rsidRPr="00A40D75" w:rsidRDefault="00A40D75" w:rsidP="00A40D75">
      <w:pPr>
        <w:rPr>
          <w:rFonts w:ascii="Calibri" w:hAnsi="Calibri" w:cs="Calibri"/>
          <w:sz w:val="24"/>
          <w:szCs w:val="24"/>
        </w:rPr>
      </w:pPr>
      <w:r w:rsidRPr="00A40D75">
        <w:rPr>
          <w:rFonts w:ascii="Calibri" w:hAnsi="Calibri" w:cs="Calibri"/>
          <w:sz w:val="24"/>
          <w:szCs w:val="24"/>
        </w:rPr>
        <w:t xml:space="preserve">A second consultation paper will be released with preferred solutions ahead of the review’s report to health ministers in April 2025.  </w:t>
      </w:r>
    </w:p>
    <w:p w14:paraId="3679BC5F" w14:textId="77777777" w:rsidR="00A40D75" w:rsidRPr="00A40D75" w:rsidRDefault="00A40D75" w:rsidP="00A40D75">
      <w:pPr>
        <w:rPr>
          <w:rFonts w:ascii="Calibri" w:hAnsi="Calibri" w:cs="Calibri"/>
          <w:sz w:val="24"/>
          <w:szCs w:val="24"/>
        </w:rPr>
      </w:pPr>
      <w:r w:rsidRPr="00A40D75">
        <w:rPr>
          <w:rFonts w:ascii="Calibri" w:hAnsi="Calibri" w:cs="Calibri"/>
          <w:sz w:val="24"/>
          <w:szCs w:val="24"/>
        </w:rPr>
        <w:t>The NRAS Complexity Review was established to ensure the National Scheme is fit for purpose with consistent decision-making and is supported by an efficient complaints management and disciplinary process. The review will also consider the appropriateness of entry criteria for new professions and options for the stewardship approach proposed by the</w:t>
      </w:r>
      <w:r w:rsidRPr="00A40D75">
        <w:rPr>
          <w:rFonts w:ascii="Calibri" w:hAnsi="Calibri" w:cs="Calibri"/>
          <w:b/>
          <w:bCs/>
          <w:sz w:val="24"/>
          <w:szCs w:val="24"/>
        </w:rPr>
        <w:t xml:space="preserve"> </w:t>
      </w:r>
      <w:r w:rsidRPr="00A40D75">
        <w:rPr>
          <w:rFonts w:ascii="Calibri" w:hAnsi="Calibri" w:cs="Calibri"/>
          <w:sz w:val="24"/>
          <w:szCs w:val="24"/>
        </w:rPr>
        <w:t>Kruk Review to improve the overall responsiveness and management of the National Scheme.</w:t>
      </w:r>
    </w:p>
    <w:p w14:paraId="773C4B58" w14:textId="77777777" w:rsidR="00A40D75" w:rsidRPr="00A40D75" w:rsidRDefault="00A40D75" w:rsidP="00A40D75">
      <w:pPr>
        <w:rPr>
          <w:rFonts w:ascii="Calibri" w:hAnsi="Calibri" w:cs="Calibri"/>
          <w:sz w:val="24"/>
          <w:szCs w:val="24"/>
        </w:rPr>
      </w:pPr>
      <w:r w:rsidRPr="00A40D75">
        <w:rPr>
          <w:rFonts w:ascii="Calibri" w:hAnsi="Calibri" w:cs="Calibri"/>
          <w:sz w:val="24"/>
          <w:szCs w:val="24"/>
        </w:rPr>
        <w:t xml:space="preserve">For further information including consultation papers visit the </w:t>
      </w:r>
      <w:hyperlink r:id="rId13" w:history="1">
        <w:r w:rsidRPr="00A40D75">
          <w:rPr>
            <w:rStyle w:val="Hyperlink"/>
            <w:rFonts w:ascii="Calibri" w:hAnsi="Calibri" w:cs="Calibri"/>
            <w:sz w:val="24"/>
            <w:szCs w:val="24"/>
          </w:rPr>
          <w:t>project webpage</w:t>
        </w:r>
      </w:hyperlink>
      <w:r w:rsidRPr="00A40D75">
        <w:rPr>
          <w:rFonts w:ascii="Calibri" w:hAnsi="Calibri" w:cs="Calibri"/>
          <w:sz w:val="24"/>
          <w:szCs w:val="24"/>
        </w:rPr>
        <w:t>.</w:t>
      </w:r>
    </w:p>
    <w:p w14:paraId="3477F3AC" w14:textId="77777777" w:rsidR="00A40D75" w:rsidRDefault="00A40D75" w:rsidP="00A40D75">
      <w:pPr>
        <w:rPr>
          <w:rFonts w:ascii="Calibri" w:hAnsi="Calibri" w:cs="Calibri"/>
          <w:b/>
          <w:bCs/>
          <w:sz w:val="24"/>
          <w:szCs w:val="24"/>
        </w:rPr>
      </w:pPr>
    </w:p>
    <w:p w14:paraId="424AE341" w14:textId="77777777" w:rsidR="00A40D75" w:rsidRDefault="00A40D75" w:rsidP="00A40D75">
      <w:pPr>
        <w:rPr>
          <w:rFonts w:ascii="Calibri" w:hAnsi="Calibri" w:cs="Calibri"/>
          <w:b/>
          <w:bCs/>
          <w:sz w:val="24"/>
          <w:szCs w:val="24"/>
        </w:rPr>
      </w:pPr>
    </w:p>
    <w:p w14:paraId="0059C73B" w14:textId="77777777" w:rsidR="00A40D75" w:rsidRDefault="00A40D75" w:rsidP="00A40D75">
      <w:pPr>
        <w:rPr>
          <w:rFonts w:ascii="Calibri" w:hAnsi="Calibri" w:cs="Calibri"/>
          <w:b/>
          <w:bCs/>
          <w:sz w:val="24"/>
          <w:szCs w:val="24"/>
        </w:rPr>
      </w:pPr>
    </w:p>
    <w:p w14:paraId="2AFB67ED" w14:textId="77777777" w:rsidR="00A40D75" w:rsidRDefault="00A40D75" w:rsidP="00A40D75">
      <w:pPr>
        <w:rPr>
          <w:rFonts w:ascii="Calibri" w:hAnsi="Calibri" w:cs="Calibri"/>
          <w:b/>
          <w:bCs/>
          <w:sz w:val="24"/>
          <w:szCs w:val="24"/>
        </w:rPr>
      </w:pPr>
    </w:p>
    <w:p w14:paraId="583BEFBE" w14:textId="77777777" w:rsidR="00A40D75" w:rsidRDefault="00A40D75" w:rsidP="00A40D75">
      <w:pPr>
        <w:rPr>
          <w:rFonts w:ascii="Calibri" w:hAnsi="Calibri" w:cs="Calibri"/>
          <w:b/>
          <w:bCs/>
          <w:sz w:val="24"/>
          <w:szCs w:val="24"/>
        </w:rPr>
      </w:pPr>
    </w:p>
    <w:p w14:paraId="765C58BC" w14:textId="77777777" w:rsidR="00A40D75" w:rsidRDefault="00A40D75" w:rsidP="00A40D75">
      <w:pPr>
        <w:rPr>
          <w:rFonts w:ascii="Calibri" w:hAnsi="Calibri" w:cs="Calibri"/>
          <w:b/>
          <w:bCs/>
          <w:sz w:val="24"/>
          <w:szCs w:val="24"/>
        </w:rPr>
      </w:pPr>
    </w:p>
    <w:p w14:paraId="5F237012" w14:textId="0E693D2B" w:rsidR="00A40D75" w:rsidRPr="00A40D75" w:rsidRDefault="00A40D75" w:rsidP="00A40D75">
      <w:pPr>
        <w:rPr>
          <w:rFonts w:ascii="Calibri" w:hAnsi="Calibri" w:cs="Calibri"/>
          <w:b/>
          <w:bCs/>
          <w:sz w:val="32"/>
          <w:szCs w:val="32"/>
        </w:rPr>
      </w:pPr>
      <w:r w:rsidRPr="00A40D75">
        <w:rPr>
          <w:rFonts w:ascii="Calibri" w:hAnsi="Calibri" w:cs="Calibri"/>
          <w:b/>
          <w:bCs/>
          <w:sz w:val="32"/>
          <w:szCs w:val="32"/>
        </w:rPr>
        <w:t>Audiology regulation impact statement project</w:t>
      </w:r>
    </w:p>
    <w:p w14:paraId="6D8F3B2D" w14:textId="77777777" w:rsidR="00A40D75" w:rsidRPr="00A40D75" w:rsidRDefault="00A40D75" w:rsidP="00A40D75">
      <w:pPr>
        <w:rPr>
          <w:rFonts w:ascii="Calibri" w:hAnsi="Calibri" w:cs="Calibri"/>
          <w:sz w:val="24"/>
          <w:szCs w:val="24"/>
        </w:rPr>
      </w:pPr>
      <w:r w:rsidRPr="00A40D75">
        <w:rPr>
          <w:rFonts w:ascii="Calibri" w:hAnsi="Calibri" w:cs="Calibri"/>
          <w:sz w:val="24"/>
          <w:szCs w:val="24"/>
        </w:rPr>
        <w:t>On 16 August 2024, the Ministerial Council considered the Audiology Decision Regulatory Impact Statement (RIS). Ministers agreed in-principle to inclusion of audiology in the National Registration and Accreditation Scheme, with further consultation and costings to be undertaken to inform final consideration and decision. This further work includes targeted consultation with stakeholders to consider issues including costs, implementation, risks, and impacts on First Nations communities.</w:t>
      </w:r>
    </w:p>
    <w:p w14:paraId="2ADE28FB" w14:textId="77777777" w:rsidR="00A40D75" w:rsidRPr="00A40D75" w:rsidRDefault="00A40D75" w:rsidP="00A40D75">
      <w:pPr>
        <w:rPr>
          <w:rFonts w:ascii="Calibri" w:hAnsi="Calibri" w:cs="Calibri"/>
          <w:sz w:val="24"/>
          <w:szCs w:val="24"/>
        </w:rPr>
      </w:pPr>
      <w:r w:rsidRPr="00A40D75">
        <w:rPr>
          <w:rFonts w:ascii="Calibri" w:hAnsi="Calibri" w:cs="Calibri"/>
          <w:sz w:val="24"/>
          <w:szCs w:val="24"/>
        </w:rPr>
        <w:t>The Queensland Health project team will progress this additional work on behalf of the Health Workforce Taskforce, with a planned update to the Ministerial Council in early 2025.</w:t>
      </w:r>
    </w:p>
    <w:p w14:paraId="27D6F3EF" w14:textId="77777777" w:rsidR="00A40D75" w:rsidRPr="00A40D75" w:rsidRDefault="00A40D75" w:rsidP="00A40D75">
      <w:pPr>
        <w:rPr>
          <w:rFonts w:ascii="Calibri" w:hAnsi="Calibri" w:cs="Calibri"/>
          <w:sz w:val="24"/>
          <w:szCs w:val="24"/>
        </w:rPr>
      </w:pPr>
      <w:r w:rsidRPr="00A40D75">
        <w:rPr>
          <w:rFonts w:ascii="Calibri" w:hAnsi="Calibri" w:cs="Calibri"/>
          <w:sz w:val="24"/>
          <w:szCs w:val="24"/>
        </w:rPr>
        <w:t xml:space="preserve">Targeted consultation to inform a final decision on the Audiology Decision RIS will occur from November 2024 through to early 2025. This consultation process will include interviews with select stakeholders. All other stakeholders will be invited to provide input via a public written submission process hosted on the Queensland Health website. </w:t>
      </w:r>
    </w:p>
    <w:p w14:paraId="7C58EDFD" w14:textId="77777777" w:rsidR="00A40D75" w:rsidRPr="00A40D75" w:rsidRDefault="00A40D75" w:rsidP="00A40D75">
      <w:pPr>
        <w:rPr>
          <w:rFonts w:ascii="Calibri" w:hAnsi="Calibri" w:cs="Calibri"/>
          <w:sz w:val="24"/>
          <w:szCs w:val="24"/>
        </w:rPr>
      </w:pPr>
      <w:r w:rsidRPr="00A40D75">
        <w:rPr>
          <w:rFonts w:ascii="Calibri" w:hAnsi="Calibri" w:cs="Calibri"/>
          <w:sz w:val="24"/>
          <w:szCs w:val="24"/>
        </w:rPr>
        <w:t>A Consultation Paper will be released to guide and inform the stakeholder consultation. The Consultation Paper will be hosted on the Queensland Health website.</w:t>
      </w:r>
    </w:p>
    <w:p w14:paraId="7502049F" w14:textId="77777777" w:rsidR="00A40D75" w:rsidRDefault="00A40D75" w:rsidP="00A40D75">
      <w:pPr>
        <w:rPr>
          <w:rFonts w:ascii="Calibri" w:hAnsi="Calibri" w:cs="Calibri"/>
          <w:b/>
          <w:bCs/>
          <w:sz w:val="24"/>
          <w:szCs w:val="24"/>
        </w:rPr>
      </w:pPr>
    </w:p>
    <w:p w14:paraId="7AAEFEC3" w14:textId="603F3C88" w:rsidR="00A40D75" w:rsidRPr="00A40D75" w:rsidRDefault="00A40D75" w:rsidP="00A40D75">
      <w:pPr>
        <w:rPr>
          <w:rFonts w:ascii="Calibri" w:hAnsi="Calibri" w:cs="Calibri"/>
          <w:b/>
          <w:bCs/>
          <w:sz w:val="32"/>
          <w:szCs w:val="32"/>
        </w:rPr>
      </w:pPr>
      <w:r w:rsidRPr="00A40D75">
        <w:rPr>
          <w:rFonts w:ascii="Calibri" w:hAnsi="Calibri" w:cs="Calibri"/>
          <w:b/>
          <w:bCs/>
          <w:sz w:val="32"/>
          <w:szCs w:val="32"/>
        </w:rPr>
        <w:t>New chair for the Legislation Committee</w:t>
      </w:r>
    </w:p>
    <w:p w14:paraId="267088C9" w14:textId="77777777" w:rsidR="00A40D75" w:rsidRPr="00A40D75" w:rsidRDefault="00A40D75" w:rsidP="00A40D75">
      <w:pPr>
        <w:rPr>
          <w:rFonts w:ascii="Calibri" w:hAnsi="Calibri" w:cs="Calibri"/>
          <w:sz w:val="24"/>
          <w:szCs w:val="24"/>
        </w:rPr>
      </w:pPr>
      <w:r w:rsidRPr="00A40D75">
        <w:rPr>
          <w:rFonts w:ascii="Calibri" w:hAnsi="Calibri" w:cs="Calibri"/>
          <w:sz w:val="24"/>
          <w:szCs w:val="24"/>
        </w:rPr>
        <w:t>At the 5 September 2024 Taskforce meeting, Scott Bennett (HWT Victorian member) was nominated and endorsed as Chair of the Legislation Committee.</w:t>
      </w:r>
    </w:p>
    <w:p w14:paraId="4A7B5541" w14:textId="0059690A" w:rsidR="003336A8" w:rsidRPr="00A40D75" w:rsidRDefault="00A40D75" w:rsidP="00A40D75">
      <w:pPr>
        <w:rPr>
          <w:rFonts w:ascii="Calibri" w:hAnsi="Calibri" w:cs="Calibri"/>
          <w:sz w:val="24"/>
          <w:szCs w:val="24"/>
        </w:rPr>
      </w:pPr>
      <w:r w:rsidRPr="00A40D75">
        <w:rPr>
          <w:rFonts w:ascii="Calibri" w:hAnsi="Calibri" w:cs="Calibri"/>
          <w:sz w:val="24"/>
          <w:szCs w:val="24"/>
        </w:rPr>
        <w:t>The Legislation Committee is the HWT subcommittee with responsibility for development and implementation of ministerial decisions to amend the Health Practitioner Regulation National Law.</w:t>
      </w:r>
    </w:p>
    <w:sectPr w:rsidR="003336A8" w:rsidRPr="00A40D7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60CC2" w14:textId="77777777" w:rsidR="00ED7209" w:rsidRDefault="00ED7209" w:rsidP="003336A8">
      <w:pPr>
        <w:spacing w:after="0" w:line="240" w:lineRule="auto"/>
      </w:pPr>
      <w:r>
        <w:separator/>
      </w:r>
    </w:p>
  </w:endnote>
  <w:endnote w:type="continuationSeparator" w:id="0">
    <w:p w14:paraId="3C78D473" w14:textId="77777777" w:rsidR="00ED7209" w:rsidRDefault="00ED7209" w:rsidP="003336A8">
      <w:pPr>
        <w:spacing w:after="0" w:line="240" w:lineRule="auto"/>
      </w:pPr>
      <w:r>
        <w:continuationSeparator/>
      </w:r>
    </w:p>
  </w:endnote>
  <w:endnote w:type="continuationNotice" w:id="1">
    <w:p w14:paraId="1154F4FA" w14:textId="77777777" w:rsidR="006A4F9E" w:rsidRDefault="006A4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1866282938"/>
      <w:docPartObj>
        <w:docPartGallery w:val="Page Numbers (Bottom of Page)"/>
        <w:docPartUnique/>
      </w:docPartObj>
    </w:sdtPr>
    <w:sdtEndPr>
      <w:rPr>
        <w:noProof/>
      </w:rPr>
    </w:sdtEndPr>
    <w:sdtContent>
      <w:p w14:paraId="74D44A79" w14:textId="3DC1A19B" w:rsidR="003336A8" w:rsidRPr="003336A8" w:rsidRDefault="003336A8">
        <w:pPr>
          <w:pStyle w:val="Footer"/>
          <w:jc w:val="right"/>
          <w:rPr>
            <w:rFonts w:ascii="Calibri" w:hAnsi="Calibri" w:cs="Calibri"/>
          </w:rPr>
        </w:pPr>
        <w:r w:rsidRPr="003336A8">
          <w:rPr>
            <w:rFonts w:ascii="Calibri" w:hAnsi="Calibri" w:cs="Calibri"/>
          </w:rPr>
          <w:fldChar w:fldCharType="begin"/>
        </w:r>
        <w:r w:rsidRPr="003336A8">
          <w:rPr>
            <w:rFonts w:ascii="Calibri" w:hAnsi="Calibri" w:cs="Calibri"/>
          </w:rPr>
          <w:instrText xml:space="preserve"> PAGE   \* MERGEFORMAT </w:instrText>
        </w:r>
        <w:r w:rsidRPr="003336A8">
          <w:rPr>
            <w:rFonts w:ascii="Calibri" w:hAnsi="Calibri" w:cs="Calibri"/>
          </w:rPr>
          <w:fldChar w:fldCharType="separate"/>
        </w:r>
        <w:r w:rsidRPr="003336A8">
          <w:rPr>
            <w:rFonts w:ascii="Calibri" w:hAnsi="Calibri" w:cs="Calibri"/>
            <w:noProof/>
          </w:rPr>
          <w:t>2</w:t>
        </w:r>
        <w:r w:rsidRPr="003336A8">
          <w:rPr>
            <w:rFonts w:ascii="Calibri" w:hAnsi="Calibri" w:cs="Calibri"/>
            <w:noProof/>
          </w:rPr>
          <w:fldChar w:fldCharType="end"/>
        </w:r>
      </w:p>
    </w:sdtContent>
  </w:sdt>
  <w:p w14:paraId="669CC37B" w14:textId="71E5196B" w:rsidR="003336A8" w:rsidRPr="004F43B5" w:rsidRDefault="00701DBD">
    <w:pPr>
      <w:pStyle w:val="Footer"/>
      <w:rPr>
        <w:rFonts w:ascii="Calibri" w:hAnsi="Calibri" w:cs="Calibri"/>
      </w:rPr>
    </w:pPr>
    <w:r>
      <w:rPr>
        <w:rFonts w:ascii="Calibri" w:hAnsi="Calibri" w:cs="Calibri"/>
      </w:rPr>
      <w:t>News Update</w:t>
    </w:r>
    <w:r w:rsidR="009A6C09">
      <w:rPr>
        <w:rFonts w:ascii="Calibri" w:hAnsi="Calibri" w:cs="Calibri"/>
      </w:rPr>
      <w:t xml:space="preserve"> – </w:t>
    </w:r>
    <w:r w:rsidR="00FA2C39">
      <w:rPr>
        <w:rFonts w:ascii="Calibri" w:hAnsi="Calibri" w:cs="Calibri"/>
      </w:rPr>
      <w:t>October</w:t>
    </w:r>
    <w:r w:rsidR="009A6C09">
      <w:rPr>
        <w:rFonts w:ascii="Calibri" w:hAnsi="Calibri" w:cs="Calibr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90985" w14:textId="77777777" w:rsidR="00ED7209" w:rsidRDefault="00ED7209" w:rsidP="003336A8">
      <w:pPr>
        <w:spacing w:after="0" w:line="240" w:lineRule="auto"/>
      </w:pPr>
      <w:r>
        <w:separator/>
      </w:r>
    </w:p>
  </w:footnote>
  <w:footnote w:type="continuationSeparator" w:id="0">
    <w:p w14:paraId="599CD3CE" w14:textId="77777777" w:rsidR="00ED7209" w:rsidRDefault="00ED7209" w:rsidP="003336A8">
      <w:pPr>
        <w:spacing w:after="0" w:line="240" w:lineRule="auto"/>
      </w:pPr>
      <w:r>
        <w:continuationSeparator/>
      </w:r>
    </w:p>
  </w:footnote>
  <w:footnote w:type="continuationNotice" w:id="1">
    <w:p w14:paraId="6E23490A" w14:textId="77777777" w:rsidR="006A4F9E" w:rsidRDefault="006A4F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A59CD" w14:textId="4BB55F91" w:rsidR="003336A8" w:rsidRDefault="003336A8" w:rsidP="00871C8A">
    <w:pPr>
      <w:pStyle w:val="Header"/>
    </w:pPr>
    <w:r>
      <w:rPr>
        <w:noProof/>
      </w:rPr>
      <w:drawing>
        <wp:anchor distT="0" distB="0" distL="114300" distR="114300" simplePos="0" relativeHeight="251658240" behindDoc="1" locked="0" layoutInCell="1" allowOverlap="1" wp14:anchorId="32A03C80" wp14:editId="430CFB58">
          <wp:simplePos x="0" y="0"/>
          <wp:positionH relativeFrom="column">
            <wp:posOffset>-269240</wp:posOffset>
          </wp:positionH>
          <wp:positionV relativeFrom="page">
            <wp:posOffset>44699</wp:posOffset>
          </wp:positionV>
          <wp:extent cx="1069582" cy="1098550"/>
          <wp:effectExtent l="0" t="0" r="0" b="6350"/>
          <wp:wrapNone/>
          <wp:docPr id="2147475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582" cy="1098550"/>
                  </a:xfrm>
                  <a:prstGeom prst="rect">
                    <a:avLst/>
                  </a:prstGeom>
                  <a:noFill/>
                </pic:spPr>
              </pic:pic>
            </a:graphicData>
          </a:graphic>
          <wp14:sizeRelH relativeFrom="page">
            <wp14:pctWidth>0</wp14:pctWidth>
          </wp14:sizeRelH>
          <wp14:sizeRelV relativeFrom="page">
            <wp14:pctHeight>0</wp14:pctHeight>
          </wp14:sizeRelV>
        </wp:anchor>
      </w:drawing>
    </w:r>
    <w:r w:rsidR="00871C8A">
      <w:rPr>
        <w:rFonts w:ascii="Helvetica" w:hAnsi="Helvetica" w:cs="Helvetica"/>
        <w:b/>
        <w:bCs/>
        <w:sz w:val="36"/>
        <w:szCs w:val="36"/>
      </w:rPr>
      <w:t xml:space="preserve">              </w:t>
    </w:r>
    <w:r w:rsidRPr="00CF41B6">
      <w:rPr>
        <w:rFonts w:ascii="Helvetica" w:hAnsi="Helvetica" w:cs="Helvetica"/>
        <w:b/>
        <w:bCs/>
        <w:sz w:val="36"/>
        <w:szCs w:val="36"/>
      </w:rPr>
      <w:t xml:space="preserve">Health </w:t>
    </w:r>
    <w:r>
      <w:rPr>
        <w:rFonts w:ascii="Helvetica" w:hAnsi="Helvetica" w:cs="Helvetica"/>
        <w:b/>
        <w:bCs/>
        <w:sz w:val="36"/>
        <w:szCs w:val="36"/>
      </w:rPr>
      <w:t>Workforce Taskforce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864"/>
    <w:multiLevelType w:val="hybridMultilevel"/>
    <w:tmpl w:val="88D25A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3A61E09"/>
    <w:multiLevelType w:val="hybridMultilevel"/>
    <w:tmpl w:val="0A025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B5F285C"/>
    <w:multiLevelType w:val="hybridMultilevel"/>
    <w:tmpl w:val="17F2E4EA"/>
    <w:lvl w:ilvl="0" w:tplc="0C090001">
      <w:start w:val="1"/>
      <w:numFmt w:val="bullet"/>
      <w:lvlText w:val=""/>
      <w:lvlJc w:val="left"/>
      <w:pPr>
        <w:ind w:left="790" w:hanging="360"/>
      </w:pPr>
      <w:rPr>
        <w:rFonts w:ascii="Symbol" w:hAnsi="Symbol" w:hint="default"/>
      </w:rPr>
    </w:lvl>
    <w:lvl w:ilvl="1" w:tplc="0C090003">
      <w:start w:val="1"/>
      <w:numFmt w:val="bullet"/>
      <w:lvlText w:val="o"/>
      <w:lvlJc w:val="left"/>
      <w:pPr>
        <w:ind w:left="1510" w:hanging="360"/>
      </w:pPr>
      <w:rPr>
        <w:rFonts w:ascii="Courier New" w:hAnsi="Courier New" w:cs="Courier New" w:hint="default"/>
      </w:rPr>
    </w:lvl>
    <w:lvl w:ilvl="2" w:tplc="0C090005">
      <w:start w:val="1"/>
      <w:numFmt w:val="bullet"/>
      <w:lvlText w:val=""/>
      <w:lvlJc w:val="left"/>
      <w:pPr>
        <w:ind w:left="2230" w:hanging="360"/>
      </w:pPr>
      <w:rPr>
        <w:rFonts w:ascii="Wingdings" w:hAnsi="Wingdings" w:hint="default"/>
      </w:rPr>
    </w:lvl>
    <w:lvl w:ilvl="3" w:tplc="0C090001">
      <w:start w:val="1"/>
      <w:numFmt w:val="bullet"/>
      <w:lvlText w:val=""/>
      <w:lvlJc w:val="left"/>
      <w:pPr>
        <w:ind w:left="2950" w:hanging="360"/>
      </w:pPr>
      <w:rPr>
        <w:rFonts w:ascii="Symbol" w:hAnsi="Symbol" w:hint="default"/>
      </w:rPr>
    </w:lvl>
    <w:lvl w:ilvl="4" w:tplc="0C090003">
      <w:start w:val="1"/>
      <w:numFmt w:val="bullet"/>
      <w:lvlText w:val="o"/>
      <w:lvlJc w:val="left"/>
      <w:pPr>
        <w:ind w:left="3670" w:hanging="360"/>
      </w:pPr>
      <w:rPr>
        <w:rFonts w:ascii="Courier New" w:hAnsi="Courier New" w:cs="Courier New" w:hint="default"/>
      </w:rPr>
    </w:lvl>
    <w:lvl w:ilvl="5" w:tplc="0C090005">
      <w:start w:val="1"/>
      <w:numFmt w:val="bullet"/>
      <w:lvlText w:val=""/>
      <w:lvlJc w:val="left"/>
      <w:pPr>
        <w:ind w:left="4390" w:hanging="360"/>
      </w:pPr>
      <w:rPr>
        <w:rFonts w:ascii="Wingdings" w:hAnsi="Wingdings" w:hint="default"/>
      </w:rPr>
    </w:lvl>
    <w:lvl w:ilvl="6" w:tplc="0C090001">
      <w:start w:val="1"/>
      <w:numFmt w:val="bullet"/>
      <w:lvlText w:val=""/>
      <w:lvlJc w:val="left"/>
      <w:pPr>
        <w:ind w:left="5110" w:hanging="360"/>
      </w:pPr>
      <w:rPr>
        <w:rFonts w:ascii="Symbol" w:hAnsi="Symbol" w:hint="default"/>
      </w:rPr>
    </w:lvl>
    <w:lvl w:ilvl="7" w:tplc="0C090003">
      <w:start w:val="1"/>
      <w:numFmt w:val="bullet"/>
      <w:lvlText w:val="o"/>
      <w:lvlJc w:val="left"/>
      <w:pPr>
        <w:ind w:left="5830" w:hanging="360"/>
      </w:pPr>
      <w:rPr>
        <w:rFonts w:ascii="Courier New" w:hAnsi="Courier New" w:cs="Courier New" w:hint="default"/>
      </w:rPr>
    </w:lvl>
    <w:lvl w:ilvl="8" w:tplc="0C090005">
      <w:start w:val="1"/>
      <w:numFmt w:val="bullet"/>
      <w:lvlText w:val=""/>
      <w:lvlJc w:val="left"/>
      <w:pPr>
        <w:ind w:left="6550" w:hanging="360"/>
      </w:pPr>
      <w:rPr>
        <w:rFonts w:ascii="Wingdings" w:hAnsi="Wingdings" w:hint="default"/>
      </w:rPr>
    </w:lvl>
  </w:abstractNum>
  <w:abstractNum w:abstractNumId="3" w15:restartNumberingAfterBreak="0">
    <w:nsid w:val="2DF379E9"/>
    <w:multiLevelType w:val="hybridMultilevel"/>
    <w:tmpl w:val="5D9C890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322552B"/>
    <w:multiLevelType w:val="hybridMultilevel"/>
    <w:tmpl w:val="0ACA60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3D23B92"/>
    <w:multiLevelType w:val="hybridMultilevel"/>
    <w:tmpl w:val="35F2D15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6" w15:restartNumberingAfterBreak="0">
    <w:nsid w:val="47DF782F"/>
    <w:multiLevelType w:val="hybridMultilevel"/>
    <w:tmpl w:val="6EBA38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552950C2"/>
    <w:multiLevelType w:val="hybridMultilevel"/>
    <w:tmpl w:val="093A53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74692CAE"/>
    <w:multiLevelType w:val="hybridMultilevel"/>
    <w:tmpl w:val="A992C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66176746">
    <w:abstractNumId w:val="7"/>
  </w:num>
  <w:num w:numId="2" w16cid:durableId="1549606506">
    <w:abstractNumId w:val="2"/>
  </w:num>
  <w:num w:numId="3" w16cid:durableId="1410276691">
    <w:abstractNumId w:val="1"/>
  </w:num>
  <w:num w:numId="4" w16cid:durableId="1155334904">
    <w:abstractNumId w:val="8"/>
  </w:num>
  <w:num w:numId="5" w16cid:durableId="757941019">
    <w:abstractNumId w:val="5"/>
  </w:num>
  <w:num w:numId="6" w16cid:durableId="601376318">
    <w:abstractNumId w:val="6"/>
  </w:num>
  <w:num w:numId="7" w16cid:durableId="1219166532">
    <w:abstractNumId w:val="0"/>
  </w:num>
  <w:num w:numId="8" w16cid:durableId="507141013">
    <w:abstractNumId w:val="4"/>
  </w:num>
  <w:num w:numId="9" w16cid:durableId="1086418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A8"/>
    <w:rsid w:val="00037D8A"/>
    <w:rsid w:val="000C3645"/>
    <w:rsid w:val="000C7AED"/>
    <w:rsid w:val="000F085C"/>
    <w:rsid w:val="00125D0B"/>
    <w:rsid w:val="00206EFF"/>
    <w:rsid w:val="002859F5"/>
    <w:rsid w:val="003336A8"/>
    <w:rsid w:val="0048045D"/>
    <w:rsid w:val="004963BD"/>
    <w:rsid w:val="004E4956"/>
    <w:rsid w:val="004F43B5"/>
    <w:rsid w:val="004F44AE"/>
    <w:rsid w:val="005F4DA5"/>
    <w:rsid w:val="00631AD7"/>
    <w:rsid w:val="00692896"/>
    <w:rsid w:val="006A4F9E"/>
    <w:rsid w:val="00701DBD"/>
    <w:rsid w:val="00727591"/>
    <w:rsid w:val="00767A6B"/>
    <w:rsid w:val="007C42D5"/>
    <w:rsid w:val="0083288C"/>
    <w:rsid w:val="00871C8A"/>
    <w:rsid w:val="008D5F01"/>
    <w:rsid w:val="009A6C09"/>
    <w:rsid w:val="00A40D75"/>
    <w:rsid w:val="00AE1388"/>
    <w:rsid w:val="00AE5DA1"/>
    <w:rsid w:val="00B55532"/>
    <w:rsid w:val="00B70033"/>
    <w:rsid w:val="00DA5879"/>
    <w:rsid w:val="00ED7209"/>
    <w:rsid w:val="00EF4D60"/>
    <w:rsid w:val="00FA2C39"/>
    <w:rsid w:val="00FB347C"/>
    <w:rsid w:val="00FD3969"/>
    <w:rsid w:val="1082E3C7"/>
    <w:rsid w:val="2D4FF85D"/>
    <w:rsid w:val="5686CE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A0AF"/>
  <w15:chartTrackingRefBased/>
  <w15:docId w15:val="{B82BA537-6FA3-4587-A5C5-26EF0735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6A8"/>
    <w:rPr>
      <w:rFonts w:eastAsiaTheme="majorEastAsia" w:cstheme="majorBidi"/>
      <w:color w:val="272727" w:themeColor="text1" w:themeTint="D8"/>
    </w:rPr>
  </w:style>
  <w:style w:type="paragraph" w:styleId="Title">
    <w:name w:val="Title"/>
    <w:basedOn w:val="Normal"/>
    <w:next w:val="Normal"/>
    <w:link w:val="TitleChar"/>
    <w:uiPriority w:val="10"/>
    <w:qFormat/>
    <w:rsid w:val="00333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6A8"/>
    <w:pPr>
      <w:spacing w:before="160"/>
      <w:jc w:val="center"/>
    </w:pPr>
    <w:rPr>
      <w:i/>
      <w:iCs/>
      <w:color w:val="404040" w:themeColor="text1" w:themeTint="BF"/>
    </w:rPr>
  </w:style>
  <w:style w:type="character" w:customStyle="1" w:styleId="QuoteChar">
    <w:name w:val="Quote Char"/>
    <w:basedOn w:val="DefaultParagraphFont"/>
    <w:link w:val="Quote"/>
    <w:uiPriority w:val="29"/>
    <w:rsid w:val="003336A8"/>
    <w:rPr>
      <w:i/>
      <w:iCs/>
      <w:color w:val="404040" w:themeColor="text1" w:themeTint="BF"/>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3336A8"/>
    <w:pPr>
      <w:ind w:left="720"/>
      <w:contextualSpacing/>
    </w:pPr>
  </w:style>
  <w:style w:type="character" w:styleId="IntenseEmphasis">
    <w:name w:val="Intense Emphasis"/>
    <w:basedOn w:val="DefaultParagraphFont"/>
    <w:uiPriority w:val="21"/>
    <w:qFormat/>
    <w:rsid w:val="003336A8"/>
    <w:rPr>
      <w:i/>
      <w:iCs/>
      <w:color w:val="0F4761" w:themeColor="accent1" w:themeShade="BF"/>
    </w:rPr>
  </w:style>
  <w:style w:type="paragraph" w:styleId="IntenseQuote">
    <w:name w:val="Intense Quote"/>
    <w:basedOn w:val="Normal"/>
    <w:next w:val="Normal"/>
    <w:link w:val="IntenseQuoteChar"/>
    <w:uiPriority w:val="30"/>
    <w:qFormat/>
    <w:rsid w:val="00333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6A8"/>
    <w:rPr>
      <w:i/>
      <w:iCs/>
      <w:color w:val="0F4761" w:themeColor="accent1" w:themeShade="BF"/>
    </w:rPr>
  </w:style>
  <w:style w:type="character" w:styleId="IntenseReference">
    <w:name w:val="Intense Reference"/>
    <w:basedOn w:val="DefaultParagraphFont"/>
    <w:uiPriority w:val="32"/>
    <w:qFormat/>
    <w:rsid w:val="003336A8"/>
    <w:rPr>
      <w:b/>
      <w:bCs/>
      <w:smallCaps/>
      <w:color w:val="0F4761" w:themeColor="accent1" w:themeShade="BF"/>
      <w:spacing w:val="5"/>
    </w:rPr>
  </w:style>
  <w:style w:type="paragraph" w:styleId="Header">
    <w:name w:val="header"/>
    <w:basedOn w:val="Normal"/>
    <w:link w:val="HeaderChar"/>
    <w:uiPriority w:val="99"/>
    <w:unhideWhenUsed/>
    <w:rsid w:val="00333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6A8"/>
  </w:style>
  <w:style w:type="paragraph" w:styleId="Footer">
    <w:name w:val="footer"/>
    <w:basedOn w:val="Normal"/>
    <w:link w:val="FooterChar"/>
    <w:uiPriority w:val="99"/>
    <w:unhideWhenUsed/>
    <w:rsid w:val="00333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6A8"/>
  </w:style>
  <w:style w:type="character" w:styleId="Hyperlink">
    <w:name w:val="Hyperlink"/>
    <w:basedOn w:val="DefaultParagraphFont"/>
    <w:uiPriority w:val="99"/>
    <w:unhideWhenUsed/>
    <w:rsid w:val="003336A8"/>
    <w:rPr>
      <w:color w:val="0000FF"/>
      <w:u w:val="single"/>
    </w:rPr>
  </w:style>
  <w:style w:type="paragraph" w:styleId="CommentText">
    <w:name w:val="annotation text"/>
    <w:basedOn w:val="Normal"/>
    <w:link w:val="CommentTextChar"/>
    <w:uiPriority w:val="99"/>
    <w:unhideWhenUsed/>
    <w:rsid w:val="003336A8"/>
    <w:pPr>
      <w:spacing w:after="200" w:line="276" w:lineRule="auto"/>
    </w:pPr>
    <w:rPr>
      <w:rFonts w:ascii="Segoe UI" w:eastAsiaTheme="minorEastAsia" w:hAnsi="Segoe UI"/>
      <w:kern w:val="0"/>
      <w:sz w:val="20"/>
      <w:szCs w:val="20"/>
      <w14:ligatures w14:val="none"/>
    </w:rPr>
  </w:style>
  <w:style w:type="character" w:customStyle="1" w:styleId="CommentTextChar">
    <w:name w:val="Comment Text Char"/>
    <w:basedOn w:val="DefaultParagraphFont"/>
    <w:link w:val="CommentText"/>
    <w:uiPriority w:val="99"/>
    <w:rsid w:val="003336A8"/>
    <w:rPr>
      <w:rFonts w:ascii="Segoe UI" w:eastAsiaTheme="minorEastAsia" w:hAnsi="Segoe UI"/>
      <w:kern w:val="0"/>
      <w:sz w:val="20"/>
      <w:szCs w:val="20"/>
      <w14:ligatures w14:val="none"/>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3336A8"/>
  </w:style>
  <w:style w:type="character" w:styleId="CommentReference">
    <w:name w:val="annotation reference"/>
    <w:basedOn w:val="DefaultParagraphFont"/>
    <w:uiPriority w:val="99"/>
    <w:semiHidden/>
    <w:unhideWhenUsed/>
    <w:rsid w:val="003336A8"/>
    <w:rPr>
      <w:sz w:val="16"/>
      <w:szCs w:val="16"/>
    </w:rPr>
  </w:style>
  <w:style w:type="paragraph" w:styleId="CommentSubject">
    <w:name w:val="annotation subject"/>
    <w:basedOn w:val="CommentText"/>
    <w:next w:val="CommentText"/>
    <w:link w:val="CommentSubjectChar"/>
    <w:uiPriority w:val="99"/>
    <w:semiHidden/>
    <w:unhideWhenUsed/>
    <w:rsid w:val="004E4956"/>
    <w:pPr>
      <w:spacing w:after="160" w:line="240" w:lineRule="auto"/>
    </w:pPr>
    <w:rPr>
      <w:rFonts w:asciiTheme="minorHAnsi" w:eastAsia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4E4956"/>
    <w:rPr>
      <w:rFonts w:ascii="Segoe UI" w:eastAsiaTheme="minorEastAsia" w:hAnsi="Segoe UI"/>
      <w:b/>
      <w:bCs/>
      <w:kern w:val="0"/>
      <w:sz w:val="20"/>
      <w:szCs w:val="20"/>
      <w14:ligatures w14:val="none"/>
    </w:rPr>
  </w:style>
  <w:style w:type="character" w:customStyle="1" w:styleId="normaltextrun">
    <w:name w:val="normaltextrun"/>
    <w:basedOn w:val="DefaultParagraphFont"/>
    <w:rsid w:val="00767A6B"/>
  </w:style>
  <w:style w:type="character" w:customStyle="1" w:styleId="eop">
    <w:name w:val="eop"/>
    <w:basedOn w:val="DefaultParagraphFont"/>
    <w:rsid w:val="00767A6B"/>
  </w:style>
  <w:style w:type="table" w:styleId="TableGrid">
    <w:name w:val="Table Grid"/>
    <w:basedOn w:val="TableNormal"/>
    <w:uiPriority w:val="39"/>
    <w:rsid w:val="00767A6B"/>
    <w:pPr>
      <w:spacing w:after="0" w:line="240" w:lineRule="auto"/>
    </w:pPr>
    <w:rPr>
      <w:rFonts w:eastAsiaTheme="minorEastAsia"/>
      <w:kern w:val="0"/>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92896"/>
    <w:pPr>
      <w:spacing w:after="0" w:line="240" w:lineRule="auto"/>
    </w:pPr>
  </w:style>
  <w:style w:type="character" w:styleId="UnresolvedMention">
    <w:name w:val="Unresolved Mention"/>
    <w:basedOn w:val="DefaultParagraphFont"/>
    <w:uiPriority w:val="99"/>
    <w:semiHidden/>
    <w:unhideWhenUsed/>
    <w:rsid w:val="00A40D75"/>
    <w:rPr>
      <w:color w:val="605E5C"/>
      <w:shd w:val="clear" w:color="auto" w:fill="E1DFDD"/>
    </w:rPr>
  </w:style>
  <w:style w:type="character" w:styleId="FollowedHyperlink">
    <w:name w:val="FollowedHyperlink"/>
    <w:basedOn w:val="DefaultParagraphFont"/>
    <w:uiPriority w:val="99"/>
    <w:semiHidden/>
    <w:unhideWhenUsed/>
    <w:rsid w:val="00A40D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586169">
      <w:bodyDiv w:val="1"/>
      <w:marLeft w:val="0"/>
      <w:marRight w:val="0"/>
      <w:marTop w:val="0"/>
      <w:marBottom w:val="0"/>
      <w:divBdr>
        <w:top w:val="none" w:sz="0" w:space="0" w:color="auto"/>
        <w:left w:val="none" w:sz="0" w:space="0" w:color="auto"/>
        <w:bottom w:val="none" w:sz="0" w:space="0" w:color="auto"/>
        <w:right w:val="none" w:sz="0" w:space="0" w:color="auto"/>
      </w:divBdr>
    </w:div>
    <w:div w:id="741875099">
      <w:bodyDiv w:val="1"/>
      <w:marLeft w:val="0"/>
      <w:marRight w:val="0"/>
      <w:marTop w:val="0"/>
      <w:marBottom w:val="0"/>
      <w:divBdr>
        <w:top w:val="none" w:sz="0" w:space="0" w:color="auto"/>
        <w:left w:val="none" w:sz="0" w:space="0" w:color="auto"/>
        <w:bottom w:val="none" w:sz="0" w:space="0" w:color="auto"/>
        <w:right w:val="none" w:sz="0" w:space="0" w:color="auto"/>
      </w:divBdr>
    </w:div>
    <w:div w:id="907152647">
      <w:bodyDiv w:val="1"/>
      <w:marLeft w:val="0"/>
      <w:marRight w:val="0"/>
      <w:marTop w:val="0"/>
      <w:marBottom w:val="0"/>
      <w:divBdr>
        <w:top w:val="none" w:sz="0" w:space="0" w:color="auto"/>
        <w:left w:val="none" w:sz="0" w:space="0" w:color="auto"/>
        <w:bottom w:val="none" w:sz="0" w:space="0" w:color="auto"/>
        <w:right w:val="none" w:sz="0" w:space="0" w:color="auto"/>
      </w:divBdr>
    </w:div>
    <w:div w:id="934678354">
      <w:bodyDiv w:val="1"/>
      <w:marLeft w:val="0"/>
      <w:marRight w:val="0"/>
      <w:marTop w:val="0"/>
      <w:marBottom w:val="0"/>
      <w:divBdr>
        <w:top w:val="none" w:sz="0" w:space="0" w:color="auto"/>
        <w:left w:val="none" w:sz="0" w:space="0" w:color="auto"/>
        <w:bottom w:val="none" w:sz="0" w:space="0" w:color="auto"/>
        <w:right w:val="none" w:sz="0" w:space="0" w:color="auto"/>
      </w:divBdr>
    </w:div>
    <w:div w:id="1093016807">
      <w:bodyDiv w:val="1"/>
      <w:marLeft w:val="0"/>
      <w:marRight w:val="0"/>
      <w:marTop w:val="0"/>
      <w:marBottom w:val="0"/>
      <w:divBdr>
        <w:top w:val="none" w:sz="0" w:space="0" w:color="auto"/>
        <w:left w:val="none" w:sz="0" w:space="0" w:color="auto"/>
        <w:bottom w:val="none" w:sz="0" w:space="0" w:color="auto"/>
        <w:right w:val="none" w:sz="0" w:space="0" w:color="auto"/>
      </w:divBdr>
    </w:div>
    <w:div w:id="11804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independent-review-of-complexity-in-the-national-registration-and-accreditation-schem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gitalhealth.gov.au/healthcare-providers/initiatives-and-programs/workforce-capability/clinical-learning-austral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c.org.au/accredited-organisations/prevocational-training/new-national-framework-for-prevocational-pgy1-and-pgy2-medical-training-20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B54B14A2F72841A86365D3D6559EE2" ma:contentTypeVersion="14" ma:contentTypeDescription="Create a new document." ma:contentTypeScope="" ma:versionID="d5f7c7d05de9e68776980150c648cf58">
  <xsd:schema xmlns:xsd="http://www.w3.org/2001/XMLSchema" xmlns:xs="http://www.w3.org/2001/XMLSchema" xmlns:p="http://schemas.microsoft.com/office/2006/metadata/properties" xmlns:ns2="1b6422e4-215b-42a2-8807-28192b1678e0" xmlns:ns3="1c3b9067-fb5d-420e-a338-163ec65fe6f0" targetNamespace="http://schemas.microsoft.com/office/2006/metadata/properties" ma:root="true" ma:fieldsID="c763f770fe6248dff16d542b943b63ef" ns2:_="" ns3:_="">
    <xsd:import namespace="1b6422e4-215b-42a2-8807-28192b1678e0"/>
    <xsd:import namespace="1c3b9067-fb5d-420e-a338-163ec65fe6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422e4-215b-42a2-8807-28192b167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3b9067-fb5d-420e-a338-163ec65fe6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dcc8c2-7177-42d5-9b4e-70922e695911}" ma:internalName="TaxCatchAll" ma:showField="CatchAllData" ma:web="1c3b9067-fb5d-420e-a338-163ec65fe6f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3b9067-fb5d-420e-a338-163ec65fe6f0" xsi:nil="true"/>
    <lcf76f155ced4ddcb4097134ff3c332f xmlns="1b6422e4-215b-42a2-8807-28192b1678e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7AE71-DB5B-4E8D-B9D4-141833C7BD5D}">
  <ds:schemaRefs>
    <ds:schemaRef ds:uri="http://schemas.microsoft.com/sharepoint/v3/contenttype/forms"/>
  </ds:schemaRefs>
</ds:datastoreItem>
</file>

<file path=customXml/itemProps2.xml><?xml version="1.0" encoding="utf-8"?>
<ds:datastoreItem xmlns:ds="http://schemas.openxmlformats.org/officeDocument/2006/customXml" ds:itemID="{76CA2658-BE4D-4F14-885B-5037360B9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422e4-215b-42a2-8807-28192b1678e0"/>
    <ds:schemaRef ds:uri="1c3b9067-fb5d-420e-a338-163ec65fe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F243AF-DC5B-4C7E-B4F6-3530A924EC43}">
  <ds:schemaRefs>
    <ds:schemaRef ds:uri="http://schemas.microsoft.com/office/2006/metadata/properties"/>
    <ds:schemaRef ds:uri="http://schemas.microsoft.com/office/infopath/2007/PartnerControls"/>
    <ds:schemaRef ds:uri="1c3b9067-fb5d-420e-a338-163ec65fe6f0"/>
    <ds:schemaRef ds:uri="1b6422e4-215b-42a2-8807-28192b1678e0"/>
  </ds:schemaRefs>
</ds:datastoreItem>
</file>

<file path=customXml/itemProps4.xml><?xml version="1.0" encoding="utf-8"?>
<ds:datastoreItem xmlns:ds="http://schemas.openxmlformats.org/officeDocument/2006/customXml" ds:itemID="{C202B8FE-7D00-4894-9E38-FC51F25A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3017</Characters>
  <Application>Microsoft Office Word</Application>
  <DocSecurity>4</DocSecurity>
  <Lines>25</Lines>
  <Paragraphs>7</Paragraphs>
  <ScaleCrop>false</ScaleCrop>
  <Company>NSW Health</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Young (Ministry of Health)</dc:creator>
  <cp:keywords/>
  <dc:description/>
  <cp:lastModifiedBy>Peter Young (Ministry of Health)</cp:lastModifiedBy>
  <cp:revision>8</cp:revision>
  <dcterms:created xsi:type="dcterms:W3CDTF">2024-11-15T02:46:00Z</dcterms:created>
  <dcterms:modified xsi:type="dcterms:W3CDTF">2024-11-26T02:07:00Z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0x010100FFB54B14A2F72841A86365D3D6559EE2</vt:lpwstr>
  </property>
  <property fmtid="{D5CDD505-2E9C-101B-9397-08002B2CF9AE}" pid="3" name="MediaServiceImageTags">
    <vt:lpwstr/>
  </property>
</Properties>
</file>