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23CD47" w14:textId="6D129575" w:rsidR="00751A23" w:rsidRPr="00B7241F" w:rsidRDefault="00A04264" w:rsidP="00DB6A48">
      <w:pPr>
        <w:pStyle w:val="Title"/>
        <w:spacing w:before="1320" w:line="276" w:lineRule="auto"/>
        <w:rPr>
          <w:rFonts w:cs="Arial"/>
          <w:color w:val="002060"/>
        </w:rPr>
      </w:pPr>
      <w:r w:rsidRPr="00B7241F">
        <w:rPr>
          <w:rFonts w:cs="Arial"/>
          <w:color w:val="002060"/>
        </w:rPr>
        <w:t xml:space="preserve">Home Care Packages </w:t>
      </w:r>
      <w:r w:rsidR="006B3041">
        <w:rPr>
          <w:rFonts w:cs="Arial"/>
          <w:color w:val="002060"/>
        </w:rPr>
        <w:t xml:space="preserve">(HCP) </w:t>
      </w:r>
      <w:r w:rsidRPr="00B7241F">
        <w:rPr>
          <w:rFonts w:cs="Arial"/>
          <w:color w:val="002060"/>
        </w:rPr>
        <w:t>Program</w:t>
      </w:r>
    </w:p>
    <w:p w14:paraId="070F5242" w14:textId="293D6822" w:rsidR="00751A23" w:rsidRPr="00B7241F" w:rsidRDefault="00A04264" w:rsidP="00DB6A48">
      <w:pPr>
        <w:pStyle w:val="Subtitle"/>
        <w:spacing w:before="360" w:line="276" w:lineRule="auto"/>
        <w:rPr>
          <w:rFonts w:cs="Arial"/>
          <w:color w:val="002060"/>
        </w:rPr>
        <w:sectPr w:rsidR="00751A23" w:rsidRPr="00B7241F" w:rsidSect="00CC376F">
          <w:headerReference w:type="default" r:id="rId11"/>
          <w:footerReference w:type="even" r:id="rId12"/>
          <w:footerReference w:type="default" r:id="rId13"/>
          <w:headerReference w:type="first" r:id="rId14"/>
          <w:footerReference w:type="first" r:id="rId15"/>
          <w:type w:val="continuous"/>
          <w:pgSz w:w="11906" w:h="16838"/>
          <w:pgMar w:top="8505" w:right="1418" w:bottom="1418" w:left="1418" w:header="850" w:footer="709" w:gutter="0"/>
          <w:cols w:space="708"/>
          <w:titlePg/>
          <w:docGrid w:linePitch="360"/>
        </w:sectPr>
      </w:pPr>
      <w:r w:rsidRPr="00B7241F">
        <w:rPr>
          <w:rFonts w:cs="Arial"/>
          <w:b/>
          <w:color w:val="002060"/>
        </w:rPr>
        <w:t>Operational Manual</w:t>
      </w:r>
      <w:r w:rsidR="001071B7" w:rsidRPr="00B7241F">
        <w:rPr>
          <w:rFonts w:cs="Arial"/>
          <w:color w:val="002060"/>
        </w:rPr>
        <w:br/>
      </w:r>
      <w:r w:rsidRPr="00B7241F">
        <w:rPr>
          <w:rFonts w:cs="Arial"/>
          <w:color w:val="002060"/>
        </w:rPr>
        <w:t>A guide for home care providers</w:t>
      </w:r>
      <w:r w:rsidR="0033660B" w:rsidRPr="00B7241F">
        <w:rPr>
          <w:rFonts w:cs="Arial"/>
          <w:color w:val="002060"/>
        </w:rPr>
        <w:br/>
      </w:r>
    </w:p>
    <w:bookmarkStart w:id="0" w:name="_Toc124493981"/>
    <w:bookmarkStart w:id="1" w:name="_Toc156913193"/>
    <w:bookmarkStart w:id="2" w:name="_Toc175316785"/>
    <w:bookmarkStart w:id="3" w:name="_Toc176876399"/>
    <w:p w14:paraId="71F7FC16" w14:textId="7A2012F6" w:rsidR="00A04264" w:rsidRPr="00B7241F" w:rsidRDefault="003C3B79" w:rsidP="00DB6A48">
      <w:pPr>
        <w:pStyle w:val="Heading1"/>
        <w:spacing w:line="276" w:lineRule="auto"/>
        <w:rPr>
          <w:rFonts w:eastAsia="MS Gothic"/>
          <w:color w:val="F1F2F2" w:themeColor="background1"/>
        </w:rPr>
      </w:pPr>
      <w:r w:rsidRPr="00B7241F">
        <w:rPr>
          <w:noProof/>
        </w:rPr>
        <w:lastRenderedPageBreak/>
        <mc:AlternateContent>
          <mc:Choice Requires="wps">
            <w:drawing>
              <wp:anchor distT="0" distB="0" distL="0" distR="0" simplePos="0" relativeHeight="251658242" behindDoc="1" locked="0" layoutInCell="1" allowOverlap="1" wp14:anchorId="36571C94" wp14:editId="663D089C">
                <wp:simplePos x="0" y="0"/>
                <wp:positionH relativeFrom="page">
                  <wp:align>left</wp:align>
                </wp:positionH>
                <wp:positionV relativeFrom="page">
                  <wp:posOffset>-194733</wp:posOffset>
                </wp:positionV>
                <wp:extent cx="7718425" cy="10886228"/>
                <wp:effectExtent l="0" t="0" r="0" b="0"/>
                <wp:wrapNone/>
                <wp:docPr id="29" name="Freeform: Shap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8425" cy="10886228"/>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E1545"/>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5629C006" id="Freeform: Shape 29" o:spid="_x0000_s1026" alt="&quot;&quot;" style="position:absolute;margin-left:0;margin-top:-15.35pt;width:607.75pt;height:857.2pt;z-index:-251664381;visibility:visible;mso-wrap-style:square;mso-width-percent:0;mso-height-percent:0;mso-wrap-distance-left:0;mso-wrap-distance-top:0;mso-wrap-distance-right:0;mso-wrap-distance-bottom:0;mso-position-horizontal:left;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u29OQIAAM0EAAAOAAAAZHJzL2Uyb0RvYy54bWysVE1v2zAMvQ/YfxB0X/yROk2MOMXQrsOA&#10;oivQDDsrshwbk01NUmLn34+SrdTYTht2kSjziXp8JL29G1pJzkKbBrqCJouYEtFxKJvuWNBv+8cP&#10;a0qMZV3JJHSioBdh6N3u/bttr3KRQg2yFJpgkM7kvSpoba3Ko8jwWrTMLECJDp0V6JZZPOpjVGrW&#10;Y/RWRmkcr6IedKk0cGEMfn0YnXTn41eV4PZrVRlhiSwocrN+1X49uDXabVl+1EzVDZ9osH9g0bKm&#10;w0evoR6YZeSkmz9CtQ3XYKCyCw5tBFXVcOFzwGyS+LdsXmumhM8FxTHqKpP5f2H58/lVvWhH3agn&#10;4D8MKhL1yuRXjzuYCTNUunVYJE4Gr+LlqqIYLOH48fY2Wd+kGSUcfUm8Xq/SdO2Ejlge7vOTsZ8F&#10;+Fjs/GTsWIcyWKwOFh+6YGqspquj9HW0lGAdNSVYx8NYR8Wsu+cIOpP0SCZbxct4Q0ntuKw2abKM&#10;faFaOIs9eKh1qdxm2WazSSkJCSHbN4zs5lhspBkq+MKufLwR45+M4+WUfoCEfYTOn/7rC76FkWsI&#10;ySUYMYrtNPCqX3VB3Fx5A7IpHxspffn18XAvNTkzlDj5lGQ32cR6BvOdMTaDa4sDlJcXTXqcn4Ka&#10;nyemBSXyS4cN6oYtGDoYh2BoK+/Bj6SvgDZ2P3xnWhGFZkEt9tIzhPZneWgR5O8AI9bd7ODjyULV&#10;uP7x3EZG0wFnxuc/zbcbyvnZo97+QrtfAAAA//8DAFBLAwQUAAYACAAAACEAbB4ON+AAAAAKAQAA&#10;DwAAAGRycy9kb3ducmV2LnhtbEyPQWvCQBCF74X+h2UK3nSjEpU0G7GlSqEgaAu9TrLTJJqdDdk1&#10;pv++66ne3vCG976XrgfTiJ46V1tWMJ1EIIgLq2suFXx9bscrEM4ja2wsk4JfcrDOHh9STLS98oH6&#10;oy9FCGGXoILK+zaR0hUVGXQT2xIH78d2Bn04u1LqDq8h3DRyFkULabDm0FBhS68VFefjxSh4P7+Q&#10;fMMTfu9O231s849Nr3OlRk/D5hmEp8H/P8MNP6BDFphye2HtRKMgDPEKxvNoCeJmz6ZxDCIParGa&#10;L0FmqbyfkP0BAAD//wMAUEsBAi0AFAAGAAgAAAAhALaDOJL+AAAA4QEAABMAAAAAAAAAAAAAAAAA&#10;AAAAAFtDb250ZW50X1R5cGVzXS54bWxQSwECLQAUAAYACAAAACEAOP0h/9YAAACUAQAACwAAAAAA&#10;AAAAAAAAAAAvAQAAX3JlbHMvLnJlbHNQSwECLQAUAAYACAAAACEAzD7tvTkCAADNBAAADgAAAAAA&#10;AAAAAAAAAAAuAgAAZHJzL2Uyb0RvYy54bWxQSwECLQAUAAYACAAAACEAbB4ON+AAAAAKAQAADwAA&#10;AAAAAAAAAAAAAACTBAAAZHJzL2Rvd25yZXYueG1sUEsFBgAAAAAEAAQA8wAAAKAFAAAAAA==&#10;" path="m7559992,l,,,10692003r7559992,l7559992,xe" fillcolor="#1e1545" stroked="f">
                <v:path arrowok="t"/>
                <w10:wrap anchorx="page" anchory="page"/>
              </v:shape>
            </w:pict>
          </mc:Fallback>
        </mc:AlternateContent>
      </w:r>
      <w:r w:rsidR="00A04264" w:rsidRPr="00B7241F">
        <w:rPr>
          <w:rFonts w:eastAsia="MS Gothic"/>
          <w:color w:val="F1F2F2" w:themeColor="background1"/>
        </w:rPr>
        <w:t>Copyright</w:t>
      </w:r>
      <w:bookmarkEnd w:id="0"/>
      <w:bookmarkEnd w:id="1"/>
      <w:bookmarkEnd w:id="2"/>
      <w:bookmarkEnd w:id="3"/>
    </w:p>
    <w:p w14:paraId="518ED0B3" w14:textId="77777777" w:rsidR="00A04264" w:rsidRPr="00B7241F" w:rsidRDefault="00A04264" w:rsidP="00DB6A48">
      <w:pPr>
        <w:tabs>
          <w:tab w:val="left" w:pos="8789"/>
        </w:tabs>
        <w:rPr>
          <w:rFonts w:eastAsia="Calibri" w:cs="Arial"/>
          <w:b/>
          <w:color w:val="F1F2F2" w:themeColor="background1"/>
          <w:sz w:val="20"/>
          <w:bdr w:val="none" w:sz="0" w:space="0" w:color="auto" w:frame="1"/>
        </w:rPr>
      </w:pPr>
      <w:r w:rsidRPr="00B7241F">
        <w:rPr>
          <w:rFonts w:eastAsia="Calibri" w:cs="Arial"/>
          <w:b/>
          <w:color w:val="F1F2F2" w:themeColor="background1"/>
          <w:sz w:val="20"/>
          <w:szCs w:val="20"/>
        </w:rPr>
        <w:t>Creative Commons Licence - A</w:t>
      </w:r>
      <w:r w:rsidRPr="00B7241F">
        <w:rPr>
          <w:rFonts w:eastAsia="Calibri" w:cs="Arial"/>
          <w:b/>
          <w:color w:val="F1F2F2" w:themeColor="background1"/>
          <w:sz w:val="20"/>
          <w:bdr w:val="none" w:sz="0" w:space="0" w:color="auto" w:frame="1"/>
        </w:rPr>
        <w:t>ttribution CC BY</w:t>
      </w:r>
    </w:p>
    <w:p w14:paraId="6EE954D7" w14:textId="2C9ABB28" w:rsidR="00A04264" w:rsidRPr="00B7241F" w:rsidRDefault="00A04264" w:rsidP="00DB6A48">
      <w:pPr>
        <w:tabs>
          <w:tab w:val="left" w:pos="8789"/>
        </w:tabs>
        <w:rPr>
          <w:rFonts w:eastAsia="Calibri" w:cs="Arial"/>
          <w:color w:val="F1F2F2" w:themeColor="background1"/>
          <w:sz w:val="20"/>
        </w:rPr>
      </w:pPr>
      <w:r w:rsidRPr="00B7241F">
        <w:rPr>
          <w:rFonts w:eastAsia="Calibri" w:cs="Arial"/>
          <w:color w:val="F1F2F2" w:themeColor="background1"/>
          <w:sz w:val="20"/>
          <w:szCs w:val="20"/>
        </w:rPr>
        <w:t>© 202</w:t>
      </w:r>
      <w:r w:rsidR="0075581A" w:rsidRPr="00B7241F">
        <w:rPr>
          <w:rFonts w:eastAsia="Calibri" w:cs="Arial"/>
          <w:color w:val="F1F2F2" w:themeColor="background1"/>
          <w:sz w:val="20"/>
          <w:szCs w:val="20"/>
        </w:rPr>
        <w:t>4</w:t>
      </w:r>
      <w:r w:rsidRPr="00B7241F">
        <w:rPr>
          <w:rFonts w:eastAsia="Calibri" w:cs="Arial"/>
          <w:color w:val="F1F2F2" w:themeColor="background1"/>
          <w:sz w:val="20"/>
          <w:szCs w:val="20"/>
        </w:rPr>
        <w:t xml:space="preserve"> Commonwealth of Australia as represented by the Department of Health and Aged Care</w:t>
      </w:r>
    </w:p>
    <w:p w14:paraId="0868B8F1" w14:textId="77777777" w:rsidR="00A04264" w:rsidRPr="00B7241F" w:rsidRDefault="00A04264" w:rsidP="00DB6A48">
      <w:pPr>
        <w:tabs>
          <w:tab w:val="left" w:pos="8789"/>
        </w:tabs>
        <w:rPr>
          <w:rFonts w:eastAsia="Calibri" w:cs="Arial"/>
          <w:sz w:val="20"/>
        </w:rPr>
      </w:pPr>
      <w:r w:rsidRPr="00B7241F">
        <w:rPr>
          <w:rFonts w:eastAsia="Calibri" w:cs="Arial"/>
          <w:noProof/>
          <w:color w:val="2B579A"/>
          <w:sz w:val="20"/>
          <w:szCs w:val="20"/>
          <w:shd w:val="clear" w:color="auto" w:fill="E6E6E6"/>
          <w:lang w:eastAsia="en-AU"/>
        </w:rPr>
        <w:drawing>
          <wp:inline distT="0" distB="0" distL="0" distR="0" wp14:anchorId="7C7EE6C1" wp14:editId="2B677EF6">
            <wp:extent cx="838200" cy="295275"/>
            <wp:effectExtent l="0" t="0" r="0" b="9525"/>
            <wp:docPr id="4173" name="Picture 4173" descr="This is the Creative Commons BY logo" title="Creative Commons B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ntral.health\dfsuserenv\Users\User_01\PARKOL\Desktop\88x31.png"/>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838200" cy="295275"/>
                    </a:xfrm>
                    <a:prstGeom prst="rect">
                      <a:avLst/>
                    </a:prstGeom>
                    <a:noFill/>
                    <a:ln>
                      <a:noFill/>
                    </a:ln>
                  </pic:spPr>
                </pic:pic>
              </a:graphicData>
            </a:graphic>
          </wp:inline>
        </w:drawing>
      </w:r>
      <w:r w:rsidRPr="00B7241F">
        <w:rPr>
          <w:rFonts w:eastAsia="Calibri" w:cs="Arial"/>
          <w:sz w:val="20"/>
          <w:szCs w:val="20"/>
        </w:rPr>
        <w:t xml:space="preserve"> </w:t>
      </w:r>
    </w:p>
    <w:p w14:paraId="348B9A57" w14:textId="77777777" w:rsidR="00A04264" w:rsidRPr="00B7241F" w:rsidRDefault="00A04264" w:rsidP="00DB6A48">
      <w:pPr>
        <w:tabs>
          <w:tab w:val="left" w:pos="8789"/>
        </w:tabs>
        <w:rPr>
          <w:rFonts w:eastAsia="Calibri" w:cs="Arial"/>
          <w:color w:val="F1F2F2" w:themeColor="background1"/>
          <w:sz w:val="20"/>
        </w:rPr>
      </w:pPr>
      <w:r w:rsidRPr="00B7241F">
        <w:rPr>
          <w:rFonts w:eastAsia="Calibri" w:cs="Arial"/>
          <w:color w:val="F1F2F2" w:themeColor="background1"/>
          <w:sz w:val="20"/>
          <w:szCs w:val="20"/>
        </w:rPr>
        <w:t xml:space="preserve">This publication is licensed under a Creative Commons Attribution 4.0 International Licence from </w:t>
      </w:r>
      <w:hyperlink r:id="rId17" w:history="1">
        <w:r w:rsidRPr="00B7241F">
          <w:rPr>
            <w:rFonts w:eastAsia="Calibri" w:cs="Arial"/>
            <w:color w:val="F0BBC3" w:themeColor="accent4" w:themeTint="66"/>
            <w:sz w:val="20"/>
            <w:szCs w:val="20"/>
            <w:u w:val="single"/>
          </w:rPr>
          <w:t>https://creativecommons.org/licenses/by/4.0/legalcode</w:t>
        </w:r>
      </w:hyperlink>
      <w:r w:rsidRPr="00B7241F">
        <w:rPr>
          <w:rFonts w:eastAsia="Calibri" w:cs="Arial"/>
          <w:color w:val="F1F2F2" w:themeColor="background1"/>
          <w:sz w:val="20"/>
          <w:szCs w:val="20"/>
        </w:rPr>
        <w:t xml:space="preserve"> (</w:t>
      </w:r>
      <w:r w:rsidRPr="00B7241F">
        <w:rPr>
          <w:rFonts w:eastAsia="Calibri" w:cs="Arial"/>
          <w:b/>
          <w:color w:val="F1F2F2" w:themeColor="background1"/>
          <w:sz w:val="20"/>
          <w:szCs w:val="20"/>
        </w:rPr>
        <w:t>Licence</w:t>
      </w:r>
      <w:r w:rsidRPr="00B7241F">
        <w:rPr>
          <w:rFonts w:eastAsia="Calibri" w:cs="Arial"/>
          <w:color w:val="F1F2F2" w:themeColor="background1"/>
          <w:sz w:val="20"/>
          <w:szCs w:val="20"/>
        </w:rPr>
        <w:t>). You must read and understand the Licence before using any material from this publication.</w:t>
      </w:r>
    </w:p>
    <w:p w14:paraId="6AACDC8F" w14:textId="77777777" w:rsidR="00A04264" w:rsidRPr="00B7241F" w:rsidRDefault="00A04264" w:rsidP="00DB6A48">
      <w:pPr>
        <w:tabs>
          <w:tab w:val="left" w:pos="8789"/>
        </w:tabs>
        <w:rPr>
          <w:rFonts w:eastAsia="Calibri" w:cs="Arial"/>
          <w:b/>
          <w:color w:val="F1F2F2" w:themeColor="background1"/>
          <w:sz w:val="20"/>
        </w:rPr>
      </w:pPr>
      <w:r w:rsidRPr="00B7241F">
        <w:rPr>
          <w:rFonts w:eastAsia="Calibri" w:cs="Arial"/>
          <w:b/>
          <w:color w:val="F1F2F2" w:themeColor="background1"/>
          <w:sz w:val="20"/>
          <w:szCs w:val="20"/>
        </w:rPr>
        <w:t>Restrictions</w:t>
      </w:r>
    </w:p>
    <w:p w14:paraId="04965BCE" w14:textId="77777777" w:rsidR="00A04264" w:rsidRPr="00B7241F" w:rsidRDefault="00A04264" w:rsidP="00DB6A48">
      <w:pPr>
        <w:tabs>
          <w:tab w:val="left" w:pos="8789"/>
        </w:tabs>
        <w:rPr>
          <w:rFonts w:eastAsia="Calibri" w:cs="Arial"/>
          <w:color w:val="F1F2F2" w:themeColor="background1"/>
          <w:sz w:val="20"/>
        </w:rPr>
      </w:pPr>
      <w:r w:rsidRPr="00B7241F">
        <w:rPr>
          <w:rFonts w:eastAsia="Calibri" w:cs="Arial"/>
          <w:color w:val="F1F2F2" w:themeColor="background1"/>
          <w:sz w:val="20"/>
          <w:szCs w:val="20"/>
        </w:rPr>
        <w:t>The Licence may not give you all the permissions necessary for your intended use. The Licence allows you to download and share the publication for free and to use it for any purpose including a commercial purpose. The Licence also allows you to make changes to the publication and to share these publicly.</w:t>
      </w:r>
    </w:p>
    <w:p w14:paraId="174C98FF" w14:textId="77777777" w:rsidR="00A04264" w:rsidRPr="00B7241F" w:rsidRDefault="00A04264" w:rsidP="00DB6A48">
      <w:pPr>
        <w:tabs>
          <w:tab w:val="left" w:pos="8789"/>
        </w:tabs>
        <w:rPr>
          <w:rFonts w:eastAsia="Calibri" w:cs="Arial"/>
          <w:color w:val="F1F2F2" w:themeColor="background1"/>
          <w:sz w:val="20"/>
        </w:rPr>
      </w:pPr>
      <w:r w:rsidRPr="00B7241F">
        <w:rPr>
          <w:rFonts w:eastAsia="Calibri" w:cs="Arial"/>
          <w:color w:val="F1F2F2" w:themeColor="background1"/>
          <w:sz w:val="20"/>
          <w:szCs w:val="20"/>
        </w:rPr>
        <w:t>The Licence does not cover, and there is no permission given for, use of any of the following material found in this publication (if any):</w:t>
      </w:r>
    </w:p>
    <w:p w14:paraId="70963A16" w14:textId="2D5C38B6" w:rsidR="00A04264" w:rsidRPr="00B7241F" w:rsidRDefault="00A04264" w:rsidP="00DB6A48">
      <w:pPr>
        <w:numPr>
          <w:ilvl w:val="0"/>
          <w:numId w:val="43"/>
        </w:numPr>
        <w:tabs>
          <w:tab w:val="left" w:pos="8789"/>
        </w:tabs>
        <w:contextualSpacing/>
        <w:rPr>
          <w:rFonts w:eastAsia="Calibri" w:cs="Arial"/>
          <w:color w:val="F1F2F2" w:themeColor="background1"/>
          <w:sz w:val="20"/>
        </w:rPr>
      </w:pPr>
      <w:r w:rsidRPr="00B7241F">
        <w:rPr>
          <w:rFonts w:eastAsia="Calibri" w:cs="Arial"/>
          <w:color w:val="F1F2F2" w:themeColor="background1"/>
          <w:sz w:val="20"/>
          <w:szCs w:val="20"/>
        </w:rPr>
        <w:t>the Aged Care Quality Standards diagram, which was developed by the Aged Care Quality and Safety Commission</w:t>
      </w:r>
    </w:p>
    <w:p w14:paraId="4E3F5AD2" w14:textId="07B78455" w:rsidR="00A04264" w:rsidRPr="00B7241F" w:rsidRDefault="00A04264" w:rsidP="00DB6A48">
      <w:pPr>
        <w:numPr>
          <w:ilvl w:val="0"/>
          <w:numId w:val="43"/>
        </w:numPr>
        <w:tabs>
          <w:tab w:val="left" w:pos="8789"/>
        </w:tabs>
        <w:contextualSpacing/>
        <w:rPr>
          <w:rFonts w:eastAsia="Calibri" w:cs="Arial"/>
          <w:color w:val="F1F2F2" w:themeColor="background1"/>
          <w:sz w:val="20"/>
        </w:rPr>
      </w:pPr>
      <w:r w:rsidRPr="00B7241F">
        <w:rPr>
          <w:rFonts w:eastAsia="Calibri" w:cs="Arial"/>
          <w:color w:val="F1F2F2" w:themeColor="background1"/>
          <w:sz w:val="20"/>
          <w:szCs w:val="20"/>
        </w:rPr>
        <w:t xml:space="preserve">the Commonwealth Coat of Arms (By way of information, </w:t>
      </w:r>
      <w:r w:rsidRPr="00C97E11">
        <w:rPr>
          <w:rFonts w:eastAsia="Calibri" w:cs="Arial"/>
          <w:color w:val="F0BBC3" w:themeColor="accent4" w:themeTint="66"/>
          <w:sz w:val="20"/>
          <w:szCs w:val="20"/>
        </w:rPr>
        <w:t xml:space="preserve">the </w:t>
      </w:r>
      <w:hyperlink r:id="rId18" w:history="1">
        <w:r w:rsidRPr="00C97E11">
          <w:rPr>
            <w:rStyle w:val="Hyperlink"/>
            <w:rFonts w:eastAsia="Calibri" w:cs="Arial"/>
            <w:color w:val="F0BBC3" w:themeColor="accent4" w:themeTint="66"/>
            <w:sz w:val="20"/>
            <w:szCs w:val="20"/>
          </w:rPr>
          <w:t>terms under which the Coat of Arms may be used</w:t>
        </w:r>
      </w:hyperlink>
      <w:r w:rsidRPr="00B7241F">
        <w:rPr>
          <w:rFonts w:eastAsia="Calibri" w:cs="Arial"/>
          <w:color w:val="F1F2F2" w:themeColor="background1"/>
          <w:sz w:val="20"/>
          <w:szCs w:val="20"/>
        </w:rPr>
        <w:t>)</w:t>
      </w:r>
    </w:p>
    <w:p w14:paraId="6F8C1BCE" w14:textId="70D16D55" w:rsidR="00A04264" w:rsidRPr="00B7241F" w:rsidRDefault="00A04264" w:rsidP="00DB6A48">
      <w:pPr>
        <w:numPr>
          <w:ilvl w:val="0"/>
          <w:numId w:val="43"/>
        </w:numPr>
        <w:tabs>
          <w:tab w:val="left" w:pos="8789"/>
        </w:tabs>
        <w:contextualSpacing/>
        <w:rPr>
          <w:rFonts w:eastAsia="Calibri" w:cs="Arial"/>
          <w:color w:val="F1F2F2" w:themeColor="background1"/>
          <w:sz w:val="20"/>
        </w:rPr>
      </w:pPr>
      <w:r w:rsidRPr="00B7241F">
        <w:rPr>
          <w:rFonts w:eastAsia="Calibri" w:cs="Arial"/>
          <w:color w:val="F1F2F2" w:themeColor="background1"/>
          <w:sz w:val="20"/>
          <w:szCs w:val="20"/>
        </w:rPr>
        <w:t>any logos (including the Department of Health and Aged Care's logo) and trademarks</w:t>
      </w:r>
    </w:p>
    <w:p w14:paraId="6D138ECA" w14:textId="38B7735C" w:rsidR="00A04264" w:rsidRPr="00B7241F" w:rsidRDefault="00A04264" w:rsidP="00DB6A48">
      <w:pPr>
        <w:numPr>
          <w:ilvl w:val="0"/>
          <w:numId w:val="43"/>
        </w:numPr>
        <w:tabs>
          <w:tab w:val="left" w:pos="8789"/>
        </w:tabs>
        <w:contextualSpacing/>
        <w:rPr>
          <w:rFonts w:eastAsia="Calibri" w:cs="Arial"/>
          <w:color w:val="F1F2F2" w:themeColor="background1"/>
          <w:sz w:val="20"/>
        </w:rPr>
      </w:pPr>
      <w:r w:rsidRPr="00B7241F">
        <w:rPr>
          <w:rFonts w:eastAsia="Calibri" w:cs="Arial"/>
          <w:color w:val="F1F2F2" w:themeColor="background1"/>
          <w:sz w:val="20"/>
          <w:szCs w:val="20"/>
        </w:rPr>
        <w:t>any images</w:t>
      </w:r>
    </w:p>
    <w:p w14:paraId="2259DD63" w14:textId="66465B2A" w:rsidR="00A04264" w:rsidRPr="00B7241F" w:rsidRDefault="00A04264" w:rsidP="00DB6A48">
      <w:pPr>
        <w:numPr>
          <w:ilvl w:val="0"/>
          <w:numId w:val="43"/>
        </w:numPr>
        <w:tabs>
          <w:tab w:val="left" w:pos="8789"/>
        </w:tabs>
        <w:contextualSpacing/>
        <w:rPr>
          <w:rFonts w:eastAsia="Calibri" w:cs="Arial"/>
          <w:color w:val="F1F2F2" w:themeColor="background1"/>
          <w:sz w:val="20"/>
        </w:rPr>
      </w:pPr>
      <w:r w:rsidRPr="00B7241F">
        <w:rPr>
          <w:rFonts w:eastAsia="Calibri" w:cs="Arial"/>
          <w:color w:val="F1F2F2" w:themeColor="background1"/>
          <w:sz w:val="20"/>
          <w:szCs w:val="20"/>
        </w:rPr>
        <w:t xml:space="preserve">any material belonging to third parties, including but not limited to content owned by the </w:t>
      </w:r>
      <w:hyperlink r:id="rId19" w:history="1">
        <w:r w:rsidRPr="00C97E11">
          <w:rPr>
            <w:rStyle w:val="Hyperlink"/>
            <w:rFonts w:eastAsia="Calibri" w:cs="Arial"/>
            <w:color w:val="F0BBC3" w:themeColor="accent4" w:themeTint="66"/>
            <w:sz w:val="20"/>
            <w:szCs w:val="20"/>
          </w:rPr>
          <w:t>Disability Advocacy Network Australia</w:t>
        </w:r>
      </w:hyperlink>
      <w:r w:rsidRPr="00B7241F">
        <w:rPr>
          <w:rFonts w:eastAsia="Calibri" w:cs="Arial"/>
          <w:color w:val="F1F2F2" w:themeColor="background1"/>
          <w:sz w:val="20"/>
          <w:szCs w:val="20"/>
        </w:rPr>
        <w:t>.</w:t>
      </w:r>
    </w:p>
    <w:p w14:paraId="6C8ED822" w14:textId="77777777" w:rsidR="00A04264" w:rsidRPr="00B7241F" w:rsidRDefault="00A04264" w:rsidP="00DB6A48">
      <w:pPr>
        <w:tabs>
          <w:tab w:val="left" w:pos="8789"/>
        </w:tabs>
        <w:spacing w:before="240"/>
        <w:rPr>
          <w:rFonts w:eastAsia="Calibri" w:cs="Arial"/>
          <w:b/>
          <w:color w:val="F1F2F2" w:themeColor="background1"/>
          <w:sz w:val="20"/>
        </w:rPr>
      </w:pPr>
      <w:r w:rsidRPr="00B7241F">
        <w:rPr>
          <w:rFonts w:eastAsia="Calibri" w:cs="Arial"/>
          <w:b/>
          <w:color w:val="F1F2F2" w:themeColor="background1"/>
          <w:sz w:val="20"/>
          <w:szCs w:val="20"/>
        </w:rPr>
        <w:t xml:space="preserve">Attribution </w:t>
      </w:r>
    </w:p>
    <w:p w14:paraId="3F0680E5" w14:textId="77777777" w:rsidR="00A04264" w:rsidRPr="00B7241F" w:rsidRDefault="00A04264" w:rsidP="00DB6A48">
      <w:pPr>
        <w:tabs>
          <w:tab w:val="left" w:pos="8789"/>
        </w:tabs>
        <w:rPr>
          <w:rFonts w:eastAsia="Calibri" w:cs="Arial"/>
          <w:color w:val="F1F2F2" w:themeColor="background1"/>
          <w:sz w:val="20"/>
        </w:rPr>
      </w:pPr>
      <w:r w:rsidRPr="00B7241F">
        <w:rPr>
          <w:rFonts w:eastAsia="Calibri" w:cs="Arial"/>
          <w:color w:val="F1F2F2" w:themeColor="background1"/>
          <w:sz w:val="20"/>
          <w:szCs w:val="20"/>
        </w:rPr>
        <w:t xml:space="preserve">Without limiting your obligations under the Licence, the Department of Health and Aged Care requests that you attribute this publication when you have made changes to it. Any reasonable form of words may be used </w:t>
      </w:r>
      <w:proofErr w:type="gramStart"/>
      <w:r w:rsidRPr="00B7241F">
        <w:rPr>
          <w:rFonts w:eastAsia="Calibri" w:cs="Arial"/>
          <w:color w:val="F1F2F2" w:themeColor="background1"/>
          <w:sz w:val="20"/>
          <w:szCs w:val="20"/>
        </w:rPr>
        <w:t>provided that</w:t>
      </w:r>
      <w:proofErr w:type="gramEnd"/>
      <w:r w:rsidRPr="00B7241F">
        <w:rPr>
          <w:rFonts w:eastAsia="Calibri" w:cs="Arial"/>
          <w:color w:val="F1F2F2" w:themeColor="background1"/>
          <w:sz w:val="20"/>
          <w:szCs w:val="20"/>
        </w:rPr>
        <w:t xml:space="preserve"> you:</w:t>
      </w:r>
    </w:p>
    <w:p w14:paraId="778BA46F" w14:textId="01E30BB3" w:rsidR="00A04264" w:rsidRPr="00B7241F" w:rsidRDefault="00A04264" w:rsidP="00DB6A48">
      <w:pPr>
        <w:numPr>
          <w:ilvl w:val="0"/>
          <w:numId w:val="44"/>
        </w:numPr>
        <w:tabs>
          <w:tab w:val="left" w:pos="2127"/>
          <w:tab w:val="left" w:pos="8789"/>
        </w:tabs>
        <w:contextualSpacing/>
        <w:rPr>
          <w:rFonts w:eastAsia="Calibri" w:cs="Arial"/>
          <w:color w:val="F1F2F2" w:themeColor="background1"/>
          <w:sz w:val="20"/>
        </w:rPr>
      </w:pPr>
      <w:r w:rsidRPr="00B7241F">
        <w:rPr>
          <w:rFonts w:eastAsia="Calibri" w:cs="Arial"/>
          <w:color w:val="F1F2F2" w:themeColor="background1"/>
          <w:sz w:val="20"/>
          <w:szCs w:val="20"/>
        </w:rPr>
        <w:t xml:space="preserve">include a reference to this publication and </w:t>
      </w:r>
      <w:proofErr w:type="gramStart"/>
      <w:r w:rsidRPr="00B7241F">
        <w:rPr>
          <w:rFonts w:eastAsia="Calibri" w:cs="Arial"/>
          <w:color w:val="F1F2F2" w:themeColor="background1"/>
          <w:sz w:val="20"/>
          <w:szCs w:val="20"/>
        </w:rPr>
        <w:t>where</w:t>
      </w:r>
      <w:proofErr w:type="gramEnd"/>
      <w:r w:rsidRPr="00B7241F">
        <w:rPr>
          <w:rFonts w:eastAsia="Calibri" w:cs="Arial"/>
          <w:color w:val="F1F2F2" w:themeColor="background1"/>
          <w:sz w:val="20"/>
          <w:szCs w:val="20"/>
        </w:rPr>
        <w:t>, practicable, the relevant page numbers</w:t>
      </w:r>
    </w:p>
    <w:p w14:paraId="43302EF5" w14:textId="524CB534" w:rsidR="00A04264" w:rsidRPr="00B7241F" w:rsidRDefault="00A04264" w:rsidP="00DB6A48">
      <w:pPr>
        <w:numPr>
          <w:ilvl w:val="0"/>
          <w:numId w:val="44"/>
        </w:numPr>
        <w:tabs>
          <w:tab w:val="left" w:pos="2127"/>
          <w:tab w:val="left" w:pos="8789"/>
        </w:tabs>
        <w:contextualSpacing/>
        <w:rPr>
          <w:rFonts w:eastAsia="Calibri" w:cs="Arial"/>
          <w:color w:val="F1F2F2" w:themeColor="background1"/>
          <w:sz w:val="20"/>
        </w:rPr>
      </w:pPr>
      <w:r w:rsidRPr="00B7241F">
        <w:rPr>
          <w:rFonts w:eastAsia="Calibri" w:cs="Arial"/>
          <w:color w:val="F1F2F2" w:themeColor="background1"/>
          <w:sz w:val="20"/>
          <w:szCs w:val="20"/>
        </w:rPr>
        <w:t>make it clear that you have permission to use the material under the Creative Commons Attribution 4.0 International Licence</w:t>
      </w:r>
    </w:p>
    <w:p w14:paraId="2A8657EE" w14:textId="6E211F37" w:rsidR="00A04264" w:rsidRPr="00B7241F" w:rsidRDefault="00A04264" w:rsidP="00DB6A48">
      <w:pPr>
        <w:numPr>
          <w:ilvl w:val="0"/>
          <w:numId w:val="44"/>
        </w:numPr>
        <w:tabs>
          <w:tab w:val="left" w:pos="2127"/>
          <w:tab w:val="left" w:pos="8789"/>
        </w:tabs>
        <w:contextualSpacing/>
        <w:rPr>
          <w:rFonts w:eastAsia="Calibri" w:cs="Arial"/>
          <w:color w:val="F1F2F2" w:themeColor="background1"/>
          <w:sz w:val="20"/>
        </w:rPr>
      </w:pPr>
      <w:r w:rsidRPr="00B7241F">
        <w:rPr>
          <w:rFonts w:eastAsia="Calibri" w:cs="Arial"/>
          <w:color w:val="F1F2F2" w:themeColor="background1"/>
          <w:sz w:val="20"/>
          <w:szCs w:val="20"/>
        </w:rPr>
        <w:t>make it clear that you have changed the material used from this publication</w:t>
      </w:r>
    </w:p>
    <w:p w14:paraId="7EE800A7" w14:textId="13A1FA5D" w:rsidR="00A04264" w:rsidRPr="00B7241F" w:rsidRDefault="00A04264" w:rsidP="00DB6A48">
      <w:pPr>
        <w:numPr>
          <w:ilvl w:val="0"/>
          <w:numId w:val="44"/>
        </w:numPr>
        <w:tabs>
          <w:tab w:val="left" w:pos="2127"/>
          <w:tab w:val="left" w:pos="8789"/>
        </w:tabs>
        <w:contextualSpacing/>
        <w:rPr>
          <w:rFonts w:eastAsia="Calibri" w:cs="Arial"/>
          <w:color w:val="F1F2F2" w:themeColor="background1"/>
          <w:sz w:val="20"/>
          <w:szCs w:val="20"/>
        </w:rPr>
      </w:pPr>
      <w:r w:rsidRPr="00B7241F">
        <w:rPr>
          <w:rFonts w:eastAsia="Calibri" w:cs="Arial"/>
          <w:color w:val="F1F2F2" w:themeColor="background1"/>
          <w:sz w:val="20"/>
          <w:szCs w:val="20"/>
        </w:rPr>
        <w:t xml:space="preserve">include a copyright notice in relation to the material used, using </w:t>
      </w:r>
      <w:r w:rsidRPr="00B7241F">
        <w:rPr>
          <w:rFonts w:eastAsia="Calibri" w:cs="Arial"/>
          <w:i/>
          <w:iCs/>
          <w:color w:val="F1F2F2" w:themeColor="background1"/>
          <w:sz w:val="20"/>
          <w:szCs w:val="20"/>
        </w:rPr>
        <w:t xml:space="preserve">“© </w:t>
      </w:r>
      <w:r w:rsidR="00B277B6" w:rsidRPr="00B7241F">
        <w:rPr>
          <w:rFonts w:eastAsia="Calibri" w:cs="Arial"/>
          <w:i/>
          <w:iCs/>
          <w:color w:val="F1F2F2" w:themeColor="background1"/>
          <w:sz w:val="20"/>
          <w:szCs w:val="20"/>
        </w:rPr>
        <w:t>202</w:t>
      </w:r>
      <w:r w:rsidR="00B277B6">
        <w:rPr>
          <w:rFonts w:eastAsia="Calibri" w:cs="Arial"/>
          <w:i/>
          <w:iCs/>
          <w:color w:val="F1F2F2" w:themeColor="background1"/>
          <w:sz w:val="20"/>
          <w:szCs w:val="20"/>
        </w:rPr>
        <w:t>4</w:t>
      </w:r>
      <w:r w:rsidR="00B277B6" w:rsidRPr="00B7241F">
        <w:rPr>
          <w:rFonts w:eastAsia="Calibri" w:cs="Arial"/>
          <w:i/>
          <w:iCs/>
          <w:color w:val="F1F2F2" w:themeColor="background1"/>
          <w:sz w:val="20"/>
          <w:szCs w:val="20"/>
        </w:rPr>
        <w:t xml:space="preserve"> </w:t>
      </w:r>
      <w:r w:rsidRPr="00B7241F">
        <w:rPr>
          <w:rFonts w:eastAsia="Calibri" w:cs="Arial"/>
          <w:i/>
          <w:iCs/>
          <w:color w:val="F1F2F2" w:themeColor="background1"/>
          <w:sz w:val="20"/>
          <w:szCs w:val="20"/>
        </w:rPr>
        <w:t>Commonwealth of Australia</w:t>
      </w:r>
      <w:r w:rsidRPr="00B7241F">
        <w:rPr>
          <w:rFonts w:eastAsia="Calibri" w:cs="Arial"/>
          <w:color w:val="F1F2F2" w:themeColor="background1"/>
          <w:sz w:val="20"/>
          <w:szCs w:val="20"/>
        </w:rPr>
        <w:t>” or a substantially similar notice</w:t>
      </w:r>
    </w:p>
    <w:p w14:paraId="256DF38A" w14:textId="15018917" w:rsidR="00A04264" w:rsidRPr="00B7241F" w:rsidRDefault="00A04264" w:rsidP="00DB6A48">
      <w:pPr>
        <w:numPr>
          <w:ilvl w:val="0"/>
          <w:numId w:val="44"/>
        </w:numPr>
        <w:tabs>
          <w:tab w:val="left" w:pos="2127"/>
          <w:tab w:val="left" w:pos="8789"/>
        </w:tabs>
        <w:contextualSpacing/>
        <w:rPr>
          <w:rFonts w:eastAsia="Calibri" w:cs="Arial"/>
          <w:color w:val="F1F2F2" w:themeColor="background1"/>
          <w:sz w:val="20"/>
        </w:rPr>
      </w:pPr>
      <w:r w:rsidRPr="00B7241F">
        <w:rPr>
          <w:rFonts w:eastAsia="Calibri" w:cs="Arial"/>
          <w:color w:val="F1F2F2" w:themeColor="background1"/>
          <w:sz w:val="20"/>
          <w:szCs w:val="20"/>
        </w:rPr>
        <w:t>to the extent permitted by the Licence, where the material has been changed include a reference “</w:t>
      </w:r>
      <w:r w:rsidRPr="00B7241F">
        <w:rPr>
          <w:rFonts w:eastAsia="Calibri" w:cs="Arial"/>
          <w:i/>
          <w:color w:val="F1F2F2" w:themeColor="background1"/>
          <w:sz w:val="20"/>
          <w:szCs w:val="20"/>
        </w:rPr>
        <w:t>Based on Commonwealth of Australia (Department of Health and Aged Care) material</w:t>
      </w:r>
      <w:r w:rsidRPr="00B7241F">
        <w:rPr>
          <w:rFonts w:eastAsia="Calibri" w:cs="Arial"/>
          <w:color w:val="F1F2F2" w:themeColor="background1"/>
          <w:sz w:val="20"/>
          <w:szCs w:val="20"/>
        </w:rPr>
        <w:t>” or a substantially similar reference</w:t>
      </w:r>
    </w:p>
    <w:p w14:paraId="0624CC21" w14:textId="77777777" w:rsidR="00A04264" w:rsidRPr="00B7241F" w:rsidRDefault="00A04264" w:rsidP="00DB6A48">
      <w:pPr>
        <w:numPr>
          <w:ilvl w:val="0"/>
          <w:numId w:val="44"/>
        </w:numPr>
        <w:tabs>
          <w:tab w:val="left" w:pos="2127"/>
          <w:tab w:val="left" w:pos="8789"/>
        </w:tabs>
        <w:contextualSpacing/>
        <w:rPr>
          <w:rFonts w:eastAsia="Calibri" w:cs="Arial"/>
          <w:color w:val="F1F2F2" w:themeColor="background1"/>
          <w:sz w:val="20"/>
        </w:rPr>
      </w:pPr>
      <w:r w:rsidRPr="00B7241F">
        <w:rPr>
          <w:rFonts w:eastAsia="Calibri" w:cs="Arial"/>
          <w:color w:val="F1F2F2" w:themeColor="background1"/>
          <w:sz w:val="20"/>
          <w:szCs w:val="20"/>
        </w:rPr>
        <w:t>do not suggest that the Department of Health and Aged Care endorses you or your use of the material.</w:t>
      </w:r>
    </w:p>
    <w:p w14:paraId="4CB7BD0B" w14:textId="77777777" w:rsidR="00A04264" w:rsidRPr="00B7241F" w:rsidRDefault="00A04264" w:rsidP="00DB6A48">
      <w:pPr>
        <w:tabs>
          <w:tab w:val="left" w:pos="8789"/>
        </w:tabs>
        <w:autoSpaceDE w:val="0"/>
        <w:autoSpaceDN w:val="0"/>
        <w:spacing w:before="240" w:after="240"/>
        <w:rPr>
          <w:rFonts w:eastAsia="Calibri" w:cs="Arial"/>
          <w:b/>
          <w:color w:val="F1F2F2" w:themeColor="background1"/>
          <w:sz w:val="20"/>
        </w:rPr>
      </w:pPr>
      <w:r w:rsidRPr="00B7241F">
        <w:rPr>
          <w:rFonts w:eastAsia="Calibri" w:cs="Arial"/>
          <w:b/>
          <w:color w:val="F1F2F2" w:themeColor="background1"/>
          <w:sz w:val="20"/>
          <w:szCs w:val="20"/>
        </w:rPr>
        <w:t>Enquiries</w:t>
      </w:r>
    </w:p>
    <w:p w14:paraId="3B3EF3E8" w14:textId="45C33ECC" w:rsidR="00B84EAA" w:rsidRPr="00B7241F" w:rsidRDefault="00A04264" w:rsidP="00DB6A48">
      <w:pPr>
        <w:spacing w:before="0" w:after="0"/>
        <w:rPr>
          <w:rFonts w:cs="Arial"/>
        </w:rPr>
        <w:sectPr w:rsidR="00B84EAA" w:rsidRPr="00B7241F" w:rsidSect="003016D9">
          <w:headerReference w:type="even" r:id="rId20"/>
          <w:footerReference w:type="even" r:id="rId21"/>
          <w:type w:val="continuous"/>
          <w:pgSz w:w="11906" w:h="16838"/>
          <w:pgMar w:top="993" w:right="1418" w:bottom="1418" w:left="1418" w:header="709" w:footer="341" w:gutter="0"/>
          <w:cols w:space="708"/>
          <w:docGrid w:linePitch="360"/>
        </w:sectPr>
      </w:pPr>
      <w:r w:rsidRPr="00B7241F">
        <w:rPr>
          <w:rFonts w:eastAsia="Calibri" w:cs="Arial"/>
          <w:color w:val="F1F2F2" w:themeColor="background1"/>
          <w:sz w:val="20"/>
          <w:szCs w:val="20"/>
        </w:rPr>
        <w:t>Enquiries regarding any other use of this publication should be addressed to the</w:t>
      </w:r>
      <w:r w:rsidR="003B02B9" w:rsidRPr="00B7241F">
        <w:rPr>
          <w:rFonts w:eastAsia="Calibri" w:cs="Arial"/>
          <w:color w:val="F1F2F2" w:themeColor="background1"/>
          <w:sz w:val="20"/>
          <w:szCs w:val="20"/>
        </w:rPr>
        <w:t xml:space="preserve"> Commun</w:t>
      </w:r>
      <w:r w:rsidR="003016D9" w:rsidRPr="00B7241F">
        <w:rPr>
          <w:rFonts w:eastAsia="Calibri" w:cs="Arial"/>
          <w:color w:val="F1F2F2" w:themeColor="background1"/>
          <w:sz w:val="20"/>
          <w:szCs w:val="20"/>
        </w:rPr>
        <w:t>i</w:t>
      </w:r>
      <w:r w:rsidR="003B02B9" w:rsidRPr="00B7241F">
        <w:rPr>
          <w:rFonts w:eastAsia="Calibri" w:cs="Arial"/>
          <w:color w:val="F1F2F2" w:themeColor="background1"/>
          <w:sz w:val="20"/>
          <w:szCs w:val="20"/>
        </w:rPr>
        <w:t>cation</w:t>
      </w:r>
      <w:r w:rsidR="00220490">
        <w:rPr>
          <w:rFonts w:eastAsia="Calibri" w:cs="Arial"/>
          <w:color w:val="F1F2F2" w:themeColor="background1"/>
          <w:sz w:val="20"/>
          <w:szCs w:val="20"/>
        </w:rPr>
        <w:t xml:space="preserve"> and Change</w:t>
      </w:r>
      <w:r w:rsidRPr="00B7241F">
        <w:rPr>
          <w:rFonts w:eastAsia="Calibri" w:cs="Arial"/>
          <w:color w:val="F1F2F2" w:themeColor="background1"/>
          <w:sz w:val="20"/>
          <w:szCs w:val="20"/>
        </w:rPr>
        <w:t xml:space="preserve"> Branch, Department of Health and Aged Care, GPO Box 9848, Canberra ACT 2601, or via email to </w:t>
      </w:r>
      <w:hyperlink r:id="rId22" w:history="1">
        <w:r w:rsidRPr="00B7241F">
          <w:rPr>
            <w:rFonts w:eastAsia="Calibri" w:cs="Arial"/>
            <w:color w:val="F0BBC3" w:themeColor="accent4" w:themeTint="66"/>
            <w:sz w:val="20"/>
            <w:szCs w:val="20"/>
            <w:u w:val="single"/>
          </w:rPr>
          <w:t>copyright@health.gov.au</w:t>
        </w:r>
      </w:hyperlink>
      <w:r w:rsidR="006C4E9C" w:rsidRPr="00B7241F">
        <w:rPr>
          <w:rFonts w:cs="Arial"/>
        </w:rPr>
        <w:br w:type="page"/>
      </w:r>
    </w:p>
    <w:p w14:paraId="5E099D87" w14:textId="77777777" w:rsidR="00CF5CFE" w:rsidRPr="001C0B66" w:rsidRDefault="00CF5CFE" w:rsidP="001C0B66">
      <w:pPr>
        <w:pStyle w:val="TOCHeading"/>
      </w:pPr>
      <w:bookmarkStart w:id="4" w:name="_Toc164080393"/>
      <w:bookmarkStart w:id="5" w:name="_Toc167794030"/>
      <w:bookmarkStart w:id="6" w:name="_Toc168644587"/>
      <w:bookmarkStart w:id="7" w:name="_Toc168675494"/>
      <w:bookmarkStart w:id="8" w:name="_Toc169176382"/>
      <w:bookmarkStart w:id="9" w:name="_Toc176876400"/>
      <w:r w:rsidRPr="001C0B66">
        <w:lastRenderedPageBreak/>
        <w:t>Table of Contents</w:t>
      </w:r>
      <w:bookmarkEnd w:id="4"/>
      <w:bookmarkEnd w:id="5"/>
      <w:bookmarkEnd w:id="6"/>
      <w:bookmarkEnd w:id="7"/>
      <w:bookmarkEnd w:id="8"/>
      <w:bookmarkEnd w:id="9"/>
    </w:p>
    <w:bookmarkStart w:id="10" w:name="_Toc176876401" w:displacedByCustomXml="next"/>
    <w:bookmarkStart w:id="11" w:name="_Toc160533911" w:displacedByCustomXml="next"/>
    <w:sdt>
      <w:sdtPr>
        <w:rPr>
          <w:rFonts w:cs="Times New Roman"/>
          <w:szCs w:val="24"/>
        </w:rPr>
        <w:id w:val="893087942"/>
        <w:docPartObj>
          <w:docPartGallery w:val="Table of Contents"/>
          <w:docPartUnique/>
        </w:docPartObj>
      </w:sdtPr>
      <w:sdtEndPr>
        <w:rPr>
          <w:rFonts w:eastAsia="Times New Roman"/>
          <w:b w:val="0"/>
          <w:iCs w:val="0"/>
          <w:noProof/>
        </w:rPr>
      </w:sdtEndPr>
      <w:sdtContent>
        <w:bookmarkEnd w:id="11" w:displacedByCustomXml="prev"/>
        <w:bookmarkEnd w:id="10" w:displacedByCustomXml="prev"/>
        <w:p w14:paraId="18368F1C" w14:textId="047C19C4" w:rsidR="002C2ED3" w:rsidRDefault="008C31BB" w:rsidP="00AB0C5F">
          <w:pPr>
            <w:pStyle w:val="TOC1"/>
            <w:rPr>
              <w:rFonts w:asciiTheme="minorHAnsi" w:eastAsiaTheme="minorEastAsia" w:hAnsiTheme="minorHAnsi" w:cstheme="minorBidi"/>
              <w:noProof/>
              <w:color w:val="auto"/>
              <w:kern w:val="2"/>
              <w:sz w:val="22"/>
              <w:szCs w:val="22"/>
              <w:lang w:eastAsia="en-AU"/>
              <w14:ligatures w14:val="standardContextual"/>
            </w:rPr>
          </w:pPr>
          <w:r>
            <w:rPr>
              <w:noProof/>
            </w:rPr>
            <w:fldChar w:fldCharType="begin"/>
          </w:r>
          <w:r>
            <w:rPr>
              <w:noProof/>
            </w:rPr>
            <w:instrText xml:space="preserve"> TOC \t "Heading 2,2,(H1)Section Heading,1" </w:instrText>
          </w:r>
          <w:r>
            <w:rPr>
              <w:noProof/>
            </w:rPr>
            <w:fldChar w:fldCharType="separate"/>
          </w:r>
          <w:r w:rsidR="002C2ED3" w:rsidRPr="0006733A">
            <w:rPr>
              <w:rFonts w:cs="Arial"/>
              <w:noProof/>
              <w:color w:val="DA576C" w:themeColor="accent4"/>
            </w:rPr>
            <w:t xml:space="preserve">1. </w:t>
          </w:r>
          <w:r w:rsidR="002C2ED3" w:rsidRPr="00982200">
            <w:rPr>
              <w:rFonts w:cs="Arial"/>
              <w:noProof/>
              <w:color w:val="1E1545" w:themeColor="text2"/>
            </w:rPr>
            <w:t>Introduction</w:t>
          </w:r>
          <w:r w:rsidR="002C2ED3" w:rsidRPr="00982200">
            <w:rPr>
              <w:noProof/>
              <w:color w:val="1E1545" w:themeColor="text2"/>
            </w:rPr>
            <w:tab/>
          </w:r>
          <w:r w:rsidR="00AB0C5F" w:rsidRPr="00982200">
            <w:rPr>
              <w:noProof/>
              <w:color w:val="1E1545" w:themeColor="text2"/>
            </w:rPr>
            <w:t xml:space="preserve">  </w:t>
          </w:r>
          <w:r w:rsidR="00AB0C5F">
            <w:rPr>
              <w:noProof/>
            </w:rPr>
            <w:t xml:space="preserve">                                                                                                                   </w:t>
          </w:r>
          <w:r w:rsidR="002C2ED3">
            <w:rPr>
              <w:noProof/>
            </w:rPr>
            <w:fldChar w:fldCharType="begin"/>
          </w:r>
          <w:r w:rsidR="002C2ED3">
            <w:rPr>
              <w:noProof/>
            </w:rPr>
            <w:instrText xml:space="preserve"> PAGEREF _Toc177113745 \h </w:instrText>
          </w:r>
          <w:r w:rsidR="002C2ED3">
            <w:rPr>
              <w:noProof/>
            </w:rPr>
          </w:r>
          <w:r w:rsidR="002C2ED3">
            <w:rPr>
              <w:noProof/>
            </w:rPr>
            <w:fldChar w:fldCharType="separate"/>
          </w:r>
          <w:r w:rsidR="00D54938">
            <w:rPr>
              <w:noProof/>
            </w:rPr>
            <w:t>8</w:t>
          </w:r>
          <w:r w:rsidR="002C2ED3">
            <w:rPr>
              <w:noProof/>
            </w:rPr>
            <w:fldChar w:fldCharType="end"/>
          </w:r>
        </w:p>
        <w:p w14:paraId="001CDB80" w14:textId="025397A5"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1.1   About the manual</w:t>
          </w:r>
          <w:r>
            <w:rPr>
              <w:noProof/>
            </w:rPr>
            <w:tab/>
          </w:r>
          <w:r>
            <w:rPr>
              <w:noProof/>
            </w:rPr>
            <w:fldChar w:fldCharType="begin"/>
          </w:r>
          <w:r>
            <w:rPr>
              <w:noProof/>
            </w:rPr>
            <w:instrText xml:space="preserve"> PAGEREF _Toc177113746 \h </w:instrText>
          </w:r>
          <w:r>
            <w:rPr>
              <w:noProof/>
            </w:rPr>
          </w:r>
          <w:r>
            <w:rPr>
              <w:noProof/>
            </w:rPr>
            <w:fldChar w:fldCharType="separate"/>
          </w:r>
          <w:r w:rsidR="00D54938">
            <w:rPr>
              <w:noProof/>
            </w:rPr>
            <w:t>9</w:t>
          </w:r>
          <w:r>
            <w:rPr>
              <w:noProof/>
            </w:rPr>
            <w:fldChar w:fldCharType="end"/>
          </w:r>
        </w:p>
        <w:p w14:paraId="6E1D650F" w14:textId="00453586"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1.2   How</w:t>
          </w:r>
          <w:r w:rsidR="003E3F83">
            <w:rPr>
              <w:noProof/>
            </w:rPr>
            <w:t xml:space="preserve"> the</w:t>
          </w:r>
          <w:r>
            <w:rPr>
              <w:noProof/>
            </w:rPr>
            <w:t xml:space="preserve"> manual is updated</w:t>
          </w:r>
          <w:r>
            <w:rPr>
              <w:noProof/>
            </w:rPr>
            <w:tab/>
          </w:r>
          <w:r>
            <w:rPr>
              <w:noProof/>
            </w:rPr>
            <w:fldChar w:fldCharType="begin"/>
          </w:r>
          <w:r>
            <w:rPr>
              <w:noProof/>
            </w:rPr>
            <w:instrText xml:space="preserve"> PAGEREF _Toc177113747 \h </w:instrText>
          </w:r>
          <w:r>
            <w:rPr>
              <w:noProof/>
            </w:rPr>
          </w:r>
          <w:r>
            <w:rPr>
              <w:noProof/>
            </w:rPr>
            <w:fldChar w:fldCharType="separate"/>
          </w:r>
          <w:r w:rsidR="00D54938">
            <w:rPr>
              <w:noProof/>
            </w:rPr>
            <w:t>9</w:t>
          </w:r>
          <w:r>
            <w:rPr>
              <w:noProof/>
            </w:rPr>
            <w:fldChar w:fldCharType="end"/>
          </w:r>
        </w:p>
        <w:p w14:paraId="78BAED0E" w14:textId="16344301"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1.3   HCP Manual appendices</w:t>
          </w:r>
          <w:r>
            <w:rPr>
              <w:noProof/>
            </w:rPr>
            <w:tab/>
          </w:r>
          <w:r>
            <w:rPr>
              <w:noProof/>
            </w:rPr>
            <w:fldChar w:fldCharType="begin"/>
          </w:r>
          <w:r>
            <w:rPr>
              <w:noProof/>
            </w:rPr>
            <w:instrText xml:space="preserve"> PAGEREF _Toc177113748 \h </w:instrText>
          </w:r>
          <w:r>
            <w:rPr>
              <w:noProof/>
            </w:rPr>
          </w:r>
          <w:r>
            <w:rPr>
              <w:noProof/>
            </w:rPr>
            <w:fldChar w:fldCharType="separate"/>
          </w:r>
          <w:r w:rsidR="00D54938">
            <w:rPr>
              <w:noProof/>
            </w:rPr>
            <w:t>10</w:t>
          </w:r>
          <w:r>
            <w:rPr>
              <w:noProof/>
            </w:rPr>
            <w:fldChar w:fldCharType="end"/>
          </w:r>
        </w:p>
        <w:p w14:paraId="36251D02" w14:textId="7E7772D9"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1.4   Questions about the program</w:t>
          </w:r>
          <w:r>
            <w:rPr>
              <w:noProof/>
            </w:rPr>
            <w:tab/>
          </w:r>
          <w:r w:rsidR="00B26973">
            <w:rPr>
              <w:noProof/>
            </w:rPr>
            <w:t>10</w:t>
          </w:r>
        </w:p>
        <w:p w14:paraId="48D6B75C" w14:textId="42DE3BE4"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1.5   Additional assistance</w:t>
          </w:r>
          <w:r>
            <w:rPr>
              <w:noProof/>
            </w:rPr>
            <w:tab/>
          </w:r>
          <w:r w:rsidR="00B26973">
            <w:rPr>
              <w:noProof/>
            </w:rPr>
            <w:t>10</w:t>
          </w:r>
        </w:p>
        <w:p w14:paraId="704511E5" w14:textId="18A6EC82"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1.6   Disclaimer</w:t>
          </w:r>
          <w:r>
            <w:rPr>
              <w:noProof/>
            </w:rPr>
            <w:tab/>
          </w:r>
          <w:r>
            <w:rPr>
              <w:noProof/>
            </w:rPr>
            <w:fldChar w:fldCharType="begin"/>
          </w:r>
          <w:r>
            <w:rPr>
              <w:noProof/>
            </w:rPr>
            <w:instrText xml:space="preserve"> PAGEREF _Toc177113751 \h </w:instrText>
          </w:r>
          <w:r>
            <w:rPr>
              <w:noProof/>
            </w:rPr>
          </w:r>
          <w:r>
            <w:rPr>
              <w:noProof/>
            </w:rPr>
            <w:fldChar w:fldCharType="separate"/>
          </w:r>
          <w:r w:rsidR="00D54938">
            <w:rPr>
              <w:noProof/>
            </w:rPr>
            <w:t>12</w:t>
          </w:r>
          <w:r>
            <w:rPr>
              <w:noProof/>
            </w:rPr>
            <w:fldChar w:fldCharType="end"/>
          </w:r>
        </w:p>
        <w:p w14:paraId="24CC775A" w14:textId="59DF1703" w:rsidR="002C2ED3" w:rsidRDefault="002C2ED3" w:rsidP="00AB0C5F">
          <w:pPr>
            <w:pStyle w:val="TOC1"/>
            <w:rPr>
              <w:rFonts w:asciiTheme="minorHAnsi" w:eastAsiaTheme="minorEastAsia" w:hAnsiTheme="minorHAnsi" w:cstheme="minorBidi"/>
              <w:noProof/>
              <w:color w:val="auto"/>
              <w:kern w:val="2"/>
              <w:sz w:val="22"/>
              <w:szCs w:val="22"/>
              <w:lang w:eastAsia="en-AU"/>
              <w14:ligatures w14:val="standardContextual"/>
            </w:rPr>
          </w:pPr>
          <w:r w:rsidRPr="0006733A">
            <w:rPr>
              <w:noProof/>
              <w:color w:val="DA576C" w:themeColor="accent4"/>
            </w:rPr>
            <w:t xml:space="preserve">2. </w:t>
          </w:r>
          <w:r w:rsidRPr="00982200">
            <w:rPr>
              <w:noProof/>
              <w:color w:val="1E1545" w:themeColor="text2"/>
            </w:rPr>
            <w:t>About the HCP Program</w:t>
          </w:r>
          <w:r>
            <w:rPr>
              <w:noProof/>
            </w:rPr>
            <w:tab/>
          </w:r>
          <w:r w:rsidR="00AB0C5F">
            <w:rPr>
              <w:noProof/>
            </w:rPr>
            <w:t xml:space="preserve">       </w:t>
          </w:r>
          <w:r w:rsidR="00F60A36">
            <w:rPr>
              <w:noProof/>
            </w:rPr>
            <w:t>13</w:t>
          </w:r>
        </w:p>
        <w:p w14:paraId="530B8698" w14:textId="766D8EB7" w:rsidR="002C2ED3" w:rsidRDefault="002C2ED3">
          <w:pPr>
            <w:pStyle w:val="TOC2"/>
            <w:tabs>
              <w:tab w:val="left" w:pos="960"/>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2.1</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is the consumer-directed care philosophy underpinning the HCP Program?</w:t>
          </w:r>
          <w:r>
            <w:rPr>
              <w:noProof/>
            </w:rPr>
            <w:tab/>
          </w:r>
          <w:r w:rsidR="00F60A36">
            <w:rPr>
              <w:noProof/>
            </w:rPr>
            <w:t>14</w:t>
          </w:r>
        </w:p>
        <w:p w14:paraId="7C375952" w14:textId="4DF9AA80" w:rsidR="002C2ED3" w:rsidRDefault="002C2ED3">
          <w:pPr>
            <w:pStyle w:val="TOC2"/>
            <w:tabs>
              <w:tab w:val="left" w:pos="960"/>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2.2</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is the intent of the HCP Program?</w:t>
          </w:r>
          <w:r>
            <w:rPr>
              <w:noProof/>
            </w:rPr>
            <w:tab/>
          </w:r>
          <w:r w:rsidR="003249AF">
            <w:rPr>
              <w:noProof/>
            </w:rPr>
            <w:t>14</w:t>
          </w:r>
        </w:p>
        <w:p w14:paraId="726A9267" w14:textId="40053F51" w:rsidR="002C2ED3" w:rsidRDefault="002C2ED3">
          <w:pPr>
            <w:pStyle w:val="TOC2"/>
            <w:tabs>
              <w:tab w:val="left" w:pos="960"/>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2.3</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is the scope of the HCP Program?</w:t>
          </w:r>
          <w:r>
            <w:rPr>
              <w:noProof/>
            </w:rPr>
            <w:tab/>
          </w:r>
          <w:r w:rsidR="000C24C2">
            <w:rPr>
              <w:noProof/>
            </w:rPr>
            <w:t>16</w:t>
          </w:r>
        </w:p>
        <w:p w14:paraId="7D7F5DBE" w14:textId="34E9A553" w:rsidR="002C2ED3" w:rsidRDefault="002C2ED3">
          <w:pPr>
            <w:pStyle w:val="TOC2"/>
            <w:tabs>
              <w:tab w:val="left" w:pos="960"/>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2.4</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How are a care recipient’s ageing related care needs and goals established?</w:t>
          </w:r>
          <w:r>
            <w:rPr>
              <w:noProof/>
            </w:rPr>
            <w:tab/>
          </w:r>
          <w:r w:rsidR="00A01256">
            <w:rPr>
              <w:noProof/>
            </w:rPr>
            <w:t>18</w:t>
          </w:r>
        </w:p>
        <w:p w14:paraId="1A3C4A9F" w14:textId="4C7C7147" w:rsidR="002C2ED3" w:rsidRDefault="002C2ED3">
          <w:pPr>
            <w:pStyle w:val="TOC2"/>
            <w:tabs>
              <w:tab w:val="left" w:pos="960"/>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2.5</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laws governs the HCP Program?</w:t>
          </w:r>
          <w:r>
            <w:rPr>
              <w:noProof/>
            </w:rPr>
            <w:tab/>
          </w:r>
          <w:r w:rsidR="00810BEF">
            <w:rPr>
              <w:noProof/>
            </w:rPr>
            <w:t>19</w:t>
          </w:r>
        </w:p>
        <w:p w14:paraId="16076E56" w14:textId="4BD6F8B8" w:rsidR="002C2ED3" w:rsidRDefault="002C2ED3" w:rsidP="00AB0C5F">
          <w:pPr>
            <w:pStyle w:val="TOC1"/>
            <w:rPr>
              <w:rFonts w:asciiTheme="minorHAnsi" w:eastAsiaTheme="minorEastAsia" w:hAnsiTheme="minorHAnsi" w:cstheme="minorBidi"/>
              <w:noProof/>
              <w:color w:val="auto"/>
              <w:kern w:val="2"/>
              <w:sz w:val="22"/>
              <w:szCs w:val="22"/>
              <w:lang w:eastAsia="en-AU"/>
              <w14:ligatures w14:val="standardContextual"/>
            </w:rPr>
          </w:pPr>
          <w:r w:rsidRPr="0006733A">
            <w:rPr>
              <w:noProof/>
              <w:color w:val="DA576C" w:themeColor="accent4"/>
            </w:rPr>
            <w:t>3.</w:t>
          </w:r>
          <w:r>
            <w:rPr>
              <w:rFonts w:asciiTheme="minorHAnsi" w:eastAsiaTheme="minorEastAsia" w:hAnsiTheme="minorHAnsi" w:cstheme="minorBidi"/>
              <w:noProof/>
              <w:color w:val="auto"/>
              <w:kern w:val="2"/>
              <w:sz w:val="22"/>
              <w:szCs w:val="22"/>
              <w:lang w:eastAsia="en-AU"/>
              <w14:ligatures w14:val="standardContextual"/>
            </w:rPr>
            <w:t xml:space="preserve"> </w:t>
          </w:r>
          <w:r w:rsidRPr="00982200">
            <w:rPr>
              <w:noProof/>
              <w:color w:val="1E1545" w:themeColor="text2"/>
            </w:rPr>
            <w:t>Rights and responsibilities</w:t>
          </w:r>
          <w:r>
            <w:rPr>
              <w:noProof/>
            </w:rPr>
            <w:tab/>
          </w:r>
          <w:r w:rsidR="00E371F1">
            <w:rPr>
              <w:noProof/>
            </w:rPr>
            <w:t>22</w:t>
          </w:r>
        </w:p>
        <w:p w14:paraId="3620920A" w14:textId="1ED75181" w:rsidR="002C2ED3" w:rsidRDefault="002C2ED3" w:rsidP="00EF4ECF">
          <w:pPr>
            <w:pStyle w:val="TOC2"/>
            <w:tabs>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3.1    Overview</w:t>
          </w:r>
          <w:r>
            <w:rPr>
              <w:noProof/>
            </w:rPr>
            <w:tab/>
          </w:r>
          <w:r w:rsidR="00AA2A0B">
            <w:rPr>
              <w:noProof/>
            </w:rPr>
            <w:t>23</w:t>
          </w:r>
        </w:p>
        <w:p w14:paraId="1A8F5756" w14:textId="23909A96" w:rsidR="002C2ED3" w:rsidRDefault="002C2ED3" w:rsidP="00EF4ECF">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3.2</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Charter of Aged Care Rights</w:t>
          </w:r>
          <w:r>
            <w:rPr>
              <w:noProof/>
            </w:rPr>
            <w:tab/>
          </w:r>
          <w:r w:rsidR="00E371F1">
            <w:rPr>
              <w:noProof/>
            </w:rPr>
            <w:t>23</w:t>
          </w:r>
        </w:p>
        <w:p w14:paraId="08163F95" w14:textId="78797430" w:rsidR="002C2ED3" w:rsidRDefault="002C2ED3" w:rsidP="00EF4ECF">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3.3</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responsibilities do I (as an approved provider) have in relation to the Charter of Aged Care Rights?</w:t>
          </w:r>
          <w:r>
            <w:rPr>
              <w:noProof/>
            </w:rPr>
            <w:tab/>
          </w:r>
          <w:r w:rsidR="00E371F1">
            <w:rPr>
              <w:noProof/>
            </w:rPr>
            <w:t>24</w:t>
          </w:r>
        </w:p>
        <w:p w14:paraId="5891F997" w14:textId="6657A42E" w:rsidR="002C2ED3" w:rsidRDefault="002C2ED3" w:rsidP="00EF4ECF">
          <w:pPr>
            <w:pStyle w:val="TOC2"/>
            <w:tabs>
              <w:tab w:val="left" w:pos="993"/>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3.4</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responsibilities do aged care consumers have in relation to the Charter of Aged Care Rights?</w:t>
          </w:r>
          <w:r>
            <w:rPr>
              <w:noProof/>
            </w:rPr>
            <w:tab/>
          </w:r>
          <w:r w:rsidR="00E371F1">
            <w:rPr>
              <w:noProof/>
            </w:rPr>
            <w:t>25</w:t>
          </w:r>
        </w:p>
        <w:p w14:paraId="7320F41D" w14:textId="45A744FA" w:rsidR="002C2ED3" w:rsidRDefault="002C2ED3" w:rsidP="00EF4ECF">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3.5    What responsibilities do I have as an approved provider?</w:t>
          </w:r>
          <w:r>
            <w:rPr>
              <w:noProof/>
            </w:rPr>
            <w:tab/>
          </w:r>
          <w:r w:rsidR="009E3057">
            <w:rPr>
              <w:noProof/>
            </w:rPr>
            <w:t>25</w:t>
          </w:r>
        </w:p>
        <w:p w14:paraId="5241E9B4" w14:textId="3EE6809A" w:rsidR="002C2ED3" w:rsidRDefault="002C2ED3" w:rsidP="00EF4ECF">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3.6</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How is compliance against the Quality Standards assessed?</w:t>
          </w:r>
          <w:r>
            <w:rPr>
              <w:noProof/>
            </w:rPr>
            <w:tab/>
          </w:r>
          <w:r w:rsidR="00943CAF">
            <w:rPr>
              <w:noProof/>
            </w:rPr>
            <w:t>29</w:t>
          </w:r>
        </w:p>
        <w:p w14:paraId="45AF9141" w14:textId="0110C793" w:rsidR="002C2ED3" w:rsidRDefault="002C2ED3" w:rsidP="00EF4ECF">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3.7</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is the Serious Incident Response Scheme and my incident management obligations?</w:t>
          </w:r>
          <w:r>
            <w:rPr>
              <w:noProof/>
            </w:rPr>
            <w:tab/>
          </w:r>
          <w:r w:rsidR="00943CAF">
            <w:rPr>
              <w:noProof/>
            </w:rPr>
            <w:t>29</w:t>
          </w:r>
        </w:p>
        <w:p w14:paraId="7B6455E8" w14:textId="644E9C79" w:rsidR="002C2ED3" w:rsidRDefault="002C2ED3" w:rsidP="00AB0C5F">
          <w:pPr>
            <w:pStyle w:val="TOC1"/>
            <w:rPr>
              <w:rFonts w:asciiTheme="minorHAnsi" w:eastAsiaTheme="minorEastAsia" w:hAnsiTheme="minorHAnsi" w:cstheme="minorBidi"/>
              <w:noProof/>
              <w:color w:val="auto"/>
              <w:kern w:val="2"/>
              <w:sz w:val="22"/>
              <w:szCs w:val="22"/>
              <w:lang w:eastAsia="en-AU"/>
              <w14:ligatures w14:val="standardContextual"/>
            </w:rPr>
          </w:pPr>
          <w:r w:rsidRPr="0006733A">
            <w:rPr>
              <w:noProof/>
              <w:color w:val="DA576C" w:themeColor="accent4"/>
            </w:rPr>
            <w:t xml:space="preserve">4. </w:t>
          </w:r>
          <w:r w:rsidRPr="00982200">
            <w:rPr>
              <w:noProof/>
              <w:color w:val="1E1545" w:themeColor="text2"/>
            </w:rPr>
            <w:t>Becoming an approved provider</w:t>
          </w:r>
          <w:r>
            <w:rPr>
              <w:noProof/>
            </w:rPr>
            <w:tab/>
          </w:r>
          <w:r w:rsidR="00943CAF">
            <w:rPr>
              <w:noProof/>
            </w:rPr>
            <w:t>31</w:t>
          </w:r>
        </w:p>
        <w:p w14:paraId="5340A9AE" w14:textId="4F72AF01" w:rsidR="002C2ED3" w:rsidRDefault="002C2ED3" w:rsidP="00EF4ECF">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4.1</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Overview</w:t>
          </w:r>
          <w:r>
            <w:rPr>
              <w:noProof/>
            </w:rPr>
            <w:tab/>
          </w:r>
          <w:r w:rsidR="00943CAF">
            <w:rPr>
              <w:noProof/>
            </w:rPr>
            <w:t>32</w:t>
          </w:r>
        </w:p>
        <w:p w14:paraId="72BA508C" w14:textId="71628269" w:rsidR="002C2ED3" w:rsidRDefault="002C2ED3" w:rsidP="00EF4ECF">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4.2</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considerations do I need to satisfy to become an approved provider of Home Care Packages?</w:t>
          </w:r>
          <w:r>
            <w:rPr>
              <w:noProof/>
            </w:rPr>
            <w:tab/>
          </w:r>
          <w:r w:rsidR="00943CAF">
            <w:rPr>
              <w:noProof/>
            </w:rPr>
            <w:t>33</w:t>
          </w:r>
        </w:p>
        <w:p w14:paraId="70B110FA" w14:textId="12BC2F1D" w:rsidR="002C2ED3" w:rsidRDefault="002C2ED3" w:rsidP="00EF4ECF">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4.3</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How do I know if I have been approved to provide packages?</w:t>
          </w:r>
          <w:r>
            <w:rPr>
              <w:noProof/>
            </w:rPr>
            <w:tab/>
          </w:r>
          <w:r w:rsidR="0083549A">
            <w:rPr>
              <w:noProof/>
            </w:rPr>
            <w:t>35</w:t>
          </w:r>
        </w:p>
        <w:p w14:paraId="53E54C6B" w14:textId="02B15903" w:rsidR="002C2ED3" w:rsidRDefault="002C2ED3" w:rsidP="00AB0C5F">
          <w:pPr>
            <w:pStyle w:val="TOC1"/>
            <w:rPr>
              <w:rFonts w:asciiTheme="minorHAnsi" w:eastAsiaTheme="minorEastAsia" w:hAnsiTheme="minorHAnsi" w:cstheme="minorBidi"/>
              <w:noProof/>
              <w:kern w:val="2"/>
              <w:sz w:val="22"/>
              <w:szCs w:val="22"/>
              <w:lang w:eastAsia="en-AU"/>
              <w14:ligatures w14:val="standardContextual"/>
            </w:rPr>
          </w:pPr>
          <w:r w:rsidRPr="0006733A">
            <w:rPr>
              <w:noProof/>
              <w:color w:val="DA576C" w:themeColor="accent4"/>
            </w:rPr>
            <w:t xml:space="preserve">5. </w:t>
          </w:r>
          <w:r w:rsidRPr="00AB0C5F">
            <w:rPr>
              <w:noProof/>
            </w:rPr>
            <w:t>Preparing to deliver services as an approved provider</w:t>
          </w:r>
          <w:r>
            <w:rPr>
              <w:noProof/>
            </w:rPr>
            <w:tab/>
          </w:r>
          <w:r w:rsidR="005A3076">
            <w:rPr>
              <w:noProof/>
            </w:rPr>
            <w:t>37</w:t>
          </w:r>
        </w:p>
        <w:p w14:paraId="1EB1799E" w14:textId="1364D1B8" w:rsidR="002C2ED3" w:rsidRDefault="002C2ED3">
          <w:pPr>
            <w:pStyle w:val="TOC2"/>
            <w:tabs>
              <w:tab w:val="left" w:pos="960"/>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5.1</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Overview</w:t>
          </w:r>
          <w:r>
            <w:rPr>
              <w:noProof/>
            </w:rPr>
            <w:tab/>
          </w:r>
          <w:r w:rsidR="005A3076">
            <w:rPr>
              <w:noProof/>
            </w:rPr>
            <w:t>38</w:t>
          </w:r>
        </w:p>
        <w:p w14:paraId="19936696" w14:textId="3F4C1C72" w:rsidR="002C2ED3" w:rsidRDefault="002C2ED3">
          <w:pPr>
            <w:pStyle w:val="TOC2"/>
            <w:tabs>
              <w:tab w:val="left" w:pos="960"/>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5.2</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 xml:space="preserve">How do I </w:t>
          </w:r>
          <w:r w:rsidR="007F25E1">
            <w:rPr>
              <w:noProof/>
            </w:rPr>
            <w:t>register for GPMS?</w:t>
          </w:r>
          <w:r>
            <w:rPr>
              <w:noProof/>
            </w:rPr>
            <w:tab/>
          </w:r>
          <w:r w:rsidR="005A3076">
            <w:rPr>
              <w:noProof/>
            </w:rPr>
            <w:t>39</w:t>
          </w:r>
        </w:p>
        <w:p w14:paraId="46D34735" w14:textId="064926EA" w:rsidR="002C2ED3" w:rsidRDefault="002C2ED3">
          <w:pPr>
            <w:pStyle w:val="TOC2"/>
            <w:tabs>
              <w:tab w:val="left" w:pos="960"/>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lastRenderedPageBreak/>
            <w:t>5.3</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How do</w:t>
          </w:r>
          <w:r w:rsidR="007F25E1">
            <w:rPr>
              <w:noProof/>
            </w:rPr>
            <w:t xml:space="preserve"> I notify the department of my home care service?</w:t>
          </w:r>
          <w:r>
            <w:rPr>
              <w:noProof/>
            </w:rPr>
            <w:tab/>
          </w:r>
          <w:r w:rsidR="005A3076">
            <w:rPr>
              <w:noProof/>
            </w:rPr>
            <w:t>39</w:t>
          </w:r>
        </w:p>
        <w:p w14:paraId="325F975E" w14:textId="17A8ADAA" w:rsidR="002C2ED3" w:rsidRDefault="002C2ED3">
          <w:pPr>
            <w:pStyle w:val="TOC2"/>
            <w:tabs>
              <w:tab w:val="left" w:pos="960"/>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5.4</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How do I obtain authentication mechanism?</w:t>
          </w:r>
          <w:r>
            <w:rPr>
              <w:noProof/>
            </w:rPr>
            <w:tab/>
          </w:r>
          <w:r w:rsidR="005A3076">
            <w:rPr>
              <w:noProof/>
            </w:rPr>
            <w:t>40</w:t>
          </w:r>
        </w:p>
        <w:p w14:paraId="183EC632" w14:textId="751CB00A" w:rsidR="002C2ED3" w:rsidRDefault="002C2ED3">
          <w:pPr>
            <w:pStyle w:val="TOC2"/>
            <w:tabs>
              <w:tab w:val="left" w:pos="960"/>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5.5</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How do I set up provider access to My Aged Care?</w:t>
          </w:r>
          <w:r>
            <w:rPr>
              <w:noProof/>
            </w:rPr>
            <w:tab/>
          </w:r>
          <w:r w:rsidR="005A3076">
            <w:rPr>
              <w:noProof/>
            </w:rPr>
            <w:t>41</w:t>
          </w:r>
        </w:p>
        <w:p w14:paraId="3B4625DC" w14:textId="3BFCBF29" w:rsidR="002C2ED3" w:rsidRDefault="002C2ED3">
          <w:pPr>
            <w:pStyle w:val="TOC2"/>
            <w:tabs>
              <w:tab w:val="left" w:pos="960"/>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5.6</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How do I configure my information in the Service and Support Portal?</w:t>
          </w:r>
          <w:r>
            <w:rPr>
              <w:noProof/>
            </w:rPr>
            <w:tab/>
          </w:r>
          <w:r w:rsidR="005A3076">
            <w:rPr>
              <w:noProof/>
            </w:rPr>
            <w:t>42</w:t>
          </w:r>
        </w:p>
        <w:p w14:paraId="0D273D85" w14:textId="56C5BAC2" w:rsidR="002C2ED3" w:rsidRDefault="002C2ED3">
          <w:pPr>
            <w:pStyle w:val="TOC2"/>
            <w:tabs>
              <w:tab w:val="left" w:pos="960"/>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5.7</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How do I set up payment of subsidies with Services Australia?</w:t>
          </w:r>
          <w:r>
            <w:rPr>
              <w:noProof/>
            </w:rPr>
            <w:tab/>
          </w:r>
          <w:r w:rsidR="005A3076">
            <w:rPr>
              <w:noProof/>
            </w:rPr>
            <w:t>43</w:t>
          </w:r>
        </w:p>
        <w:p w14:paraId="356FCD91" w14:textId="71D39EDF" w:rsidR="002C2ED3" w:rsidRDefault="002C2ED3" w:rsidP="00AB0C5F">
          <w:pPr>
            <w:pStyle w:val="TOC1"/>
            <w:rPr>
              <w:rFonts w:asciiTheme="minorHAnsi" w:eastAsiaTheme="minorEastAsia" w:hAnsiTheme="minorHAnsi" w:cstheme="minorBidi"/>
              <w:noProof/>
              <w:kern w:val="2"/>
              <w:sz w:val="22"/>
              <w:szCs w:val="22"/>
              <w:lang w:eastAsia="en-AU"/>
              <w14:ligatures w14:val="standardContextual"/>
            </w:rPr>
          </w:pPr>
          <w:r w:rsidRPr="0006733A">
            <w:rPr>
              <w:noProof/>
              <w:color w:val="DA576C" w:themeColor="accent4"/>
            </w:rPr>
            <w:t xml:space="preserve">6. </w:t>
          </w:r>
          <w:r w:rsidRPr="00AB0C5F">
            <w:rPr>
              <w:noProof/>
            </w:rPr>
            <w:t>Eligibility for care recipients to receive a Home Care Package</w:t>
          </w:r>
          <w:r w:rsidRPr="00AB0C5F">
            <w:rPr>
              <w:noProof/>
            </w:rPr>
            <w:tab/>
          </w:r>
          <w:r w:rsidR="005A3076">
            <w:rPr>
              <w:noProof/>
            </w:rPr>
            <w:t>45</w:t>
          </w:r>
        </w:p>
        <w:p w14:paraId="1D2DFAA3" w14:textId="65C7AAA7" w:rsidR="002C2ED3" w:rsidRDefault="002C2ED3" w:rsidP="00EC0139">
          <w:pPr>
            <w:pStyle w:val="TOC2"/>
            <w:tabs>
              <w:tab w:val="left" w:pos="851"/>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6.1</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Overview</w:t>
          </w:r>
          <w:r>
            <w:rPr>
              <w:noProof/>
            </w:rPr>
            <w:tab/>
          </w:r>
          <w:r w:rsidR="005A3076">
            <w:rPr>
              <w:noProof/>
            </w:rPr>
            <w:t>46</w:t>
          </w:r>
        </w:p>
        <w:p w14:paraId="07F4F338" w14:textId="3D648C3D"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6.2</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How do care recipients access aged care services?</w:t>
          </w:r>
          <w:r>
            <w:rPr>
              <w:noProof/>
            </w:rPr>
            <w:tab/>
          </w:r>
          <w:r w:rsidR="005A3076">
            <w:rPr>
              <w:noProof/>
            </w:rPr>
            <w:t>47</w:t>
          </w:r>
        </w:p>
        <w:p w14:paraId="5B236111" w14:textId="79E8625F"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6.3</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is an aged care assessment and how does it work?</w:t>
          </w:r>
          <w:r>
            <w:rPr>
              <w:noProof/>
            </w:rPr>
            <w:tab/>
          </w:r>
          <w:r w:rsidR="00D711EE">
            <w:rPr>
              <w:noProof/>
            </w:rPr>
            <w:t>48</w:t>
          </w:r>
        </w:p>
        <w:p w14:paraId="774FAC14" w14:textId="04B0643D"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6.4</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is the National Priority System?</w:t>
          </w:r>
          <w:r>
            <w:rPr>
              <w:noProof/>
            </w:rPr>
            <w:tab/>
          </w:r>
          <w:r w:rsidR="005A3076">
            <w:rPr>
              <w:noProof/>
            </w:rPr>
            <w:t>49</w:t>
          </w:r>
        </w:p>
        <w:p w14:paraId="4689727A" w14:textId="7F606CC2"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6.5</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How does an eligible care recipient start receiving services?</w:t>
          </w:r>
          <w:r>
            <w:rPr>
              <w:noProof/>
            </w:rPr>
            <w:tab/>
          </w:r>
          <w:r w:rsidR="005A3076">
            <w:rPr>
              <w:noProof/>
            </w:rPr>
            <w:t>50</w:t>
          </w:r>
        </w:p>
        <w:p w14:paraId="21F98BDD" w14:textId="0FB1289A"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6.6</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should I include in a Home Care Agreement?</w:t>
          </w:r>
          <w:r>
            <w:rPr>
              <w:noProof/>
            </w:rPr>
            <w:tab/>
          </w:r>
          <w:r w:rsidR="005A3076">
            <w:rPr>
              <w:noProof/>
            </w:rPr>
            <w:t>51</w:t>
          </w:r>
        </w:p>
        <w:p w14:paraId="7D775315" w14:textId="4720989C"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6.7</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should I consider when entering into a Home Care Agreement with a care recipient?</w:t>
          </w:r>
          <w:r>
            <w:rPr>
              <w:noProof/>
            </w:rPr>
            <w:tab/>
          </w:r>
          <w:r w:rsidR="005A3076">
            <w:rPr>
              <w:noProof/>
            </w:rPr>
            <w:t>57</w:t>
          </w:r>
        </w:p>
        <w:p w14:paraId="65BB3680" w14:textId="23C791F0" w:rsidR="002C2ED3" w:rsidRDefault="002C2ED3" w:rsidP="00EC0139">
          <w:pPr>
            <w:pStyle w:val="TOC2"/>
            <w:tabs>
              <w:tab w:val="left" w:pos="851"/>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6.8</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do I do if a care recipient won’t sign a Home Care Agreement?</w:t>
          </w:r>
          <w:r>
            <w:rPr>
              <w:noProof/>
            </w:rPr>
            <w:tab/>
          </w:r>
          <w:r w:rsidR="005A3076">
            <w:rPr>
              <w:noProof/>
            </w:rPr>
            <w:t>58</w:t>
          </w:r>
        </w:p>
        <w:p w14:paraId="5A26BFAA" w14:textId="1D53C057"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6.9</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I don’t speak the same language as my care recipient. How can I arrange interpreting services?</w:t>
          </w:r>
          <w:r>
            <w:rPr>
              <w:noProof/>
            </w:rPr>
            <w:tab/>
          </w:r>
          <w:r w:rsidR="005A3076">
            <w:rPr>
              <w:noProof/>
            </w:rPr>
            <w:t>59</w:t>
          </w:r>
        </w:p>
        <w:p w14:paraId="1B93BD91" w14:textId="055C5729" w:rsidR="002C2ED3" w:rsidRDefault="002C2ED3" w:rsidP="00EC0139">
          <w:pPr>
            <w:pStyle w:val="TOC2"/>
            <w:tabs>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6.10  How and why do I notify Services Australia of a care recipient starting care with my service?</w:t>
          </w:r>
          <w:r>
            <w:rPr>
              <w:noProof/>
            </w:rPr>
            <w:tab/>
          </w:r>
          <w:r w:rsidR="005A3076">
            <w:rPr>
              <w:noProof/>
            </w:rPr>
            <w:t>61</w:t>
          </w:r>
        </w:p>
        <w:p w14:paraId="0DDC313B" w14:textId="0762C821" w:rsidR="002C2ED3" w:rsidRDefault="002C2ED3" w:rsidP="00AB0C5F">
          <w:pPr>
            <w:pStyle w:val="TOC1"/>
            <w:rPr>
              <w:rFonts w:asciiTheme="minorHAnsi" w:eastAsiaTheme="minorEastAsia" w:hAnsiTheme="minorHAnsi" w:cstheme="minorBidi"/>
              <w:noProof/>
              <w:color w:val="auto"/>
              <w:kern w:val="2"/>
              <w:sz w:val="22"/>
              <w:szCs w:val="22"/>
              <w:lang w:eastAsia="en-AU"/>
              <w14:ligatures w14:val="standardContextual"/>
            </w:rPr>
          </w:pPr>
          <w:r w:rsidRPr="0006733A">
            <w:rPr>
              <w:rFonts w:cs="Arial"/>
              <w:noProof/>
              <w:color w:val="DA576C" w:themeColor="accent4"/>
            </w:rPr>
            <w:t>7.</w:t>
          </w:r>
          <w:r w:rsidRPr="00AB0C5F">
            <w:rPr>
              <w:rFonts w:cs="Arial"/>
              <w:noProof/>
              <w:color w:val="auto"/>
            </w:rPr>
            <w:t xml:space="preserve"> </w:t>
          </w:r>
          <w:r w:rsidRPr="00982200">
            <w:rPr>
              <w:rFonts w:cs="Arial"/>
              <w:noProof/>
              <w:color w:val="1E1545" w:themeColor="text2"/>
            </w:rPr>
            <w:t>Care planning</w:t>
          </w:r>
          <w:r>
            <w:rPr>
              <w:noProof/>
            </w:rPr>
            <w:tab/>
          </w:r>
          <w:r w:rsidR="005A3076">
            <w:rPr>
              <w:noProof/>
            </w:rPr>
            <w:t>6</w:t>
          </w:r>
          <w:r w:rsidR="0071700B">
            <w:rPr>
              <w:noProof/>
            </w:rPr>
            <w:t>2</w:t>
          </w:r>
        </w:p>
        <w:p w14:paraId="535957D5" w14:textId="3F146614"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7.1</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Overview</w:t>
          </w:r>
          <w:r>
            <w:rPr>
              <w:noProof/>
            </w:rPr>
            <w:tab/>
          </w:r>
          <w:r w:rsidR="00E5670D">
            <w:rPr>
              <w:noProof/>
            </w:rPr>
            <w:t>63</w:t>
          </w:r>
        </w:p>
        <w:p w14:paraId="258B7773" w14:textId="7873B274"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7.2</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is a care plan?</w:t>
          </w:r>
          <w:r>
            <w:rPr>
              <w:noProof/>
            </w:rPr>
            <w:tab/>
          </w:r>
          <w:r w:rsidR="00E5670D">
            <w:rPr>
              <w:noProof/>
            </w:rPr>
            <w:t>63</w:t>
          </w:r>
        </w:p>
        <w:p w14:paraId="72722DEC" w14:textId="5309F4E0"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7.3</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How do I work with a care recipient to develop their care plan?</w:t>
          </w:r>
          <w:r>
            <w:rPr>
              <w:noProof/>
            </w:rPr>
            <w:tab/>
          </w:r>
          <w:r w:rsidR="00C4010D">
            <w:rPr>
              <w:noProof/>
            </w:rPr>
            <w:t>64</w:t>
          </w:r>
        </w:p>
        <w:p w14:paraId="2158AAF3" w14:textId="1DEF14CD" w:rsidR="002C2ED3" w:rsidRDefault="002C2ED3" w:rsidP="00EC0139">
          <w:pPr>
            <w:pStyle w:val="TOC2"/>
            <w:tabs>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7.4</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approaches can I employ to work with a care recipient to develop their care plan?</w:t>
          </w:r>
          <w:r>
            <w:rPr>
              <w:noProof/>
            </w:rPr>
            <w:tab/>
          </w:r>
          <w:r w:rsidR="00AB60E4">
            <w:rPr>
              <w:noProof/>
            </w:rPr>
            <w:t>6</w:t>
          </w:r>
          <w:r w:rsidR="00DB1C87">
            <w:rPr>
              <w:noProof/>
            </w:rPr>
            <w:t>6</w:t>
          </w:r>
        </w:p>
        <w:p w14:paraId="61A2FBA0" w14:textId="5AAFCACF"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7.5</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If 2 people live together, can they have one care plan that contains information for both of them?</w:t>
          </w:r>
          <w:r>
            <w:rPr>
              <w:noProof/>
            </w:rPr>
            <w:tab/>
          </w:r>
          <w:r w:rsidR="00145085">
            <w:rPr>
              <w:noProof/>
            </w:rPr>
            <w:t>6</w:t>
          </w:r>
          <w:r w:rsidR="00DB1C87">
            <w:rPr>
              <w:noProof/>
            </w:rPr>
            <w:t>8</w:t>
          </w:r>
        </w:p>
        <w:p w14:paraId="449C10AD" w14:textId="55E812C2"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7.6</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do I do if a care recipient wants services my company doesn’t deliver?</w:t>
          </w:r>
          <w:r>
            <w:rPr>
              <w:noProof/>
            </w:rPr>
            <w:tab/>
          </w:r>
          <w:r w:rsidR="00145085">
            <w:rPr>
              <w:noProof/>
            </w:rPr>
            <w:t>6</w:t>
          </w:r>
          <w:r w:rsidR="00C37FA7">
            <w:rPr>
              <w:noProof/>
            </w:rPr>
            <w:t>8</w:t>
          </w:r>
        </w:p>
        <w:p w14:paraId="323897BD" w14:textId="3BF6316C"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7.</w:t>
          </w:r>
          <w:r w:rsidRPr="002C2ED3">
            <w:rPr>
              <w:noProof/>
            </w:rPr>
            <w:t>7</w:t>
          </w:r>
          <w:r>
            <w:rPr>
              <w:noProof/>
            </w:rPr>
            <w:t xml:space="preserve">    </w:t>
          </w:r>
          <w:r w:rsidRPr="002C2ED3">
            <w:rPr>
              <w:noProof/>
            </w:rPr>
            <w:t>Are</w:t>
          </w:r>
          <w:r>
            <w:rPr>
              <w:noProof/>
            </w:rPr>
            <w:t xml:space="preserve"> there any other models of care delivery which I should be aware of?</w:t>
          </w:r>
          <w:r>
            <w:rPr>
              <w:noProof/>
            </w:rPr>
            <w:tab/>
          </w:r>
          <w:r w:rsidR="00C37FA7">
            <w:rPr>
              <w:noProof/>
            </w:rPr>
            <w:t>69</w:t>
          </w:r>
        </w:p>
        <w:p w14:paraId="4021EDCD" w14:textId="22585754"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7.8</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Can I decline a care recipient’s request to sub-contract services?</w:t>
          </w:r>
          <w:r>
            <w:rPr>
              <w:noProof/>
            </w:rPr>
            <w:tab/>
          </w:r>
          <w:r w:rsidR="00C37FA7">
            <w:rPr>
              <w:noProof/>
            </w:rPr>
            <w:t>70</w:t>
          </w:r>
        </w:p>
        <w:p w14:paraId="70AC9787" w14:textId="43A529EB"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7.9</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do I need to provide to the care recipient at the end of their first care planning process?</w:t>
          </w:r>
          <w:r>
            <w:rPr>
              <w:noProof/>
            </w:rPr>
            <w:tab/>
          </w:r>
          <w:r w:rsidR="00C37FA7">
            <w:rPr>
              <w:noProof/>
            </w:rPr>
            <w:t>70</w:t>
          </w:r>
        </w:p>
        <w:p w14:paraId="283E0FE1" w14:textId="62EB432C" w:rsidR="002C2ED3" w:rsidRDefault="002C2ED3" w:rsidP="00AB0C5F">
          <w:pPr>
            <w:pStyle w:val="TOC1"/>
            <w:rPr>
              <w:rFonts w:asciiTheme="minorHAnsi" w:eastAsiaTheme="minorEastAsia" w:hAnsiTheme="minorHAnsi" w:cstheme="minorBidi"/>
              <w:noProof/>
              <w:kern w:val="2"/>
              <w:sz w:val="22"/>
              <w:szCs w:val="22"/>
              <w:lang w:eastAsia="en-AU"/>
              <w14:ligatures w14:val="standardContextual"/>
            </w:rPr>
          </w:pPr>
          <w:r w:rsidRPr="0006733A">
            <w:rPr>
              <w:noProof/>
              <w:color w:val="DA576C" w:themeColor="accent4"/>
            </w:rPr>
            <w:t xml:space="preserve">8. </w:t>
          </w:r>
          <w:r w:rsidRPr="00AB0C5F">
            <w:rPr>
              <w:noProof/>
            </w:rPr>
            <w:t>A care recipient’s package budget</w:t>
          </w:r>
          <w:r>
            <w:rPr>
              <w:noProof/>
            </w:rPr>
            <w:tab/>
          </w:r>
          <w:r w:rsidR="0080223A">
            <w:rPr>
              <w:noProof/>
            </w:rPr>
            <w:t>72</w:t>
          </w:r>
        </w:p>
        <w:p w14:paraId="6FF3EBB3" w14:textId="663BDD7C"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8.1</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Overview</w:t>
          </w:r>
          <w:r>
            <w:rPr>
              <w:noProof/>
            </w:rPr>
            <w:tab/>
          </w:r>
          <w:r w:rsidR="0080223A">
            <w:rPr>
              <w:noProof/>
            </w:rPr>
            <w:t>73</w:t>
          </w:r>
        </w:p>
        <w:p w14:paraId="7BA61E5F" w14:textId="5F8B9B2F" w:rsidR="002C2ED3" w:rsidRDefault="002C2ED3" w:rsidP="00EC0139">
          <w:pPr>
            <w:pStyle w:val="TOC2"/>
            <w:tabs>
              <w:tab w:val="left" w:pos="851"/>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lastRenderedPageBreak/>
            <w:t>8.2</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makes up a care recipient’s package budget?</w:t>
          </w:r>
          <w:r>
            <w:rPr>
              <w:noProof/>
            </w:rPr>
            <w:tab/>
          </w:r>
          <w:r w:rsidR="0080223A">
            <w:rPr>
              <w:noProof/>
            </w:rPr>
            <w:t>73</w:t>
          </w:r>
        </w:p>
        <w:p w14:paraId="2EE81587" w14:textId="10EF7CA9"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8.3</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How do I determine the amount of Government contribution to a care recipient’s budget?</w:t>
          </w:r>
          <w:r>
            <w:rPr>
              <w:noProof/>
            </w:rPr>
            <w:tab/>
          </w:r>
          <w:r w:rsidR="005A2390">
            <w:rPr>
              <w:noProof/>
            </w:rPr>
            <w:t>7</w:t>
          </w:r>
          <w:r w:rsidR="004F0896">
            <w:rPr>
              <w:noProof/>
            </w:rPr>
            <w:t>4</w:t>
          </w:r>
        </w:p>
        <w:p w14:paraId="188EAEFE" w14:textId="373BDBDA"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8.4</w:t>
          </w:r>
          <w:r>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How do I determine the amount of a care recipient’s home care fees?</w:t>
          </w:r>
          <w:r>
            <w:rPr>
              <w:noProof/>
            </w:rPr>
            <w:tab/>
          </w:r>
          <w:r w:rsidR="008E0D97">
            <w:rPr>
              <w:noProof/>
            </w:rPr>
            <w:t>79</w:t>
          </w:r>
        </w:p>
        <w:p w14:paraId="34DBFCAC" w14:textId="31F8DEF2"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8.5</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What do I do if a care recipient is facing financial hardship?</w:t>
          </w:r>
          <w:r>
            <w:rPr>
              <w:noProof/>
            </w:rPr>
            <w:tab/>
          </w:r>
          <w:r w:rsidR="008E0D97">
            <w:rPr>
              <w:noProof/>
            </w:rPr>
            <w:t>86</w:t>
          </w:r>
        </w:p>
        <w:p w14:paraId="76792760" w14:textId="3007D4B4"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8.6</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When should I review a care recipient’s home care fees?</w:t>
          </w:r>
          <w:r>
            <w:rPr>
              <w:noProof/>
            </w:rPr>
            <w:tab/>
          </w:r>
          <w:r w:rsidR="003F0DC3">
            <w:rPr>
              <w:noProof/>
            </w:rPr>
            <w:t>86</w:t>
          </w:r>
        </w:p>
        <w:p w14:paraId="20E8865D" w14:textId="2685ACF8" w:rsidR="002C2ED3" w:rsidRDefault="002C2ED3" w:rsidP="00AB0C5F">
          <w:pPr>
            <w:pStyle w:val="TOC1"/>
            <w:rPr>
              <w:rFonts w:asciiTheme="minorHAnsi" w:eastAsiaTheme="minorEastAsia" w:hAnsiTheme="minorHAnsi" w:cstheme="minorBidi"/>
              <w:noProof/>
              <w:color w:val="auto"/>
              <w:kern w:val="2"/>
              <w:sz w:val="22"/>
              <w:szCs w:val="22"/>
              <w:lang w:eastAsia="en-AU"/>
              <w14:ligatures w14:val="standardContextual"/>
            </w:rPr>
          </w:pPr>
          <w:r w:rsidRPr="0006733A">
            <w:rPr>
              <w:rFonts w:cs="Arial"/>
              <w:noProof/>
              <w:color w:val="DA576C" w:themeColor="accent4"/>
            </w:rPr>
            <w:t>9.</w:t>
          </w:r>
          <w:r w:rsidRPr="00982200">
            <w:rPr>
              <w:rFonts w:cs="Arial"/>
              <w:noProof/>
              <w:color w:val="1E1545" w:themeColor="text2"/>
            </w:rPr>
            <w:t xml:space="preserve"> Inclusions and exclusions</w:t>
          </w:r>
          <w:r>
            <w:rPr>
              <w:noProof/>
            </w:rPr>
            <w:tab/>
          </w:r>
          <w:r w:rsidR="003F0DC3">
            <w:rPr>
              <w:noProof/>
            </w:rPr>
            <w:t>88</w:t>
          </w:r>
        </w:p>
        <w:p w14:paraId="13775443" w14:textId="1D3C704C"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9.1</w:t>
          </w:r>
          <w:r>
            <w:rPr>
              <w:rFonts w:asciiTheme="minorHAnsi" w:eastAsiaTheme="minorEastAsia" w:hAnsiTheme="minorHAnsi" w:cstheme="minorBidi"/>
              <w:iCs w:val="0"/>
              <w:noProof/>
              <w:color w:val="auto"/>
              <w:kern w:val="2"/>
              <w:sz w:val="22"/>
              <w:szCs w:val="22"/>
              <w:lang w:eastAsia="en-AU"/>
              <w14:ligatures w14:val="standardContextual"/>
            </w:rPr>
            <w:t xml:space="preserve">    </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Overview</w:t>
          </w:r>
          <w:r>
            <w:rPr>
              <w:noProof/>
            </w:rPr>
            <w:tab/>
          </w:r>
          <w:r w:rsidR="003F0DC3">
            <w:rPr>
              <w:noProof/>
            </w:rPr>
            <w:t>89</w:t>
          </w:r>
        </w:p>
        <w:p w14:paraId="63E843D6" w14:textId="7EE05867"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9.2</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How do I work out what services can be included in a care recipient’s care plan?</w:t>
          </w:r>
          <w:r>
            <w:rPr>
              <w:noProof/>
            </w:rPr>
            <w:tab/>
          </w:r>
          <w:r w:rsidR="004A6AEE">
            <w:rPr>
              <w:noProof/>
            </w:rPr>
            <w:t>90</w:t>
          </w:r>
        </w:p>
        <w:p w14:paraId="607F5D1B" w14:textId="5C255E27"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9.3</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Specified Inclusions</w:t>
          </w:r>
          <w:r>
            <w:rPr>
              <w:noProof/>
            </w:rPr>
            <w:tab/>
          </w:r>
          <w:r w:rsidR="00B87E9A">
            <w:rPr>
              <w:noProof/>
            </w:rPr>
            <w:t>91</w:t>
          </w:r>
        </w:p>
        <w:p w14:paraId="1123B206" w14:textId="7D6782DB"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9.4</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Specified Exclusions</w:t>
          </w:r>
          <w:r>
            <w:rPr>
              <w:noProof/>
            </w:rPr>
            <w:tab/>
          </w:r>
          <w:r w:rsidR="004A6AEE">
            <w:rPr>
              <w:noProof/>
            </w:rPr>
            <w:t>97</w:t>
          </w:r>
        </w:p>
        <w:p w14:paraId="21714229" w14:textId="4D5064BD"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9.5</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Meal services and specialised foods</w:t>
          </w:r>
          <w:r>
            <w:rPr>
              <w:noProof/>
            </w:rPr>
            <w:tab/>
          </w:r>
          <w:r w:rsidR="00195713">
            <w:rPr>
              <w:noProof/>
            </w:rPr>
            <w:t>10</w:t>
          </w:r>
          <w:r w:rsidR="00B87E9A">
            <w:rPr>
              <w:noProof/>
            </w:rPr>
            <w:t>3</w:t>
          </w:r>
        </w:p>
        <w:p w14:paraId="1103D84B" w14:textId="3E0E5180"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9.6</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How does a provider respectfully decline a request?</w:t>
          </w:r>
          <w:r>
            <w:rPr>
              <w:noProof/>
            </w:rPr>
            <w:tab/>
          </w:r>
          <w:r w:rsidR="00195713">
            <w:rPr>
              <w:noProof/>
            </w:rPr>
            <w:t>10</w:t>
          </w:r>
          <w:r w:rsidR="00B87E9A">
            <w:rPr>
              <w:noProof/>
            </w:rPr>
            <w:t>5</w:t>
          </w:r>
        </w:p>
        <w:p w14:paraId="5B8D6DF7" w14:textId="732AC2ED"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9.7</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Inclusions/Exclusions Framework – Decision Tool and Template</w:t>
          </w:r>
          <w:r>
            <w:rPr>
              <w:noProof/>
            </w:rPr>
            <w:tab/>
          </w:r>
          <w:r w:rsidR="00195713">
            <w:rPr>
              <w:noProof/>
            </w:rPr>
            <w:t>10</w:t>
          </w:r>
          <w:r w:rsidR="00B87E9A">
            <w:rPr>
              <w:noProof/>
            </w:rPr>
            <w:t>6</w:t>
          </w:r>
        </w:p>
        <w:p w14:paraId="5BC089D3" w14:textId="6ABAE61D"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9.8</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Guidance on allied health and equipment</w:t>
          </w:r>
          <w:r>
            <w:rPr>
              <w:noProof/>
            </w:rPr>
            <w:tab/>
          </w:r>
          <w:r w:rsidR="00195713">
            <w:rPr>
              <w:noProof/>
            </w:rPr>
            <w:t>10</w:t>
          </w:r>
          <w:r w:rsidR="00B87E9A">
            <w:rPr>
              <w:noProof/>
            </w:rPr>
            <w:t>7</w:t>
          </w:r>
        </w:p>
        <w:p w14:paraId="04744F7A" w14:textId="650D1E19" w:rsidR="002C2ED3" w:rsidRDefault="002C2ED3" w:rsidP="00EC0139">
          <w:pPr>
            <w:pStyle w:val="TOC2"/>
            <w:tabs>
              <w:tab w:val="left" w:pos="960"/>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9.9</w:t>
          </w:r>
          <w:r w:rsidR="00AB0C5F">
            <w:rPr>
              <w:rFonts w:asciiTheme="minorHAnsi" w:eastAsiaTheme="minorEastAsia" w:hAnsiTheme="minorHAnsi" w:cstheme="minorBidi"/>
              <w:iCs w:val="0"/>
              <w:noProof/>
              <w:color w:val="auto"/>
              <w:kern w:val="2"/>
              <w:sz w:val="22"/>
              <w:szCs w:val="22"/>
              <w:lang w:eastAsia="en-AU"/>
              <w14:ligatures w14:val="standardContextual"/>
            </w:rPr>
            <w:t xml:space="preserve">     </w:t>
          </w:r>
          <w:r>
            <w:rPr>
              <w:noProof/>
            </w:rPr>
            <w:t>How can package funds be used to make large purchases?</w:t>
          </w:r>
          <w:r>
            <w:rPr>
              <w:noProof/>
            </w:rPr>
            <w:tab/>
          </w:r>
          <w:r w:rsidR="00195713">
            <w:rPr>
              <w:noProof/>
            </w:rPr>
            <w:t>11</w:t>
          </w:r>
          <w:r w:rsidR="00B87E9A">
            <w:rPr>
              <w:noProof/>
            </w:rPr>
            <w:t>2</w:t>
          </w:r>
        </w:p>
        <w:p w14:paraId="7D19BD67" w14:textId="65FBF9A6" w:rsidR="002C2ED3" w:rsidRDefault="002C2ED3" w:rsidP="00EC0139">
          <w:pPr>
            <w:pStyle w:val="TOC2"/>
            <w:tabs>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9.10 </w:t>
          </w:r>
          <w:r w:rsidR="00AB0C5F">
            <w:rPr>
              <w:noProof/>
            </w:rPr>
            <w:t xml:space="preserve"> </w:t>
          </w:r>
          <w:r>
            <w:rPr>
              <w:noProof/>
            </w:rPr>
            <w:t>Considerations for home modifications</w:t>
          </w:r>
          <w:r>
            <w:rPr>
              <w:noProof/>
            </w:rPr>
            <w:tab/>
          </w:r>
          <w:r w:rsidR="00195713">
            <w:rPr>
              <w:noProof/>
            </w:rPr>
            <w:t>11</w:t>
          </w:r>
          <w:r w:rsidR="00A3632D">
            <w:rPr>
              <w:noProof/>
            </w:rPr>
            <w:t>4</w:t>
          </w:r>
        </w:p>
        <w:p w14:paraId="5F842090" w14:textId="76A33B58" w:rsidR="002C2ED3" w:rsidRDefault="002C2ED3" w:rsidP="00EC0139">
          <w:pPr>
            <w:pStyle w:val="TOC2"/>
            <w:tabs>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9.11 </w:t>
          </w:r>
          <w:r w:rsidR="00AB0C5F">
            <w:rPr>
              <w:noProof/>
            </w:rPr>
            <w:t xml:space="preserve"> </w:t>
          </w:r>
          <w:r>
            <w:rPr>
              <w:noProof/>
            </w:rPr>
            <w:t>What happens if the care recipient is not the homeowner or changes are required to common property covered by strata?</w:t>
          </w:r>
          <w:r>
            <w:rPr>
              <w:noProof/>
            </w:rPr>
            <w:tab/>
          </w:r>
          <w:r w:rsidR="00195713">
            <w:rPr>
              <w:noProof/>
            </w:rPr>
            <w:t>11</w:t>
          </w:r>
          <w:r w:rsidR="00A3632D">
            <w:rPr>
              <w:noProof/>
            </w:rPr>
            <w:t>5</w:t>
          </w:r>
        </w:p>
        <w:p w14:paraId="6AE20FCC" w14:textId="52E9467C" w:rsidR="002C2ED3" w:rsidRDefault="002C2ED3" w:rsidP="00AB0C5F">
          <w:pPr>
            <w:pStyle w:val="TOC1"/>
            <w:rPr>
              <w:rFonts w:asciiTheme="minorHAnsi" w:eastAsiaTheme="minorEastAsia" w:hAnsiTheme="minorHAnsi" w:cstheme="minorBidi"/>
              <w:noProof/>
              <w:color w:val="auto"/>
              <w:kern w:val="2"/>
              <w:sz w:val="22"/>
              <w:szCs w:val="22"/>
              <w:lang w:eastAsia="en-AU"/>
              <w14:ligatures w14:val="standardContextual"/>
            </w:rPr>
          </w:pPr>
          <w:r w:rsidRPr="0006733A">
            <w:rPr>
              <w:noProof/>
              <w:color w:val="DA576C" w:themeColor="accent4"/>
            </w:rPr>
            <w:t xml:space="preserve">10. </w:t>
          </w:r>
          <w:r w:rsidRPr="00982200">
            <w:rPr>
              <w:noProof/>
              <w:color w:val="1E1545" w:themeColor="text2"/>
            </w:rPr>
            <w:t>Delivering care under a package</w:t>
          </w:r>
          <w:r>
            <w:rPr>
              <w:noProof/>
            </w:rPr>
            <w:tab/>
          </w:r>
          <w:r w:rsidR="00195713">
            <w:rPr>
              <w:noProof/>
            </w:rPr>
            <w:t>11</w:t>
          </w:r>
          <w:r w:rsidR="00550F3F">
            <w:rPr>
              <w:noProof/>
            </w:rPr>
            <w:t>7</w:t>
          </w:r>
        </w:p>
        <w:p w14:paraId="7D84FCFE" w14:textId="2AEF0BB5"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sidRPr="0006733A">
            <w:rPr>
              <w:iCs w:val="0"/>
              <w:noProof/>
            </w:rPr>
            <w:t>10.1  Overview</w:t>
          </w:r>
          <w:r>
            <w:rPr>
              <w:noProof/>
            </w:rPr>
            <w:tab/>
          </w:r>
          <w:r w:rsidR="00195713">
            <w:rPr>
              <w:noProof/>
            </w:rPr>
            <w:t>11</w:t>
          </w:r>
          <w:r w:rsidR="00550F3F">
            <w:rPr>
              <w:noProof/>
            </w:rPr>
            <w:t>8</w:t>
          </w:r>
        </w:p>
        <w:p w14:paraId="71EA8E16" w14:textId="4D11B507"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lang w:eastAsia="en-AU"/>
            </w:rPr>
            <w:t>10.2  Commencing services</w:t>
          </w:r>
          <w:r>
            <w:rPr>
              <w:noProof/>
            </w:rPr>
            <w:tab/>
          </w:r>
          <w:r w:rsidR="00195713">
            <w:rPr>
              <w:noProof/>
            </w:rPr>
            <w:t>11</w:t>
          </w:r>
          <w:r w:rsidR="00550F3F">
            <w:rPr>
              <w:noProof/>
            </w:rPr>
            <w:t>8</w:t>
          </w:r>
        </w:p>
        <w:p w14:paraId="4E59DEE6" w14:textId="2E795CB8"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lang w:eastAsia="en-AU"/>
            </w:rPr>
            <w:t>10.3  How do I claim the Home Care Package subsidy for services I provide?</w:t>
          </w:r>
          <w:r>
            <w:rPr>
              <w:noProof/>
            </w:rPr>
            <w:tab/>
          </w:r>
          <w:r w:rsidR="009A2936">
            <w:rPr>
              <w:noProof/>
            </w:rPr>
            <w:t>1</w:t>
          </w:r>
          <w:r w:rsidR="00550F3F">
            <w:rPr>
              <w:noProof/>
            </w:rPr>
            <w:t>19</w:t>
          </w:r>
        </w:p>
        <w:p w14:paraId="68C8EF99" w14:textId="30E5DC56"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lang w:eastAsia="en-AU"/>
            </w:rPr>
            <w:t>10.4  How should I manage my care recipients’ package services?</w:t>
          </w:r>
          <w:r>
            <w:rPr>
              <w:noProof/>
            </w:rPr>
            <w:tab/>
          </w:r>
          <w:r w:rsidR="009A2936">
            <w:rPr>
              <w:noProof/>
            </w:rPr>
            <w:t>12</w:t>
          </w:r>
          <w:r w:rsidR="00550F3F">
            <w:rPr>
              <w:noProof/>
            </w:rPr>
            <w:t>2</w:t>
          </w:r>
        </w:p>
        <w:p w14:paraId="7F9CBCCF" w14:textId="30E3226E"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lang w:eastAsia="en-AU"/>
            </w:rPr>
            <w:t>10.5  What happens if a care recipient wants to self-manage their package?</w:t>
          </w:r>
          <w:r>
            <w:rPr>
              <w:noProof/>
            </w:rPr>
            <w:tab/>
          </w:r>
          <w:r w:rsidR="009A2936">
            <w:rPr>
              <w:noProof/>
            </w:rPr>
            <w:t>12</w:t>
          </w:r>
          <w:r w:rsidR="00FC5D12">
            <w:rPr>
              <w:noProof/>
            </w:rPr>
            <w:t>3</w:t>
          </w:r>
        </w:p>
        <w:p w14:paraId="3B04578C" w14:textId="3DA516E1"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lang w:eastAsia="en-AU"/>
            </w:rPr>
            <w:t>10.6  Can a care recipient employ family and friends to deliver their care?</w:t>
          </w:r>
          <w:r>
            <w:rPr>
              <w:noProof/>
            </w:rPr>
            <w:tab/>
          </w:r>
          <w:r w:rsidR="009A2936">
            <w:rPr>
              <w:noProof/>
            </w:rPr>
            <w:t>12</w:t>
          </w:r>
          <w:r w:rsidR="00FC5D12">
            <w:rPr>
              <w:noProof/>
            </w:rPr>
            <w:t>3</w:t>
          </w:r>
        </w:p>
        <w:p w14:paraId="309F6390" w14:textId="621CB082"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lang w:eastAsia="en-AU"/>
            </w:rPr>
            <w:t>10.7  How often does the care plan need to be reviewed?</w:t>
          </w:r>
          <w:r>
            <w:rPr>
              <w:noProof/>
            </w:rPr>
            <w:tab/>
          </w:r>
          <w:r w:rsidR="002E555A">
            <w:rPr>
              <w:noProof/>
            </w:rPr>
            <w:t>12</w:t>
          </w:r>
          <w:r w:rsidR="00AF7E20">
            <w:rPr>
              <w:noProof/>
            </w:rPr>
            <w:t>4</w:t>
          </w:r>
        </w:p>
        <w:p w14:paraId="6DBB4CA6" w14:textId="629EA727"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lang w:eastAsia="en-AU"/>
            </w:rPr>
            <w:t xml:space="preserve">10.8 </w:t>
          </w:r>
          <w:r w:rsidR="00AB0C5F">
            <w:rPr>
              <w:noProof/>
              <w:lang w:eastAsia="en-AU"/>
            </w:rPr>
            <w:t xml:space="preserve"> </w:t>
          </w:r>
          <w:r>
            <w:rPr>
              <w:noProof/>
              <w:lang w:eastAsia="en-AU"/>
            </w:rPr>
            <w:t>What is a monthly statement and what does it need to have in it?</w:t>
          </w:r>
          <w:r>
            <w:rPr>
              <w:noProof/>
            </w:rPr>
            <w:tab/>
          </w:r>
          <w:r w:rsidR="002E555A">
            <w:rPr>
              <w:noProof/>
            </w:rPr>
            <w:t>12</w:t>
          </w:r>
          <w:r w:rsidR="00AF7E20">
            <w:rPr>
              <w:noProof/>
            </w:rPr>
            <w:t>6</w:t>
          </w:r>
        </w:p>
        <w:p w14:paraId="45786521" w14:textId="4FB85B96"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lang w:eastAsia="en-AU"/>
            </w:rPr>
            <w:t>10.9</w:t>
          </w:r>
          <w:r w:rsidR="00AB0C5F">
            <w:rPr>
              <w:noProof/>
              <w:lang w:eastAsia="en-AU"/>
            </w:rPr>
            <w:t xml:space="preserve"> </w:t>
          </w:r>
          <w:r>
            <w:rPr>
              <w:noProof/>
              <w:lang w:eastAsia="en-AU"/>
            </w:rPr>
            <w:t xml:space="preserve"> What are unspent funds?</w:t>
          </w:r>
          <w:r>
            <w:rPr>
              <w:noProof/>
            </w:rPr>
            <w:tab/>
          </w:r>
          <w:r w:rsidR="002E555A">
            <w:rPr>
              <w:noProof/>
            </w:rPr>
            <w:t>12</w:t>
          </w:r>
          <w:r w:rsidR="00222391">
            <w:rPr>
              <w:noProof/>
            </w:rPr>
            <w:t>7</w:t>
          </w:r>
        </w:p>
        <w:p w14:paraId="36CC8153" w14:textId="494BBB2F"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lang w:eastAsia="en-AU"/>
            </w:rPr>
            <w:t xml:space="preserve">10.10 How can I work with my care recipients to manage unspent </w:t>
          </w:r>
          <w:r w:rsidR="008F3816">
            <w:rPr>
              <w:noProof/>
              <w:lang w:eastAsia="en-AU"/>
            </w:rPr>
            <w:t>funds</w:t>
          </w:r>
          <w:r>
            <w:rPr>
              <w:noProof/>
              <w:lang w:eastAsia="en-AU"/>
            </w:rPr>
            <w:t>?</w:t>
          </w:r>
          <w:r>
            <w:rPr>
              <w:noProof/>
            </w:rPr>
            <w:tab/>
          </w:r>
          <w:r w:rsidR="002E555A">
            <w:rPr>
              <w:noProof/>
            </w:rPr>
            <w:t>12</w:t>
          </w:r>
          <w:r w:rsidR="00222391">
            <w:rPr>
              <w:noProof/>
            </w:rPr>
            <w:t>7</w:t>
          </w:r>
        </w:p>
        <w:p w14:paraId="5E8A1AED" w14:textId="45ADFB90"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lang w:eastAsia="en-AU"/>
            </w:rPr>
            <w:t>10.11 What happens when a care recipient’s care needs have increased?</w:t>
          </w:r>
          <w:r>
            <w:rPr>
              <w:noProof/>
            </w:rPr>
            <w:tab/>
          </w:r>
          <w:r w:rsidR="00E759DD">
            <w:rPr>
              <w:noProof/>
            </w:rPr>
            <w:t>1</w:t>
          </w:r>
          <w:r w:rsidR="00222391">
            <w:rPr>
              <w:noProof/>
            </w:rPr>
            <w:t>29</w:t>
          </w:r>
        </w:p>
        <w:p w14:paraId="7337E4C4" w14:textId="01783FD5"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lang w:eastAsia="en-AU"/>
            </w:rPr>
            <w:t>10.12 Respite</w:t>
          </w:r>
          <w:r>
            <w:rPr>
              <w:noProof/>
            </w:rPr>
            <w:tab/>
          </w:r>
          <w:r w:rsidR="00E759DD">
            <w:rPr>
              <w:noProof/>
            </w:rPr>
            <w:t>13</w:t>
          </w:r>
          <w:r w:rsidR="00222391">
            <w:rPr>
              <w:noProof/>
            </w:rPr>
            <w:t>0</w:t>
          </w:r>
        </w:p>
        <w:p w14:paraId="425017E8" w14:textId="6001EFC6"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lang w:eastAsia="en-AU"/>
            </w:rPr>
            <w:lastRenderedPageBreak/>
            <w:t>10.13 What if I can’t meet the care recipient’s needs?</w:t>
          </w:r>
          <w:r>
            <w:rPr>
              <w:noProof/>
            </w:rPr>
            <w:tab/>
          </w:r>
          <w:r w:rsidR="00E90D91">
            <w:rPr>
              <w:noProof/>
            </w:rPr>
            <w:t>13</w:t>
          </w:r>
          <w:r w:rsidR="00C41E96">
            <w:rPr>
              <w:noProof/>
            </w:rPr>
            <w:t>2</w:t>
          </w:r>
        </w:p>
        <w:p w14:paraId="15B1FDEB" w14:textId="6D6E5FE7"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lang w:eastAsia="en-AU"/>
            </w:rPr>
            <w:t>10.14 What do I do if I think someone is being subjected to elder abuse?</w:t>
          </w:r>
          <w:r>
            <w:rPr>
              <w:noProof/>
            </w:rPr>
            <w:tab/>
          </w:r>
          <w:r w:rsidR="00E90D91">
            <w:rPr>
              <w:noProof/>
            </w:rPr>
            <w:t>13</w:t>
          </w:r>
          <w:r w:rsidR="00C41E96">
            <w:rPr>
              <w:noProof/>
            </w:rPr>
            <w:t>3</w:t>
          </w:r>
        </w:p>
        <w:p w14:paraId="6866E3A8" w14:textId="53BA89BC"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lang w:eastAsia="en-AU"/>
            </w:rPr>
            <w:t>10.15 What do I need to do to manage complaints?</w:t>
          </w:r>
          <w:r>
            <w:rPr>
              <w:noProof/>
            </w:rPr>
            <w:tab/>
          </w:r>
          <w:r w:rsidR="00E90D91">
            <w:rPr>
              <w:noProof/>
            </w:rPr>
            <w:t>13</w:t>
          </w:r>
          <w:r w:rsidR="00C41E96">
            <w:rPr>
              <w:noProof/>
            </w:rPr>
            <w:t>4</w:t>
          </w:r>
        </w:p>
        <w:p w14:paraId="4E388237" w14:textId="13FA1FA5"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lang w:eastAsia="en-AU"/>
            </w:rPr>
            <w:t>10.16 Contingency funds</w:t>
          </w:r>
          <w:r>
            <w:rPr>
              <w:noProof/>
            </w:rPr>
            <w:tab/>
          </w:r>
          <w:r w:rsidR="00E90D91">
            <w:rPr>
              <w:noProof/>
            </w:rPr>
            <w:t>13</w:t>
          </w:r>
          <w:r w:rsidR="00A260D9">
            <w:rPr>
              <w:noProof/>
            </w:rPr>
            <w:t>5</w:t>
          </w:r>
        </w:p>
        <w:p w14:paraId="68E85E2E" w14:textId="24449BC1" w:rsidR="002C2ED3" w:rsidRDefault="002C2ED3" w:rsidP="00AB0C5F">
          <w:pPr>
            <w:pStyle w:val="TOC1"/>
            <w:rPr>
              <w:rFonts w:asciiTheme="minorHAnsi" w:eastAsiaTheme="minorEastAsia" w:hAnsiTheme="minorHAnsi" w:cstheme="minorBidi"/>
              <w:noProof/>
              <w:color w:val="auto"/>
              <w:kern w:val="2"/>
              <w:sz w:val="22"/>
              <w:szCs w:val="22"/>
              <w:lang w:eastAsia="en-AU"/>
              <w14:ligatures w14:val="standardContextual"/>
            </w:rPr>
          </w:pPr>
          <w:r w:rsidRPr="0006733A">
            <w:rPr>
              <w:rFonts w:cs="Arial"/>
              <w:noProof/>
              <w:color w:val="DA576C" w:themeColor="accent4"/>
            </w:rPr>
            <w:t xml:space="preserve">11. </w:t>
          </w:r>
          <w:r w:rsidRPr="00982200">
            <w:rPr>
              <w:rFonts w:cs="Arial"/>
              <w:noProof/>
              <w:color w:val="1E1545" w:themeColor="text2"/>
            </w:rPr>
            <w:t>Temporary leave</w:t>
          </w:r>
          <w:r>
            <w:rPr>
              <w:noProof/>
            </w:rPr>
            <w:tab/>
          </w:r>
          <w:r w:rsidR="00902976">
            <w:rPr>
              <w:noProof/>
            </w:rPr>
            <w:t>13</w:t>
          </w:r>
          <w:r w:rsidR="00A260D9">
            <w:rPr>
              <w:noProof/>
            </w:rPr>
            <w:t>7</w:t>
          </w:r>
        </w:p>
        <w:p w14:paraId="357201A0" w14:textId="13B31CBC"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11.1 Overview</w:t>
          </w:r>
          <w:r>
            <w:rPr>
              <w:noProof/>
            </w:rPr>
            <w:tab/>
          </w:r>
          <w:r w:rsidR="00902976">
            <w:rPr>
              <w:noProof/>
            </w:rPr>
            <w:t>13</w:t>
          </w:r>
          <w:r w:rsidR="00A260D9">
            <w:rPr>
              <w:noProof/>
            </w:rPr>
            <w:t>8</w:t>
          </w:r>
        </w:p>
        <w:p w14:paraId="71B514B7" w14:textId="7033B9F8"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11.2 When can a care recipient take leave?</w:t>
          </w:r>
          <w:r>
            <w:rPr>
              <w:noProof/>
            </w:rPr>
            <w:tab/>
          </w:r>
          <w:r w:rsidR="00902976">
            <w:rPr>
              <w:noProof/>
            </w:rPr>
            <w:t>13</w:t>
          </w:r>
          <w:r w:rsidR="00A260D9">
            <w:rPr>
              <w:noProof/>
            </w:rPr>
            <w:t>8</w:t>
          </w:r>
        </w:p>
        <w:p w14:paraId="4AE89628" w14:textId="7809DB69"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11.3 What is the impact of leave on the basic subsidy and supplements?</w:t>
          </w:r>
          <w:r>
            <w:rPr>
              <w:noProof/>
            </w:rPr>
            <w:tab/>
          </w:r>
          <w:r w:rsidR="00902976">
            <w:rPr>
              <w:noProof/>
            </w:rPr>
            <w:t>1</w:t>
          </w:r>
          <w:r w:rsidR="00A260D9">
            <w:rPr>
              <w:noProof/>
            </w:rPr>
            <w:t>39</w:t>
          </w:r>
        </w:p>
        <w:p w14:paraId="57D5691A" w14:textId="4B12DBA6"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11.4 What is the impact of leave on home care fees?</w:t>
          </w:r>
          <w:r>
            <w:rPr>
              <w:noProof/>
            </w:rPr>
            <w:tab/>
          </w:r>
          <w:r w:rsidR="00902976">
            <w:rPr>
              <w:noProof/>
            </w:rPr>
            <w:t>1</w:t>
          </w:r>
          <w:r w:rsidR="00A260D9">
            <w:rPr>
              <w:noProof/>
            </w:rPr>
            <w:t>39</w:t>
          </w:r>
        </w:p>
        <w:p w14:paraId="312DEBDA" w14:textId="50F6C7C0"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11.5  What is the impact of leave on monthly statements?</w:t>
          </w:r>
          <w:r>
            <w:rPr>
              <w:noProof/>
            </w:rPr>
            <w:tab/>
          </w:r>
          <w:r w:rsidR="00902976">
            <w:rPr>
              <w:noProof/>
            </w:rPr>
            <w:t>14</w:t>
          </w:r>
          <w:r w:rsidR="005104B2">
            <w:rPr>
              <w:noProof/>
            </w:rPr>
            <w:t>0</w:t>
          </w:r>
        </w:p>
        <w:p w14:paraId="49BDE921" w14:textId="665AC88E"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11.6  How do leave balances work?</w:t>
          </w:r>
          <w:r>
            <w:rPr>
              <w:noProof/>
            </w:rPr>
            <w:tab/>
          </w:r>
          <w:r w:rsidR="00902976">
            <w:rPr>
              <w:noProof/>
            </w:rPr>
            <w:t>14</w:t>
          </w:r>
          <w:r w:rsidR="005104B2">
            <w:rPr>
              <w:noProof/>
            </w:rPr>
            <w:t>0</w:t>
          </w:r>
        </w:p>
        <w:p w14:paraId="15A57626" w14:textId="25044D7E" w:rsidR="002C2ED3" w:rsidRDefault="002C2ED3" w:rsidP="00AB0C5F">
          <w:pPr>
            <w:pStyle w:val="TOC1"/>
            <w:ind w:left="426" w:hanging="426"/>
            <w:rPr>
              <w:rFonts w:asciiTheme="minorHAnsi" w:eastAsiaTheme="minorEastAsia" w:hAnsiTheme="minorHAnsi" w:cstheme="minorBidi"/>
              <w:noProof/>
              <w:kern w:val="2"/>
              <w:sz w:val="22"/>
              <w:szCs w:val="22"/>
              <w:lang w:eastAsia="en-AU"/>
              <w14:ligatures w14:val="standardContextual"/>
            </w:rPr>
          </w:pPr>
          <w:r w:rsidRPr="0006733A">
            <w:rPr>
              <w:noProof/>
              <w:color w:val="DA576C" w:themeColor="accent4"/>
            </w:rPr>
            <w:t xml:space="preserve">12. </w:t>
          </w:r>
          <w:r w:rsidRPr="00AB0C5F">
            <w:rPr>
              <w:noProof/>
            </w:rPr>
            <w:t>Responding to diverse needs and changing cognition in Home Care Package delivery</w:t>
          </w:r>
          <w:r>
            <w:rPr>
              <w:noProof/>
            </w:rPr>
            <w:tab/>
          </w:r>
          <w:r w:rsidR="00902976">
            <w:rPr>
              <w:noProof/>
            </w:rPr>
            <w:t>14</w:t>
          </w:r>
          <w:r w:rsidR="005104B2">
            <w:rPr>
              <w:noProof/>
            </w:rPr>
            <w:t>3</w:t>
          </w:r>
        </w:p>
        <w:p w14:paraId="07B25D82" w14:textId="5853E2FC"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12.1 </w:t>
          </w:r>
          <w:r w:rsidR="00AB0C5F">
            <w:rPr>
              <w:noProof/>
            </w:rPr>
            <w:t xml:space="preserve"> </w:t>
          </w:r>
          <w:r>
            <w:rPr>
              <w:noProof/>
            </w:rPr>
            <w:t>Overview</w:t>
          </w:r>
          <w:r>
            <w:rPr>
              <w:noProof/>
            </w:rPr>
            <w:tab/>
          </w:r>
          <w:r w:rsidR="00902976">
            <w:rPr>
              <w:noProof/>
            </w:rPr>
            <w:t>14</w:t>
          </w:r>
          <w:r w:rsidR="005104B2">
            <w:rPr>
              <w:noProof/>
            </w:rPr>
            <w:t>4</w:t>
          </w:r>
        </w:p>
        <w:p w14:paraId="60BA0590" w14:textId="5EECF5CD"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12.2  What are diverse needs?</w:t>
          </w:r>
          <w:r>
            <w:rPr>
              <w:noProof/>
            </w:rPr>
            <w:tab/>
          </w:r>
          <w:r w:rsidR="00902976">
            <w:rPr>
              <w:noProof/>
            </w:rPr>
            <w:t>14</w:t>
          </w:r>
          <w:r w:rsidR="009673E3">
            <w:rPr>
              <w:noProof/>
            </w:rPr>
            <w:t>4</w:t>
          </w:r>
        </w:p>
        <w:p w14:paraId="5B744E23" w14:textId="3926ABF6"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12.3  What is changing cognition?</w:t>
          </w:r>
          <w:r>
            <w:rPr>
              <w:noProof/>
            </w:rPr>
            <w:tab/>
          </w:r>
          <w:r w:rsidR="00902976">
            <w:rPr>
              <w:noProof/>
            </w:rPr>
            <w:t>14</w:t>
          </w:r>
          <w:r w:rsidR="009673E3">
            <w:rPr>
              <w:noProof/>
            </w:rPr>
            <w:t>6</w:t>
          </w:r>
        </w:p>
        <w:p w14:paraId="17E672FA" w14:textId="625CF80D"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12.4 </w:t>
          </w:r>
          <w:r w:rsidR="00AB0C5F">
            <w:rPr>
              <w:noProof/>
            </w:rPr>
            <w:t xml:space="preserve"> </w:t>
          </w:r>
          <w:r>
            <w:rPr>
              <w:noProof/>
            </w:rPr>
            <w:t>How do I manage issues related to changing cognition?</w:t>
          </w:r>
          <w:r>
            <w:rPr>
              <w:noProof/>
            </w:rPr>
            <w:tab/>
          </w:r>
          <w:r w:rsidR="00902976">
            <w:rPr>
              <w:noProof/>
            </w:rPr>
            <w:t>14</w:t>
          </w:r>
          <w:r w:rsidR="00D766C9">
            <w:rPr>
              <w:noProof/>
            </w:rPr>
            <w:t>8</w:t>
          </w:r>
        </w:p>
        <w:p w14:paraId="7ED5A7A0" w14:textId="0CAF82A3"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12.5 </w:t>
          </w:r>
          <w:r w:rsidR="00AB0C5F">
            <w:rPr>
              <w:noProof/>
            </w:rPr>
            <w:t xml:space="preserve"> </w:t>
          </w:r>
          <w:r>
            <w:rPr>
              <w:noProof/>
            </w:rPr>
            <w:t>What do I do if care recipients need additional support in exercising their choice?</w:t>
          </w:r>
          <w:r>
            <w:rPr>
              <w:noProof/>
            </w:rPr>
            <w:tab/>
          </w:r>
          <w:r w:rsidR="00B43391">
            <w:rPr>
              <w:noProof/>
            </w:rPr>
            <w:t>15</w:t>
          </w:r>
          <w:r w:rsidR="00D766C9">
            <w:rPr>
              <w:noProof/>
            </w:rPr>
            <w:t>1</w:t>
          </w:r>
        </w:p>
        <w:p w14:paraId="658C97EA" w14:textId="34932FBA" w:rsidR="002C2ED3" w:rsidRDefault="002C2ED3" w:rsidP="00AB0C5F">
          <w:pPr>
            <w:pStyle w:val="TOC1"/>
            <w:rPr>
              <w:rFonts w:asciiTheme="minorHAnsi" w:eastAsiaTheme="minorEastAsia" w:hAnsiTheme="minorHAnsi" w:cstheme="minorBidi"/>
              <w:noProof/>
              <w:color w:val="auto"/>
              <w:kern w:val="2"/>
              <w:sz w:val="22"/>
              <w:szCs w:val="22"/>
              <w:lang w:eastAsia="en-AU"/>
              <w14:ligatures w14:val="standardContextual"/>
            </w:rPr>
          </w:pPr>
          <w:r w:rsidRPr="0006733A">
            <w:rPr>
              <w:rFonts w:cs="Arial"/>
              <w:noProof/>
              <w:color w:val="DA576C" w:themeColor="accent4"/>
            </w:rPr>
            <w:t xml:space="preserve">13. </w:t>
          </w:r>
          <w:r w:rsidRPr="00982200">
            <w:rPr>
              <w:rFonts w:cs="Arial"/>
              <w:noProof/>
              <w:color w:val="1E1545" w:themeColor="text2"/>
            </w:rPr>
            <w:t>Changing home care providers</w:t>
          </w:r>
          <w:r>
            <w:rPr>
              <w:noProof/>
            </w:rPr>
            <w:tab/>
          </w:r>
          <w:r w:rsidR="00B43391">
            <w:rPr>
              <w:noProof/>
            </w:rPr>
            <w:t>15</w:t>
          </w:r>
          <w:r w:rsidR="00052BE9">
            <w:rPr>
              <w:noProof/>
            </w:rPr>
            <w:t>3</w:t>
          </w:r>
        </w:p>
        <w:p w14:paraId="5DACD056" w14:textId="039B781C" w:rsidR="002C2ED3" w:rsidRDefault="002C2ED3" w:rsidP="00EC0139">
          <w:pPr>
            <w:pStyle w:val="TOC2"/>
            <w:tabs>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13.1 </w:t>
          </w:r>
          <w:r w:rsidR="00AB0C5F">
            <w:rPr>
              <w:noProof/>
            </w:rPr>
            <w:t xml:space="preserve"> </w:t>
          </w:r>
          <w:r>
            <w:rPr>
              <w:noProof/>
            </w:rPr>
            <w:t>Overview</w:t>
          </w:r>
          <w:r>
            <w:rPr>
              <w:noProof/>
            </w:rPr>
            <w:tab/>
          </w:r>
          <w:r w:rsidR="00B43391">
            <w:rPr>
              <w:noProof/>
            </w:rPr>
            <w:t>15</w:t>
          </w:r>
          <w:r w:rsidR="00052BE9">
            <w:rPr>
              <w:noProof/>
            </w:rPr>
            <w:t>4</w:t>
          </w:r>
        </w:p>
        <w:p w14:paraId="49C15566" w14:textId="00ED9D7E" w:rsidR="002C2ED3" w:rsidRDefault="002C2ED3" w:rsidP="00EC0139">
          <w:pPr>
            <w:pStyle w:val="TOC2"/>
            <w:tabs>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13.2 </w:t>
          </w:r>
          <w:r w:rsidR="00AB0C5F">
            <w:rPr>
              <w:noProof/>
            </w:rPr>
            <w:t xml:space="preserve"> </w:t>
          </w:r>
          <w:r>
            <w:rPr>
              <w:noProof/>
            </w:rPr>
            <w:t>When can a care recipient change home care providers?</w:t>
          </w:r>
          <w:r>
            <w:rPr>
              <w:noProof/>
            </w:rPr>
            <w:tab/>
          </w:r>
          <w:r w:rsidR="00B43391">
            <w:rPr>
              <w:noProof/>
            </w:rPr>
            <w:t>15</w:t>
          </w:r>
          <w:r w:rsidR="00D766C9">
            <w:rPr>
              <w:noProof/>
            </w:rPr>
            <w:t>4</w:t>
          </w:r>
        </w:p>
        <w:p w14:paraId="18F601F3" w14:textId="71F59A19" w:rsidR="002C2ED3" w:rsidRDefault="002C2ED3" w:rsidP="00EC0139">
          <w:pPr>
            <w:pStyle w:val="TOC2"/>
            <w:tabs>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13.3 </w:t>
          </w:r>
          <w:r w:rsidR="00AB0C5F">
            <w:rPr>
              <w:noProof/>
            </w:rPr>
            <w:t xml:space="preserve"> </w:t>
          </w:r>
          <w:r>
            <w:rPr>
              <w:noProof/>
            </w:rPr>
            <w:t>How does this affect the claims for that care recipient’s Home Care Package subsidy?</w:t>
          </w:r>
          <w:r>
            <w:rPr>
              <w:noProof/>
            </w:rPr>
            <w:tab/>
          </w:r>
          <w:r w:rsidR="00B43391">
            <w:rPr>
              <w:noProof/>
            </w:rPr>
            <w:t>15</w:t>
          </w:r>
          <w:r w:rsidR="00D766C9">
            <w:rPr>
              <w:noProof/>
            </w:rPr>
            <w:t>5</w:t>
          </w:r>
        </w:p>
        <w:p w14:paraId="30B57D3A" w14:textId="1F038FC9" w:rsidR="002C2ED3" w:rsidRDefault="002C2ED3" w:rsidP="00EC0139">
          <w:pPr>
            <w:pStyle w:val="TOC2"/>
            <w:tabs>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13.4 </w:t>
          </w:r>
          <w:r w:rsidR="00AB0C5F">
            <w:rPr>
              <w:noProof/>
            </w:rPr>
            <w:t xml:space="preserve"> </w:t>
          </w:r>
          <w:r>
            <w:rPr>
              <w:noProof/>
            </w:rPr>
            <w:t>What are the obligations on providers?</w:t>
          </w:r>
          <w:r>
            <w:rPr>
              <w:noProof/>
            </w:rPr>
            <w:tab/>
          </w:r>
          <w:r w:rsidR="00B43391">
            <w:rPr>
              <w:noProof/>
            </w:rPr>
            <w:t>15</w:t>
          </w:r>
          <w:r w:rsidR="00D766C9">
            <w:rPr>
              <w:noProof/>
            </w:rPr>
            <w:t>7</w:t>
          </w:r>
        </w:p>
        <w:p w14:paraId="3D91EB85" w14:textId="03ADC2FB" w:rsidR="002C2ED3" w:rsidRDefault="002C2ED3" w:rsidP="00EC0139">
          <w:pPr>
            <w:pStyle w:val="TOC2"/>
            <w:tabs>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13.5 </w:t>
          </w:r>
          <w:r w:rsidR="00AB0C5F">
            <w:rPr>
              <w:noProof/>
            </w:rPr>
            <w:t xml:space="preserve"> </w:t>
          </w:r>
          <w:r>
            <w:rPr>
              <w:noProof/>
            </w:rPr>
            <w:t>Can I charge an exit amount?</w:t>
          </w:r>
          <w:r>
            <w:rPr>
              <w:noProof/>
            </w:rPr>
            <w:tab/>
          </w:r>
          <w:r w:rsidR="00B43391">
            <w:rPr>
              <w:noProof/>
            </w:rPr>
            <w:t>16</w:t>
          </w:r>
          <w:r w:rsidR="00D766C9">
            <w:rPr>
              <w:noProof/>
            </w:rPr>
            <w:t>0</w:t>
          </w:r>
        </w:p>
        <w:p w14:paraId="220511CE" w14:textId="5D64CD88" w:rsidR="002C2ED3" w:rsidRDefault="002C2ED3" w:rsidP="00EC0139">
          <w:pPr>
            <w:pStyle w:val="TOC2"/>
            <w:tabs>
              <w:tab w:val="right" w:pos="9629"/>
            </w:tabs>
            <w:ind w:left="851" w:hanging="611"/>
            <w:rPr>
              <w:rFonts w:asciiTheme="minorHAnsi" w:eastAsiaTheme="minorEastAsia" w:hAnsiTheme="minorHAnsi" w:cstheme="minorBidi"/>
              <w:iCs w:val="0"/>
              <w:noProof/>
              <w:color w:val="auto"/>
              <w:kern w:val="2"/>
              <w:sz w:val="22"/>
              <w:szCs w:val="22"/>
              <w:lang w:eastAsia="en-AU"/>
              <w14:ligatures w14:val="standardContextual"/>
            </w:rPr>
          </w:pPr>
          <w:r>
            <w:rPr>
              <w:noProof/>
            </w:rPr>
            <w:t>13.6  My organisation has undergone a merger or acquisition. How do I transfer my care recipients?</w:t>
          </w:r>
          <w:r>
            <w:rPr>
              <w:noProof/>
            </w:rPr>
            <w:tab/>
          </w:r>
          <w:r w:rsidR="00B43391">
            <w:rPr>
              <w:noProof/>
            </w:rPr>
            <w:t>16</w:t>
          </w:r>
          <w:r w:rsidR="00D766C9">
            <w:rPr>
              <w:noProof/>
            </w:rPr>
            <w:t>0</w:t>
          </w:r>
        </w:p>
        <w:p w14:paraId="3788C010" w14:textId="31B5F2F4" w:rsidR="002C2ED3" w:rsidRDefault="002C2ED3" w:rsidP="00AB0C5F">
          <w:pPr>
            <w:pStyle w:val="TOC1"/>
            <w:rPr>
              <w:rFonts w:asciiTheme="minorHAnsi" w:eastAsiaTheme="minorEastAsia" w:hAnsiTheme="minorHAnsi" w:cstheme="minorBidi"/>
              <w:noProof/>
              <w:color w:val="auto"/>
              <w:kern w:val="2"/>
              <w:sz w:val="22"/>
              <w:szCs w:val="22"/>
              <w:lang w:eastAsia="en-AU"/>
              <w14:ligatures w14:val="standardContextual"/>
            </w:rPr>
          </w:pPr>
          <w:r w:rsidRPr="0006733A">
            <w:rPr>
              <w:rFonts w:cs="Arial"/>
              <w:noProof/>
              <w:color w:val="DA576C" w:themeColor="accent4"/>
            </w:rPr>
            <w:t xml:space="preserve">14. </w:t>
          </w:r>
          <w:r w:rsidRPr="00982200">
            <w:rPr>
              <w:rFonts w:cs="Arial"/>
              <w:noProof/>
              <w:color w:val="1E1545" w:themeColor="text2"/>
            </w:rPr>
            <w:t>Leaving the HCP Program</w:t>
          </w:r>
          <w:r>
            <w:rPr>
              <w:noProof/>
            </w:rPr>
            <w:tab/>
          </w:r>
          <w:r w:rsidR="00916FD5">
            <w:rPr>
              <w:noProof/>
            </w:rPr>
            <w:t>16</w:t>
          </w:r>
          <w:r w:rsidR="00CF230B">
            <w:rPr>
              <w:noProof/>
            </w:rPr>
            <w:t>2</w:t>
          </w:r>
        </w:p>
        <w:p w14:paraId="143CF072" w14:textId="3BFBECCA"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14.1 </w:t>
          </w:r>
          <w:r w:rsidR="00AB0C5F">
            <w:rPr>
              <w:noProof/>
            </w:rPr>
            <w:t xml:space="preserve"> </w:t>
          </w:r>
          <w:r>
            <w:rPr>
              <w:noProof/>
            </w:rPr>
            <w:t>Overview</w:t>
          </w:r>
          <w:r>
            <w:rPr>
              <w:noProof/>
            </w:rPr>
            <w:tab/>
          </w:r>
          <w:r w:rsidR="00916FD5">
            <w:rPr>
              <w:noProof/>
            </w:rPr>
            <w:t>16</w:t>
          </w:r>
          <w:r w:rsidR="00CF230B">
            <w:rPr>
              <w:noProof/>
            </w:rPr>
            <w:t>3</w:t>
          </w:r>
        </w:p>
        <w:p w14:paraId="00E0F599" w14:textId="0B8E4DD5"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14.2 </w:t>
          </w:r>
          <w:r w:rsidR="00AB0C5F">
            <w:rPr>
              <w:noProof/>
            </w:rPr>
            <w:t xml:space="preserve"> </w:t>
          </w:r>
          <w:r>
            <w:rPr>
              <w:noProof/>
            </w:rPr>
            <w:t>What administrative tasks do I need to complete?</w:t>
          </w:r>
          <w:r>
            <w:rPr>
              <w:noProof/>
            </w:rPr>
            <w:tab/>
          </w:r>
          <w:r w:rsidR="00916FD5">
            <w:rPr>
              <w:noProof/>
            </w:rPr>
            <w:t>16</w:t>
          </w:r>
          <w:r w:rsidR="00CF230B">
            <w:rPr>
              <w:noProof/>
            </w:rPr>
            <w:t>3</w:t>
          </w:r>
        </w:p>
        <w:p w14:paraId="513A9A31" w14:textId="1743C3E4" w:rsidR="002C2ED3" w:rsidRDefault="002C2ED3" w:rsidP="00AB0C5F">
          <w:pPr>
            <w:pStyle w:val="TOC1"/>
            <w:rPr>
              <w:rFonts w:asciiTheme="minorHAnsi" w:eastAsiaTheme="minorEastAsia" w:hAnsiTheme="minorHAnsi" w:cstheme="minorBidi"/>
              <w:noProof/>
              <w:kern w:val="2"/>
              <w:sz w:val="22"/>
              <w:szCs w:val="22"/>
              <w:lang w:eastAsia="en-AU"/>
              <w14:ligatures w14:val="standardContextual"/>
            </w:rPr>
          </w:pPr>
          <w:r w:rsidRPr="0006733A">
            <w:rPr>
              <w:noProof/>
              <w:color w:val="DA576C" w:themeColor="accent4"/>
            </w:rPr>
            <w:t xml:space="preserve">15. </w:t>
          </w:r>
          <w:r w:rsidRPr="00AB0C5F">
            <w:rPr>
              <w:noProof/>
            </w:rPr>
            <w:t>Providers’ reporting and administrative responsibilities</w:t>
          </w:r>
          <w:r>
            <w:rPr>
              <w:noProof/>
            </w:rPr>
            <w:tab/>
          </w:r>
          <w:r w:rsidR="00916FD5">
            <w:rPr>
              <w:noProof/>
            </w:rPr>
            <w:t>16</w:t>
          </w:r>
          <w:r w:rsidR="009C4278">
            <w:rPr>
              <w:noProof/>
            </w:rPr>
            <w:t>6</w:t>
          </w:r>
        </w:p>
        <w:p w14:paraId="503A18B3" w14:textId="386F20CF"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15.1 </w:t>
          </w:r>
          <w:r w:rsidR="00AB0C5F">
            <w:rPr>
              <w:noProof/>
            </w:rPr>
            <w:t xml:space="preserve"> </w:t>
          </w:r>
          <w:r>
            <w:rPr>
              <w:noProof/>
            </w:rPr>
            <w:t>Overview</w:t>
          </w:r>
          <w:r>
            <w:rPr>
              <w:noProof/>
            </w:rPr>
            <w:tab/>
          </w:r>
          <w:r w:rsidR="00916FD5">
            <w:rPr>
              <w:noProof/>
            </w:rPr>
            <w:t>16</w:t>
          </w:r>
          <w:r w:rsidR="009C4278">
            <w:rPr>
              <w:noProof/>
            </w:rPr>
            <w:t>7</w:t>
          </w:r>
        </w:p>
        <w:p w14:paraId="5FD27A98" w14:textId="37E70992"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lastRenderedPageBreak/>
            <w:t xml:space="preserve">15.2 </w:t>
          </w:r>
          <w:r w:rsidR="00AB0C5F">
            <w:rPr>
              <w:noProof/>
            </w:rPr>
            <w:t xml:space="preserve"> </w:t>
          </w:r>
          <w:r>
            <w:rPr>
              <w:noProof/>
            </w:rPr>
            <w:t>My organisation’s circumstances have changed. What do I need to do?</w:t>
          </w:r>
          <w:r>
            <w:rPr>
              <w:noProof/>
            </w:rPr>
            <w:tab/>
          </w:r>
          <w:r w:rsidR="00916FD5">
            <w:rPr>
              <w:noProof/>
            </w:rPr>
            <w:t>16</w:t>
          </w:r>
          <w:r w:rsidR="009C4278">
            <w:rPr>
              <w:noProof/>
            </w:rPr>
            <w:t>7</w:t>
          </w:r>
        </w:p>
        <w:p w14:paraId="28B604D1" w14:textId="213B1C61"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15.3 </w:t>
          </w:r>
          <w:r w:rsidR="00AB0C5F">
            <w:rPr>
              <w:noProof/>
            </w:rPr>
            <w:t xml:space="preserve"> </w:t>
          </w:r>
          <w:r>
            <w:rPr>
              <w:noProof/>
            </w:rPr>
            <w:t>My key personnel have changed. What do I need to do?</w:t>
          </w:r>
          <w:r>
            <w:rPr>
              <w:noProof/>
            </w:rPr>
            <w:tab/>
          </w:r>
          <w:r w:rsidR="00916FD5">
            <w:rPr>
              <w:noProof/>
            </w:rPr>
            <w:t>16</w:t>
          </w:r>
          <w:r w:rsidR="0044467E">
            <w:rPr>
              <w:noProof/>
            </w:rPr>
            <w:t>8</w:t>
          </w:r>
        </w:p>
        <w:p w14:paraId="69E39978" w14:textId="6865DE03"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15.4  What are my financial disclosure obligations?</w:t>
          </w:r>
          <w:r>
            <w:rPr>
              <w:noProof/>
            </w:rPr>
            <w:tab/>
          </w:r>
          <w:r w:rsidR="00916FD5">
            <w:rPr>
              <w:noProof/>
            </w:rPr>
            <w:t>1</w:t>
          </w:r>
          <w:r w:rsidR="0044467E">
            <w:rPr>
              <w:noProof/>
            </w:rPr>
            <w:t>69</w:t>
          </w:r>
        </w:p>
        <w:p w14:paraId="5B837EBD" w14:textId="24460C4F"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15.5 </w:t>
          </w:r>
          <w:r w:rsidR="00AB0C5F">
            <w:rPr>
              <w:noProof/>
            </w:rPr>
            <w:t xml:space="preserve"> </w:t>
          </w:r>
          <w:r>
            <w:rPr>
              <w:noProof/>
            </w:rPr>
            <w:t>Provider Operations Collection Form</w:t>
          </w:r>
          <w:r>
            <w:rPr>
              <w:noProof/>
            </w:rPr>
            <w:tab/>
          </w:r>
          <w:r w:rsidR="00A41F8C">
            <w:rPr>
              <w:noProof/>
            </w:rPr>
            <w:t>17</w:t>
          </w:r>
          <w:r w:rsidR="00B3051F">
            <w:rPr>
              <w:noProof/>
            </w:rPr>
            <w:t>1</w:t>
          </w:r>
        </w:p>
        <w:p w14:paraId="5EA1F2F2" w14:textId="3D945B2D"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15.6 </w:t>
          </w:r>
          <w:r w:rsidR="00AB0C5F">
            <w:rPr>
              <w:noProof/>
            </w:rPr>
            <w:t xml:space="preserve"> </w:t>
          </w:r>
          <w:r>
            <w:rPr>
              <w:noProof/>
            </w:rPr>
            <w:t>What happens if I am not compliant with my obligations or responsibilities?</w:t>
          </w:r>
          <w:r>
            <w:rPr>
              <w:noProof/>
            </w:rPr>
            <w:tab/>
          </w:r>
          <w:r w:rsidR="00A41F8C">
            <w:rPr>
              <w:noProof/>
            </w:rPr>
            <w:t>17</w:t>
          </w:r>
          <w:r w:rsidR="00B3051F">
            <w:rPr>
              <w:noProof/>
            </w:rPr>
            <w:t>2</w:t>
          </w:r>
        </w:p>
        <w:p w14:paraId="05F22966" w14:textId="1D44C6F1"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15.7 </w:t>
          </w:r>
          <w:r w:rsidR="00AB0C5F">
            <w:rPr>
              <w:noProof/>
            </w:rPr>
            <w:t xml:space="preserve"> </w:t>
          </w:r>
          <w:r>
            <w:rPr>
              <w:noProof/>
            </w:rPr>
            <w:t>Reporting issues</w:t>
          </w:r>
          <w:r>
            <w:rPr>
              <w:noProof/>
            </w:rPr>
            <w:tab/>
          </w:r>
          <w:r w:rsidR="005070BE">
            <w:rPr>
              <w:noProof/>
            </w:rPr>
            <w:t>17</w:t>
          </w:r>
          <w:r w:rsidR="00B3051F">
            <w:rPr>
              <w:noProof/>
            </w:rPr>
            <w:t>2</w:t>
          </w:r>
        </w:p>
        <w:p w14:paraId="362AEEB8" w14:textId="39899859" w:rsidR="002C2ED3" w:rsidRDefault="002C2ED3" w:rsidP="00AB0C5F">
          <w:pPr>
            <w:pStyle w:val="TOC1"/>
            <w:rPr>
              <w:rFonts w:asciiTheme="minorHAnsi" w:eastAsiaTheme="minorEastAsia" w:hAnsiTheme="minorHAnsi" w:cstheme="minorBidi"/>
              <w:noProof/>
              <w:kern w:val="2"/>
              <w:sz w:val="22"/>
              <w:szCs w:val="22"/>
              <w:lang w:eastAsia="en-AU"/>
              <w14:ligatures w14:val="standardContextual"/>
            </w:rPr>
          </w:pPr>
          <w:r w:rsidRPr="0006733A">
            <w:rPr>
              <w:noProof/>
              <w:color w:val="DA576C" w:themeColor="accent4"/>
            </w:rPr>
            <w:t xml:space="preserve">16. </w:t>
          </w:r>
          <w:r w:rsidRPr="00AB0C5F">
            <w:rPr>
              <w:noProof/>
            </w:rPr>
            <w:t>Interface with other programs and schemes</w:t>
          </w:r>
          <w:r>
            <w:rPr>
              <w:noProof/>
            </w:rPr>
            <w:tab/>
          </w:r>
          <w:r w:rsidR="00D7328E">
            <w:rPr>
              <w:noProof/>
            </w:rPr>
            <w:t>17</w:t>
          </w:r>
          <w:r w:rsidR="00B3051F">
            <w:rPr>
              <w:noProof/>
            </w:rPr>
            <w:t>4</w:t>
          </w:r>
        </w:p>
        <w:p w14:paraId="2814D952" w14:textId="40303CE4"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16.1 </w:t>
          </w:r>
          <w:r w:rsidR="00AB0C5F">
            <w:rPr>
              <w:noProof/>
            </w:rPr>
            <w:t xml:space="preserve"> </w:t>
          </w:r>
          <w:r>
            <w:rPr>
              <w:noProof/>
            </w:rPr>
            <w:t>Overview</w:t>
          </w:r>
          <w:r>
            <w:rPr>
              <w:noProof/>
            </w:rPr>
            <w:tab/>
          </w:r>
          <w:r w:rsidR="00D7328E">
            <w:rPr>
              <w:noProof/>
            </w:rPr>
            <w:t>17</w:t>
          </w:r>
          <w:r w:rsidR="007A4881">
            <w:rPr>
              <w:noProof/>
            </w:rPr>
            <w:t>5</w:t>
          </w:r>
        </w:p>
        <w:p w14:paraId="42E1D569" w14:textId="14F23B7A"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16.2 </w:t>
          </w:r>
          <w:r w:rsidR="00AB0C5F">
            <w:rPr>
              <w:noProof/>
            </w:rPr>
            <w:t xml:space="preserve"> </w:t>
          </w:r>
          <w:r>
            <w:rPr>
              <w:noProof/>
            </w:rPr>
            <w:t>How does the HCP Program interface with other programs?</w:t>
          </w:r>
          <w:r>
            <w:rPr>
              <w:noProof/>
            </w:rPr>
            <w:tab/>
          </w:r>
          <w:r w:rsidR="00D7328E">
            <w:rPr>
              <w:noProof/>
            </w:rPr>
            <w:t>17</w:t>
          </w:r>
          <w:r w:rsidR="00A5114C">
            <w:rPr>
              <w:noProof/>
            </w:rPr>
            <w:t>5</w:t>
          </w:r>
        </w:p>
        <w:p w14:paraId="6CC506F1" w14:textId="5F5ED863"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16.3 </w:t>
          </w:r>
          <w:r w:rsidR="00AB0C5F">
            <w:rPr>
              <w:noProof/>
            </w:rPr>
            <w:t xml:space="preserve"> </w:t>
          </w:r>
          <w:r>
            <w:rPr>
              <w:noProof/>
            </w:rPr>
            <w:t>Commonwealth Home Support Programme (CHSP)</w:t>
          </w:r>
          <w:r>
            <w:rPr>
              <w:noProof/>
            </w:rPr>
            <w:tab/>
          </w:r>
          <w:r w:rsidR="00D7328E">
            <w:rPr>
              <w:noProof/>
            </w:rPr>
            <w:t>17</w:t>
          </w:r>
          <w:r w:rsidR="00A5114C">
            <w:rPr>
              <w:noProof/>
            </w:rPr>
            <w:t>6</w:t>
          </w:r>
        </w:p>
        <w:p w14:paraId="5DA837AC" w14:textId="5EEA4BBC"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16.4 </w:t>
          </w:r>
          <w:r w:rsidR="00AB0C5F">
            <w:rPr>
              <w:noProof/>
            </w:rPr>
            <w:t xml:space="preserve"> </w:t>
          </w:r>
          <w:r>
            <w:rPr>
              <w:noProof/>
            </w:rPr>
            <w:t>National Aboriginal and Torres Strait Islander Flexible Aged Care Program</w:t>
          </w:r>
          <w:r>
            <w:rPr>
              <w:noProof/>
            </w:rPr>
            <w:tab/>
          </w:r>
          <w:r w:rsidR="00D7328E">
            <w:rPr>
              <w:noProof/>
            </w:rPr>
            <w:t>17</w:t>
          </w:r>
          <w:r w:rsidR="00506510">
            <w:rPr>
              <w:noProof/>
            </w:rPr>
            <w:t>8</w:t>
          </w:r>
        </w:p>
        <w:p w14:paraId="196C9F86" w14:textId="00DDF8AE"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16.5 </w:t>
          </w:r>
          <w:r w:rsidR="00AB0C5F">
            <w:rPr>
              <w:noProof/>
            </w:rPr>
            <w:t xml:space="preserve"> </w:t>
          </w:r>
          <w:r>
            <w:rPr>
              <w:noProof/>
            </w:rPr>
            <w:t>Residential aged care</w:t>
          </w:r>
          <w:r>
            <w:rPr>
              <w:noProof/>
            </w:rPr>
            <w:tab/>
          </w:r>
          <w:r w:rsidR="00506510">
            <w:rPr>
              <w:noProof/>
            </w:rPr>
            <w:t>178</w:t>
          </w:r>
        </w:p>
        <w:p w14:paraId="77308994" w14:textId="4FEF9863"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16.6 </w:t>
          </w:r>
          <w:r w:rsidR="00AB0C5F">
            <w:rPr>
              <w:noProof/>
            </w:rPr>
            <w:t xml:space="preserve"> </w:t>
          </w:r>
          <w:r>
            <w:rPr>
              <w:noProof/>
            </w:rPr>
            <w:t>Transition Care Programme</w:t>
          </w:r>
          <w:r>
            <w:rPr>
              <w:noProof/>
            </w:rPr>
            <w:tab/>
          </w:r>
          <w:r w:rsidR="00D7328E">
            <w:rPr>
              <w:noProof/>
            </w:rPr>
            <w:t>18</w:t>
          </w:r>
          <w:r w:rsidR="00506510">
            <w:rPr>
              <w:noProof/>
            </w:rPr>
            <w:t>1</w:t>
          </w:r>
        </w:p>
        <w:p w14:paraId="1C1AF1EC" w14:textId="1E260009"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16.7 </w:t>
          </w:r>
          <w:r w:rsidR="00AB0C5F">
            <w:rPr>
              <w:noProof/>
            </w:rPr>
            <w:t xml:space="preserve"> </w:t>
          </w:r>
          <w:r>
            <w:rPr>
              <w:noProof/>
            </w:rPr>
            <w:t>Short-Term Restorative Care</w:t>
          </w:r>
          <w:r>
            <w:rPr>
              <w:noProof/>
            </w:rPr>
            <w:tab/>
          </w:r>
          <w:r w:rsidR="00D7328E">
            <w:rPr>
              <w:noProof/>
            </w:rPr>
            <w:t>18</w:t>
          </w:r>
          <w:r w:rsidR="00506510">
            <w:rPr>
              <w:noProof/>
            </w:rPr>
            <w:t>2</w:t>
          </w:r>
        </w:p>
        <w:p w14:paraId="50BFA7A6" w14:textId="2307B0FE"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 xml:space="preserve">16.8 </w:t>
          </w:r>
          <w:r w:rsidR="00AB0C5F">
            <w:rPr>
              <w:noProof/>
            </w:rPr>
            <w:t xml:space="preserve"> </w:t>
          </w:r>
          <w:r>
            <w:rPr>
              <w:noProof/>
            </w:rPr>
            <w:t>Aged Care Volunteer Visitors Scheme</w:t>
          </w:r>
          <w:r>
            <w:rPr>
              <w:noProof/>
            </w:rPr>
            <w:tab/>
          </w:r>
          <w:r w:rsidR="00506510">
            <w:rPr>
              <w:noProof/>
            </w:rPr>
            <w:t>182</w:t>
          </w:r>
        </w:p>
        <w:p w14:paraId="638F7EFE" w14:textId="0642FEDF"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sidRPr="0006733A">
            <w:rPr>
              <w:noProof/>
              <w:lang w:val="en"/>
            </w:rPr>
            <w:t xml:space="preserve">16.9 </w:t>
          </w:r>
          <w:r w:rsidR="00AB0C5F">
            <w:rPr>
              <w:noProof/>
              <w:lang w:val="en"/>
            </w:rPr>
            <w:t xml:space="preserve"> </w:t>
          </w:r>
          <w:r w:rsidRPr="0006733A">
            <w:rPr>
              <w:noProof/>
              <w:lang w:val="en"/>
            </w:rPr>
            <w:t>Continence Aids Payment Scheme</w:t>
          </w:r>
          <w:r>
            <w:rPr>
              <w:noProof/>
            </w:rPr>
            <w:tab/>
          </w:r>
          <w:r w:rsidR="00D7328E">
            <w:rPr>
              <w:noProof/>
            </w:rPr>
            <w:t>18</w:t>
          </w:r>
          <w:r w:rsidR="00506510">
            <w:rPr>
              <w:noProof/>
            </w:rPr>
            <w:t>3</w:t>
          </w:r>
        </w:p>
        <w:p w14:paraId="1307C180" w14:textId="6965DFA1"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16.10 Department of Veterans’ Affairs (DVA) programs</w:t>
          </w:r>
          <w:r>
            <w:rPr>
              <w:noProof/>
            </w:rPr>
            <w:tab/>
          </w:r>
          <w:r w:rsidR="00D7328E">
            <w:rPr>
              <w:noProof/>
            </w:rPr>
            <w:t>18</w:t>
          </w:r>
          <w:r w:rsidR="00D03308">
            <w:rPr>
              <w:noProof/>
            </w:rPr>
            <w:t>4</w:t>
          </w:r>
        </w:p>
        <w:p w14:paraId="2B96FC34" w14:textId="4D1247E0"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16.11 Residential Respite Care</w:t>
          </w:r>
          <w:r>
            <w:rPr>
              <w:noProof/>
            </w:rPr>
            <w:tab/>
          </w:r>
          <w:r w:rsidR="00D7328E">
            <w:rPr>
              <w:noProof/>
            </w:rPr>
            <w:t>18</w:t>
          </w:r>
          <w:r w:rsidR="00D03308">
            <w:rPr>
              <w:noProof/>
            </w:rPr>
            <w:t>4</w:t>
          </w:r>
        </w:p>
        <w:p w14:paraId="5A563347" w14:textId="5B0E5CD7"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lang w:eastAsia="en-AU"/>
            </w:rPr>
            <w:t>16.12 Palliative care</w:t>
          </w:r>
          <w:r>
            <w:rPr>
              <w:noProof/>
            </w:rPr>
            <w:tab/>
          </w:r>
          <w:r w:rsidR="00D7328E">
            <w:rPr>
              <w:noProof/>
            </w:rPr>
            <w:t>18</w:t>
          </w:r>
          <w:r w:rsidR="00D03308">
            <w:rPr>
              <w:noProof/>
            </w:rPr>
            <w:t>4</w:t>
          </w:r>
        </w:p>
        <w:p w14:paraId="37FA0336" w14:textId="08D6B53B"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16.13 National Dementia Support Program</w:t>
          </w:r>
          <w:r>
            <w:rPr>
              <w:noProof/>
            </w:rPr>
            <w:tab/>
          </w:r>
          <w:r w:rsidR="00D03308">
            <w:rPr>
              <w:noProof/>
            </w:rPr>
            <w:t>186</w:t>
          </w:r>
        </w:p>
        <w:p w14:paraId="0D59EEFC" w14:textId="21D3F0EA"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16.14 National Disability Insurance Scheme</w:t>
          </w:r>
          <w:r>
            <w:rPr>
              <w:noProof/>
            </w:rPr>
            <w:tab/>
          </w:r>
          <w:r w:rsidR="00A934D0">
            <w:rPr>
              <w:noProof/>
            </w:rPr>
            <w:t>18</w:t>
          </w:r>
          <w:r w:rsidR="00D03308">
            <w:rPr>
              <w:noProof/>
            </w:rPr>
            <w:t>7</w:t>
          </w:r>
        </w:p>
        <w:p w14:paraId="4E31EE25" w14:textId="2F7E6D4A" w:rsidR="002C2ED3" w:rsidRDefault="002C2ED3">
          <w:pPr>
            <w:pStyle w:val="TOC2"/>
            <w:tabs>
              <w:tab w:val="right" w:pos="9629"/>
            </w:tabs>
            <w:rPr>
              <w:rFonts w:asciiTheme="minorHAnsi" w:eastAsiaTheme="minorEastAsia" w:hAnsiTheme="minorHAnsi" w:cstheme="minorBidi"/>
              <w:iCs w:val="0"/>
              <w:noProof/>
              <w:color w:val="auto"/>
              <w:kern w:val="2"/>
              <w:sz w:val="22"/>
              <w:szCs w:val="22"/>
              <w:lang w:eastAsia="en-AU"/>
              <w14:ligatures w14:val="standardContextual"/>
            </w:rPr>
          </w:pPr>
          <w:r>
            <w:rPr>
              <w:noProof/>
            </w:rPr>
            <w:t>16.15 Disability Support for Older Australians Program</w:t>
          </w:r>
          <w:r>
            <w:rPr>
              <w:noProof/>
            </w:rPr>
            <w:tab/>
          </w:r>
          <w:r w:rsidR="00A934D0">
            <w:rPr>
              <w:noProof/>
            </w:rPr>
            <w:t>18</w:t>
          </w:r>
          <w:r w:rsidR="00D03308">
            <w:rPr>
              <w:noProof/>
            </w:rPr>
            <w:t>7</w:t>
          </w:r>
        </w:p>
        <w:p w14:paraId="6C89EEE9" w14:textId="17EA2DD6" w:rsidR="002C2ED3" w:rsidRDefault="002C2ED3" w:rsidP="00AB0C5F">
          <w:pPr>
            <w:pStyle w:val="TOC1"/>
            <w:rPr>
              <w:rFonts w:asciiTheme="minorHAnsi" w:eastAsiaTheme="minorEastAsia" w:hAnsiTheme="minorHAnsi" w:cstheme="minorBidi"/>
              <w:noProof/>
              <w:color w:val="auto"/>
              <w:kern w:val="2"/>
              <w:sz w:val="22"/>
              <w:szCs w:val="22"/>
              <w:lang w:eastAsia="en-AU"/>
              <w14:ligatures w14:val="standardContextual"/>
            </w:rPr>
          </w:pPr>
          <w:r w:rsidRPr="0006733A">
            <w:rPr>
              <w:rFonts w:cs="Arial"/>
              <w:noProof/>
              <w:color w:val="DA576C" w:themeColor="accent4"/>
            </w:rPr>
            <w:t xml:space="preserve">17. </w:t>
          </w:r>
          <w:r w:rsidRPr="00982200">
            <w:rPr>
              <w:rFonts w:cs="Arial"/>
              <w:noProof/>
              <w:color w:val="1E1545" w:themeColor="text2"/>
            </w:rPr>
            <w:t>Glossary</w:t>
          </w:r>
          <w:r>
            <w:rPr>
              <w:noProof/>
            </w:rPr>
            <w:tab/>
          </w:r>
          <w:r w:rsidR="00A934D0">
            <w:rPr>
              <w:noProof/>
            </w:rPr>
            <w:t>1</w:t>
          </w:r>
          <w:r w:rsidR="00D03308">
            <w:rPr>
              <w:noProof/>
            </w:rPr>
            <w:t>89</w:t>
          </w:r>
        </w:p>
        <w:p w14:paraId="1B44A04D" w14:textId="029F48F3" w:rsidR="0044220E" w:rsidRDefault="008C31BB" w:rsidP="001C0B66">
          <w:pPr>
            <w:rPr>
              <w:noProof/>
            </w:rPr>
          </w:pPr>
          <w:r>
            <w:rPr>
              <w:noProof/>
            </w:rPr>
            <w:fldChar w:fldCharType="end"/>
          </w:r>
        </w:p>
      </w:sdtContent>
    </w:sdt>
    <w:p w14:paraId="59B63355" w14:textId="0D3A93CC" w:rsidR="009952F3" w:rsidRPr="00B7241F" w:rsidRDefault="009952F3" w:rsidP="001C0B66">
      <w:pPr>
        <w:pStyle w:val="Letterheadaddress"/>
        <w:rPr>
          <w:sz w:val="36"/>
          <w:szCs w:val="28"/>
        </w:rPr>
      </w:pPr>
      <w:r w:rsidRPr="00B7241F">
        <w:br w:type="page"/>
      </w:r>
    </w:p>
    <w:p w14:paraId="3DDC2F40" w14:textId="478CBDFA" w:rsidR="009952F3" w:rsidRPr="00B7241F" w:rsidRDefault="00D6453D" w:rsidP="00DB6A48">
      <w:pPr>
        <w:spacing w:before="0" w:after="0"/>
        <w:rPr>
          <w:rFonts w:cs="Arial"/>
          <w:b/>
          <w:bCs/>
          <w:kern w:val="28"/>
          <w:sz w:val="60"/>
          <w:szCs w:val="36"/>
        </w:rPr>
      </w:pPr>
      <w:r w:rsidRPr="00B7241F">
        <w:rPr>
          <w:rFonts w:cs="Arial"/>
          <w:noProof/>
          <w:color w:val="F1F2F2" w:themeColor="background2"/>
        </w:rPr>
        <w:lastRenderedPageBreak/>
        <w:drawing>
          <wp:anchor distT="0" distB="0" distL="114300" distR="114300" simplePos="0" relativeHeight="251658248" behindDoc="0" locked="0" layoutInCell="1" allowOverlap="1" wp14:anchorId="021E3732" wp14:editId="056C0957">
            <wp:simplePos x="0" y="0"/>
            <wp:positionH relativeFrom="page">
              <wp:posOffset>-95251</wp:posOffset>
            </wp:positionH>
            <wp:positionV relativeFrom="paragraph">
              <wp:posOffset>215264</wp:posOffset>
            </wp:positionV>
            <wp:extent cx="7654925" cy="4748853"/>
            <wp:effectExtent l="0" t="0" r="3175" b="0"/>
            <wp:wrapNone/>
            <wp:docPr id="791223975" name="Picture 7912239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rotWithShape="1">
                    <a:blip r:embed="rId23">
                      <a:extLst>
                        <a:ext uri="{28A0092B-C50C-407E-A947-70E740481C1C}">
                          <a14:useLocalDpi xmlns:a14="http://schemas.microsoft.com/office/drawing/2010/main" val="0"/>
                        </a:ext>
                      </a:extLst>
                    </a:blip>
                    <a:srcRect b="6975"/>
                    <a:stretch/>
                  </pic:blipFill>
                  <pic:spPr bwMode="auto">
                    <a:xfrm>
                      <a:off x="0" y="0"/>
                      <a:ext cx="7658568" cy="47511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241F">
        <w:rPr>
          <w:rFonts w:cs="Arial"/>
          <w:noProof/>
        </w:rPr>
        <mc:AlternateContent>
          <mc:Choice Requires="wps">
            <w:drawing>
              <wp:anchor distT="0" distB="0" distL="114300" distR="114300" simplePos="0" relativeHeight="251658241" behindDoc="1" locked="0" layoutInCell="1" allowOverlap="1" wp14:anchorId="7362D23F" wp14:editId="4EC492B5">
                <wp:simplePos x="0" y="0"/>
                <wp:positionH relativeFrom="page">
                  <wp:align>right</wp:align>
                </wp:positionH>
                <wp:positionV relativeFrom="page">
                  <wp:posOffset>766701</wp:posOffset>
                </wp:positionV>
                <wp:extent cx="7559675" cy="10008235"/>
                <wp:effectExtent l="0" t="0" r="3175" b="0"/>
                <wp:wrapNone/>
                <wp:docPr id="1355704527" name="Rectangle 13557045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7E68476" id="Rectangle 1355704527" o:spid="_x0000_s1026" alt="&quot;&quot;" style="position:absolute;margin-left:544.05pt;margin-top:60.35pt;width:595.25pt;height:788.05pt;z-index:-25166643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AM&#10;hAz53gAAAAoBAAAPAAAAZHJzL2Rvd25yZXYueG1sTI9BT8MwDIXvSPyHyEjcWLIhylqaTgixK9K6&#10;CXHMGtNWbZyqSbvy7/FOcLP9np6/l+8W14sZx9B60rBeKRBIlbct1RpOx/3DFkSIhqzpPaGGHwyw&#10;K25vcpNZf6EDzmWsBYdQyIyGJsYhkzJUDToTVn5AYu3bj85EXsda2tFcONz1cqNUIp1piT80ZsC3&#10;BquunJyG+mv/Pi9dg/4QHsupG9LTx6fV+v5ueX0BEXGJf2a44jM6FMx09hPZIHoNXCTydaOeQVzl&#10;daqeQJx5StJkC7LI5f8KxS8AAAD//wMAUEsBAi0AFAAGAAgAAAAhALaDOJL+AAAA4QEAABMAAAAA&#10;AAAAAAAAAAAAAAAAAFtDb250ZW50X1R5cGVzXS54bWxQSwECLQAUAAYACAAAACEAOP0h/9YAAACU&#10;AQAACwAAAAAAAAAAAAAAAAAvAQAAX3JlbHMvLnJlbHNQSwECLQAUAAYACAAAACEAM3OOtn0CAABg&#10;BQAADgAAAAAAAAAAAAAAAAAuAgAAZHJzL2Uyb0RvYy54bWxQSwECLQAUAAYACAAAACEADIQM+d4A&#10;AAAKAQAADwAAAAAAAAAAAAAAAADXBAAAZHJzL2Rvd25yZXYueG1sUEsFBgAAAAAEAAQA8wAAAOIF&#10;AAAAAA==&#10;" fillcolor="#1e1545 [3213]" stroked="f" strokeweight="2pt">
                <w10:wrap anchorx="page" anchory="page"/>
              </v:rect>
            </w:pict>
          </mc:Fallback>
        </mc:AlternateContent>
      </w:r>
      <w:r w:rsidR="009952F3" w:rsidRPr="00B7241F">
        <w:rPr>
          <w:rFonts w:cs="Arial"/>
          <w:noProof/>
        </w:rPr>
        <mc:AlternateContent>
          <mc:Choice Requires="wps">
            <w:drawing>
              <wp:anchor distT="0" distB="0" distL="114300" distR="114300" simplePos="0" relativeHeight="251658247" behindDoc="0" locked="0" layoutInCell="1" allowOverlap="1" wp14:anchorId="03590AA0" wp14:editId="17F69852">
                <wp:simplePos x="0" y="0"/>
                <wp:positionH relativeFrom="column">
                  <wp:posOffset>-900430</wp:posOffset>
                </wp:positionH>
                <wp:positionV relativeFrom="paragraph">
                  <wp:posOffset>-1094202</wp:posOffset>
                </wp:positionV>
                <wp:extent cx="8256270" cy="1323780"/>
                <wp:effectExtent l="0" t="0" r="0" b="0"/>
                <wp:wrapNone/>
                <wp:docPr id="2144494911" name="Rectangle 21444949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780"/>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301E220B" id="Rectangle 2144494911" o:spid="_x0000_s1026" alt="&quot;&quot;" style="position:absolute;margin-left:-70.9pt;margin-top:-86.15pt;width:650.1pt;height:104.25pt;z-index:25166860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okgQIAAGAFAAAOAAAAZHJzL2Uyb0RvYy54bWysVE1v2zAMvQ/YfxB0X/3RpumCOkWQosOA&#10;oi3aDj0rshQLkEVNUuJkv36U7DhdW+ww7GKLIvlIPpG8vNq1mmyF8wpMRYuTnBJhONTKrCv64/nm&#10;ywUlPjBTMw1GVHQvPL2af/502dmZKKEBXQtHEMT4WWcr2oRgZ1nmeSNa5k/ACoNKCa5lAUW3zmrH&#10;OkRvdVbm+XnWgautAy68x9vrXknnCV9KwcO9lF4EoiuKuYX0dem7it9sfslma8dso/iQBvuHLFqm&#10;DAYdoa5ZYGTj1DuoVnEHHmQ44dBmIKXiItWA1RT5m2qeGmZFqgXJ8Xakyf8/WH63fbIPDmnorJ95&#10;PMYqdtK18Y/5kV0iaz+SJXaBcLy8KCfn5RQ55agrTsvT6UWiMzu6W+fDNwEtiYeKOnyNRBLb3vqA&#10;IdH0YBKjedCqvlFaJ8GtV0vtyJbhy10vJtPzZXwsdPnDTJtobCC69ep4kx2LSaew1yLaafMoJFE1&#10;pl+mTFKfiTEO41yYUPSqhtWiD19M8vxQ2+iRckmAEVli/BF7AIg9/B67z3Kwj64itenonP8tsd55&#10;9EiRwYTRuVUG3EcAGqsaIvf2B5J6aiJLK6j3D4446IfEW36j8N1umQ8PzOFU4FvjpId7/EgNXUVh&#10;OFHSgPv10X20x2ZFLSUdTllF/c8Nc4IS/d1gG38tzs7iWCbhbDItUXCvNavXGrNpl4DtUOBOsTwd&#10;o33Qh6N00L7gQljEqKhihmPsivLgDsIy9NOPK4WLxSKZ4ShaFm7Nk+URPLIa+/J598KcHZo3YN/f&#10;wWEi2exND/e20dPAYhNAqtTgR14HvnGMU+MMKyfuiddysjouxvlvAAAA//8DAFBLAwQUAAYACAAA&#10;ACEACw0aKOAAAAANAQAADwAAAGRycy9kb3ducmV2LnhtbEyPwU7DMBBE70j8g7VIXFBrJy2lCnGq&#10;CgkucGmhdzde4oh4Hdlukv49zgluO9rRzJtyN9mODehD60hCthTAkGqnW2okfH2+LrbAQlSkVecI&#10;JVwxwK66vSlVod1IBxyOsWEphEKhJJgY+4LzUBu0Kixdj5R+385bFZP0DddejSncdjwXYsOtaik1&#10;GNXji8H653ixEganzcl68dZ+nNT1QbzvTeCjlPd30/4ZWMQp/plhxk/oUCWms7uQDqyTsMjWWWKP&#10;8/WUr4DNnuxxuwZ2lrDa5MCrkv9fUf0CAAD//wMAUEsBAi0AFAAGAAgAAAAhALaDOJL+AAAA4QEA&#10;ABMAAAAAAAAAAAAAAAAAAAAAAFtDb250ZW50X1R5cGVzXS54bWxQSwECLQAUAAYACAAAACEAOP0h&#10;/9YAAACUAQAACwAAAAAAAAAAAAAAAAAvAQAAX3JlbHMvLnJlbHNQSwECLQAUAAYACAAAACEABuZK&#10;JIECAABgBQAADgAAAAAAAAAAAAAAAAAuAgAAZHJzL2Uyb0RvYy54bWxQSwECLQAUAAYACAAAACEA&#10;Cw0aKOAAAAANAQAADwAAAAAAAAAAAAAAAADbBAAAZHJzL2Rvd25yZXYueG1sUEsFBgAAAAAEAAQA&#10;8wAAAOgFAAAAAA==&#10;" fillcolor="#da576c" stroked="f" strokeweight="2pt"/>
            </w:pict>
          </mc:Fallback>
        </mc:AlternateContent>
      </w:r>
    </w:p>
    <w:p w14:paraId="31ACE5DE" w14:textId="77777777" w:rsidR="001C0B66" w:rsidRDefault="001C0B66" w:rsidP="00DB6A48">
      <w:pPr>
        <w:spacing w:before="0" w:after="0"/>
        <w:rPr>
          <w:rFonts w:cs="Arial"/>
          <w:b/>
          <w:bCs/>
          <w:kern w:val="28"/>
          <w:sz w:val="60"/>
          <w:szCs w:val="36"/>
        </w:rPr>
      </w:pPr>
    </w:p>
    <w:p w14:paraId="50FB4B24" w14:textId="77777777" w:rsidR="001C0B66" w:rsidRDefault="001C0B66" w:rsidP="00DB6A48">
      <w:pPr>
        <w:rPr>
          <w:rFonts w:cs="Arial"/>
        </w:rPr>
      </w:pPr>
    </w:p>
    <w:p w14:paraId="3824415C" w14:textId="77777777" w:rsidR="001C0B66" w:rsidRDefault="009952F3" w:rsidP="00DB6A48">
      <w:pPr>
        <w:rPr>
          <w:rFonts w:cs="Arial"/>
        </w:rPr>
      </w:pPr>
      <w:r w:rsidRPr="00B7241F">
        <w:rPr>
          <w:rFonts w:cs="Arial"/>
        </w:rPr>
        <w:tab/>
      </w:r>
    </w:p>
    <w:p w14:paraId="61EC4548" w14:textId="77777777" w:rsidR="001C0B66" w:rsidRDefault="001C0B66" w:rsidP="00DB6A48">
      <w:pPr>
        <w:rPr>
          <w:rFonts w:cs="Arial"/>
        </w:rPr>
      </w:pPr>
    </w:p>
    <w:p w14:paraId="402AB359" w14:textId="77777777" w:rsidR="001C0B66" w:rsidRDefault="001C0B66" w:rsidP="00DB6A48">
      <w:pPr>
        <w:rPr>
          <w:rFonts w:cs="Arial"/>
        </w:rPr>
      </w:pPr>
    </w:p>
    <w:p w14:paraId="412F2F27" w14:textId="77777777" w:rsidR="001C0B66" w:rsidRDefault="001C0B66" w:rsidP="00DB6A48">
      <w:pPr>
        <w:rPr>
          <w:rFonts w:cs="Arial"/>
        </w:rPr>
      </w:pPr>
    </w:p>
    <w:p w14:paraId="4A30D27E" w14:textId="77777777" w:rsidR="001C0B66" w:rsidRDefault="001C0B66" w:rsidP="00DB6A48">
      <w:pPr>
        <w:rPr>
          <w:rFonts w:cs="Arial"/>
        </w:rPr>
      </w:pPr>
    </w:p>
    <w:p w14:paraId="0BC6CE09" w14:textId="77777777" w:rsidR="009952F3" w:rsidRPr="00B7241F" w:rsidRDefault="009952F3" w:rsidP="00DB6A48">
      <w:pPr>
        <w:rPr>
          <w:rFonts w:cs="Arial"/>
        </w:rPr>
      </w:pPr>
    </w:p>
    <w:p w14:paraId="64DADEFF" w14:textId="7732AB61" w:rsidR="009952F3" w:rsidRPr="00B7241F" w:rsidRDefault="009952F3" w:rsidP="001C0B66">
      <w:pPr>
        <w:pStyle w:val="H1SectionHeading"/>
        <w:spacing w:before="3480" w:line="276" w:lineRule="auto"/>
        <w:ind w:left="142" w:firstLine="0"/>
        <w:rPr>
          <w:rFonts w:cs="Arial"/>
          <w:color w:val="F1F2F2" w:themeColor="background1"/>
        </w:rPr>
      </w:pPr>
      <w:bookmarkStart w:id="12" w:name="_Toc177113745"/>
      <w:r w:rsidRPr="00B7241F">
        <w:rPr>
          <w:rFonts w:cs="Arial"/>
          <w:color w:val="DA576C" w:themeColor="accent4"/>
        </w:rPr>
        <w:t xml:space="preserve">1. </w:t>
      </w:r>
      <w:r w:rsidRPr="00B7241F">
        <w:rPr>
          <w:rFonts w:cs="Arial"/>
          <w:color w:val="F1F2F2" w:themeColor="background1"/>
        </w:rPr>
        <w:t>Introduction</w:t>
      </w:r>
      <w:bookmarkEnd w:id="12"/>
    </w:p>
    <w:bookmarkStart w:id="13" w:name="_Toc176876403"/>
    <w:p w14:paraId="3BA9D187" w14:textId="1074F806" w:rsidR="009952F3" w:rsidRPr="00B7241F" w:rsidRDefault="009952F3" w:rsidP="00D6453D">
      <w:pPr>
        <w:rPr>
          <w:rFonts w:cs="Arial"/>
          <w:color w:val="F1F2F2" w:themeColor="background1"/>
        </w:rPr>
      </w:pPr>
      <w:r w:rsidRPr="00B7241F">
        <w:rPr>
          <w:rFonts w:cs="Arial"/>
          <w:noProof/>
          <w:color w:val="DA576C" w:themeColor="accent4"/>
        </w:rPr>
        <mc:AlternateContent>
          <mc:Choice Requires="wps">
            <w:drawing>
              <wp:anchor distT="0" distB="0" distL="114300" distR="114300" simplePos="0" relativeHeight="251658250" behindDoc="1" locked="0" layoutInCell="1" allowOverlap="1" wp14:anchorId="2C0F0A38" wp14:editId="3725742F">
                <wp:simplePos x="0" y="0"/>
                <wp:positionH relativeFrom="column">
                  <wp:posOffset>106944</wp:posOffset>
                </wp:positionH>
                <wp:positionV relativeFrom="paragraph">
                  <wp:posOffset>59690</wp:posOffset>
                </wp:positionV>
                <wp:extent cx="5223510" cy="1270"/>
                <wp:effectExtent l="0" t="0" r="0" b="0"/>
                <wp:wrapNone/>
                <wp:docPr id="1583258483" name="Freeform: Shape 15832584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45DBBFE0" id="Freeform: Shape 1583258483" o:spid="_x0000_s1026" alt="&quot;&quot;" style="position:absolute;margin-left:8.4pt;margin-top:4.7pt;width:411.3pt;height:.1pt;z-index:-251644807;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9Oneb2gAAAAYBAAAPAAAAZHJzL2Rvd25yZXYueG1sTI7BTsMwDIbvSLxDZCRuLGWgapSmEyCh&#10;nZBgA/WaNV5TrXFKkm3t2+Odxs2ffvv3Vy5H14sjhth5UnA/y0AgNd501Cr43rzfLUDEpMno3hMq&#10;mDDCsrq+KnVh/Im+8LhOreASioVWYFMaCiljY9HpOPMDEmc7H5xOjKGVJugTl7tezrMsl053xB+s&#10;HvDNYrNfHxxrmP3nbz0F+1rb1bT7qOv5z2al1O3N+PIMIuGYLstw1ucbqNhp6w9kouiZczZPCp4e&#10;QXC8eDgPW+YcZFXK//rVHwAAAP//AwBQSwECLQAUAAYACAAAACEAtoM4kv4AAADhAQAAEwAAAAAA&#10;AAAAAAAAAAAAAAAAW0NvbnRlbnRfVHlwZXNdLnhtbFBLAQItABQABgAIAAAAIQA4/SH/1gAAAJQB&#10;AAALAAAAAAAAAAAAAAAAAC8BAABfcmVscy8ucmVsc1BLAQItABQABgAIAAAAIQBPB1izDgIAAEIE&#10;AAAOAAAAAAAAAAAAAAAAAC4CAABkcnMvZTJvRG9jLnhtbFBLAQItABQABgAIAAAAIQB9Oneb2gAA&#10;AAYBAAAPAAAAAAAAAAAAAAAAAGgEAABkcnMvZG93bnJldi54bWxQSwUGAAAAAAQABADzAAAAbwUA&#10;AAAA&#10;" path="m,l5223891,e" filled="f" strokecolor="#da576c" strokeweight=".5pt">
                <v:path arrowok="t"/>
              </v:shape>
            </w:pict>
          </mc:Fallback>
        </mc:AlternateContent>
      </w:r>
      <w:bookmarkEnd w:id="13"/>
    </w:p>
    <w:p w14:paraId="476FA067" w14:textId="725BA5BD" w:rsidR="009952F3" w:rsidRPr="00B7241F" w:rsidRDefault="00D6453D" w:rsidP="00DB6A48">
      <w:pPr>
        <w:spacing w:before="0" w:after="0"/>
        <w:rPr>
          <w:rFonts w:eastAsia="Calibri" w:cs="Arial"/>
          <w:color w:val="auto"/>
          <w:u w:val="single"/>
        </w:rPr>
      </w:pPr>
      <w:r w:rsidRPr="00B7241F">
        <w:rPr>
          <w:rFonts w:cs="Arial"/>
          <w:noProof/>
        </w:rPr>
        <mc:AlternateContent>
          <mc:Choice Requires="wps">
            <w:drawing>
              <wp:anchor distT="0" distB="0" distL="0" distR="0" simplePos="0" relativeHeight="251658249" behindDoc="0" locked="0" layoutInCell="1" allowOverlap="1" wp14:anchorId="3C78383B" wp14:editId="69C2966A">
                <wp:simplePos x="0" y="0"/>
                <wp:positionH relativeFrom="margin">
                  <wp:posOffset>140244</wp:posOffset>
                </wp:positionH>
                <wp:positionV relativeFrom="margin">
                  <wp:posOffset>6415281</wp:posOffset>
                </wp:positionV>
                <wp:extent cx="5055870" cy="2095778"/>
                <wp:effectExtent l="0" t="0" r="0" b="0"/>
                <wp:wrapNone/>
                <wp:docPr id="915222307" name="Text Box 9152223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2095778"/>
                        </a:xfrm>
                        <a:prstGeom prst="rect">
                          <a:avLst/>
                        </a:prstGeom>
                      </wps:spPr>
                      <wps:txbx>
                        <w:txbxContent>
                          <w:p w14:paraId="02A0B79B" w14:textId="77777777" w:rsidR="009952F3" w:rsidRPr="004E5C3C" w:rsidRDefault="009952F3" w:rsidP="009952F3">
                            <w:pPr>
                              <w:spacing w:after="240" w:line="460" w:lineRule="exact"/>
                              <w:ind w:left="23"/>
                              <w:rPr>
                                <w:b/>
                                <w:color w:val="FFFFFF"/>
                                <w:sz w:val="44"/>
                              </w:rPr>
                            </w:pPr>
                            <w:r w:rsidRPr="004E5C3C">
                              <w:rPr>
                                <w:b/>
                                <w:color w:val="FFFFFF"/>
                                <w:sz w:val="44"/>
                              </w:rPr>
                              <w:t>This section covers:</w:t>
                            </w:r>
                          </w:p>
                          <w:p w14:paraId="508E2273" w14:textId="1F563127" w:rsidR="00F9363A" w:rsidRDefault="00F9363A" w:rsidP="00F9363A">
                            <w:pPr>
                              <w:pStyle w:val="Sectiondotpoints"/>
                              <w:rPr>
                                <w:color w:val="FFFFFF"/>
                              </w:rPr>
                            </w:pPr>
                            <w:r>
                              <w:rPr>
                                <w:color w:val="FFFFFF"/>
                              </w:rPr>
                              <w:t>About the manual</w:t>
                            </w:r>
                          </w:p>
                          <w:p w14:paraId="000C84B5" w14:textId="7C5348A5" w:rsidR="00F9363A" w:rsidRDefault="00F9363A" w:rsidP="00F9363A">
                            <w:pPr>
                              <w:pStyle w:val="Sectiondotpoints"/>
                              <w:rPr>
                                <w:color w:val="FFFFFF"/>
                              </w:rPr>
                            </w:pPr>
                            <w:r>
                              <w:rPr>
                                <w:color w:val="FFFFFF"/>
                              </w:rPr>
                              <w:t xml:space="preserve">How the manual </w:t>
                            </w:r>
                            <w:r w:rsidR="009D6BB1">
                              <w:rPr>
                                <w:color w:val="FFFFFF"/>
                              </w:rPr>
                              <w:t>is</w:t>
                            </w:r>
                            <w:r>
                              <w:rPr>
                                <w:color w:val="FFFFFF"/>
                              </w:rPr>
                              <w:t xml:space="preserve"> updated </w:t>
                            </w:r>
                          </w:p>
                          <w:p w14:paraId="7E78E297" w14:textId="2ECC4952" w:rsidR="00F9363A" w:rsidRDefault="00F9363A" w:rsidP="00F9363A">
                            <w:pPr>
                              <w:pStyle w:val="Sectiondotpoints"/>
                              <w:rPr>
                                <w:color w:val="FFFFFF"/>
                              </w:rPr>
                            </w:pPr>
                            <w:r>
                              <w:rPr>
                                <w:color w:val="FFFFFF"/>
                              </w:rPr>
                              <w:t>Contact</w:t>
                            </w:r>
                            <w:r w:rsidR="003537A8">
                              <w:rPr>
                                <w:color w:val="FFFFFF"/>
                              </w:rPr>
                              <w:t xml:space="preserve"> information</w:t>
                            </w:r>
                          </w:p>
                          <w:p w14:paraId="0CAD8F77" w14:textId="1F5521C3" w:rsidR="00BA1E13" w:rsidRPr="00F9363A" w:rsidRDefault="00BA1E13" w:rsidP="00F9363A">
                            <w:pPr>
                              <w:pStyle w:val="Sectiondotpoints"/>
                              <w:rPr>
                                <w:color w:val="FFFFFF"/>
                              </w:rPr>
                            </w:pPr>
                            <w:r>
                              <w:rPr>
                                <w:color w:val="FFFFFF"/>
                              </w:rPr>
                              <w:t>Disclaimer</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3C78383B" id="_x0000_t202" coordsize="21600,21600" o:spt="202" path="m,l,21600r21600,l21600,xe">
                <v:stroke joinstyle="miter"/>
                <v:path gradientshapeok="t" o:connecttype="rect"/>
              </v:shapetype>
              <v:shape id="Text Box 915222307" o:spid="_x0000_s1026" type="#_x0000_t202" alt="&quot;&quot;" style="position:absolute;margin-left:11.05pt;margin-top:505.15pt;width:398.1pt;height:165pt;z-index:251658249;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ZIvlQEAABwDAAAOAAAAZHJzL2Uyb0RvYy54bWysUsFu2zAMvQ/YPwi6L3YDZMmMOEW3YkOB&#10;YhvQ9gMUWYqNWaJGKrHz96MUJxm629CLRInU43uPWt+OrhcHg9SBr+XNrJTCeA1N53e1fHn++mEl&#10;BUXlG9WDN7U8GpK3m/fv1kOozBxa6BuDgkE8VUOoZRtjqIqCdGucohkE4zlpAZ2KfMRd0aAaGN31&#10;xbwsPxYDYBMQtCHi2/tTUm4yvrVGxx/WkomiryVzi3nFvG7TWmzWqtqhCm2nJxrqP1g41XlueoG6&#10;V1GJPXb/QLlOIxDYONPgCrC20yZrYDU35Ss1T60KJmthcyhcbKK3g9XfD0/hJ4o4foaRB5hFUHgE&#10;/YvYm2IIVE01yVOqiKuT0NGiSztLEPyQvT1e/DRjFJovF+VisVpySnNuXn5aLJer5HhxfR6Q4jcD&#10;TqSglsgDyxTU4ZHiqfRcMrE5EUhU4rgduSSFW2iOrGLgQdaSfu8VGin6B89OpamfAzwH23OAsf8C&#10;+W8kMR7u9hFslztfcafOPILMffouacZ/n3PV9VNv/gAAAP//AwBQSwMEFAAGAAgAAAAhAIZMuTff&#10;AAAADAEAAA8AAABkcnMvZG93bnJldi54bWxMj0FPwzAMhe9I/IfISNxY0g5NpTSdJgQnJERXDhzT&#10;1mujNU5psq38e8wJbvZ7T8+fi+3iRnHGOVhPGpKVAoHU+s5Sr+GjfrnLQIRoqDOjJ9TwjQG25fVV&#10;YfLOX6jC8z72gkso5EbDEOOUSxnaAZ0JKz8hsXfwszOR17mX3WwuXO5GmSq1kc5Y4guDmfBpwPa4&#10;PzkNu0+qnu3XW/NeHSpb1w+KXjdHrW9vlt0jiIhL/AvDLz6jQ8lMjT9RF8SoIU0TTrKuErUGwYks&#10;yXhoWFrfsyTLQv5/ovwBAAD//wMAUEsBAi0AFAAGAAgAAAAhALaDOJL+AAAA4QEAABMAAAAAAAAA&#10;AAAAAAAAAAAAAFtDb250ZW50X1R5cGVzXS54bWxQSwECLQAUAAYACAAAACEAOP0h/9YAAACUAQAA&#10;CwAAAAAAAAAAAAAAAAAvAQAAX3JlbHMvLnJlbHNQSwECLQAUAAYACAAAACEAB/WSL5UBAAAcAwAA&#10;DgAAAAAAAAAAAAAAAAAuAgAAZHJzL2Uyb0RvYy54bWxQSwECLQAUAAYACAAAACEAhky5N98AAAAM&#10;AQAADwAAAAAAAAAAAAAAAADvAwAAZHJzL2Rvd25yZXYueG1sUEsFBgAAAAAEAAQA8wAAAPsEAAAA&#10;AA==&#10;" filled="f" stroked="f">
                <v:textbox inset="0,0,0,0">
                  <w:txbxContent>
                    <w:p w14:paraId="02A0B79B" w14:textId="77777777" w:rsidR="009952F3" w:rsidRPr="004E5C3C" w:rsidRDefault="009952F3" w:rsidP="009952F3">
                      <w:pPr>
                        <w:spacing w:after="240" w:line="460" w:lineRule="exact"/>
                        <w:ind w:left="23"/>
                        <w:rPr>
                          <w:b/>
                          <w:color w:val="FFFFFF"/>
                          <w:sz w:val="44"/>
                        </w:rPr>
                      </w:pPr>
                      <w:r w:rsidRPr="004E5C3C">
                        <w:rPr>
                          <w:b/>
                          <w:color w:val="FFFFFF"/>
                          <w:sz w:val="44"/>
                        </w:rPr>
                        <w:t>This section covers:</w:t>
                      </w:r>
                    </w:p>
                    <w:p w14:paraId="508E2273" w14:textId="1F563127" w:rsidR="00F9363A" w:rsidRDefault="00F9363A" w:rsidP="00F9363A">
                      <w:pPr>
                        <w:pStyle w:val="Sectiondotpoints"/>
                        <w:rPr>
                          <w:color w:val="FFFFFF"/>
                        </w:rPr>
                      </w:pPr>
                      <w:r>
                        <w:rPr>
                          <w:color w:val="FFFFFF"/>
                        </w:rPr>
                        <w:t>About the manual</w:t>
                      </w:r>
                    </w:p>
                    <w:p w14:paraId="000C84B5" w14:textId="7C5348A5" w:rsidR="00F9363A" w:rsidRDefault="00F9363A" w:rsidP="00F9363A">
                      <w:pPr>
                        <w:pStyle w:val="Sectiondotpoints"/>
                        <w:rPr>
                          <w:color w:val="FFFFFF"/>
                        </w:rPr>
                      </w:pPr>
                      <w:r>
                        <w:rPr>
                          <w:color w:val="FFFFFF"/>
                        </w:rPr>
                        <w:t xml:space="preserve">How the manual </w:t>
                      </w:r>
                      <w:r w:rsidR="009D6BB1">
                        <w:rPr>
                          <w:color w:val="FFFFFF"/>
                        </w:rPr>
                        <w:t>is</w:t>
                      </w:r>
                      <w:r>
                        <w:rPr>
                          <w:color w:val="FFFFFF"/>
                        </w:rPr>
                        <w:t xml:space="preserve"> updated </w:t>
                      </w:r>
                    </w:p>
                    <w:p w14:paraId="7E78E297" w14:textId="2ECC4952" w:rsidR="00F9363A" w:rsidRDefault="00F9363A" w:rsidP="00F9363A">
                      <w:pPr>
                        <w:pStyle w:val="Sectiondotpoints"/>
                        <w:rPr>
                          <w:color w:val="FFFFFF"/>
                        </w:rPr>
                      </w:pPr>
                      <w:r>
                        <w:rPr>
                          <w:color w:val="FFFFFF"/>
                        </w:rPr>
                        <w:t>Contact</w:t>
                      </w:r>
                      <w:r w:rsidR="003537A8">
                        <w:rPr>
                          <w:color w:val="FFFFFF"/>
                        </w:rPr>
                        <w:t xml:space="preserve"> information</w:t>
                      </w:r>
                    </w:p>
                    <w:p w14:paraId="0CAD8F77" w14:textId="1F5521C3" w:rsidR="00BA1E13" w:rsidRPr="00F9363A" w:rsidRDefault="00BA1E13" w:rsidP="00F9363A">
                      <w:pPr>
                        <w:pStyle w:val="Sectiondotpoints"/>
                        <w:rPr>
                          <w:color w:val="FFFFFF"/>
                        </w:rPr>
                      </w:pPr>
                      <w:r>
                        <w:rPr>
                          <w:color w:val="FFFFFF"/>
                        </w:rPr>
                        <w:t>Disclaimer</w:t>
                      </w:r>
                    </w:p>
                  </w:txbxContent>
                </v:textbox>
                <w10:wrap anchorx="margin" anchory="margin"/>
              </v:shape>
            </w:pict>
          </mc:Fallback>
        </mc:AlternateContent>
      </w:r>
      <w:r w:rsidR="009952F3" w:rsidRPr="00B7241F">
        <w:rPr>
          <w:rFonts w:eastAsia="Calibri" w:cs="Arial"/>
          <w:color w:val="auto"/>
          <w:u w:val="single"/>
        </w:rPr>
        <w:br w:type="page"/>
      </w:r>
    </w:p>
    <w:p w14:paraId="2EC64A1E" w14:textId="53B7C0BE" w:rsidR="0096034D" w:rsidRPr="00B7241F" w:rsidRDefault="00D276AD" w:rsidP="00D013FC">
      <w:pPr>
        <w:pStyle w:val="Heading2"/>
      </w:pPr>
      <w:bookmarkStart w:id="14" w:name="_Toc177113746"/>
      <w:bookmarkStart w:id="15" w:name="_Toc120543880"/>
      <w:bookmarkStart w:id="16" w:name="_Toc120544943"/>
      <w:r>
        <w:lastRenderedPageBreak/>
        <w:t>1.1 About th</w:t>
      </w:r>
      <w:r w:rsidR="009D6BB1">
        <w:t>e</w:t>
      </w:r>
      <w:r>
        <w:t xml:space="preserve"> manual</w:t>
      </w:r>
      <w:bookmarkEnd w:id="14"/>
    </w:p>
    <w:p w14:paraId="65A49EE6" w14:textId="2B6F9520" w:rsidR="00B15AE5" w:rsidRPr="00B7241F" w:rsidRDefault="00B15AE5" w:rsidP="00DB6A48">
      <w:pPr>
        <w:tabs>
          <w:tab w:val="left" w:pos="8789"/>
        </w:tabs>
        <w:rPr>
          <w:rFonts w:eastAsia="Calibri" w:cs="Arial"/>
        </w:rPr>
      </w:pPr>
      <w:r w:rsidRPr="00B7241F">
        <w:rPr>
          <w:rFonts w:cs="Arial"/>
        </w:rPr>
        <w:t xml:space="preserve">This manual provides guidance </w:t>
      </w:r>
      <w:r w:rsidRPr="00B7241F">
        <w:rPr>
          <w:rFonts w:eastAsia="Calibri" w:cs="Arial"/>
        </w:rPr>
        <w:t xml:space="preserve">on the policy context and operational requirements for the </w:t>
      </w:r>
      <w:r w:rsidR="00B01A90" w:rsidRPr="00B7241F">
        <w:rPr>
          <w:rFonts w:eastAsia="Calibri" w:cs="Arial"/>
        </w:rPr>
        <w:t>Home Care Packages (</w:t>
      </w:r>
      <w:r w:rsidRPr="00B7241F">
        <w:rPr>
          <w:rFonts w:eastAsia="Calibri" w:cs="Arial"/>
        </w:rPr>
        <w:t>HCP</w:t>
      </w:r>
      <w:r w:rsidR="00B01A90" w:rsidRPr="00B7241F">
        <w:rPr>
          <w:rFonts w:eastAsia="Calibri" w:cs="Arial"/>
        </w:rPr>
        <w:t>)</w:t>
      </w:r>
      <w:r w:rsidRPr="00B7241F">
        <w:rPr>
          <w:rFonts w:eastAsia="Calibri" w:cs="Arial"/>
        </w:rPr>
        <w:t xml:space="preserve"> Program for approved home care providers.</w:t>
      </w:r>
    </w:p>
    <w:p w14:paraId="0441183E" w14:textId="43BA4A19" w:rsidR="00B81D61" w:rsidRDefault="00EE704C" w:rsidP="00DB6A48">
      <w:pPr>
        <w:tabs>
          <w:tab w:val="left" w:pos="8789"/>
        </w:tabs>
        <w:rPr>
          <w:rFonts w:eastAsia="Calibri" w:cs="Arial"/>
        </w:rPr>
      </w:pPr>
      <w:r>
        <w:rPr>
          <w:rFonts w:eastAsia="Calibri" w:cs="Arial"/>
        </w:rPr>
        <w:t>The</w:t>
      </w:r>
      <w:r w:rsidRPr="00B7241F">
        <w:rPr>
          <w:rFonts w:eastAsia="Calibri" w:cs="Arial"/>
        </w:rPr>
        <w:t xml:space="preserve"> </w:t>
      </w:r>
      <w:hyperlink r:id="rId24" w:history="1">
        <w:r w:rsidR="00B15AE5" w:rsidRPr="00A00615">
          <w:rPr>
            <w:rStyle w:val="Hyperlink"/>
            <w:rFonts w:eastAsia="Calibri" w:cs="Arial"/>
          </w:rPr>
          <w:t xml:space="preserve">HCP Program </w:t>
        </w:r>
        <w:r w:rsidR="0011051E">
          <w:rPr>
            <w:rStyle w:val="Hyperlink"/>
            <w:rFonts w:eastAsia="Calibri" w:cs="Arial"/>
          </w:rPr>
          <w:t>C</w:t>
        </w:r>
        <w:r w:rsidR="00A00615" w:rsidRPr="00A00615">
          <w:rPr>
            <w:rStyle w:val="Hyperlink"/>
            <w:rFonts w:eastAsia="Calibri" w:cs="Arial"/>
          </w:rPr>
          <w:t xml:space="preserve">are </w:t>
        </w:r>
        <w:r w:rsidR="0011051E">
          <w:rPr>
            <w:rStyle w:val="Hyperlink"/>
            <w:rFonts w:eastAsia="Calibri" w:cs="Arial"/>
          </w:rPr>
          <w:t>R</w:t>
        </w:r>
        <w:r w:rsidR="00A00615" w:rsidRPr="00A00615">
          <w:rPr>
            <w:rStyle w:val="Hyperlink"/>
            <w:rFonts w:eastAsia="Calibri" w:cs="Arial"/>
          </w:rPr>
          <w:t xml:space="preserve">ecipient </w:t>
        </w:r>
        <w:r w:rsidR="0011051E">
          <w:rPr>
            <w:rStyle w:val="Hyperlink"/>
            <w:rFonts w:eastAsia="Calibri" w:cs="Arial"/>
          </w:rPr>
          <w:t>M</w:t>
        </w:r>
        <w:r w:rsidR="00B15AE5" w:rsidRPr="00A00615">
          <w:rPr>
            <w:rStyle w:val="Hyperlink"/>
            <w:rFonts w:eastAsia="Calibri" w:cs="Arial"/>
          </w:rPr>
          <w:t>anual</w:t>
        </w:r>
      </w:hyperlink>
      <w:r w:rsidR="00B15AE5" w:rsidRPr="00B7241F">
        <w:rPr>
          <w:rFonts w:eastAsia="Calibri" w:cs="Arial"/>
        </w:rPr>
        <w:t xml:space="preserve"> is</w:t>
      </w:r>
      <w:r w:rsidR="00B81D61">
        <w:rPr>
          <w:rFonts w:eastAsia="Calibri" w:cs="Arial"/>
        </w:rPr>
        <w:t xml:space="preserve"> </w:t>
      </w:r>
      <w:r w:rsidR="00B15AE5" w:rsidRPr="00B7241F">
        <w:rPr>
          <w:rFonts w:eastAsia="Calibri" w:cs="Arial"/>
        </w:rPr>
        <w:t xml:space="preserve">available </w:t>
      </w:r>
      <w:r w:rsidR="00A00615">
        <w:rPr>
          <w:rFonts w:eastAsia="Calibri" w:cs="Arial"/>
        </w:rPr>
        <w:t>on My Aged Care</w:t>
      </w:r>
      <w:r w:rsidR="00B15AE5" w:rsidRPr="00B7241F">
        <w:rPr>
          <w:rFonts w:eastAsia="Calibri" w:cs="Arial"/>
        </w:rPr>
        <w:t xml:space="preserve">. </w:t>
      </w:r>
    </w:p>
    <w:p w14:paraId="7770D55D" w14:textId="0FA8908B" w:rsidR="00B15AE5" w:rsidRPr="00B7241F" w:rsidRDefault="00B81D61" w:rsidP="00DB6A48">
      <w:pPr>
        <w:tabs>
          <w:tab w:val="left" w:pos="8789"/>
        </w:tabs>
        <w:rPr>
          <w:rFonts w:eastAsia="Calibri" w:cs="Arial"/>
        </w:rPr>
      </w:pPr>
      <w:r>
        <w:rPr>
          <w:rFonts w:eastAsia="Calibri" w:cs="Arial"/>
        </w:rPr>
        <w:t>I</w:t>
      </w:r>
      <w:r w:rsidR="00B15AE5" w:rsidRPr="00B7241F">
        <w:rPr>
          <w:rFonts w:eastAsia="Calibri" w:cs="Arial"/>
        </w:rPr>
        <w:t xml:space="preserve">f you are looking for a high-level summary of the program, you can find information </w:t>
      </w:r>
      <w:r>
        <w:rPr>
          <w:rFonts w:eastAsia="Calibri" w:cs="Arial"/>
        </w:rPr>
        <w:t>on</w:t>
      </w:r>
      <w:r w:rsidR="00B15AE5" w:rsidRPr="00B7241F">
        <w:rPr>
          <w:rFonts w:eastAsia="Calibri" w:cs="Arial"/>
        </w:rPr>
        <w:t>:</w:t>
      </w:r>
    </w:p>
    <w:p w14:paraId="3EB63BA2" w14:textId="38489BD8" w:rsidR="00B15AE5" w:rsidRPr="00466EEA" w:rsidRDefault="00000000" w:rsidP="00DB6A48">
      <w:pPr>
        <w:pStyle w:val="ListParagraph"/>
        <w:numPr>
          <w:ilvl w:val="0"/>
          <w:numId w:val="219"/>
        </w:numPr>
        <w:rPr>
          <w:rFonts w:eastAsia="Calibri"/>
        </w:rPr>
      </w:pPr>
      <w:hyperlink r:id="rId25" w:history="1">
        <w:r w:rsidR="002F10C3">
          <w:rPr>
            <w:rStyle w:val="Hyperlink"/>
          </w:rPr>
          <w:t>Department of Health and Aged Care website</w:t>
        </w:r>
      </w:hyperlink>
    </w:p>
    <w:p w14:paraId="701A9096" w14:textId="79ACA37E" w:rsidR="00B15AE5" w:rsidRPr="00466EEA" w:rsidRDefault="00000000" w:rsidP="00DB6A48">
      <w:pPr>
        <w:pStyle w:val="ListParagraph"/>
        <w:numPr>
          <w:ilvl w:val="0"/>
          <w:numId w:val="219"/>
        </w:numPr>
        <w:rPr>
          <w:rFonts w:eastAsia="Calibri" w:cs="Arial"/>
        </w:rPr>
      </w:pPr>
      <w:hyperlink r:id="rId26" w:history="1">
        <w:r w:rsidR="00B81D61" w:rsidRPr="00B81D61">
          <w:rPr>
            <w:rStyle w:val="Hyperlink"/>
          </w:rPr>
          <w:t>My Aged Care website</w:t>
        </w:r>
      </w:hyperlink>
      <w:r w:rsidR="00B15AE5" w:rsidRPr="00466EEA">
        <w:rPr>
          <w:rFonts w:eastAsia="Calibri" w:cs="Arial"/>
        </w:rPr>
        <w:t>.</w:t>
      </w:r>
    </w:p>
    <w:p w14:paraId="5DFFFB41" w14:textId="25FCCD7F" w:rsidR="0096034D" w:rsidRPr="00D013FC" w:rsidRDefault="00DF25A8" w:rsidP="00DB6A48">
      <w:pPr>
        <w:pStyle w:val="Heading2"/>
      </w:pPr>
      <w:bookmarkStart w:id="17" w:name="_Toc175316788"/>
      <w:bookmarkStart w:id="18" w:name="_Toc177113747"/>
      <w:r w:rsidRPr="00D013FC">
        <w:t>1.</w:t>
      </w:r>
      <w:r w:rsidR="00BA1E13" w:rsidRPr="00D013FC">
        <w:t>2</w:t>
      </w:r>
      <w:r w:rsidR="00D013FC">
        <w:t xml:space="preserve"> </w:t>
      </w:r>
      <w:r w:rsidR="00B142C0" w:rsidRPr="00D013FC">
        <w:t xml:space="preserve">How </w:t>
      </w:r>
      <w:r w:rsidR="00E0410B">
        <w:t>th</w:t>
      </w:r>
      <w:r w:rsidR="009D6BB1">
        <w:t>e</w:t>
      </w:r>
      <w:r w:rsidR="00E0410B">
        <w:t xml:space="preserve"> </w:t>
      </w:r>
      <w:r w:rsidR="00B142C0" w:rsidRPr="00D013FC">
        <w:t xml:space="preserve">manual </w:t>
      </w:r>
      <w:r w:rsidR="00C73E3A" w:rsidRPr="00D013FC">
        <w:t>is</w:t>
      </w:r>
      <w:r w:rsidR="00B142C0" w:rsidRPr="00D013FC">
        <w:t xml:space="preserve"> updated</w:t>
      </w:r>
      <w:bookmarkEnd w:id="17"/>
      <w:bookmarkEnd w:id="18"/>
    </w:p>
    <w:p w14:paraId="7175F1EA" w14:textId="410E95E0" w:rsidR="00B142C0" w:rsidRPr="00B7241F" w:rsidRDefault="00B142C0" w:rsidP="00DB6A48">
      <w:pPr>
        <w:pStyle w:val="BodyText"/>
        <w:rPr>
          <w:rFonts w:eastAsia="Calibri" w:cs="Arial"/>
        </w:rPr>
      </w:pPr>
      <w:r w:rsidRPr="00B7241F">
        <w:rPr>
          <w:rFonts w:eastAsia="Calibri" w:cs="Arial"/>
        </w:rPr>
        <w:t xml:space="preserve">The </w:t>
      </w:r>
      <w:r w:rsidR="00B81D61">
        <w:rPr>
          <w:rFonts w:eastAsia="Calibri" w:cs="Arial"/>
        </w:rPr>
        <w:t>HCP</w:t>
      </w:r>
      <w:r w:rsidRPr="00B7241F">
        <w:rPr>
          <w:rFonts w:eastAsia="Calibri" w:cs="Arial"/>
        </w:rPr>
        <w:t xml:space="preserve"> Program and the broader aged care system continue to operate in an environment of change.</w:t>
      </w:r>
      <w:r w:rsidR="009E19A4">
        <w:rPr>
          <w:rFonts w:eastAsia="Calibri" w:cs="Arial"/>
        </w:rPr>
        <w:t xml:space="preserve"> </w:t>
      </w:r>
      <w:r w:rsidRPr="00B7241F">
        <w:rPr>
          <w:rFonts w:eastAsia="Calibri" w:cs="Arial"/>
        </w:rPr>
        <w:t xml:space="preserve">The Department of Health and Aged Care (‘the </w:t>
      </w:r>
      <w:r w:rsidR="00B81D61">
        <w:rPr>
          <w:rFonts w:eastAsia="Calibri" w:cs="Arial"/>
        </w:rPr>
        <w:t>d</w:t>
      </w:r>
      <w:r w:rsidR="00B81D61" w:rsidRPr="00B7241F">
        <w:rPr>
          <w:rFonts w:eastAsia="Calibri" w:cs="Arial"/>
        </w:rPr>
        <w:t>epartment’</w:t>
      </w:r>
      <w:r w:rsidRPr="00B7241F">
        <w:rPr>
          <w:rFonts w:eastAsia="Calibri" w:cs="Arial"/>
        </w:rPr>
        <w:t xml:space="preserve">) will update the manual, as required, to ensure its currency and accuracy. </w:t>
      </w:r>
    </w:p>
    <w:p w14:paraId="54CE9152" w14:textId="06F574C7" w:rsidR="00B142C0" w:rsidRPr="00B7241F" w:rsidRDefault="00B142C0" w:rsidP="00DB6A48">
      <w:pPr>
        <w:pStyle w:val="BodyText"/>
        <w:rPr>
          <w:rFonts w:eastAsia="Calibri" w:cs="Arial"/>
        </w:rPr>
      </w:pPr>
      <w:r w:rsidRPr="00B7241F">
        <w:rPr>
          <w:rFonts w:eastAsia="Calibri" w:cs="Arial"/>
        </w:rPr>
        <w:t xml:space="preserve">Please refer to the online version of the </w:t>
      </w:r>
      <w:hyperlink r:id="rId27" w:history="1">
        <w:r w:rsidRPr="00D234E6">
          <w:rPr>
            <w:rStyle w:val="Hyperlink"/>
            <w:rFonts w:eastAsia="Calibri" w:cs="Arial"/>
          </w:rPr>
          <w:t>Home Care Packages Program Operational Manual</w:t>
        </w:r>
      </w:hyperlink>
      <w:r w:rsidR="00D234E6">
        <w:rPr>
          <w:rFonts w:eastAsia="Calibri" w:cs="Arial"/>
        </w:rPr>
        <w:t xml:space="preserve"> </w:t>
      </w:r>
      <w:r w:rsidRPr="00B7241F">
        <w:rPr>
          <w:rFonts w:eastAsia="Calibri" w:cs="Arial"/>
        </w:rPr>
        <w:t xml:space="preserve">to ensure that you have the most recent version. The footer </w:t>
      </w:r>
      <w:r w:rsidR="00AC2A5B" w:rsidRPr="00B7241F">
        <w:rPr>
          <w:rFonts w:eastAsia="Calibri" w:cs="Arial"/>
        </w:rPr>
        <w:t>on the front page</w:t>
      </w:r>
      <w:r w:rsidR="00B4769E" w:rsidRPr="00B7241F">
        <w:rPr>
          <w:rFonts w:eastAsia="Calibri" w:cs="Arial"/>
        </w:rPr>
        <w:t xml:space="preserve"> </w:t>
      </w:r>
      <w:r w:rsidRPr="00B7241F">
        <w:rPr>
          <w:rFonts w:eastAsia="Calibri" w:cs="Arial"/>
        </w:rPr>
        <w:t>includes the issue date of the manual.</w:t>
      </w:r>
    </w:p>
    <w:p w14:paraId="1E4625E8" w14:textId="1704DFA2" w:rsidR="00B142C0" w:rsidRPr="00B7241F" w:rsidRDefault="007F016A" w:rsidP="00DB6A48">
      <w:pPr>
        <w:rPr>
          <w:rFonts w:cs="Arial"/>
        </w:rPr>
      </w:pPr>
      <w:r w:rsidRPr="00B7241F">
        <w:rPr>
          <w:rFonts w:cs="Arial"/>
        </w:rPr>
        <w:t>The table below outlines the revisions made since its release.</w:t>
      </w:r>
    </w:p>
    <w:tbl>
      <w:tblPr>
        <w:tblW w:w="9356"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30"/>
        <w:gridCol w:w="7226"/>
      </w:tblGrid>
      <w:tr w:rsidR="0096034D" w:rsidRPr="00B7241F" w14:paraId="66227FD8" w14:textId="77777777" w:rsidTr="00D276AD">
        <w:trPr>
          <w:trHeight w:val="309"/>
          <w:tblHeader/>
        </w:trPr>
        <w:tc>
          <w:tcPr>
            <w:tcW w:w="2130" w:type="dxa"/>
            <w:shd w:val="clear" w:color="auto" w:fill="002060"/>
            <w:tcMar>
              <w:top w:w="170" w:type="dxa"/>
              <w:left w:w="80" w:type="dxa"/>
              <w:bottom w:w="170" w:type="dxa"/>
              <w:right w:w="80" w:type="dxa"/>
            </w:tcMar>
            <w:vAlign w:val="center"/>
          </w:tcPr>
          <w:p w14:paraId="4E1F03E2" w14:textId="73B27213" w:rsidR="0096034D" w:rsidRPr="00B7241F" w:rsidRDefault="00B15AE5" w:rsidP="00357785">
            <w:pPr>
              <w:pStyle w:val="TableHeader"/>
              <w:spacing w:before="60" w:after="60"/>
              <w:ind w:left="67"/>
              <w:rPr>
                <w:rFonts w:cs="Arial"/>
              </w:rPr>
            </w:pPr>
            <w:r w:rsidRPr="00B7241F">
              <w:rPr>
                <w:rFonts w:cs="Arial"/>
              </w:rPr>
              <w:t>Date</w:t>
            </w:r>
          </w:p>
        </w:tc>
        <w:tc>
          <w:tcPr>
            <w:tcW w:w="7226" w:type="dxa"/>
            <w:shd w:val="clear" w:color="auto" w:fill="002060"/>
            <w:tcMar>
              <w:top w:w="170" w:type="dxa"/>
              <w:left w:w="80" w:type="dxa"/>
              <w:bottom w:w="170" w:type="dxa"/>
              <w:right w:w="80" w:type="dxa"/>
            </w:tcMar>
            <w:vAlign w:val="center"/>
          </w:tcPr>
          <w:p w14:paraId="16E4E499" w14:textId="1FEBCF64" w:rsidR="0096034D" w:rsidRPr="00B7241F" w:rsidRDefault="00B15AE5" w:rsidP="00357785">
            <w:pPr>
              <w:pStyle w:val="TableHeader"/>
              <w:spacing w:before="60" w:after="60"/>
              <w:ind w:left="202" w:right="182"/>
              <w:rPr>
                <w:rFonts w:cs="Arial"/>
              </w:rPr>
            </w:pPr>
            <w:r w:rsidRPr="00B7241F">
              <w:rPr>
                <w:rFonts w:cs="Arial"/>
              </w:rPr>
              <w:t>Summary of changes</w:t>
            </w:r>
          </w:p>
        </w:tc>
      </w:tr>
      <w:tr w:rsidR="00B15AE5" w:rsidRPr="00B7241F" w14:paraId="4A975A17" w14:textId="77777777" w:rsidTr="00D276AD">
        <w:trPr>
          <w:trHeight w:val="60"/>
        </w:trPr>
        <w:tc>
          <w:tcPr>
            <w:tcW w:w="2130" w:type="dxa"/>
            <w:tcMar>
              <w:top w:w="68" w:type="dxa"/>
              <w:left w:w="80" w:type="dxa"/>
              <w:bottom w:w="68" w:type="dxa"/>
              <w:right w:w="80" w:type="dxa"/>
            </w:tcMar>
          </w:tcPr>
          <w:p w14:paraId="548F7F7F" w14:textId="47106F64" w:rsidR="00B15AE5" w:rsidRPr="00B7241F" w:rsidRDefault="00B15AE5" w:rsidP="00DB6A48">
            <w:pPr>
              <w:ind w:left="67"/>
              <w:rPr>
                <w:rFonts w:cs="Arial"/>
              </w:rPr>
            </w:pPr>
            <w:r w:rsidRPr="00B7241F">
              <w:rPr>
                <w:rFonts w:eastAsia="Calibri" w:cs="Arial"/>
                <w:lang w:eastAsia="en-AU"/>
              </w:rPr>
              <w:t>March 2020</w:t>
            </w:r>
          </w:p>
        </w:tc>
        <w:tc>
          <w:tcPr>
            <w:tcW w:w="7226" w:type="dxa"/>
            <w:tcMar>
              <w:top w:w="68" w:type="dxa"/>
              <w:left w:w="80" w:type="dxa"/>
              <w:bottom w:w="68" w:type="dxa"/>
              <w:right w:w="80" w:type="dxa"/>
            </w:tcMar>
          </w:tcPr>
          <w:p w14:paraId="201B18E9" w14:textId="381AA41A" w:rsidR="00B15AE5" w:rsidRPr="00B7241F" w:rsidRDefault="00B15AE5" w:rsidP="00DB6A48">
            <w:pPr>
              <w:ind w:left="202" w:right="182"/>
              <w:rPr>
                <w:rFonts w:cs="Arial"/>
              </w:rPr>
            </w:pPr>
            <w:r w:rsidRPr="00B7241F">
              <w:rPr>
                <w:rFonts w:eastAsia="Calibri" w:cs="Arial"/>
                <w:lang w:eastAsia="en-AU"/>
              </w:rPr>
              <w:t>Manual (v1.0) first issued</w:t>
            </w:r>
            <w:r w:rsidR="00D1404D">
              <w:rPr>
                <w:rFonts w:eastAsia="Calibri" w:cs="Arial"/>
                <w:lang w:eastAsia="en-AU"/>
              </w:rPr>
              <w:t>.</w:t>
            </w:r>
          </w:p>
        </w:tc>
      </w:tr>
      <w:tr w:rsidR="00B15AE5" w:rsidRPr="00B7241F" w14:paraId="24C3BCF4" w14:textId="77777777" w:rsidTr="00D276AD">
        <w:trPr>
          <w:trHeight w:val="60"/>
        </w:trPr>
        <w:tc>
          <w:tcPr>
            <w:tcW w:w="2130" w:type="dxa"/>
            <w:tcMar>
              <w:top w:w="68" w:type="dxa"/>
              <w:left w:w="80" w:type="dxa"/>
              <w:bottom w:w="68" w:type="dxa"/>
              <w:right w:w="80" w:type="dxa"/>
            </w:tcMar>
          </w:tcPr>
          <w:p w14:paraId="2B680E15" w14:textId="59D781D2" w:rsidR="00B15AE5" w:rsidRPr="00B7241F" w:rsidRDefault="00B15AE5" w:rsidP="00DB6A48">
            <w:pPr>
              <w:ind w:left="67"/>
              <w:rPr>
                <w:rFonts w:cs="Arial"/>
              </w:rPr>
            </w:pPr>
            <w:r w:rsidRPr="00B7241F">
              <w:rPr>
                <w:rFonts w:eastAsia="Calibri" w:cs="Arial"/>
                <w:lang w:eastAsia="en-AU"/>
              </w:rPr>
              <w:t>February 2021</w:t>
            </w:r>
          </w:p>
        </w:tc>
        <w:tc>
          <w:tcPr>
            <w:tcW w:w="7226" w:type="dxa"/>
            <w:tcMar>
              <w:top w:w="68" w:type="dxa"/>
              <w:left w:w="80" w:type="dxa"/>
              <w:bottom w:w="68" w:type="dxa"/>
              <w:right w:w="80" w:type="dxa"/>
            </w:tcMar>
          </w:tcPr>
          <w:p w14:paraId="51F0FA6B" w14:textId="3A430A55" w:rsidR="00B15AE5" w:rsidRPr="00B7241F" w:rsidRDefault="00B15AE5" w:rsidP="00DB6A48">
            <w:pPr>
              <w:ind w:left="202" w:right="182"/>
              <w:rPr>
                <w:rFonts w:cs="Arial"/>
              </w:rPr>
            </w:pPr>
            <w:r w:rsidRPr="00B7241F">
              <w:rPr>
                <w:rFonts w:eastAsia="MS Mincho" w:cs="Arial"/>
                <w:lang w:eastAsia="en-AU"/>
              </w:rPr>
              <w:t xml:space="preserve">Manual revised (v1.1). Includes content about Improved Payment Arrangements, the </w:t>
            </w:r>
            <w:r w:rsidR="00AD4A3C">
              <w:rPr>
                <w:rFonts w:eastAsia="MS Mincho" w:cs="Arial"/>
                <w:lang w:eastAsia="en-AU"/>
              </w:rPr>
              <w:t xml:space="preserve">My </w:t>
            </w:r>
            <w:r w:rsidRPr="00B7241F">
              <w:rPr>
                <w:rFonts w:eastAsia="MS Mincho" w:cs="Arial"/>
                <w:lang w:eastAsia="en-AU"/>
              </w:rPr>
              <w:t>Aged Care Service and Support P</w:t>
            </w:r>
            <w:r w:rsidR="00E663CF" w:rsidRPr="00B7241F">
              <w:rPr>
                <w:rFonts w:eastAsia="MS Mincho" w:cs="Arial"/>
                <w:lang w:eastAsia="en-AU"/>
              </w:rPr>
              <w:t>ortal</w:t>
            </w:r>
            <w:r w:rsidRPr="00B7241F">
              <w:rPr>
                <w:rFonts w:eastAsia="MS Mincho" w:cs="Arial"/>
                <w:lang w:eastAsia="en-AU"/>
              </w:rPr>
              <w:t xml:space="preserve">, addressing people </w:t>
            </w:r>
            <w:r w:rsidRPr="00B7241F">
              <w:rPr>
                <w:rFonts w:cs="Arial"/>
                <w:lang w:eastAsia="en-AU"/>
              </w:rPr>
              <w:t xml:space="preserve">as care recipients, </w:t>
            </w:r>
            <w:r w:rsidRPr="00B7241F">
              <w:rPr>
                <w:rFonts w:eastAsia="MS Mincho" w:cs="Arial"/>
                <w:lang w:eastAsia="en-AU"/>
              </w:rPr>
              <w:t>updated web links and minor updates to wording</w:t>
            </w:r>
            <w:r w:rsidR="00D1404D">
              <w:rPr>
                <w:rFonts w:eastAsia="MS Mincho" w:cs="Arial"/>
                <w:lang w:eastAsia="en-AU"/>
              </w:rPr>
              <w:t>.</w:t>
            </w:r>
          </w:p>
        </w:tc>
      </w:tr>
      <w:tr w:rsidR="00EA2FBB" w:rsidRPr="00B7241F" w14:paraId="57FA6975" w14:textId="77777777" w:rsidTr="00D276AD">
        <w:trPr>
          <w:trHeight w:val="60"/>
        </w:trPr>
        <w:tc>
          <w:tcPr>
            <w:tcW w:w="2130" w:type="dxa"/>
            <w:tcMar>
              <w:top w:w="68" w:type="dxa"/>
              <w:left w:w="80" w:type="dxa"/>
              <w:bottom w:w="68" w:type="dxa"/>
              <w:right w:w="80" w:type="dxa"/>
            </w:tcMar>
          </w:tcPr>
          <w:p w14:paraId="0434AD91" w14:textId="7B97538C" w:rsidR="00EA2FBB" w:rsidRPr="00B7241F" w:rsidRDefault="00B15AE5" w:rsidP="00DB6A48">
            <w:pPr>
              <w:ind w:left="67"/>
              <w:rPr>
                <w:rFonts w:cs="Arial"/>
              </w:rPr>
            </w:pPr>
            <w:r w:rsidRPr="00B7241F">
              <w:rPr>
                <w:rFonts w:cs="Arial"/>
              </w:rPr>
              <w:t>September 2021</w:t>
            </w:r>
          </w:p>
        </w:tc>
        <w:tc>
          <w:tcPr>
            <w:tcW w:w="7226" w:type="dxa"/>
            <w:tcMar>
              <w:top w:w="68" w:type="dxa"/>
              <w:left w:w="80" w:type="dxa"/>
              <w:bottom w:w="68" w:type="dxa"/>
              <w:right w:w="80" w:type="dxa"/>
            </w:tcMar>
          </w:tcPr>
          <w:p w14:paraId="73F34DBE" w14:textId="6B3F6C22" w:rsidR="00EA2FBB" w:rsidRPr="00B7241F" w:rsidRDefault="00B15AE5" w:rsidP="00DB6A48">
            <w:pPr>
              <w:ind w:left="202" w:right="182"/>
              <w:rPr>
                <w:rFonts w:cs="Arial"/>
              </w:rPr>
            </w:pPr>
            <w:r w:rsidRPr="00B7241F">
              <w:rPr>
                <w:rFonts w:cs="Arial"/>
              </w:rPr>
              <w:t>Manual revised (v1.2). Includes content about Improved Payment Arrangements</w:t>
            </w:r>
            <w:r w:rsidR="00D1404D">
              <w:rPr>
                <w:rFonts w:cs="Arial"/>
              </w:rPr>
              <w:t>.</w:t>
            </w:r>
          </w:p>
        </w:tc>
      </w:tr>
      <w:tr w:rsidR="00EA2FBB" w:rsidRPr="00B7241F" w14:paraId="133C1F03" w14:textId="77777777" w:rsidTr="00D276AD">
        <w:trPr>
          <w:trHeight w:val="60"/>
        </w:trPr>
        <w:tc>
          <w:tcPr>
            <w:tcW w:w="2130" w:type="dxa"/>
            <w:tcMar>
              <w:top w:w="68" w:type="dxa"/>
              <w:left w:w="80" w:type="dxa"/>
              <w:bottom w:w="68" w:type="dxa"/>
              <w:right w:w="80" w:type="dxa"/>
            </w:tcMar>
          </w:tcPr>
          <w:p w14:paraId="3CAC9BE0" w14:textId="11FE8841" w:rsidR="00EA2FBB" w:rsidRPr="00B7241F" w:rsidRDefault="00B15AE5" w:rsidP="00DB6A48">
            <w:pPr>
              <w:ind w:left="67"/>
              <w:rPr>
                <w:rFonts w:cs="Arial"/>
              </w:rPr>
            </w:pPr>
            <w:r w:rsidRPr="00B7241F">
              <w:rPr>
                <w:rFonts w:cs="Arial"/>
              </w:rPr>
              <w:t>January 2023</w:t>
            </w:r>
          </w:p>
        </w:tc>
        <w:tc>
          <w:tcPr>
            <w:tcW w:w="7226" w:type="dxa"/>
            <w:tcMar>
              <w:top w:w="68" w:type="dxa"/>
              <w:left w:w="80" w:type="dxa"/>
              <w:bottom w:w="68" w:type="dxa"/>
              <w:right w:w="80" w:type="dxa"/>
            </w:tcMar>
          </w:tcPr>
          <w:p w14:paraId="4AB86A41" w14:textId="6B867A35" w:rsidR="00EA2FBB" w:rsidRPr="00B7241F" w:rsidRDefault="00B15AE5" w:rsidP="00DB6A48">
            <w:pPr>
              <w:ind w:left="202" w:right="182"/>
              <w:rPr>
                <w:rFonts w:eastAsia="MS Mincho" w:cs="Arial"/>
                <w:lang w:eastAsia="en-AU"/>
              </w:rPr>
            </w:pPr>
            <w:r w:rsidRPr="00B7241F">
              <w:rPr>
                <w:rFonts w:eastAsia="MS Mincho" w:cs="Arial"/>
                <w:lang w:eastAsia="en-AU"/>
              </w:rPr>
              <w:t xml:space="preserve">Manual revised (v1.3). Updates to Chapter 9: Inclusions and Exclusions including a decision tree and template providers can use to document agreed care and services with the care recipient; replaces all references to </w:t>
            </w:r>
            <w:r w:rsidR="00B81D61">
              <w:rPr>
                <w:rFonts w:eastAsia="MS Mincho" w:cs="Arial"/>
                <w:lang w:eastAsia="en-AU"/>
              </w:rPr>
              <w:t>‘</w:t>
            </w:r>
            <w:r w:rsidRPr="00B7241F">
              <w:rPr>
                <w:rFonts w:eastAsia="MS Mincho" w:cs="Arial"/>
                <w:lang w:eastAsia="en-AU"/>
              </w:rPr>
              <w:t>Department of Health</w:t>
            </w:r>
            <w:r w:rsidR="00B81D61">
              <w:rPr>
                <w:rFonts w:eastAsia="MS Mincho" w:cs="Arial"/>
                <w:lang w:eastAsia="en-AU"/>
              </w:rPr>
              <w:t>’</w:t>
            </w:r>
            <w:r w:rsidRPr="00B7241F">
              <w:rPr>
                <w:rFonts w:eastAsia="MS Mincho" w:cs="Arial"/>
                <w:lang w:eastAsia="en-AU"/>
              </w:rPr>
              <w:t xml:space="preserve"> with the </w:t>
            </w:r>
            <w:r w:rsidR="00B81D61">
              <w:rPr>
                <w:rFonts w:eastAsia="MS Mincho" w:cs="Arial"/>
                <w:lang w:eastAsia="en-AU"/>
              </w:rPr>
              <w:t>‘</w:t>
            </w:r>
            <w:r w:rsidRPr="00B7241F">
              <w:rPr>
                <w:rFonts w:eastAsia="MS Mincho" w:cs="Arial"/>
                <w:lang w:eastAsia="en-AU"/>
              </w:rPr>
              <w:t>Department of Health and Aged Care</w:t>
            </w:r>
            <w:r w:rsidR="00B81D61">
              <w:rPr>
                <w:rFonts w:eastAsia="MS Mincho" w:cs="Arial"/>
                <w:lang w:eastAsia="en-AU"/>
              </w:rPr>
              <w:t>’</w:t>
            </w:r>
            <w:r w:rsidRPr="00B7241F">
              <w:rPr>
                <w:rFonts w:eastAsia="MS Mincho" w:cs="Arial"/>
                <w:lang w:eastAsia="en-AU"/>
              </w:rPr>
              <w:t>. Updates to Chapter 7 - Care Planning. Updates to Chapter 15: How does the HCP Program interact with other programs and schemes?</w:t>
            </w:r>
          </w:p>
          <w:p w14:paraId="7E6E7153" w14:textId="77777777" w:rsidR="00B15AE5" w:rsidRPr="00B7241F" w:rsidRDefault="00B15AE5" w:rsidP="00DB6A48">
            <w:pPr>
              <w:tabs>
                <w:tab w:val="left" w:pos="8789"/>
              </w:tabs>
              <w:spacing w:before="40" w:after="40"/>
              <w:ind w:left="202" w:right="182"/>
              <w:rPr>
                <w:rFonts w:eastAsia="MS Mincho" w:cs="Arial"/>
                <w:lang w:eastAsia="en-AU"/>
              </w:rPr>
            </w:pPr>
            <w:r w:rsidRPr="00B7241F">
              <w:rPr>
                <w:rFonts w:eastAsia="MS Mincho" w:cs="Arial"/>
                <w:lang w:eastAsia="en-AU"/>
              </w:rPr>
              <w:lastRenderedPageBreak/>
              <w:t xml:space="preserve">Content updated to include information on price caps, pricing guidance, Serious Incident Response Scheme and unspent funds. </w:t>
            </w:r>
          </w:p>
          <w:p w14:paraId="44E4A935" w14:textId="6DFE6F1E" w:rsidR="00B15AE5" w:rsidRPr="00B7241F" w:rsidRDefault="00B15AE5" w:rsidP="00DB6A48">
            <w:pPr>
              <w:ind w:left="202" w:right="182"/>
              <w:rPr>
                <w:rFonts w:cs="Arial"/>
              </w:rPr>
            </w:pPr>
            <w:r w:rsidRPr="00B7241F">
              <w:rPr>
                <w:rFonts w:eastAsia="MS Mincho" w:cs="Arial"/>
                <w:lang w:eastAsia="en-AU"/>
              </w:rPr>
              <w:t>All content has been revised and updated for currency.</w:t>
            </w:r>
          </w:p>
        </w:tc>
      </w:tr>
      <w:tr w:rsidR="00EA2FBB" w:rsidRPr="00B7241F" w14:paraId="0FBD7DD7" w14:textId="77777777" w:rsidTr="00D276AD">
        <w:trPr>
          <w:trHeight w:val="60"/>
        </w:trPr>
        <w:tc>
          <w:tcPr>
            <w:tcW w:w="2130" w:type="dxa"/>
            <w:tcMar>
              <w:top w:w="68" w:type="dxa"/>
              <w:left w:w="80" w:type="dxa"/>
              <w:bottom w:w="68" w:type="dxa"/>
              <w:right w:w="80" w:type="dxa"/>
            </w:tcMar>
          </w:tcPr>
          <w:p w14:paraId="047E77E1" w14:textId="21290538" w:rsidR="00EA2FBB" w:rsidRPr="00B7241F" w:rsidRDefault="00B15AE5" w:rsidP="00DB6A48">
            <w:pPr>
              <w:ind w:left="67"/>
              <w:rPr>
                <w:rFonts w:cs="Arial"/>
              </w:rPr>
            </w:pPr>
            <w:r w:rsidRPr="00B7241F">
              <w:rPr>
                <w:rFonts w:cs="Arial"/>
              </w:rPr>
              <w:lastRenderedPageBreak/>
              <w:t>August 2023</w:t>
            </w:r>
          </w:p>
        </w:tc>
        <w:tc>
          <w:tcPr>
            <w:tcW w:w="7226" w:type="dxa"/>
            <w:tcMar>
              <w:top w:w="68" w:type="dxa"/>
              <w:left w:w="80" w:type="dxa"/>
              <w:bottom w:w="68" w:type="dxa"/>
              <w:right w:w="80" w:type="dxa"/>
            </w:tcMar>
          </w:tcPr>
          <w:p w14:paraId="02C9B8A7" w14:textId="10C2FF77" w:rsidR="00EA2FBB" w:rsidRPr="00B7241F" w:rsidRDefault="00B15AE5" w:rsidP="00DB6A48">
            <w:pPr>
              <w:ind w:left="202" w:right="182"/>
              <w:rPr>
                <w:rFonts w:cs="Arial"/>
              </w:rPr>
            </w:pPr>
            <w:r w:rsidRPr="00B7241F">
              <w:rPr>
                <w:rFonts w:eastAsia="MS Mincho" w:cs="Arial"/>
                <w:lang w:eastAsia="en-AU"/>
              </w:rPr>
              <w:t>Manual revised (v1.4). Updated weblinks and contact details.</w:t>
            </w:r>
          </w:p>
        </w:tc>
      </w:tr>
      <w:tr w:rsidR="00B15AE5" w:rsidRPr="00B7241F" w14:paraId="7D2AE915" w14:textId="77777777" w:rsidTr="00D276AD">
        <w:trPr>
          <w:trHeight w:val="60"/>
        </w:trPr>
        <w:tc>
          <w:tcPr>
            <w:tcW w:w="2130" w:type="dxa"/>
            <w:tcMar>
              <w:top w:w="68" w:type="dxa"/>
              <w:left w:w="80" w:type="dxa"/>
              <w:bottom w:w="170" w:type="dxa"/>
              <w:right w:w="80" w:type="dxa"/>
            </w:tcMar>
          </w:tcPr>
          <w:p w14:paraId="11335F53" w14:textId="435116B8" w:rsidR="00B15AE5" w:rsidRPr="00B7241F" w:rsidRDefault="00C22CE2" w:rsidP="00DB6A48">
            <w:pPr>
              <w:ind w:left="67"/>
              <w:rPr>
                <w:rFonts w:cs="Arial"/>
              </w:rPr>
            </w:pPr>
            <w:r>
              <w:rPr>
                <w:rFonts w:cs="Arial"/>
              </w:rPr>
              <w:t>November</w:t>
            </w:r>
            <w:r w:rsidR="00B15AE5" w:rsidRPr="00B7241F">
              <w:rPr>
                <w:rFonts w:cs="Arial"/>
              </w:rPr>
              <w:t xml:space="preserve"> 2024</w:t>
            </w:r>
          </w:p>
        </w:tc>
        <w:tc>
          <w:tcPr>
            <w:tcW w:w="7226" w:type="dxa"/>
            <w:tcMar>
              <w:top w:w="68" w:type="dxa"/>
              <w:left w:w="80" w:type="dxa"/>
              <w:bottom w:w="170" w:type="dxa"/>
              <w:right w:w="80" w:type="dxa"/>
            </w:tcMar>
          </w:tcPr>
          <w:p w14:paraId="7ADCA174" w14:textId="53AD7508" w:rsidR="00B15AE5" w:rsidRPr="00B7241F" w:rsidRDefault="007F7D7B" w:rsidP="00DB6A48">
            <w:pPr>
              <w:tabs>
                <w:tab w:val="left" w:pos="8789"/>
              </w:tabs>
              <w:spacing w:before="40" w:after="40"/>
              <w:ind w:left="202" w:right="182"/>
              <w:rPr>
                <w:rFonts w:eastAsia="MS Mincho" w:cs="Arial"/>
                <w:lang w:eastAsia="en-AU"/>
              </w:rPr>
            </w:pPr>
            <w:r w:rsidRPr="00B7241F">
              <w:rPr>
                <w:rFonts w:eastAsia="MS Mincho" w:cs="Arial"/>
                <w:lang w:eastAsia="en-AU"/>
              </w:rPr>
              <w:t xml:space="preserve">Manual revised (v1.5). </w:t>
            </w:r>
            <w:r w:rsidR="1FD52E8E" w:rsidRPr="00B7241F" w:rsidDel="007F7D7B">
              <w:rPr>
                <w:rFonts w:eastAsia="MS Mincho" w:cs="Arial"/>
                <w:lang w:eastAsia="en-AU"/>
              </w:rPr>
              <w:t>U</w:t>
            </w:r>
            <w:r w:rsidR="1FD52E8E" w:rsidRPr="00B7241F">
              <w:rPr>
                <w:rFonts w:eastAsia="MS Mincho" w:cs="Arial"/>
                <w:lang w:eastAsia="en-AU"/>
              </w:rPr>
              <w:t xml:space="preserve">pdated grammar, and formatting, links, program clarifications and interface program information throughout. </w:t>
            </w:r>
            <w:r w:rsidR="1FD52E8E" w:rsidRPr="009C4BE5">
              <w:rPr>
                <w:rFonts w:eastAsia="MS Mincho" w:cs="Arial"/>
                <w:lang w:eastAsia="en-AU"/>
              </w:rPr>
              <w:t xml:space="preserve">For more information on updates please see </w:t>
            </w:r>
            <w:r w:rsidR="00276720" w:rsidRPr="009C4BE5">
              <w:rPr>
                <w:rFonts w:eastAsia="MS Mincho" w:cs="Arial"/>
                <w:lang w:eastAsia="en-AU"/>
              </w:rPr>
              <w:t>the</w:t>
            </w:r>
            <w:r w:rsidR="00276720">
              <w:rPr>
                <w:rFonts w:eastAsia="MS Mincho" w:cs="Arial"/>
                <w:lang w:eastAsia="en-AU"/>
              </w:rPr>
              <w:t xml:space="preserve"> </w:t>
            </w:r>
            <w:hyperlink r:id="rId28" w:history="1">
              <w:r w:rsidR="00276720" w:rsidRPr="00A215FE">
                <w:rPr>
                  <w:rStyle w:val="Hyperlink"/>
                  <w:rFonts w:eastAsia="MS Mincho" w:cs="Arial"/>
                  <w:lang w:eastAsia="en-AU"/>
                </w:rPr>
                <w:t>summary of changes</w:t>
              </w:r>
            </w:hyperlink>
            <w:r w:rsidR="003537A8" w:rsidRPr="00A215FE">
              <w:rPr>
                <w:rFonts w:eastAsia="MS Mincho" w:cs="Arial"/>
                <w:lang w:eastAsia="en-AU"/>
              </w:rPr>
              <w:t>.</w:t>
            </w:r>
            <w:r w:rsidR="00FE01CB" w:rsidRPr="00B7241F">
              <w:rPr>
                <w:rFonts w:eastAsia="MS Mincho" w:cs="Arial"/>
                <w:lang w:eastAsia="en-AU"/>
              </w:rPr>
              <w:t xml:space="preserve"> </w:t>
            </w:r>
            <w:r w:rsidR="1FD52E8E" w:rsidRPr="00B7241F">
              <w:rPr>
                <w:rFonts w:eastAsia="Arial" w:cs="Arial"/>
              </w:rPr>
              <w:t xml:space="preserve"> </w:t>
            </w:r>
          </w:p>
        </w:tc>
      </w:tr>
    </w:tbl>
    <w:p w14:paraId="51AC7B3C" w14:textId="13EE78C3" w:rsidR="004B28DE" w:rsidRPr="00A215FE" w:rsidRDefault="004B28DE" w:rsidP="00685FA2">
      <w:pPr>
        <w:pStyle w:val="Heading2"/>
        <w:spacing w:after="120"/>
      </w:pPr>
      <w:bookmarkStart w:id="19" w:name="_Toc169176398"/>
      <w:bookmarkStart w:id="20" w:name="_Toc177113748"/>
      <w:r w:rsidRPr="00A215FE">
        <w:t>1.3 HCP Manual appendices</w:t>
      </w:r>
      <w:bookmarkEnd w:id="19"/>
      <w:bookmarkEnd w:id="20"/>
    </w:p>
    <w:p w14:paraId="61008656" w14:textId="56E89EA9" w:rsidR="004B28DE" w:rsidRPr="007C2B29" w:rsidRDefault="004B28DE" w:rsidP="004B28DE">
      <w:pPr>
        <w:rPr>
          <w:rFonts w:cs="Arial"/>
        </w:rPr>
      </w:pPr>
      <w:r w:rsidRPr="00A215FE">
        <w:rPr>
          <w:rFonts w:cs="Arial"/>
        </w:rPr>
        <w:t xml:space="preserve">Visit the </w:t>
      </w:r>
      <w:hyperlink r:id="rId29" w:history="1">
        <w:r w:rsidRPr="00A215FE">
          <w:rPr>
            <w:rStyle w:val="Hyperlink"/>
            <w:rFonts w:cs="Arial"/>
          </w:rPr>
          <w:t>HCP Program Manual and appendices page</w:t>
        </w:r>
      </w:hyperlink>
      <w:r w:rsidRPr="00A215FE">
        <w:rPr>
          <w:rFonts w:cs="Arial"/>
        </w:rPr>
        <w:t xml:space="preserve"> on the department’s website to download the appendices that accompany this manual.</w:t>
      </w:r>
    </w:p>
    <w:tbl>
      <w:tblPr>
        <w:tblStyle w:val="TableGrid"/>
        <w:tblW w:w="0" w:type="auto"/>
        <w:tblLook w:val="04A0" w:firstRow="1" w:lastRow="0" w:firstColumn="1" w:lastColumn="0" w:noHBand="0" w:noVBand="1"/>
      </w:tblPr>
      <w:tblGrid>
        <w:gridCol w:w="2122"/>
        <w:gridCol w:w="7229"/>
      </w:tblGrid>
      <w:tr w:rsidR="004B28DE" w14:paraId="3386F40C" w14:textId="77777777" w:rsidTr="000F1507">
        <w:tc>
          <w:tcPr>
            <w:tcW w:w="2122" w:type="dxa"/>
          </w:tcPr>
          <w:p w14:paraId="6C2E6D67" w14:textId="77777777" w:rsidR="004B28DE" w:rsidRPr="009644D5" w:rsidRDefault="004B28DE" w:rsidP="004F0896">
            <w:pPr>
              <w:rPr>
                <w:b/>
                <w:bCs/>
              </w:rPr>
            </w:pPr>
            <w:r w:rsidRPr="009644D5">
              <w:rPr>
                <w:b/>
                <w:bCs/>
              </w:rPr>
              <w:t>Appendix A</w:t>
            </w:r>
          </w:p>
        </w:tc>
        <w:tc>
          <w:tcPr>
            <w:tcW w:w="7229" w:type="dxa"/>
          </w:tcPr>
          <w:p w14:paraId="4C27F24B" w14:textId="7AEFB494" w:rsidR="004B28DE" w:rsidRDefault="0034290B" w:rsidP="004F0896">
            <w:r>
              <w:t xml:space="preserve">HCP Program </w:t>
            </w:r>
            <w:r w:rsidR="007232CE">
              <w:t>pre-1 July 2014 fee arrangements</w:t>
            </w:r>
          </w:p>
        </w:tc>
      </w:tr>
      <w:tr w:rsidR="004B28DE" w14:paraId="7FECEDBF" w14:textId="77777777" w:rsidTr="000F1507">
        <w:tc>
          <w:tcPr>
            <w:tcW w:w="2122" w:type="dxa"/>
          </w:tcPr>
          <w:p w14:paraId="5B4D512A" w14:textId="77777777" w:rsidR="004B28DE" w:rsidRPr="009644D5" w:rsidRDefault="004B28DE" w:rsidP="004F0896">
            <w:pPr>
              <w:rPr>
                <w:b/>
                <w:bCs/>
              </w:rPr>
            </w:pPr>
            <w:r w:rsidRPr="009644D5">
              <w:rPr>
                <w:b/>
                <w:bCs/>
              </w:rPr>
              <w:t>Appendix B</w:t>
            </w:r>
          </w:p>
        </w:tc>
        <w:tc>
          <w:tcPr>
            <w:tcW w:w="7229" w:type="dxa"/>
          </w:tcPr>
          <w:p w14:paraId="402FAC2C" w14:textId="423CE553" w:rsidR="004B28DE" w:rsidRDefault="007232CE" w:rsidP="004F0896">
            <w:r>
              <w:t>HCP Program pricing schedule (introduced 1 July 2019)</w:t>
            </w:r>
          </w:p>
        </w:tc>
      </w:tr>
      <w:tr w:rsidR="004B28DE" w14:paraId="553A4863" w14:textId="77777777" w:rsidTr="000F1507">
        <w:tc>
          <w:tcPr>
            <w:tcW w:w="2122" w:type="dxa"/>
          </w:tcPr>
          <w:p w14:paraId="3F69A974" w14:textId="77777777" w:rsidR="004B28DE" w:rsidRPr="009644D5" w:rsidRDefault="004B28DE" w:rsidP="004F0896">
            <w:pPr>
              <w:rPr>
                <w:b/>
                <w:bCs/>
              </w:rPr>
            </w:pPr>
            <w:r w:rsidRPr="009644D5">
              <w:rPr>
                <w:b/>
                <w:bCs/>
              </w:rPr>
              <w:t>Appendix C</w:t>
            </w:r>
          </w:p>
        </w:tc>
        <w:tc>
          <w:tcPr>
            <w:tcW w:w="7229" w:type="dxa"/>
          </w:tcPr>
          <w:p w14:paraId="5396A4BA" w14:textId="74EBB1B1" w:rsidR="004B28DE" w:rsidRDefault="00C21F06" w:rsidP="004F0896">
            <w:r>
              <w:t>HCP Inclusions/Exclusions Framework – decision tool and template</w:t>
            </w:r>
          </w:p>
        </w:tc>
      </w:tr>
      <w:tr w:rsidR="004B28DE" w14:paraId="695CC910" w14:textId="77777777" w:rsidTr="000F1507">
        <w:tc>
          <w:tcPr>
            <w:tcW w:w="2122" w:type="dxa"/>
          </w:tcPr>
          <w:p w14:paraId="37F7EF7B" w14:textId="77777777" w:rsidR="004B28DE" w:rsidRPr="009644D5" w:rsidRDefault="004B28DE" w:rsidP="004F0896">
            <w:pPr>
              <w:rPr>
                <w:b/>
                <w:bCs/>
              </w:rPr>
            </w:pPr>
            <w:r w:rsidRPr="009644D5">
              <w:rPr>
                <w:b/>
                <w:bCs/>
              </w:rPr>
              <w:t>Appendix D</w:t>
            </w:r>
          </w:p>
        </w:tc>
        <w:tc>
          <w:tcPr>
            <w:tcW w:w="7229" w:type="dxa"/>
          </w:tcPr>
          <w:p w14:paraId="3DAB22A4" w14:textId="32B8B04F" w:rsidR="004B28DE" w:rsidRDefault="00EE03E7" w:rsidP="004F0896">
            <w:r>
              <w:t>HCP Program compensation payments</w:t>
            </w:r>
          </w:p>
        </w:tc>
      </w:tr>
      <w:tr w:rsidR="004B28DE" w14:paraId="0A889D28" w14:textId="77777777" w:rsidTr="000F1507">
        <w:tc>
          <w:tcPr>
            <w:tcW w:w="2122" w:type="dxa"/>
          </w:tcPr>
          <w:p w14:paraId="279A62B3" w14:textId="77777777" w:rsidR="004B28DE" w:rsidRPr="009644D5" w:rsidRDefault="004B28DE" w:rsidP="004F0896">
            <w:pPr>
              <w:rPr>
                <w:b/>
                <w:bCs/>
              </w:rPr>
            </w:pPr>
            <w:r w:rsidRPr="009644D5">
              <w:rPr>
                <w:b/>
                <w:bCs/>
              </w:rPr>
              <w:t>Appendix E</w:t>
            </w:r>
          </w:p>
        </w:tc>
        <w:tc>
          <w:tcPr>
            <w:tcW w:w="7229" w:type="dxa"/>
          </w:tcPr>
          <w:p w14:paraId="68C9387A" w14:textId="1373A0DA" w:rsidR="004B28DE" w:rsidRDefault="00EE03E7" w:rsidP="004F0896">
            <w:r>
              <w:t>Responsibilities of approved home care providers</w:t>
            </w:r>
          </w:p>
        </w:tc>
      </w:tr>
    </w:tbl>
    <w:p w14:paraId="4CFA90AD" w14:textId="245EB34D" w:rsidR="007F016A" w:rsidRPr="00B7241F" w:rsidRDefault="0007556D" w:rsidP="00D276AD">
      <w:pPr>
        <w:pStyle w:val="Heading2"/>
        <w:spacing w:after="120"/>
      </w:pPr>
      <w:r w:rsidRPr="00B7241F">
        <w:t>1.</w:t>
      </w:r>
      <w:r>
        <w:t xml:space="preserve">4 </w:t>
      </w:r>
      <w:r w:rsidRPr="008356C4">
        <w:t>Questions</w:t>
      </w:r>
      <w:r w:rsidR="008356C4" w:rsidRPr="00B7241F">
        <w:t xml:space="preserve"> about the program</w:t>
      </w:r>
    </w:p>
    <w:p w14:paraId="51E21B70" w14:textId="1C7A8EEE" w:rsidR="004E6A85" w:rsidRPr="00B7241F" w:rsidRDefault="00D234E6" w:rsidP="00DB6A48">
      <w:pPr>
        <w:pStyle w:val="BodyText"/>
        <w:rPr>
          <w:rFonts w:eastAsia="Calibri" w:cs="Arial"/>
        </w:rPr>
      </w:pPr>
      <w:r>
        <w:rPr>
          <w:rFonts w:eastAsia="Calibri" w:cs="Arial"/>
        </w:rPr>
        <w:t>If you have</w:t>
      </w:r>
      <w:r w:rsidR="007F016A" w:rsidRPr="00B7241F">
        <w:rPr>
          <w:rFonts w:eastAsia="Calibri" w:cs="Arial"/>
        </w:rPr>
        <w:t xml:space="preserve"> questions </w:t>
      </w:r>
      <w:r w:rsidR="002F10C3">
        <w:rPr>
          <w:rFonts w:eastAsia="Calibri" w:cs="Arial"/>
        </w:rPr>
        <w:t>about the HCP Program</w:t>
      </w:r>
      <w:r w:rsidR="007F016A" w:rsidRPr="00B7241F">
        <w:rPr>
          <w:rFonts w:eastAsia="Calibri" w:cs="Arial"/>
        </w:rPr>
        <w:t>,</w:t>
      </w:r>
      <w:r>
        <w:rPr>
          <w:rFonts w:eastAsia="Calibri" w:cs="Arial"/>
        </w:rPr>
        <w:t xml:space="preserve"> contact</w:t>
      </w:r>
      <w:r w:rsidR="007F016A" w:rsidRPr="00B7241F">
        <w:rPr>
          <w:rFonts w:eastAsia="Calibri" w:cs="Arial"/>
        </w:rPr>
        <w:t xml:space="preserve"> the </w:t>
      </w:r>
      <w:hyperlink r:id="rId30" w:history="1">
        <w:r w:rsidR="007F016A" w:rsidRPr="005E638F">
          <w:rPr>
            <w:rStyle w:val="Hyperlink"/>
            <w:rFonts w:eastAsia="Calibri" w:cs="Arial"/>
          </w:rPr>
          <w:t xml:space="preserve">My Aged Care </w:t>
        </w:r>
        <w:r w:rsidR="004E6A85" w:rsidRPr="005E638F">
          <w:rPr>
            <w:rStyle w:val="Hyperlink"/>
            <w:rFonts w:eastAsia="Calibri" w:cs="Arial"/>
          </w:rPr>
          <w:t>C</w:t>
        </w:r>
        <w:r w:rsidR="007F016A" w:rsidRPr="005E638F">
          <w:rPr>
            <w:rStyle w:val="Hyperlink"/>
            <w:rFonts w:eastAsia="Calibri" w:cs="Arial"/>
          </w:rPr>
          <w:t xml:space="preserve">ontact </w:t>
        </w:r>
        <w:r w:rsidR="004E6A85" w:rsidRPr="005E638F">
          <w:rPr>
            <w:rStyle w:val="Hyperlink"/>
            <w:rFonts w:eastAsia="Calibri" w:cs="Arial"/>
          </w:rPr>
          <w:t>C</w:t>
        </w:r>
        <w:r w:rsidR="007F016A" w:rsidRPr="005E638F">
          <w:rPr>
            <w:rStyle w:val="Hyperlink"/>
            <w:rFonts w:eastAsia="Calibri" w:cs="Arial"/>
          </w:rPr>
          <w:t>entre</w:t>
        </w:r>
      </w:hyperlink>
      <w:r>
        <w:rPr>
          <w:rFonts w:eastAsia="Calibri" w:cs="Arial"/>
        </w:rPr>
        <w:t>, which</w:t>
      </w:r>
      <w:r w:rsidR="007F016A" w:rsidRPr="00B7241F">
        <w:rPr>
          <w:rFonts w:eastAsia="Calibri" w:cs="Arial"/>
        </w:rPr>
        <w:t xml:space="preserve"> is open Monday to Friday 8am</w:t>
      </w:r>
      <w:r w:rsidR="007F016A" w:rsidRPr="00B7241F">
        <w:rPr>
          <w:rFonts w:eastAsia="Calibri" w:cs="Arial"/>
        </w:rPr>
        <w:noBreakHyphen/>
        <w:t>8pm and Saturday 10am</w:t>
      </w:r>
      <w:r w:rsidR="007F016A" w:rsidRPr="00B7241F">
        <w:rPr>
          <w:rFonts w:eastAsia="Calibri" w:cs="Arial"/>
        </w:rPr>
        <w:noBreakHyphen/>
        <w:t>2pm</w:t>
      </w:r>
      <w:r w:rsidR="002F10C3">
        <w:rPr>
          <w:rFonts w:eastAsia="Calibri" w:cs="Arial"/>
        </w:rPr>
        <w:t xml:space="preserve"> AEST</w:t>
      </w:r>
      <w:r w:rsidR="007F016A" w:rsidRPr="00B7241F">
        <w:rPr>
          <w:rFonts w:eastAsia="Calibri" w:cs="Arial"/>
        </w:rPr>
        <w:t xml:space="preserve">. </w:t>
      </w:r>
    </w:p>
    <w:p w14:paraId="6CAAFEF6" w14:textId="7E3DEED9" w:rsidR="007F016A" w:rsidRPr="00B7241F" w:rsidRDefault="007F016A" w:rsidP="00DB6A48">
      <w:pPr>
        <w:pStyle w:val="BodyText"/>
        <w:rPr>
          <w:rFonts w:eastAsia="Calibri" w:cs="Arial"/>
        </w:rPr>
      </w:pPr>
      <w:r w:rsidRPr="00B7241F">
        <w:rPr>
          <w:rFonts w:eastAsia="Calibri" w:cs="Arial"/>
        </w:rPr>
        <w:t xml:space="preserve">You can call the </w:t>
      </w:r>
      <w:hyperlink r:id="rId31" w:history="1">
        <w:r w:rsidR="00F45184" w:rsidRPr="00F45184">
          <w:rPr>
            <w:rStyle w:val="Hyperlink"/>
            <w:rFonts w:eastAsia="Calibri" w:cs="Arial"/>
          </w:rPr>
          <w:t>My Aged Care Provider and Assessor Helpline</w:t>
        </w:r>
      </w:hyperlink>
      <w:r w:rsidR="00F45184">
        <w:rPr>
          <w:rFonts w:eastAsia="Calibri" w:cs="Arial"/>
        </w:rPr>
        <w:t xml:space="preserve"> </w:t>
      </w:r>
      <w:r w:rsidRPr="00B7241F">
        <w:rPr>
          <w:rFonts w:eastAsia="Calibri" w:cs="Arial"/>
        </w:rPr>
        <w:t xml:space="preserve">on </w:t>
      </w:r>
      <w:r w:rsidRPr="00B7241F">
        <w:rPr>
          <w:rFonts w:eastAsia="Calibri" w:cs="Arial"/>
          <w:b/>
        </w:rPr>
        <w:t>1800 836 799</w:t>
      </w:r>
      <w:r w:rsidRPr="00B7241F">
        <w:rPr>
          <w:rFonts w:eastAsia="Calibri" w:cs="Arial"/>
        </w:rPr>
        <w:t>.</w:t>
      </w:r>
    </w:p>
    <w:p w14:paraId="0D06170C" w14:textId="07BBBAF8" w:rsidR="007F016A" w:rsidRPr="00B7241F" w:rsidRDefault="007F016A" w:rsidP="00DB6A48">
      <w:pPr>
        <w:pStyle w:val="BodyText"/>
        <w:rPr>
          <w:rFonts w:cs="Arial"/>
        </w:rPr>
      </w:pPr>
      <w:r w:rsidRPr="00B7241F">
        <w:rPr>
          <w:rFonts w:eastAsia="Calibri" w:cs="Arial"/>
        </w:rPr>
        <w:t xml:space="preserve">The My Aged Care </w:t>
      </w:r>
      <w:r w:rsidR="004E6A85" w:rsidRPr="00B7241F">
        <w:rPr>
          <w:rFonts w:eastAsia="Calibri" w:cs="Arial"/>
        </w:rPr>
        <w:t>C</w:t>
      </w:r>
      <w:r w:rsidRPr="00B7241F">
        <w:rPr>
          <w:rFonts w:eastAsia="Calibri" w:cs="Arial"/>
        </w:rPr>
        <w:t xml:space="preserve">ontact </w:t>
      </w:r>
      <w:r w:rsidR="004E6A85" w:rsidRPr="00B7241F">
        <w:rPr>
          <w:rFonts w:eastAsia="Calibri" w:cs="Arial"/>
        </w:rPr>
        <w:t>C</w:t>
      </w:r>
      <w:r w:rsidRPr="00B7241F">
        <w:rPr>
          <w:rFonts w:eastAsia="Calibri" w:cs="Arial"/>
        </w:rPr>
        <w:t>entre is closed on Sundays and public holidays.</w:t>
      </w:r>
    </w:p>
    <w:p w14:paraId="7FAB58B7" w14:textId="7AD0CB21" w:rsidR="007F016A" w:rsidRPr="00D013FC" w:rsidRDefault="002417A4" w:rsidP="00D013FC">
      <w:pPr>
        <w:pStyle w:val="Heading2"/>
      </w:pPr>
      <w:bookmarkStart w:id="21" w:name="_Toc234759"/>
      <w:bookmarkStart w:id="22" w:name="_Toc156913198"/>
      <w:bookmarkStart w:id="23" w:name="_Toc175316790"/>
      <w:bookmarkStart w:id="24" w:name="_Toc177113750"/>
      <w:r w:rsidRPr="00D013FC">
        <w:t>1.</w:t>
      </w:r>
      <w:r w:rsidR="004B28DE" w:rsidRPr="00D013FC">
        <w:t>5</w:t>
      </w:r>
      <w:r w:rsidR="00D013FC">
        <w:t xml:space="preserve"> </w:t>
      </w:r>
      <w:bookmarkEnd w:id="21"/>
      <w:bookmarkEnd w:id="22"/>
      <w:bookmarkEnd w:id="23"/>
      <w:bookmarkEnd w:id="24"/>
      <w:r w:rsidR="008356C4">
        <w:t>A</w:t>
      </w:r>
      <w:r w:rsidR="008356C4" w:rsidRPr="008356C4">
        <w:t xml:space="preserve">dditional assistance </w:t>
      </w:r>
    </w:p>
    <w:p w14:paraId="6B776FB2" w14:textId="77777777" w:rsidR="007F016A" w:rsidRPr="00B7241F" w:rsidRDefault="007F016A" w:rsidP="00DB6A48">
      <w:pPr>
        <w:pStyle w:val="BodyText"/>
        <w:rPr>
          <w:rFonts w:eastAsia="Calibri" w:cs="Arial"/>
        </w:rPr>
      </w:pPr>
      <w:r w:rsidRPr="00B7241F">
        <w:rPr>
          <w:rFonts w:eastAsia="Calibri" w:cs="Arial"/>
        </w:rPr>
        <w:t xml:space="preserve">Your state office will be able to assist you with program management enquiries that cannot be answered by My Aged Care.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90"/>
        <w:gridCol w:w="4768"/>
      </w:tblGrid>
      <w:tr w:rsidR="007F016A" w:rsidRPr="00B7241F" w14:paraId="27C9AC7B" w14:textId="77777777" w:rsidTr="00415C34">
        <w:tc>
          <w:tcPr>
            <w:tcW w:w="1790" w:type="dxa"/>
            <w:shd w:val="clear" w:color="auto" w:fill="auto"/>
            <w:tcMar>
              <w:top w:w="0" w:type="dxa"/>
              <w:left w:w="108" w:type="dxa"/>
              <w:bottom w:w="0" w:type="dxa"/>
              <w:right w:w="108" w:type="dxa"/>
            </w:tcMar>
            <w:hideMark/>
          </w:tcPr>
          <w:p w14:paraId="6004EC62" w14:textId="77777777" w:rsidR="007F016A" w:rsidRPr="00B7241F" w:rsidRDefault="007F016A" w:rsidP="00DB6A48">
            <w:pPr>
              <w:pStyle w:val="BodyText"/>
              <w:rPr>
                <w:rFonts w:eastAsia="Calibri" w:cs="Arial"/>
                <w:b/>
                <w:bCs/>
              </w:rPr>
            </w:pPr>
            <w:bookmarkStart w:id="25" w:name="_Hlk108003551"/>
            <w:r w:rsidRPr="00B7241F">
              <w:rPr>
                <w:rFonts w:eastAsia="Calibri" w:cs="Arial"/>
                <w:b/>
                <w:bCs/>
              </w:rPr>
              <w:lastRenderedPageBreak/>
              <w:t>WA</w:t>
            </w:r>
          </w:p>
        </w:tc>
        <w:tc>
          <w:tcPr>
            <w:tcW w:w="4768" w:type="dxa"/>
            <w:shd w:val="clear" w:color="auto" w:fill="auto"/>
            <w:tcMar>
              <w:top w:w="0" w:type="dxa"/>
              <w:left w:w="108" w:type="dxa"/>
              <w:bottom w:w="0" w:type="dxa"/>
              <w:right w:w="108" w:type="dxa"/>
            </w:tcMar>
            <w:hideMark/>
          </w:tcPr>
          <w:p w14:paraId="37ED5B05" w14:textId="77777777" w:rsidR="007F016A" w:rsidRPr="00B7241F" w:rsidRDefault="00000000" w:rsidP="00DB6A48">
            <w:pPr>
              <w:pStyle w:val="BodyText"/>
              <w:rPr>
                <w:rStyle w:val="Hyperlink"/>
                <w:rFonts w:eastAsia="Calibri" w:cs="Arial"/>
              </w:rPr>
            </w:pPr>
            <w:hyperlink r:id="rId32" w:history="1">
              <w:r w:rsidR="007F016A" w:rsidRPr="00B7241F">
                <w:rPr>
                  <w:rStyle w:val="Hyperlink"/>
                  <w:rFonts w:eastAsia="Calibri" w:cs="Arial"/>
                </w:rPr>
                <w:t>WAPlaces@health.gov.au</w:t>
              </w:r>
            </w:hyperlink>
          </w:p>
        </w:tc>
      </w:tr>
      <w:tr w:rsidR="007F016A" w:rsidRPr="00B7241F" w14:paraId="338CC139" w14:textId="77777777" w:rsidTr="00415C34">
        <w:tc>
          <w:tcPr>
            <w:tcW w:w="1790" w:type="dxa"/>
            <w:shd w:val="clear" w:color="auto" w:fill="auto"/>
            <w:tcMar>
              <w:top w:w="0" w:type="dxa"/>
              <w:left w:w="108" w:type="dxa"/>
              <w:bottom w:w="0" w:type="dxa"/>
              <w:right w:w="108" w:type="dxa"/>
            </w:tcMar>
            <w:hideMark/>
          </w:tcPr>
          <w:p w14:paraId="7EEAA01B" w14:textId="77777777" w:rsidR="007F016A" w:rsidRPr="00B7241F" w:rsidRDefault="007F016A" w:rsidP="00DB6A48">
            <w:pPr>
              <w:pStyle w:val="BodyText"/>
              <w:rPr>
                <w:rFonts w:eastAsia="Calibri" w:cs="Arial"/>
                <w:b/>
                <w:bCs/>
              </w:rPr>
            </w:pPr>
            <w:r w:rsidRPr="00B7241F">
              <w:rPr>
                <w:rFonts w:eastAsia="Calibri" w:cs="Arial"/>
                <w:b/>
                <w:bCs/>
              </w:rPr>
              <w:t>NSW/ACT</w:t>
            </w:r>
          </w:p>
        </w:tc>
        <w:tc>
          <w:tcPr>
            <w:tcW w:w="4768" w:type="dxa"/>
            <w:shd w:val="clear" w:color="auto" w:fill="auto"/>
            <w:tcMar>
              <w:top w:w="0" w:type="dxa"/>
              <w:left w:w="108" w:type="dxa"/>
              <w:bottom w:w="0" w:type="dxa"/>
              <w:right w:w="108" w:type="dxa"/>
            </w:tcMar>
            <w:hideMark/>
          </w:tcPr>
          <w:p w14:paraId="0A0D1935" w14:textId="77777777" w:rsidR="007F016A" w:rsidRPr="00B7241F" w:rsidRDefault="00000000" w:rsidP="00DB6A48">
            <w:pPr>
              <w:pStyle w:val="BodyText"/>
              <w:rPr>
                <w:rStyle w:val="Hyperlink"/>
                <w:rFonts w:eastAsia="Calibri" w:cs="Arial"/>
              </w:rPr>
            </w:pPr>
            <w:hyperlink r:id="rId33" w:history="1">
              <w:r w:rsidR="007F016A" w:rsidRPr="00B7241F">
                <w:rPr>
                  <w:rStyle w:val="Hyperlink"/>
                  <w:rFonts w:eastAsia="Calibri" w:cs="Arial"/>
                </w:rPr>
                <w:t>NSWPlaces@health.gov.au</w:t>
              </w:r>
            </w:hyperlink>
          </w:p>
        </w:tc>
      </w:tr>
      <w:tr w:rsidR="007F016A" w:rsidRPr="00B7241F" w14:paraId="6BF74887" w14:textId="77777777" w:rsidTr="00415C34">
        <w:tc>
          <w:tcPr>
            <w:tcW w:w="1790" w:type="dxa"/>
            <w:shd w:val="clear" w:color="auto" w:fill="auto"/>
            <w:tcMar>
              <w:top w:w="0" w:type="dxa"/>
              <w:left w:w="108" w:type="dxa"/>
              <w:bottom w:w="0" w:type="dxa"/>
              <w:right w:w="108" w:type="dxa"/>
            </w:tcMar>
            <w:hideMark/>
          </w:tcPr>
          <w:p w14:paraId="39DD7FAC" w14:textId="77777777" w:rsidR="007F016A" w:rsidRPr="00B7241F" w:rsidRDefault="007F016A" w:rsidP="00DB6A48">
            <w:pPr>
              <w:pStyle w:val="BodyText"/>
              <w:rPr>
                <w:rFonts w:eastAsia="Calibri" w:cs="Arial"/>
                <w:b/>
                <w:bCs/>
              </w:rPr>
            </w:pPr>
            <w:r w:rsidRPr="00B7241F">
              <w:rPr>
                <w:rFonts w:eastAsia="Calibri" w:cs="Arial"/>
                <w:b/>
                <w:bCs/>
              </w:rPr>
              <w:t>VIC</w:t>
            </w:r>
          </w:p>
        </w:tc>
        <w:tc>
          <w:tcPr>
            <w:tcW w:w="4768" w:type="dxa"/>
            <w:shd w:val="clear" w:color="auto" w:fill="auto"/>
            <w:tcMar>
              <w:top w:w="0" w:type="dxa"/>
              <w:left w:w="108" w:type="dxa"/>
              <w:bottom w:w="0" w:type="dxa"/>
              <w:right w:w="108" w:type="dxa"/>
            </w:tcMar>
            <w:hideMark/>
          </w:tcPr>
          <w:p w14:paraId="0177CCC5" w14:textId="77777777" w:rsidR="007F016A" w:rsidRPr="00B7241F" w:rsidRDefault="00000000" w:rsidP="00DB6A48">
            <w:pPr>
              <w:pStyle w:val="BodyText"/>
              <w:rPr>
                <w:rStyle w:val="Hyperlink"/>
                <w:rFonts w:eastAsia="Calibri" w:cs="Arial"/>
              </w:rPr>
            </w:pPr>
            <w:hyperlink r:id="rId34" w:history="1">
              <w:r w:rsidR="007F016A" w:rsidRPr="00B7241F">
                <w:rPr>
                  <w:rStyle w:val="Hyperlink"/>
                  <w:rFonts w:eastAsia="Calibri" w:cs="Arial"/>
                </w:rPr>
                <w:t>vic.office@health.gov.au</w:t>
              </w:r>
            </w:hyperlink>
          </w:p>
        </w:tc>
      </w:tr>
      <w:tr w:rsidR="007F016A" w:rsidRPr="00B7241F" w14:paraId="690DC81B" w14:textId="77777777" w:rsidTr="00415C34">
        <w:tc>
          <w:tcPr>
            <w:tcW w:w="1790" w:type="dxa"/>
            <w:shd w:val="clear" w:color="auto" w:fill="auto"/>
            <w:tcMar>
              <w:top w:w="0" w:type="dxa"/>
              <w:left w:w="108" w:type="dxa"/>
              <w:bottom w:w="0" w:type="dxa"/>
              <w:right w:w="108" w:type="dxa"/>
            </w:tcMar>
            <w:hideMark/>
          </w:tcPr>
          <w:p w14:paraId="08A64E45" w14:textId="77777777" w:rsidR="007F016A" w:rsidRPr="00B7241F" w:rsidRDefault="007F016A" w:rsidP="00DB6A48">
            <w:pPr>
              <w:pStyle w:val="BodyText"/>
              <w:rPr>
                <w:rFonts w:eastAsia="Calibri" w:cs="Arial"/>
                <w:b/>
                <w:bCs/>
              </w:rPr>
            </w:pPr>
            <w:r w:rsidRPr="00B7241F">
              <w:rPr>
                <w:rFonts w:eastAsia="Calibri" w:cs="Arial"/>
                <w:b/>
                <w:bCs/>
              </w:rPr>
              <w:t>QLD</w:t>
            </w:r>
          </w:p>
        </w:tc>
        <w:tc>
          <w:tcPr>
            <w:tcW w:w="4768" w:type="dxa"/>
            <w:shd w:val="clear" w:color="auto" w:fill="auto"/>
            <w:tcMar>
              <w:top w:w="0" w:type="dxa"/>
              <w:left w:w="108" w:type="dxa"/>
              <w:bottom w:w="0" w:type="dxa"/>
              <w:right w:w="108" w:type="dxa"/>
            </w:tcMar>
          </w:tcPr>
          <w:p w14:paraId="2378B6E9" w14:textId="0BA804C8" w:rsidR="007F016A" w:rsidRPr="00B7241F" w:rsidRDefault="00000000" w:rsidP="00DB6A48">
            <w:pPr>
              <w:pStyle w:val="BodyText"/>
              <w:rPr>
                <w:rFonts w:eastAsia="Calibri" w:cs="Arial"/>
                <w:color w:val="1F4E79"/>
              </w:rPr>
            </w:pPr>
            <w:hyperlink r:id="rId35" w:history="1">
              <w:r w:rsidR="007F016A" w:rsidRPr="00B7241F">
                <w:rPr>
                  <w:rStyle w:val="Hyperlink"/>
                  <w:rFonts w:eastAsia="MS Mincho" w:cs="Arial"/>
                </w:rPr>
                <w:t>engagement.QLD@health.gov.au</w:t>
              </w:r>
            </w:hyperlink>
          </w:p>
        </w:tc>
      </w:tr>
      <w:tr w:rsidR="007F016A" w:rsidRPr="00B7241F" w14:paraId="2FA940A6" w14:textId="77777777" w:rsidTr="00415C34">
        <w:tc>
          <w:tcPr>
            <w:tcW w:w="1790" w:type="dxa"/>
            <w:shd w:val="clear" w:color="auto" w:fill="auto"/>
            <w:tcMar>
              <w:top w:w="0" w:type="dxa"/>
              <w:left w:w="108" w:type="dxa"/>
              <w:bottom w:w="0" w:type="dxa"/>
              <w:right w:w="108" w:type="dxa"/>
            </w:tcMar>
            <w:hideMark/>
          </w:tcPr>
          <w:p w14:paraId="50C2AE3E" w14:textId="77777777" w:rsidR="007F016A" w:rsidRPr="00B7241F" w:rsidRDefault="007F016A" w:rsidP="00DB6A48">
            <w:pPr>
              <w:pStyle w:val="BodyText"/>
              <w:rPr>
                <w:rFonts w:eastAsia="Calibri" w:cs="Arial"/>
                <w:b/>
                <w:bCs/>
              </w:rPr>
            </w:pPr>
            <w:r w:rsidRPr="00B7241F">
              <w:rPr>
                <w:rFonts w:eastAsia="Calibri" w:cs="Arial"/>
                <w:b/>
                <w:bCs/>
              </w:rPr>
              <w:t>SA</w:t>
            </w:r>
          </w:p>
        </w:tc>
        <w:tc>
          <w:tcPr>
            <w:tcW w:w="4768" w:type="dxa"/>
            <w:shd w:val="clear" w:color="auto" w:fill="auto"/>
            <w:tcMar>
              <w:top w:w="0" w:type="dxa"/>
              <w:left w:w="108" w:type="dxa"/>
              <w:bottom w:w="0" w:type="dxa"/>
              <w:right w:w="108" w:type="dxa"/>
            </w:tcMar>
            <w:hideMark/>
          </w:tcPr>
          <w:p w14:paraId="57A352B8" w14:textId="77777777" w:rsidR="007F016A" w:rsidRPr="00B7241F" w:rsidRDefault="00000000" w:rsidP="00DB6A48">
            <w:pPr>
              <w:pStyle w:val="BodyText"/>
              <w:rPr>
                <w:rStyle w:val="Hyperlink"/>
                <w:rFonts w:eastAsia="Calibri" w:cs="Arial"/>
              </w:rPr>
            </w:pPr>
            <w:hyperlink r:id="rId36" w:history="1">
              <w:r w:rsidR="007F016A" w:rsidRPr="00B7241F">
                <w:rPr>
                  <w:rStyle w:val="Hyperlink"/>
                  <w:rFonts w:eastAsia="Calibri" w:cs="Arial"/>
                </w:rPr>
                <w:t>SAPlaces@health.gov.au</w:t>
              </w:r>
            </w:hyperlink>
          </w:p>
        </w:tc>
      </w:tr>
      <w:tr w:rsidR="007F016A" w:rsidRPr="00B7241F" w14:paraId="7416AFFC" w14:textId="77777777" w:rsidTr="00415C34">
        <w:tc>
          <w:tcPr>
            <w:tcW w:w="1790" w:type="dxa"/>
            <w:shd w:val="clear" w:color="auto" w:fill="auto"/>
            <w:tcMar>
              <w:top w:w="0" w:type="dxa"/>
              <w:left w:w="108" w:type="dxa"/>
              <w:bottom w:w="0" w:type="dxa"/>
              <w:right w:w="108" w:type="dxa"/>
            </w:tcMar>
            <w:hideMark/>
          </w:tcPr>
          <w:p w14:paraId="0B21F80D" w14:textId="77777777" w:rsidR="007F016A" w:rsidRPr="00B7241F" w:rsidRDefault="007F016A" w:rsidP="00DB6A48">
            <w:pPr>
              <w:pStyle w:val="BodyText"/>
              <w:rPr>
                <w:rFonts w:eastAsia="Calibri" w:cs="Arial"/>
                <w:b/>
                <w:bCs/>
              </w:rPr>
            </w:pPr>
            <w:r w:rsidRPr="00B7241F">
              <w:rPr>
                <w:rFonts w:eastAsia="Calibri" w:cs="Arial"/>
                <w:b/>
                <w:bCs/>
              </w:rPr>
              <w:t>TAS</w:t>
            </w:r>
          </w:p>
        </w:tc>
        <w:tc>
          <w:tcPr>
            <w:tcW w:w="4768" w:type="dxa"/>
            <w:shd w:val="clear" w:color="auto" w:fill="auto"/>
            <w:tcMar>
              <w:top w:w="0" w:type="dxa"/>
              <w:left w:w="108" w:type="dxa"/>
              <w:bottom w:w="0" w:type="dxa"/>
              <w:right w:w="108" w:type="dxa"/>
            </w:tcMar>
            <w:hideMark/>
          </w:tcPr>
          <w:p w14:paraId="3135B2BC" w14:textId="77777777" w:rsidR="007F016A" w:rsidRPr="00B7241F" w:rsidRDefault="007F016A" w:rsidP="00DB6A48">
            <w:pPr>
              <w:pStyle w:val="BodyText"/>
              <w:rPr>
                <w:rStyle w:val="Hyperlink"/>
                <w:rFonts w:eastAsia="Calibri" w:cs="Arial"/>
              </w:rPr>
            </w:pPr>
            <w:r w:rsidRPr="00B7241F">
              <w:rPr>
                <w:rStyle w:val="Hyperlink"/>
                <w:rFonts w:eastAsia="Calibri" w:cs="Arial"/>
              </w:rPr>
              <w:t>TAS.Office@health.gov.au</w:t>
            </w:r>
          </w:p>
        </w:tc>
      </w:tr>
      <w:tr w:rsidR="007F016A" w:rsidRPr="00B7241F" w14:paraId="1E7A63E1" w14:textId="77777777" w:rsidTr="00415C34">
        <w:tc>
          <w:tcPr>
            <w:tcW w:w="1790" w:type="dxa"/>
            <w:shd w:val="clear" w:color="auto" w:fill="auto"/>
            <w:tcMar>
              <w:top w:w="0" w:type="dxa"/>
              <w:left w:w="108" w:type="dxa"/>
              <w:bottom w:w="0" w:type="dxa"/>
              <w:right w:w="108" w:type="dxa"/>
            </w:tcMar>
            <w:hideMark/>
          </w:tcPr>
          <w:p w14:paraId="256A40A6" w14:textId="77777777" w:rsidR="007F016A" w:rsidRPr="00B7241F" w:rsidRDefault="007F016A" w:rsidP="00DB6A48">
            <w:pPr>
              <w:pStyle w:val="BodyText"/>
              <w:rPr>
                <w:rFonts w:eastAsia="Calibri" w:cs="Arial"/>
                <w:b/>
                <w:bCs/>
              </w:rPr>
            </w:pPr>
            <w:r w:rsidRPr="00B7241F">
              <w:rPr>
                <w:rFonts w:eastAsia="Calibri" w:cs="Arial"/>
                <w:b/>
                <w:bCs/>
              </w:rPr>
              <w:t>NT</w:t>
            </w:r>
          </w:p>
        </w:tc>
        <w:tc>
          <w:tcPr>
            <w:tcW w:w="4768" w:type="dxa"/>
            <w:shd w:val="clear" w:color="auto" w:fill="auto"/>
            <w:tcMar>
              <w:top w:w="0" w:type="dxa"/>
              <w:left w:w="108" w:type="dxa"/>
              <w:bottom w:w="0" w:type="dxa"/>
              <w:right w:w="108" w:type="dxa"/>
            </w:tcMar>
            <w:hideMark/>
          </w:tcPr>
          <w:p w14:paraId="783EDB92" w14:textId="77777777" w:rsidR="007F016A" w:rsidRPr="00B7241F" w:rsidRDefault="00000000" w:rsidP="00DB6A48">
            <w:pPr>
              <w:pStyle w:val="BodyText"/>
              <w:rPr>
                <w:rStyle w:val="Hyperlink"/>
                <w:rFonts w:eastAsia="Calibri" w:cs="Arial"/>
              </w:rPr>
            </w:pPr>
            <w:hyperlink r:id="rId37" w:history="1">
              <w:r w:rsidR="007F016A" w:rsidRPr="00B7241F">
                <w:rPr>
                  <w:rStyle w:val="Hyperlink"/>
                  <w:rFonts w:eastAsia="Calibri" w:cs="Arial"/>
                </w:rPr>
                <w:t>NTPlaces@health.gov.au</w:t>
              </w:r>
            </w:hyperlink>
          </w:p>
        </w:tc>
      </w:tr>
    </w:tbl>
    <w:bookmarkEnd w:id="25"/>
    <w:p w14:paraId="585681AF" w14:textId="77777777" w:rsidR="007F016A" w:rsidRPr="00B7241F" w:rsidRDefault="007F016A" w:rsidP="00DB6A48">
      <w:pPr>
        <w:pStyle w:val="BodyText"/>
        <w:rPr>
          <w:rFonts w:eastAsia="Calibri" w:cs="Arial"/>
        </w:rPr>
      </w:pPr>
      <w:r w:rsidRPr="00B7241F">
        <w:rPr>
          <w:rFonts w:eastAsia="Calibri" w:cs="Arial"/>
        </w:rPr>
        <w:t>The following peak bodies may be a further source of information and support for delivering aged care services generally:</w:t>
      </w:r>
    </w:p>
    <w:tbl>
      <w:tblPr>
        <w:tblStyle w:val="TableGridLight1"/>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Key peak bodies"/>
        <w:tblDescription w:val="This table lists peak bodies and their contact details. It has three columns. The first column is the name of the peak body, the second column is the peak body’s website and the third column is the peak body’s phone number."/>
      </w:tblPr>
      <w:tblGrid>
        <w:gridCol w:w="3681"/>
        <w:gridCol w:w="3118"/>
        <w:gridCol w:w="2410"/>
      </w:tblGrid>
      <w:tr w:rsidR="006A7B62" w:rsidRPr="00B7241F" w14:paraId="6A9FF593" w14:textId="77777777" w:rsidTr="00D276AD">
        <w:trPr>
          <w:cnfStyle w:val="100000000000" w:firstRow="1" w:lastRow="0" w:firstColumn="0" w:lastColumn="0" w:oddVBand="0" w:evenVBand="0" w:oddHBand="0" w:evenHBand="0" w:firstRowFirstColumn="0" w:firstRowLastColumn="0" w:lastRowFirstColumn="0" w:lastRowLastColumn="0"/>
          <w:tblHeader/>
        </w:trPr>
        <w:tc>
          <w:tcPr>
            <w:tcW w:w="3681" w:type="dxa"/>
            <w:shd w:val="clear" w:color="auto" w:fill="002060"/>
          </w:tcPr>
          <w:p w14:paraId="09B9F357" w14:textId="77777777" w:rsidR="007F016A" w:rsidRPr="00B1531B" w:rsidRDefault="007F016A" w:rsidP="00DB6A48">
            <w:pPr>
              <w:pStyle w:val="TableHeader"/>
              <w:rPr>
                <w:rFonts w:cs="Arial"/>
                <w:b/>
                <w:bCs/>
                <w:color w:val="FFFFFF"/>
              </w:rPr>
            </w:pPr>
            <w:r w:rsidRPr="00B1531B">
              <w:rPr>
                <w:rFonts w:cs="Arial"/>
                <w:bCs/>
                <w:color w:val="FFFFFF"/>
              </w:rPr>
              <w:t>Peak body</w:t>
            </w:r>
          </w:p>
        </w:tc>
        <w:tc>
          <w:tcPr>
            <w:tcW w:w="3118" w:type="dxa"/>
            <w:shd w:val="clear" w:color="auto" w:fill="002060"/>
          </w:tcPr>
          <w:p w14:paraId="3DB8FF23" w14:textId="77777777" w:rsidR="007F016A" w:rsidRPr="00B1531B" w:rsidRDefault="007F016A" w:rsidP="00DB6A48">
            <w:pPr>
              <w:pStyle w:val="TableHeader"/>
              <w:rPr>
                <w:rFonts w:cs="Arial"/>
                <w:b/>
                <w:bCs/>
                <w:color w:val="FFFFFF"/>
              </w:rPr>
            </w:pPr>
            <w:r w:rsidRPr="00B1531B">
              <w:rPr>
                <w:rFonts w:cs="Arial"/>
                <w:bCs/>
                <w:color w:val="FFFFFF"/>
              </w:rPr>
              <w:t>Website</w:t>
            </w:r>
          </w:p>
        </w:tc>
        <w:tc>
          <w:tcPr>
            <w:tcW w:w="2410" w:type="dxa"/>
            <w:shd w:val="clear" w:color="auto" w:fill="002060"/>
          </w:tcPr>
          <w:p w14:paraId="7D20B3D5" w14:textId="77777777" w:rsidR="007F016A" w:rsidRPr="00B1531B" w:rsidRDefault="007F016A" w:rsidP="00DB6A48">
            <w:pPr>
              <w:pStyle w:val="TableHeader"/>
              <w:rPr>
                <w:rFonts w:cs="Arial"/>
                <w:b/>
                <w:bCs/>
                <w:color w:val="FFFFFF"/>
              </w:rPr>
            </w:pPr>
            <w:r w:rsidRPr="00B1531B">
              <w:rPr>
                <w:rFonts w:cs="Arial"/>
                <w:bCs/>
                <w:color w:val="FFFFFF"/>
              </w:rPr>
              <w:t>Phone number</w:t>
            </w:r>
          </w:p>
        </w:tc>
      </w:tr>
      <w:tr w:rsidR="007F016A" w:rsidRPr="00B7241F" w:rsidDel="005822A4" w14:paraId="2911444F" w14:textId="77777777" w:rsidTr="00D276AD">
        <w:tc>
          <w:tcPr>
            <w:tcW w:w="3681" w:type="dxa"/>
          </w:tcPr>
          <w:p w14:paraId="159D0AB5" w14:textId="77777777" w:rsidR="007F016A" w:rsidRPr="00B7241F" w:rsidDel="005822A4" w:rsidRDefault="007F016A" w:rsidP="00DB6A48">
            <w:pPr>
              <w:pStyle w:val="BodyText"/>
              <w:rPr>
                <w:rFonts w:cs="Arial"/>
              </w:rPr>
            </w:pPr>
            <w:r w:rsidRPr="00B7241F">
              <w:rPr>
                <w:rFonts w:cs="Arial"/>
              </w:rPr>
              <w:t>Aged &amp; Community Care Providers Association (ACCPA)</w:t>
            </w:r>
          </w:p>
        </w:tc>
        <w:tc>
          <w:tcPr>
            <w:tcW w:w="3118" w:type="dxa"/>
          </w:tcPr>
          <w:p w14:paraId="44B0705C" w14:textId="77777777" w:rsidR="007F016A" w:rsidRPr="00B7241F" w:rsidDel="005822A4" w:rsidRDefault="00000000" w:rsidP="00DB6A48">
            <w:pPr>
              <w:pStyle w:val="BodyText"/>
              <w:rPr>
                <w:rStyle w:val="Hyperlink"/>
                <w:rFonts w:cs="Arial"/>
              </w:rPr>
            </w:pPr>
            <w:hyperlink r:id="rId38" w:history="1">
              <w:r w:rsidR="007F016A" w:rsidRPr="00B7241F">
                <w:rPr>
                  <w:rStyle w:val="Hyperlink"/>
                  <w:rFonts w:cs="Arial"/>
                </w:rPr>
                <w:t>www.accpa.asn.au</w:t>
              </w:r>
            </w:hyperlink>
            <w:r w:rsidR="007F016A" w:rsidRPr="00B7241F">
              <w:rPr>
                <w:rStyle w:val="Hyperlink"/>
                <w:rFonts w:cs="Arial"/>
              </w:rPr>
              <w:t xml:space="preserve"> </w:t>
            </w:r>
          </w:p>
        </w:tc>
        <w:tc>
          <w:tcPr>
            <w:tcW w:w="2410" w:type="dxa"/>
          </w:tcPr>
          <w:p w14:paraId="3FD35283" w14:textId="77777777" w:rsidR="007F016A" w:rsidRPr="00B7241F" w:rsidDel="005822A4" w:rsidRDefault="007F016A" w:rsidP="00DB6A48">
            <w:pPr>
              <w:pStyle w:val="BodyText"/>
              <w:rPr>
                <w:rFonts w:cs="Arial"/>
                <w:bCs/>
              </w:rPr>
            </w:pPr>
            <w:r w:rsidRPr="00B7241F">
              <w:rPr>
                <w:rFonts w:cs="Arial"/>
                <w:bCs/>
              </w:rPr>
              <w:t>1300 222 721</w:t>
            </w:r>
          </w:p>
        </w:tc>
      </w:tr>
      <w:tr w:rsidR="007F016A" w:rsidRPr="00B7241F" w14:paraId="6BB0A0F7" w14:textId="77777777" w:rsidTr="00D276AD">
        <w:tc>
          <w:tcPr>
            <w:tcW w:w="3681" w:type="dxa"/>
          </w:tcPr>
          <w:p w14:paraId="16764093" w14:textId="77777777" w:rsidR="007F016A" w:rsidRPr="00B7241F" w:rsidRDefault="007F016A" w:rsidP="00DB6A48">
            <w:pPr>
              <w:pStyle w:val="BodyText"/>
              <w:rPr>
                <w:rFonts w:cs="Arial"/>
              </w:rPr>
            </w:pPr>
            <w:r w:rsidRPr="00B7241F">
              <w:rPr>
                <w:rFonts w:cs="Arial"/>
              </w:rPr>
              <w:t>COTA Australia</w:t>
            </w:r>
          </w:p>
        </w:tc>
        <w:tc>
          <w:tcPr>
            <w:tcW w:w="3118" w:type="dxa"/>
          </w:tcPr>
          <w:p w14:paraId="519811E1" w14:textId="77777777" w:rsidR="007F016A" w:rsidRPr="00B7241F" w:rsidRDefault="00000000" w:rsidP="00DB6A48">
            <w:pPr>
              <w:pStyle w:val="BodyText"/>
              <w:rPr>
                <w:rStyle w:val="Hyperlink"/>
                <w:rFonts w:cs="Arial"/>
              </w:rPr>
            </w:pPr>
            <w:hyperlink r:id="rId39" w:history="1">
              <w:r w:rsidR="007F016A" w:rsidRPr="00B7241F">
                <w:rPr>
                  <w:rStyle w:val="Hyperlink"/>
                  <w:rFonts w:cs="Arial"/>
                </w:rPr>
                <w:t>www.cota.org.au</w:t>
              </w:r>
            </w:hyperlink>
            <w:r w:rsidR="007F016A" w:rsidRPr="00B7241F">
              <w:rPr>
                <w:rStyle w:val="Hyperlink"/>
                <w:rFonts w:cs="Arial"/>
              </w:rPr>
              <w:t xml:space="preserve"> </w:t>
            </w:r>
          </w:p>
        </w:tc>
        <w:tc>
          <w:tcPr>
            <w:tcW w:w="2410" w:type="dxa"/>
          </w:tcPr>
          <w:p w14:paraId="51F2D3B5" w14:textId="77777777" w:rsidR="007F016A" w:rsidRPr="00B7241F" w:rsidRDefault="007F016A" w:rsidP="00DB6A48">
            <w:pPr>
              <w:pStyle w:val="BodyText"/>
              <w:rPr>
                <w:rFonts w:cs="Arial"/>
                <w:bCs/>
              </w:rPr>
            </w:pPr>
            <w:r w:rsidRPr="00B7241F">
              <w:rPr>
                <w:rFonts w:cs="Arial"/>
                <w:bCs/>
              </w:rPr>
              <w:t>(02) 6154 9740</w:t>
            </w:r>
          </w:p>
        </w:tc>
      </w:tr>
      <w:tr w:rsidR="007F016A" w:rsidRPr="00B7241F" w14:paraId="4A921166" w14:textId="77777777" w:rsidTr="00D276AD">
        <w:tc>
          <w:tcPr>
            <w:tcW w:w="3681" w:type="dxa"/>
          </w:tcPr>
          <w:p w14:paraId="721C183E" w14:textId="77777777" w:rsidR="007F016A" w:rsidRPr="00B7241F" w:rsidRDefault="007F016A" w:rsidP="00DB6A48">
            <w:pPr>
              <w:pStyle w:val="BodyText"/>
              <w:rPr>
                <w:rFonts w:cs="Arial"/>
              </w:rPr>
            </w:pPr>
            <w:r w:rsidRPr="00B7241F">
              <w:rPr>
                <w:rFonts w:cs="Arial"/>
              </w:rPr>
              <w:t>Federation of Ethnic Communities Councils of Australia (FECCA)</w:t>
            </w:r>
          </w:p>
        </w:tc>
        <w:tc>
          <w:tcPr>
            <w:tcW w:w="3118" w:type="dxa"/>
          </w:tcPr>
          <w:p w14:paraId="3ADAEDBF" w14:textId="5BC025F0" w:rsidR="00B1531B" w:rsidRPr="007B23E8" w:rsidRDefault="00000000" w:rsidP="00B1531B">
            <w:pPr>
              <w:pStyle w:val="BodyText"/>
              <w:rPr>
                <w:rStyle w:val="Hyperlink"/>
                <w:rFonts w:cs="Times New Roman"/>
                <w:color w:val="1E1545" w:themeColor="text1"/>
                <w:u w:val="none"/>
              </w:rPr>
            </w:pPr>
            <w:hyperlink r:id="rId40" w:history="1">
              <w:r w:rsidR="007B23E8" w:rsidRPr="007B23E8">
                <w:rPr>
                  <w:rStyle w:val="Hyperlink"/>
                </w:rPr>
                <w:t>www.fecca.org.au</w:t>
              </w:r>
            </w:hyperlink>
          </w:p>
        </w:tc>
        <w:tc>
          <w:tcPr>
            <w:tcW w:w="2410" w:type="dxa"/>
          </w:tcPr>
          <w:p w14:paraId="7BDF8F86" w14:textId="77777777" w:rsidR="007F016A" w:rsidRPr="00B7241F" w:rsidRDefault="007F016A" w:rsidP="00DB6A48">
            <w:pPr>
              <w:pStyle w:val="BodyText"/>
              <w:rPr>
                <w:rFonts w:cs="Arial"/>
                <w:bCs/>
              </w:rPr>
            </w:pPr>
            <w:r w:rsidRPr="00B7241F">
              <w:rPr>
                <w:rFonts w:cs="Arial"/>
                <w:bCs/>
              </w:rPr>
              <w:t>(02) 6282 5755</w:t>
            </w:r>
          </w:p>
        </w:tc>
      </w:tr>
      <w:tr w:rsidR="007F016A" w:rsidRPr="00B7241F" w14:paraId="305C247A" w14:textId="77777777" w:rsidTr="00D276AD">
        <w:tc>
          <w:tcPr>
            <w:tcW w:w="3681" w:type="dxa"/>
          </w:tcPr>
          <w:p w14:paraId="60B24A7F" w14:textId="77777777" w:rsidR="007F016A" w:rsidRPr="00B7241F" w:rsidRDefault="007F016A" w:rsidP="00DB6A48">
            <w:pPr>
              <w:pStyle w:val="BodyText"/>
              <w:rPr>
                <w:rFonts w:cs="Arial"/>
              </w:rPr>
            </w:pPr>
            <w:r w:rsidRPr="00B7241F">
              <w:rPr>
                <w:rFonts w:cs="Arial"/>
              </w:rPr>
              <w:t>National Aboriginal Communities Controlled Health Organisation (NACCHO) Affiliates</w:t>
            </w:r>
          </w:p>
        </w:tc>
        <w:tc>
          <w:tcPr>
            <w:tcW w:w="3118" w:type="dxa"/>
          </w:tcPr>
          <w:p w14:paraId="32E0DF2D" w14:textId="77777777" w:rsidR="007F016A" w:rsidRPr="00B7241F" w:rsidRDefault="00000000" w:rsidP="00DB6A48">
            <w:pPr>
              <w:pStyle w:val="BodyText"/>
              <w:rPr>
                <w:rStyle w:val="Hyperlink"/>
                <w:rFonts w:cs="Arial"/>
              </w:rPr>
            </w:pPr>
            <w:hyperlink r:id="rId41" w:history="1">
              <w:r w:rsidR="007F016A" w:rsidRPr="00B7241F">
                <w:rPr>
                  <w:rStyle w:val="Hyperlink"/>
                  <w:rFonts w:cs="Arial"/>
                </w:rPr>
                <w:t>www.naccho.org.au</w:t>
              </w:r>
            </w:hyperlink>
            <w:r w:rsidR="007F016A" w:rsidRPr="00B7241F">
              <w:rPr>
                <w:rStyle w:val="Hyperlink"/>
                <w:rFonts w:cs="Arial"/>
              </w:rPr>
              <w:t xml:space="preserve"> </w:t>
            </w:r>
          </w:p>
        </w:tc>
        <w:tc>
          <w:tcPr>
            <w:tcW w:w="2410" w:type="dxa"/>
          </w:tcPr>
          <w:p w14:paraId="77DE908B" w14:textId="77777777" w:rsidR="007F016A" w:rsidRPr="00B7241F" w:rsidRDefault="007F016A" w:rsidP="00DB6A48">
            <w:pPr>
              <w:pStyle w:val="BodyText"/>
              <w:rPr>
                <w:rFonts w:cs="Arial"/>
                <w:bCs/>
              </w:rPr>
            </w:pPr>
            <w:r w:rsidRPr="00B7241F">
              <w:rPr>
                <w:rFonts w:cs="Arial"/>
                <w:bCs/>
              </w:rPr>
              <w:t>(02) 6246 9300</w:t>
            </w:r>
          </w:p>
        </w:tc>
      </w:tr>
      <w:tr w:rsidR="007F016A" w:rsidRPr="00B7241F" w14:paraId="591779DF" w14:textId="77777777" w:rsidTr="00D276AD">
        <w:tc>
          <w:tcPr>
            <w:tcW w:w="3681" w:type="dxa"/>
          </w:tcPr>
          <w:p w14:paraId="59F01916" w14:textId="5FA74D1F" w:rsidR="007F016A" w:rsidRPr="00B7241F" w:rsidRDefault="007F016A" w:rsidP="00DB6A48">
            <w:pPr>
              <w:pStyle w:val="BodyText"/>
              <w:rPr>
                <w:rFonts w:cs="Arial"/>
              </w:rPr>
            </w:pPr>
            <w:r w:rsidRPr="00B7241F">
              <w:rPr>
                <w:rFonts w:cs="Arial"/>
              </w:rPr>
              <w:t>National Seniors</w:t>
            </w:r>
            <w:r w:rsidR="00BE1F60">
              <w:rPr>
                <w:rFonts w:cs="Arial"/>
              </w:rPr>
              <w:t xml:space="preserve"> Australia</w:t>
            </w:r>
          </w:p>
        </w:tc>
        <w:tc>
          <w:tcPr>
            <w:tcW w:w="3118" w:type="dxa"/>
          </w:tcPr>
          <w:p w14:paraId="6AFF46BE" w14:textId="013EE9CD" w:rsidR="007F016A" w:rsidRPr="00B7241F" w:rsidRDefault="00000000" w:rsidP="00DB6A48">
            <w:pPr>
              <w:pStyle w:val="BodyText"/>
              <w:rPr>
                <w:rStyle w:val="Hyperlink"/>
                <w:rFonts w:cs="Arial"/>
              </w:rPr>
            </w:pPr>
            <w:hyperlink r:id="rId42" w:history="1">
              <w:r w:rsidR="00603560">
                <w:rPr>
                  <w:rStyle w:val="Hyperlink"/>
                  <w:rFonts w:cs="Arial"/>
                </w:rPr>
                <w:t>www.nationalseniors.com.au</w:t>
              </w:r>
            </w:hyperlink>
          </w:p>
        </w:tc>
        <w:tc>
          <w:tcPr>
            <w:tcW w:w="2410" w:type="dxa"/>
          </w:tcPr>
          <w:p w14:paraId="524FC3CD" w14:textId="766F9049" w:rsidR="007F016A" w:rsidRPr="00B7241F" w:rsidRDefault="007F016A" w:rsidP="00DB6A48">
            <w:pPr>
              <w:pStyle w:val="BodyText"/>
              <w:rPr>
                <w:rFonts w:cs="Arial"/>
                <w:bCs/>
              </w:rPr>
            </w:pPr>
            <w:r w:rsidRPr="00B7241F">
              <w:rPr>
                <w:rFonts w:cs="Arial"/>
                <w:bCs/>
              </w:rPr>
              <w:t>1300 765 050</w:t>
            </w:r>
          </w:p>
        </w:tc>
      </w:tr>
      <w:tr w:rsidR="007F016A" w:rsidRPr="00B7241F" w14:paraId="52B0254D" w14:textId="77777777" w:rsidTr="00D276AD">
        <w:tc>
          <w:tcPr>
            <w:tcW w:w="3681" w:type="dxa"/>
          </w:tcPr>
          <w:p w14:paraId="74AB3727" w14:textId="77777777" w:rsidR="007F016A" w:rsidRPr="00B7241F" w:rsidRDefault="007F016A" w:rsidP="00DB6A48">
            <w:pPr>
              <w:pStyle w:val="BodyText"/>
              <w:rPr>
                <w:rFonts w:cs="Arial"/>
              </w:rPr>
            </w:pPr>
            <w:r w:rsidRPr="00B7241F">
              <w:rPr>
                <w:rFonts w:cs="Arial"/>
              </w:rPr>
              <w:t>Older Persons’ Advocacy Network (OPAN)</w:t>
            </w:r>
          </w:p>
        </w:tc>
        <w:tc>
          <w:tcPr>
            <w:tcW w:w="3118" w:type="dxa"/>
          </w:tcPr>
          <w:p w14:paraId="676FB685" w14:textId="6560FCD9" w:rsidR="007F016A" w:rsidRPr="00B7241F" w:rsidRDefault="00B94142" w:rsidP="00DB6A48">
            <w:pPr>
              <w:pStyle w:val="BodyText"/>
              <w:rPr>
                <w:rStyle w:val="Hyperlink"/>
                <w:rFonts w:cs="Arial"/>
              </w:rPr>
            </w:pPr>
            <w:r>
              <w:rPr>
                <w:rStyle w:val="Hyperlink"/>
                <w:rFonts w:cs="Arial"/>
              </w:rPr>
              <w:t>www.</w:t>
            </w:r>
            <w:r w:rsidRPr="00B94142">
              <w:rPr>
                <w:rStyle w:val="Hyperlink"/>
                <w:rFonts w:cs="Arial"/>
              </w:rPr>
              <w:t>opan.org.au</w:t>
            </w:r>
          </w:p>
        </w:tc>
        <w:tc>
          <w:tcPr>
            <w:tcW w:w="2410" w:type="dxa"/>
          </w:tcPr>
          <w:p w14:paraId="43BA0720" w14:textId="77777777" w:rsidR="007F016A" w:rsidRPr="00B7241F" w:rsidRDefault="007F016A" w:rsidP="00DB6A48">
            <w:pPr>
              <w:pStyle w:val="BodyText"/>
              <w:rPr>
                <w:rFonts w:cs="Arial"/>
                <w:bCs/>
              </w:rPr>
            </w:pPr>
            <w:r w:rsidRPr="00B7241F">
              <w:rPr>
                <w:rFonts w:cs="Arial"/>
                <w:bCs/>
              </w:rPr>
              <w:t>1800 700 600</w:t>
            </w:r>
          </w:p>
        </w:tc>
      </w:tr>
      <w:tr w:rsidR="007F016A" w:rsidRPr="00B7241F" w14:paraId="1C6E66DF" w14:textId="77777777" w:rsidTr="00D276AD">
        <w:tc>
          <w:tcPr>
            <w:tcW w:w="3681" w:type="dxa"/>
          </w:tcPr>
          <w:p w14:paraId="4A93CA2C" w14:textId="77777777" w:rsidR="007F016A" w:rsidRPr="00B7241F" w:rsidRDefault="007F016A" w:rsidP="00DB6A48">
            <w:pPr>
              <w:pStyle w:val="BodyText"/>
              <w:rPr>
                <w:rFonts w:cs="Arial"/>
              </w:rPr>
            </w:pPr>
            <w:r w:rsidRPr="00B7241F">
              <w:rPr>
                <w:rFonts w:cs="Arial"/>
              </w:rPr>
              <w:t>Australian Association of Gerontology</w:t>
            </w:r>
          </w:p>
        </w:tc>
        <w:tc>
          <w:tcPr>
            <w:tcW w:w="3118" w:type="dxa"/>
          </w:tcPr>
          <w:p w14:paraId="22BFD39A" w14:textId="77777777" w:rsidR="007F016A" w:rsidRPr="00B7241F" w:rsidRDefault="00000000" w:rsidP="00DB6A48">
            <w:pPr>
              <w:pStyle w:val="BodyText"/>
              <w:rPr>
                <w:rStyle w:val="Hyperlink"/>
                <w:rFonts w:cs="Arial"/>
              </w:rPr>
            </w:pPr>
            <w:hyperlink r:id="rId43" w:history="1">
              <w:r w:rsidR="007F016A" w:rsidRPr="00B7241F">
                <w:rPr>
                  <w:rStyle w:val="Hyperlink"/>
                  <w:rFonts w:cs="Arial"/>
                </w:rPr>
                <w:t>www.aag.asn.au</w:t>
              </w:r>
            </w:hyperlink>
            <w:r w:rsidR="007F016A" w:rsidRPr="00B7241F">
              <w:rPr>
                <w:rStyle w:val="Hyperlink"/>
                <w:rFonts w:cs="Arial"/>
              </w:rPr>
              <w:t xml:space="preserve"> </w:t>
            </w:r>
          </w:p>
        </w:tc>
        <w:tc>
          <w:tcPr>
            <w:tcW w:w="2410" w:type="dxa"/>
          </w:tcPr>
          <w:p w14:paraId="342577B7" w14:textId="50CF8977" w:rsidR="007F016A" w:rsidRPr="00B7241F" w:rsidRDefault="007F016A" w:rsidP="00DB6A48">
            <w:pPr>
              <w:pStyle w:val="BodyText"/>
              <w:rPr>
                <w:rFonts w:cs="Arial"/>
                <w:bCs/>
              </w:rPr>
            </w:pPr>
            <w:r w:rsidRPr="00B7241F">
              <w:rPr>
                <w:rFonts w:cs="Arial"/>
                <w:bCs/>
              </w:rPr>
              <w:t>(03) 8506 0525</w:t>
            </w:r>
          </w:p>
        </w:tc>
      </w:tr>
      <w:tr w:rsidR="007F016A" w:rsidRPr="00B7241F" w14:paraId="2C0AE764" w14:textId="77777777" w:rsidTr="00D276AD">
        <w:trPr>
          <w:trHeight w:val="300"/>
        </w:trPr>
        <w:tc>
          <w:tcPr>
            <w:tcW w:w="3681" w:type="dxa"/>
          </w:tcPr>
          <w:p w14:paraId="526D461D" w14:textId="1BA4DDC3" w:rsidR="007F016A" w:rsidRPr="00B7241F" w:rsidRDefault="007F016A" w:rsidP="00DB6A48">
            <w:pPr>
              <w:pStyle w:val="BodyText"/>
              <w:rPr>
                <w:rFonts w:cs="Arial"/>
              </w:rPr>
            </w:pPr>
            <w:r w:rsidRPr="00B7241F">
              <w:rPr>
                <w:rFonts w:cs="Arial"/>
              </w:rPr>
              <w:t>National Aboriginal and Torres Strait Islander Ageing and Aged Care Council (NATSIAACC)</w:t>
            </w:r>
          </w:p>
        </w:tc>
        <w:tc>
          <w:tcPr>
            <w:tcW w:w="3118" w:type="dxa"/>
          </w:tcPr>
          <w:p w14:paraId="45279CDA" w14:textId="2B01BD6B" w:rsidR="007F016A" w:rsidRPr="00B7241F" w:rsidRDefault="00000000" w:rsidP="00DB6A48">
            <w:pPr>
              <w:pStyle w:val="BodyText"/>
              <w:rPr>
                <w:rStyle w:val="Hyperlink"/>
                <w:rFonts w:cs="Arial"/>
              </w:rPr>
            </w:pPr>
            <w:hyperlink r:id="rId44" w:history="1">
              <w:r w:rsidR="007F016A" w:rsidRPr="00B7241F">
                <w:rPr>
                  <w:rStyle w:val="Hyperlink"/>
                  <w:rFonts w:eastAsia="Times New Roman" w:cs="Arial"/>
                </w:rPr>
                <w:t>www.natsiaacc.org.au</w:t>
              </w:r>
            </w:hyperlink>
          </w:p>
        </w:tc>
        <w:tc>
          <w:tcPr>
            <w:tcW w:w="2410" w:type="dxa"/>
          </w:tcPr>
          <w:p w14:paraId="1BB93AA1" w14:textId="46C2D7BF" w:rsidR="007F016A" w:rsidRPr="00B7241F" w:rsidRDefault="29B3F94A" w:rsidP="00DB6A48">
            <w:pPr>
              <w:pStyle w:val="BodyText"/>
              <w:rPr>
                <w:rFonts w:cs="Arial"/>
                <w:bCs/>
              </w:rPr>
            </w:pPr>
            <w:r w:rsidRPr="00B7241F">
              <w:rPr>
                <w:rFonts w:cs="Arial"/>
                <w:bCs/>
              </w:rPr>
              <w:t>N/A</w:t>
            </w:r>
          </w:p>
        </w:tc>
      </w:tr>
    </w:tbl>
    <w:p w14:paraId="7ED94637" w14:textId="5A615E6B" w:rsidR="00D15E39" w:rsidRPr="00B7241F" w:rsidRDefault="00D276AD" w:rsidP="00DB6A48">
      <w:pPr>
        <w:pStyle w:val="Heading2"/>
      </w:pPr>
      <w:bookmarkStart w:id="26" w:name="_Toc124493980"/>
      <w:bookmarkStart w:id="27" w:name="_Toc156913192"/>
      <w:bookmarkStart w:id="28" w:name="_Toc175316786"/>
      <w:bookmarkStart w:id="29" w:name="_Toc177113751"/>
      <w:r>
        <w:lastRenderedPageBreak/>
        <w:t xml:space="preserve">1.6 </w:t>
      </w:r>
      <w:r w:rsidR="00D15E39" w:rsidRPr="00B7241F">
        <w:t>Disclaimer</w:t>
      </w:r>
      <w:bookmarkEnd w:id="26"/>
      <w:bookmarkEnd w:id="27"/>
      <w:bookmarkEnd w:id="28"/>
      <w:bookmarkEnd w:id="29"/>
    </w:p>
    <w:p w14:paraId="526DEE08" w14:textId="3F869A20" w:rsidR="00D15E39" w:rsidRPr="00B7241F" w:rsidRDefault="00D15E39" w:rsidP="00DB6A48">
      <w:pPr>
        <w:tabs>
          <w:tab w:val="left" w:pos="8789"/>
        </w:tabs>
        <w:rPr>
          <w:rFonts w:eastAsia="Calibri" w:cs="Arial"/>
        </w:rPr>
      </w:pPr>
      <w:r w:rsidRPr="00B7241F">
        <w:rPr>
          <w:rFonts w:eastAsia="Calibri" w:cs="Arial"/>
        </w:rPr>
        <w:t xml:space="preserve">The </w:t>
      </w:r>
      <w:r w:rsidR="00210B58">
        <w:rPr>
          <w:rFonts w:eastAsia="Calibri" w:cs="Arial"/>
        </w:rPr>
        <w:t>HCP</w:t>
      </w:r>
      <w:r w:rsidRPr="00B7241F">
        <w:rPr>
          <w:rFonts w:eastAsia="Calibri" w:cs="Arial"/>
        </w:rPr>
        <w:t xml:space="preserve"> Program is governed by the applicable legislation. Home care providers are responsible for understanding and complying with all legislation that is relevant to delivering home care.</w:t>
      </w:r>
      <w:r w:rsidR="00D276AD">
        <w:rPr>
          <w:rFonts w:eastAsia="Calibri" w:cs="Arial"/>
        </w:rPr>
        <w:t xml:space="preserve"> </w:t>
      </w:r>
      <w:r w:rsidRPr="00B7241F">
        <w:rPr>
          <w:rFonts w:eastAsia="Calibri" w:cs="Arial"/>
        </w:rPr>
        <w:t>If in doubt</w:t>
      </w:r>
      <w:r w:rsidR="00F45184">
        <w:rPr>
          <w:rFonts w:eastAsia="Calibri" w:cs="Arial"/>
        </w:rPr>
        <w:t>,</w:t>
      </w:r>
      <w:r w:rsidRPr="00B7241F">
        <w:rPr>
          <w:rFonts w:eastAsia="Calibri" w:cs="Arial"/>
        </w:rPr>
        <w:t xml:space="preserve"> home care providers should consider the need to obtain their own appropriate legal advice relevant to their circumstances, especially in relation to the formulation of Home Care Agreements.</w:t>
      </w:r>
    </w:p>
    <w:p w14:paraId="5E517AA7" w14:textId="6BFC23C6" w:rsidR="00D15E39" w:rsidRPr="00B7241F" w:rsidRDefault="00D15E39" w:rsidP="00DB6A48">
      <w:pPr>
        <w:tabs>
          <w:tab w:val="left" w:pos="8789"/>
        </w:tabs>
        <w:rPr>
          <w:rFonts w:eastAsia="Calibri" w:cs="Arial"/>
        </w:rPr>
      </w:pPr>
      <w:r w:rsidRPr="00B7241F">
        <w:rPr>
          <w:rFonts w:eastAsia="Calibri" w:cs="Arial"/>
        </w:rPr>
        <w:t xml:space="preserve">In addition to the legislation referred to in this </w:t>
      </w:r>
      <w:r w:rsidR="00B81D61">
        <w:rPr>
          <w:rFonts w:eastAsia="Calibri" w:cs="Arial"/>
        </w:rPr>
        <w:t>m</w:t>
      </w:r>
      <w:r w:rsidR="00B81D61" w:rsidRPr="00B7241F">
        <w:rPr>
          <w:rFonts w:eastAsia="Calibri" w:cs="Arial"/>
        </w:rPr>
        <w:t>anual</w:t>
      </w:r>
      <w:r w:rsidRPr="00B7241F">
        <w:rPr>
          <w:rFonts w:eastAsia="Calibri" w:cs="Arial"/>
        </w:rPr>
        <w:t>, other Australian Government portfolios and each state and territory may have its own separate legislation that is relevant to providers’ operations as a home care provider.  It is the provider’s responsibility to understand and meet their obligations as they relate to all applicable legislation.</w:t>
      </w:r>
    </w:p>
    <w:p w14:paraId="7D8DF97E" w14:textId="3041B214" w:rsidR="00D276AD" w:rsidRDefault="00D15E39" w:rsidP="00DB6A48">
      <w:pPr>
        <w:tabs>
          <w:tab w:val="left" w:pos="8789"/>
        </w:tabs>
        <w:rPr>
          <w:rFonts w:eastAsia="Calibri" w:cs="Arial"/>
        </w:rPr>
      </w:pPr>
      <w:r w:rsidRPr="00B7241F">
        <w:rPr>
          <w:rFonts w:eastAsia="Calibri" w:cs="Arial"/>
        </w:rPr>
        <w:t xml:space="preserve">Any guidance released by the </w:t>
      </w:r>
      <w:r w:rsidR="00B81D61">
        <w:rPr>
          <w:rFonts w:eastAsia="Calibri" w:cs="Arial"/>
        </w:rPr>
        <w:t>department</w:t>
      </w:r>
      <w:r w:rsidRPr="00B7241F">
        <w:rPr>
          <w:rFonts w:eastAsia="Calibri" w:cs="Arial"/>
        </w:rPr>
        <w:t xml:space="preserve"> is based on the policy intent of the program and a practical interpretation of the legislation.</w:t>
      </w:r>
    </w:p>
    <w:p w14:paraId="2F252B82" w14:textId="122D9C58" w:rsidR="00D15E39" w:rsidRPr="00B7241F" w:rsidRDefault="00D15E39" w:rsidP="00DB6A48">
      <w:pPr>
        <w:tabs>
          <w:tab w:val="left" w:pos="8789"/>
        </w:tabs>
        <w:rPr>
          <w:rFonts w:eastAsia="Calibri" w:cs="Arial"/>
        </w:rPr>
      </w:pPr>
      <w:r w:rsidRPr="00B7241F">
        <w:rPr>
          <w:rFonts w:eastAsia="Calibri" w:cs="Arial"/>
        </w:rPr>
        <w:t xml:space="preserve">In addition to this </w:t>
      </w:r>
      <w:r w:rsidR="00B81D61">
        <w:rPr>
          <w:rFonts w:eastAsia="Calibri" w:cs="Arial"/>
        </w:rPr>
        <w:t>m</w:t>
      </w:r>
      <w:r w:rsidR="00B81D61" w:rsidRPr="00B7241F">
        <w:rPr>
          <w:rFonts w:eastAsia="Calibri" w:cs="Arial"/>
        </w:rPr>
        <w:t>anual</w:t>
      </w:r>
      <w:r w:rsidRPr="00B7241F">
        <w:rPr>
          <w:rFonts w:eastAsia="Calibri" w:cs="Arial"/>
        </w:rPr>
        <w:t>, there are information resources that may further help providers understand their responsibilities and obligations as an approved provider. These resources are available from</w:t>
      </w:r>
      <w:r w:rsidR="00B81D61">
        <w:rPr>
          <w:rFonts w:eastAsia="Calibri" w:cs="Arial"/>
        </w:rPr>
        <w:t xml:space="preserve"> the following websites</w:t>
      </w:r>
      <w:r w:rsidRPr="00B7241F">
        <w:rPr>
          <w:rFonts w:eastAsia="Calibri" w:cs="Arial"/>
        </w:rPr>
        <w:t>:</w:t>
      </w:r>
    </w:p>
    <w:p w14:paraId="4002E9A7" w14:textId="32226DEC" w:rsidR="00D15E39" w:rsidRPr="0076357B" w:rsidRDefault="00000000" w:rsidP="0076357B">
      <w:pPr>
        <w:pStyle w:val="ListParagraph"/>
        <w:numPr>
          <w:ilvl w:val="0"/>
          <w:numId w:val="285"/>
        </w:numPr>
        <w:rPr>
          <w:rFonts w:eastAsia="Calibri"/>
        </w:rPr>
      </w:pPr>
      <w:hyperlink r:id="rId45" w:history="1">
        <w:r w:rsidR="00D15E39" w:rsidRPr="0076357B">
          <w:rPr>
            <w:rStyle w:val="Hyperlink"/>
            <w:rFonts w:eastAsia="Calibri"/>
          </w:rPr>
          <w:t>Department of Health and Aged Care</w:t>
        </w:r>
      </w:hyperlink>
      <w:r w:rsidR="00D15E39" w:rsidRPr="0076357B">
        <w:rPr>
          <w:rFonts w:eastAsia="Calibri"/>
        </w:rPr>
        <w:t xml:space="preserve"> </w:t>
      </w:r>
    </w:p>
    <w:p w14:paraId="4ACA73D3" w14:textId="77777777" w:rsidR="00D15E39" w:rsidRPr="0076357B" w:rsidRDefault="00000000" w:rsidP="0076357B">
      <w:pPr>
        <w:pStyle w:val="ListParagraph"/>
        <w:numPr>
          <w:ilvl w:val="0"/>
          <w:numId w:val="285"/>
        </w:numPr>
        <w:rPr>
          <w:rFonts w:eastAsia="Calibri"/>
        </w:rPr>
      </w:pPr>
      <w:hyperlink r:id="rId46" w:history="1">
        <w:r w:rsidR="00D15E39" w:rsidRPr="0076357B">
          <w:rPr>
            <w:rStyle w:val="Hyperlink"/>
            <w:rFonts w:eastAsia="Calibri"/>
          </w:rPr>
          <w:t>My Aged Care</w:t>
        </w:r>
      </w:hyperlink>
      <w:r w:rsidR="00D15E39" w:rsidRPr="0076357B">
        <w:rPr>
          <w:rFonts w:eastAsia="Calibri"/>
        </w:rPr>
        <w:t xml:space="preserve"> </w:t>
      </w:r>
    </w:p>
    <w:p w14:paraId="53CA3C6B" w14:textId="3AFBAB49" w:rsidR="00D15E39" w:rsidRPr="0076357B" w:rsidRDefault="00000000" w:rsidP="0076357B">
      <w:pPr>
        <w:pStyle w:val="ListParagraph"/>
        <w:numPr>
          <w:ilvl w:val="0"/>
          <w:numId w:val="285"/>
        </w:numPr>
        <w:rPr>
          <w:rFonts w:eastAsia="Calibri"/>
        </w:rPr>
      </w:pPr>
      <w:hyperlink r:id="rId47" w:history="1">
        <w:r w:rsidR="00D15E39" w:rsidRPr="0076357B">
          <w:rPr>
            <w:rStyle w:val="Hyperlink"/>
            <w:rFonts w:eastAsia="Calibri"/>
          </w:rPr>
          <w:t>Aged Care Quality and Safety Commission</w:t>
        </w:r>
      </w:hyperlink>
      <w:r w:rsidR="00D15E39" w:rsidRPr="0076357B">
        <w:rPr>
          <w:rFonts w:eastAsia="Calibri"/>
        </w:rPr>
        <w:t xml:space="preserve"> </w:t>
      </w:r>
    </w:p>
    <w:p w14:paraId="107CBBC0" w14:textId="77777777" w:rsidR="00D15E39" w:rsidRPr="0076357B" w:rsidRDefault="00000000" w:rsidP="0076357B">
      <w:pPr>
        <w:pStyle w:val="ListParagraph"/>
        <w:numPr>
          <w:ilvl w:val="0"/>
          <w:numId w:val="285"/>
        </w:numPr>
        <w:rPr>
          <w:rFonts w:eastAsia="Calibri"/>
        </w:rPr>
      </w:pPr>
      <w:hyperlink r:id="rId48" w:history="1">
        <w:r w:rsidR="00D15E39" w:rsidRPr="0076357B">
          <w:rPr>
            <w:rStyle w:val="Hyperlink"/>
            <w:rFonts w:eastAsia="Calibri"/>
          </w:rPr>
          <w:t>Services Australia</w:t>
        </w:r>
      </w:hyperlink>
      <w:r w:rsidR="00D15E39" w:rsidRPr="0076357B">
        <w:rPr>
          <w:rFonts w:eastAsia="Calibri"/>
        </w:rPr>
        <w:t xml:space="preserve"> </w:t>
      </w:r>
    </w:p>
    <w:p w14:paraId="1C3B774A" w14:textId="50C4BDAF" w:rsidR="00D15E39" w:rsidRPr="0076357B" w:rsidRDefault="00000000" w:rsidP="0076357B">
      <w:pPr>
        <w:pStyle w:val="ListParagraph"/>
        <w:numPr>
          <w:ilvl w:val="0"/>
          <w:numId w:val="285"/>
        </w:numPr>
        <w:rPr>
          <w:rFonts w:eastAsia="Calibri"/>
        </w:rPr>
      </w:pPr>
      <w:hyperlink r:id="rId49" w:history="1">
        <w:r w:rsidR="00D15E39" w:rsidRPr="0076357B">
          <w:rPr>
            <w:rStyle w:val="Hyperlink"/>
            <w:rFonts w:eastAsia="Calibri"/>
          </w:rPr>
          <w:t>Australian Competition and Consumer Commission</w:t>
        </w:r>
      </w:hyperlink>
      <w:r w:rsidR="00D15E39" w:rsidRPr="0076357B">
        <w:rPr>
          <w:rFonts w:eastAsia="Calibri"/>
        </w:rPr>
        <w:t xml:space="preserve"> </w:t>
      </w:r>
    </w:p>
    <w:p w14:paraId="305C10C0" w14:textId="77777777" w:rsidR="00D15E39" w:rsidRPr="0076357B" w:rsidRDefault="00000000" w:rsidP="0076357B">
      <w:pPr>
        <w:pStyle w:val="ListParagraph"/>
        <w:numPr>
          <w:ilvl w:val="0"/>
          <w:numId w:val="285"/>
        </w:numPr>
        <w:rPr>
          <w:rFonts w:eastAsia="Calibri"/>
        </w:rPr>
      </w:pPr>
      <w:hyperlink r:id="rId50" w:history="1">
        <w:r w:rsidR="00D15E39" w:rsidRPr="0076357B">
          <w:rPr>
            <w:rStyle w:val="Hyperlink"/>
            <w:rFonts w:eastAsia="Calibri"/>
          </w:rPr>
          <w:t>Australian Tax Office</w:t>
        </w:r>
      </w:hyperlink>
      <w:r w:rsidR="00D15E39" w:rsidRPr="0076357B">
        <w:rPr>
          <w:rFonts w:eastAsia="Calibri"/>
        </w:rPr>
        <w:t xml:space="preserve"> </w:t>
      </w:r>
    </w:p>
    <w:p w14:paraId="2CC0358F" w14:textId="196C324F" w:rsidR="008C6663" w:rsidRPr="00B7241F" w:rsidRDefault="008C6663" w:rsidP="00DB6A48">
      <w:pPr>
        <w:pStyle w:val="Heading3"/>
        <w:spacing w:before="360" w:line="276" w:lineRule="auto"/>
      </w:pPr>
      <w:bookmarkStart w:id="30" w:name="_Toc176876409"/>
      <w:r w:rsidRPr="00B7241F">
        <w:t>Key points to remember</w:t>
      </w:r>
      <w:bookmarkEnd w:id="30"/>
    </w:p>
    <w:p w14:paraId="739202A2" w14:textId="190176D2" w:rsidR="006651F5" w:rsidRPr="00B27D60" w:rsidRDefault="007F016A" w:rsidP="00333463">
      <w:pPr>
        <w:pStyle w:val="ListParagraph"/>
        <w:numPr>
          <w:ilvl w:val="0"/>
          <w:numId w:val="252"/>
        </w:numPr>
        <w:ind w:left="714" w:hanging="357"/>
        <w:contextualSpacing w:val="0"/>
        <w:rPr>
          <w:rFonts w:eastAsia="Calibri"/>
        </w:rPr>
      </w:pPr>
      <w:r w:rsidRPr="00B27D60">
        <w:rPr>
          <w:rFonts w:eastAsia="Calibri"/>
        </w:rPr>
        <w:t xml:space="preserve">If you are reading a printed copy of this manual, please make sure it is the most up to date version. You can find the </w:t>
      </w:r>
      <w:hyperlink r:id="rId51" w:history="1">
        <w:r w:rsidRPr="00B27D60">
          <w:rPr>
            <w:rStyle w:val="Hyperlink"/>
            <w:rFonts w:eastAsia="Calibri"/>
          </w:rPr>
          <w:t xml:space="preserve">most current version of </w:t>
        </w:r>
        <w:r w:rsidR="00F45184" w:rsidRPr="00B27D60">
          <w:rPr>
            <w:rStyle w:val="Hyperlink"/>
            <w:rFonts w:eastAsia="Calibri"/>
          </w:rPr>
          <w:t xml:space="preserve">this </w:t>
        </w:r>
        <w:r w:rsidRPr="00B27D60">
          <w:rPr>
            <w:rStyle w:val="Hyperlink"/>
            <w:rFonts w:eastAsia="Calibri"/>
          </w:rPr>
          <w:t>manual</w:t>
        </w:r>
      </w:hyperlink>
      <w:r w:rsidRPr="00B27D60">
        <w:rPr>
          <w:rFonts w:eastAsia="Calibri"/>
        </w:rPr>
        <w:t xml:space="preserve"> </w:t>
      </w:r>
      <w:r w:rsidR="00F45184" w:rsidRPr="00B27D60">
        <w:rPr>
          <w:rFonts w:eastAsia="Calibri"/>
        </w:rPr>
        <w:t>on the department’s website</w:t>
      </w:r>
      <w:r w:rsidRPr="00B27D60">
        <w:rPr>
          <w:rFonts w:eastAsia="Calibri"/>
        </w:rPr>
        <w:t>.</w:t>
      </w:r>
      <w:bookmarkStart w:id="31" w:name="_Hlk83021277"/>
    </w:p>
    <w:p w14:paraId="227FAFF2" w14:textId="69057495" w:rsidR="00B27D60" w:rsidRPr="00B27D60" w:rsidRDefault="00B27D60" w:rsidP="00DB6A48">
      <w:pPr>
        <w:pStyle w:val="ListParagraph"/>
        <w:numPr>
          <w:ilvl w:val="0"/>
          <w:numId w:val="252"/>
        </w:numPr>
        <w:ind w:left="714" w:hanging="357"/>
        <w:contextualSpacing w:val="0"/>
        <w:rPr>
          <w:rFonts w:eastAsia="Calibri"/>
        </w:rPr>
      </w:pPr>
      <w:r w:rsidRPr="00333463">
        <w:t>Home care providers are responsible for understanding and complying with all legislation that is relevant to delivering home care.</w:t>
      </w:r>
    </w:p>
    <w:p w14:paraId="6AD5179B" w14:textId="5213034F" w:rsidR="00057BF5" w:rsidRPr="00B27D60" w:rsidRDefault="00EB449B" w:rsidP="00333463">
      <w:pPr>
        <w:pStyle w:val="ListParagraph"/>
        <w:numPr>
          <w:ilvl w:val="0"/>
          <w:numId w:val="252"/>
        </w:numPr>
        <w:ind w:left="714" w:hanging="357"/>
        <w:contextualSpacing w:val="0"/>
        <w:rPr>
          <w:rFonts w:cs="Arial"/>
          <w:b/>
          <w:bCs/>
          <w:iCs/>
          <w:sz w:val="36"/>
          <w:szCs w:val="28"/>
        </w:rPr>
      </w:pPr>
      <w:r w:rsidRPr="00B27D60">
        <w:rPr>
          <w:rFonts w:eastAsia="Calibri"/>
        </w:rPr>
        <w:t xml:space="preserve">In </w:t>
      </w:r>
      <w:r w:rsidR="007F016A" w:rsidRPr="00B27D60">
        <w:rPr>
          <w:rFonts w:eastAsia="Calibri"/>
        </w:rPr>
        <w:t xml:space="preserve">this </w:t>
      </w:r>
      <w:r w:rsidR="000771B4" w:rsidRPr="00B27D60">
        <w:rPr>
          <w:rFonts w:eastAsia="Calibri"/>
        </w:rPr>
        <w:t xml:space="preserve">manual, </w:t>
      </w:r>
      <w:r w:rsidR="007F016A" w:rsidRPr="00B27D60">
        <w:rPr>
          <w:rFonts w:eastAsia="Calibri"/>
        </w:rPr>
        <w:t xml:space="preserve">older people in Australia who receive funding </w:t>
      </w:r>
      <w:r w:rsidR="00F45184" w:rsidRPr="00B27D60">
        <w:rPr>
          <w:rFonts w:eastAsia="Calibri"/>
        </w:rPr>
        <w:t xml:space="preserve">for care and services </w:t>
      </w:r>
      <w:r w:rsidR="007F016A" w:rsidRPr="00B27D60">
        <w:rPr>
          <w:rFonts w:eastAsia="Calibri"/>
        </w:rPr>
        <w:t xml:space="preserve">through the HCP Program are called ‘care recipients’ in line with the legislation. Information about the Aged Care Quality and Safety Commission </w:t>
      </w:r>
      <w:r w:rsidR="00EB2A46" w:rsidRPr="00B27D60">
        <w:rPr>
          <w:rFonts w:eastAsia="Calibri"/>
        </w:rPr>
        <w:t xml:space="preserve">(the Commission) </w:t>
      </w:r>
      <w:r w:rsidR="007F016A" w:rsidRPr="00B27D60">
        <w:rPr>
          <w:rFonts w:eastAsia="Calibri"/>
        </w:rPr>
        <w:t>will refer to older people as ‘consumers’ in line with governing legislation.</w:t>
      </w:r>
      <w:r w:rsidR="00057BF5" w:rsidRPr="00057BF5">
        <w:t xml:space="preserve"> </w:t>
      </w:r>
      <w:r w:rsidR="00057BF5">
        <w:br w:type="page"/>
      </w:r>
    </w:p>
    <w:p w14:paraId="279229C4" w14:textId="77777777" w:rsidR="001C0B66" w:rsidRDefault="00057BF5" w:rsidP="00DB6A48">
      <w:pPr>
        <w:spacing w:before="0" w:after="0"/>
        <w:rPr>
          <w:rFonts w:cs="Arial"/>
          <w:b/>
          <w:bCs/>
          <w:kern w:val="28"/>
          <w:sz w:val="60"/>
          <w:szCs w:val="36"/>
        </w:rPr>
      </w:pPr>
      <w:r>
        <w:rPr>
          <w:noProof/>
          <w:color w:val="F1F2F2" w:themeColor="background2"/>
        </w:rPr>
        <w:lastRenderedPageBreak/>
        <w:drawing>
          <wp:anchor distT="0" distB="0" distL="114300" distR="114300" simplePos="0" relativeHeight="251658291" behindDoc="0" locked="0" layoutInCell="1" allowOverlap="1" wp14:anchorId="6EA728E8" wp14:editId="07EA8861">
            <wp:simplePos x="0" y="0"/>
            <wp:positionH relativeFrom="page">
              <wp:posOffset>0</wp:posOffset>
            </wp:positionH>
            <wp:positionV relativeFrom="paragraph">
              <wp:posOffset>206405</wp:posOffset>
            </wp:positionV>
            <wp:extent cx="7570470" cy="4696460"/>
            <wp:effectExtent l="0" t="0" r="0" b="8890"/>
            <wp:wrapNone/>
            <wp:docPr id="520665720" name="Picture 520665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65720" name="Picture 520665720">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rcRect t="3481" b="3481"/>
                    <a:stretch>
                      <a:fillRect/>
                    </a:stretch>
                  </pic:blipFill>
                  <pic:spPr bwMode="auto">
                    <a:xfrm>
                      <a:off x="0" y="0"/>
                      <a:ext cx="7570470" cy="4696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C09BC">
        <w:rPr>
          <w:noProof/>
        </w:rPr>
        <mc:AlternateContent>
          <mc:Choice Requires="wps">
            <w:drawing>
              <wp:anchor distT="0" distB="0" distL="114300" distR="114300" simplePos="0" relativeHeight="251658289" behindDoc="1" locked="0" layoutInCell="1" allowOverlap="1" wp14:anchorId="326F58C8" wp14:editId="74ADB4B0">
                <wp:simplePos x="0" y="0"/>
                <wp:positionH relativeFrom="page">
                  <wp:align>left</wp:align>
                </wp:positionH>
                <wp:positionV relativeFrom="page">
                  <wp:posOffset>925099</wp:posOffset>
                </wp:positionV>
                <wp:extent cx="7559675" cy="10008235"/>
                <wp:effectExtent l="0" t="0" r="3175" b="0"/>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F3DB17A" id="Rectangle 8" o:spid="_x0000_s1026" alt="&quot;&quot;" style="position:absolute;margin-left:0;margin-top:72.85pt;width:595.25pt;height:788.05pt;z-index:-251581319;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BX&#10;dasz3gAAAAoBAAAPAAAAZHJzL2Rvd25yZXYueG1sTI9BT8MwDIXvSPyHyEjcWNrB2FaaTgixK9LK&#10;hDhmjWmqNk7VpF3593gndrP9np6/l+9m14kJh9B4UpAuEhBIlTcN1QqOn/uHDYgQNRndeUIFvxhg&#10;V9ze5Doz/kwHnMpYCw6hkGkFNsY+kzJUFp0OC98jsfbjB6cjr0MtzaDPHO46uUySZ+l0Q/zB6h7f&#10;LFZtOToF9ff+fZpbi/4QHsux7bfHjy+j1P3d/PoCIuIc/81wwWd0KJjp5EcyQXQKuEjk69NqDeIi&#10;p9tkBeLE03qZbkAWubyuUPwBAAD//wMAUEsBAi0AFAAGAAgAAAAhALaDOJL+AAAA4QEAABMAAAAA&#10;AAAAAAAAAAAAAAAAAFtDb250ZW50X1R5cGVzXS54bWxQSwECLQAUAAYACAAAACEAOP0h/9YAAACU&#10;AQAACwAAAAAAAAAAAAAAAAAvAQAAX3JlbHMvLnJlbHNQSwECLQAUAAYACAAAACEAM3OOtn0CAABg&#10;BQAADgAAAAAAAAAAAAAAAAAuAgAAZHJzL2Uyb0RvYy54bWxQSwECLQAUAAYACAAAACEAV3WrM94A&#10;AAAKAQAADwAAAAAAAAAAAAAAAADXBAAAZHJzL2Rvd25yZXYueG1sUEsFBgAAAAAEAAQA8wAAAOIF&#10;AAAAAA==&#10;" fillcolor="#1e1545 [3213]" stroked="f" strokeweight="2pt">
                <w10:wrap anchorx="page" anchory="page"/>
              </v:rect>
            </w:pict>
          </mc:Fallback>
        </mc:AlternateContent>
      </w:r>
      <w:r>
        <w:rPr>
          <w:noProof/>
        </w:rPr>
        <mc:AlternateContent>
          <mc:Choice Requires="wps">
            <w:drawing>
              <wp:anchor distT="0" distB="0" distL="114300" distR="114300" simplePos="0" relativeHeight="251658290" behindDoc="0" locked="0" layoutInCell="1" allowOverlap="1" wp14:anchorId="46F9C171" wp14:editId="767EEF7A">
                <wp:simplePos x="0" y="0"/>
                <wp:positionH relativeFrom="column">
                  <wp:posOffset>-900430</wp:posOffset>
                </wp:positionH>
                <wp:positionV relativeFrom="paragraph">
                  <wp:posOffset>-1094202</wp:posOffset>
                </wp:positionV>
                <wp:extent cx="8256270" cy="1323780"/>
                <wp:effectExtent l="0" t="0" r="0" b="0"/>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780"/>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60D8F4BE" id="Rectangle 7" o:spid="_x0000_s1026" alt="&quot;&quot;" style="position:absolute;margin-left:-70.9pt;margin-top:-86.15pt;width:650.1pt;height:104.25pt;z-index:25173618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okgQIAAGAFAAAOAAAAZHJzL2Uyb0RvYy54bWysVE1v2zAMvQ/YfxB0X/3RpumCOkWQosOA&#10;oi3aDj0rshQLkEVNUuJkv36U7DhdW+ww7GKLIvlIPpG8vNq1mmyF8wpMRYuTnBJhONTKrCv64/nm&#10;ywUlPjBTMw1GVHQvPL2af/502dmZKKEBXQtHEMT4WWcr2oRgZ1nmeSNa5k/ACoNKCa5lAUW3zmrH&#10;OkRvdVbm+XnWgautAy68x9vrXknnCV9KwcO9lF4EoiuKuYX0dem7it9sfslma8dso/iQBvuHLFqm&#10;DAYdoa5ZYGTj1DuoVnEHHmQ44dBmIKXiItWA1RT5m2qeGmZFqgXJ8Xakyf8/WH63fbIPDmnorJ95&#10;PMYqdtK18Y/5kV0iaz+SJXaBcLy8KCfn5RQ55agrTsvT6UWiMzu6W+fDNwEtiYeKOnyNRBLb3vqA&#10;IdH0YBKjedCqvlFaJ8GtV0vtyJbhy10vJtPzZXwsdPnDTJtobCC69ep4kx2LSaew1yLaafMoJFE1&#10;pl+mTFKfiTEO41yYUPSqhtWiD19M8vxQ2+iRckmAEVli/BF7AIg9/B67z3Kwj64itenonP8tsd55&#10;9EiRwYTRuVUG3EcAGqsaIvf2B5J6aiJLK6j3D4446IfEW36j8N1umQ8PzOFU4FvjpId7/EgNXUVh&#10;OFHSgPv10X20x2ZFLSUdTllF/c8Nc4IS/d1gG38tzs7iWCbhbDItUXCvNavXGrNpl4DtUOBOsTwd&#10;o33Qh6N00L7gQljEqKhihmPsivLgDsIy9NOPK4WLxSKZ4ShaFm7Nk+URPLIa+/J598KcHZo3YN/f&#10;wWEi2exND/e20dPAYhNAqtTgR14HvnGMU+MMKyfuiddysjouxvlvAAAA//8DAFBLAwQUAAYACAAA&#10;ACEACw0aKOAAAAANAQAADwAAAGRycy9kb3ducmV2LnhtbEyPwU7DMBBE70j8g7VIXFBrJy2lCnGq&#10;CgkucGmhdzde4oh4Hdlukv49zgluO9rRzJtyN9mODehD60hCthTAkGqnW2okfH2+LrbAQlSkVecI&#10;JVwxwK66vSlVod1IBxyOsWEphEKhJJgY+4LzUBu0Kixdj5R+385bFZP0DddejSncdjwXYsOtaik1&#10;GNXji8H653ixEganzcl68dZ+nNT1QbzvTeCjlPd30/4ZWMQp/plhxk/oUCWms7uQDqyTsMjWWWKP&#10;8/WUr4DNnuxxuwZ2lrDa5MCrkv9fUf0CAAD//wMAUEsBAi0AFAAGAAgAAAAhALaDOJL+AAAA4QEA&#10;ABMAAAAAAAAAAAAAAAAAAAAAAFtDb250ZW50X1R5cGVzXS54bWxQSwECLQAUAAYACAAAACEAOP0h&#10;/9YAAACUAQAACwAAAAAAAAAAAAAAAAAvAQAAX3JlbHMvLnJlbHNQSwECLQAUAAYACAAAACEABuZK&#10;JIECAABgBQAADgAAAAAAAAAAAAAAAAAuAgAAZHJzL2Uyb0RvYy54bWxQSwECLQAUAAYACAAAACEA&#10;Cw0aKOAAAAANAQAADwAAAAAAAAAAAAAAAADbBAAAZHJzL2Rvd25yZXYueG1sUEsFBgAAAAAEAAQA&#10;8wAAAOgFAAAAAA==&#10;" fillcolor="#da576c" stroked="f" strokeweight="2pt"/>
            </w:pict>
          </mc:Fallback>
        </mc:AlternateContent>
      </w:r>
    </w:p>
    <w:p w14:paraId="2D590923" w14:textId="77777777" w:rsidR="001C0B66" w:rsidRDefault="001C0B66" w:rsidP="00DB6A48">
      <w:pPr>
        <w:spacing w:before="0" w:after="0"/>
        <w:rPr>
          <w:rFonts w:cs="Arial"/>
          <w:b/>
          <w:bCs/>
          <w:kern w:val="28"/>
          <w:sz w:val="60"/>
          <w:szCs w:val="36"/>
        </w:rPr>
      </w:pPr>
    </w:p>
    <w:p w14:paraId="22468C8E" w14:textId="77777777" w:rsidR="00057BF5" w:rsidRPr="0062016C" w:rsidRDefault="00057BF5" w:rsidP="00DB6A48"/>
    <w:p w14:paraId="078AEE25" w14:textId="77777777" w:rsidR="00057BF5" w:rsidRPr="0062016C" w:rsidRDefault="00057BF5" w:rsidP="00DB6A48">
      <w:r w:rsidRPr="0062016C">
        <w:tab/>
      </w:r>
    </w:p>
    <w:p w14:paraId="77DEAAA6" w14:textId="77777777" w:rsidR="00057BF5" w:rsidRDefault="00057BF5" w:rsidP="00DB6A48"/>
    <w:p w14:paraId="34459EC3" w14:textId="77777777" w:rsidR="00057BF5" w:rsidRDefault="00057BF5" w:rsidP="00DB6A48"/>
    <w:p w14:paraId="6DE86D70" w14:textId="77777777" w:rsidR="00057BF5" w:rsidRDefault="00057BF5" w:rsidP="00DB6A48"/>
    <w:p w14:paraId="08BB5049" w14:textId="77777777" w:rsidR="00057BF5" w:rsidRDefault="00057BF5" w:rsidP="00DB6A48"/>
    <w:p w14:paraId="1503B7E5" w14:textId="77777777" w:rsidR="00057BF5" w:rsidRDefault="00057BF5" w:rsidP="00DB6A48"/>
    <w:p w14:paraId="4AB28895" w14:textId="77777777" w:rsidR="00057BF5" w:rsidRDefault="00057BF5" w:rsidP="00DB6A48"/>
    <w:p w14:paraId="3E2EA567" w14:textId="77777777" w:rsidR="00057BF5" w:rsidRDefault="00057BF5" w:rsidP="00DB6A48"/>
    <w:p w14:paraId="1E8C4220" w14:textId="77777777" w:rsidR="00057BF5" w:rsidRDefault="00057BF5" w:rsidP="00DB6A48"/>
    <w:p w14:paraId="05D19A13" w14:textId="77777777" w:rsidR="00057BF5" w:rsidRDefault="00057BF5" w:rsidP="00DB6A48"/>
    <w:p w14:paraId="55107336" w14:textId="77777777" w:rsidR="00057BF5" w:rsidRPr="0062016C" w:rsidRDefault="00057BF5" w:rsidP="00DB6A48"/>
    <w:p w14:paraId="7320D42D" w14:textId="7A2B316D" w:rsidR="00057BF5" w:rsidRDefault="00057BF5" w:rsidP="001C0B66">
      <w:pPr>
        <w:pStyle w:val="H1SectionHeading"/>
        <w:spacing w:before="2280" w:line="276" w:lineRule="auto"/>
        <w:ind w:left="142" w:firstLine="0"/>
        <w:rPr>
          <w:color w:val="F1F2F2" w:themeColor="background1"/>
        </w:rPr>
      </w:pPr>
      <w:bookmarkStart w:id="32" w:name="_Toc177113752"/>
      <w:r>
        <w:rPr>
          <w:color w:val="DA576C" w:themeColor="accent4"/>
        </w:rPr>
        <w:t>2.</w:t>
      </w:r>
      <w:r w:rsidRPr="00625E95">
        <w:rPr>
          <w:color w:val="DA576C" w:themeColor="accent4"/>
        </w:rPr>
        <w:t xml:space="preserve"> </w:t>
      </w:r>
      <w:r w:rsidRPr="00C56F19">
        <w:rPr>
          <w:color w:val="F1F2F2" w:themeColor="background1"/>
        </w:rPr>
        <w:t xml:space="preserve">About the </w:t>
      </w:r>
      <w:r w:rsidR="00C35564">
        <w:rPr>
          <w:color w:val="F1F2F2" w:themeColor="background1"/>
        </w:rPr>
        <w:t>HCP</w:t>
      </w:r>
      <w:r>
        <w:rPr>
          <w:color w:val="F1F2F2" w:themeColor="background1"/>
        </w:rPr>
        <w:t xml:space="preserve"> Program</w:t>
      </w:r>
      <w:bookmarkEnd w:id="32"/>
    </w:p>
    <w:p w14:paraId="2070F5A5" w14:textId="77777777" w:rsidR="001C0B66" w:rsidRDefault="00057BF5" w:rsidP="00D6453D">
      <w:pPr>
        <w:rPr>
          <w:color w:val="F1F2F2" w:themeColor="background1"/>
        </w:rPr>
      </w:pPr>
      <w:bookmarkStart w:id="33" w:name="_Toc176876411"/>
      <w:r w:rsidRPr="007C2B29">
        <w:rPr>
          <w:noProof/>
        </w:rPr>
        <mc:AlternateContent>
          <mc:Choice Requires="wps">
            <w:drawing>
              <wp:anchor distT="0" distB="0" distL="0" distR="0" simplePos="0" relativeHeight="251658292" behindDoc="1" locked="0" layoutInCell="1" allowOverlap="1" wp14:anchorId="7EB61CF1" wp14:editId="2B81530C">
                <wp:simplePos x="0" y="0"/>
                <wp:positionH relativeFrom="margin">
                  <wp:posOffset>122887</wp:posOffset>
                </wp:positionH>
                <wp:positionV relativeFrom="margin">
                  <wp:posOffset>6771640</wp:posOffset>
                </wp:positionV>
                <wp:extent cx="5055870" cy="2095778"/>
                <wp:effectExtent l="0" t="0" r="0" b="0"/>
                <wp:wrapNone/>
                <wp:docPr id="405" name="Text Box 4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2095778"/>
                        </a:xfrm>
                        <a:prstGeom prst="rect">
                          <a:avLst/>
                        </a:prstGeom>
                      </wps:spPr>
                      <wps:txbx>
                        <w:txbxContent>
                          <w:p w14:paraId="3F631270" w14:textId="77777777" w:rsidR="00057BF5" w:rsidRPr="004E5C3C" w:rsidRDefault="00057BF5" w:rsidP="00057BF5">
                            <w:pPr>
                              <w:spacing w:after="240" w:line="460" w:lineRule="exact"/>
                              <w:ind w:left="23"/>
                              <w:rPr>
                                <w:b/>
                                <w:color w:val="FFFFFF"/>
                                <w:sz w:val="44"/>
                              </w:rPr>
                            </w:pPr>
                            <w:bookmarkStart w:id="34" w:name="_Toc175316792"/>
                            <w:r w:rsidRPr="004E5C3C">
                              <w:rPr>
                                <w:b/>
                                <w:color w:val="FFFFFF"/>
                                <w:sz w:val="44"/>
                              </w:rPr>
                              <w:t>This section covers:</w:t>
                            </w:r>
                            <w:bookmarkEnd w:id="34"/>
                          </w:p>
                          <w:p w14:paraId="56C72F86" w14:textId="4F3CBF17" w:rsidR="00057BF5" w:rsidRPr="004E5C3C" w:rsidRDefault="00CA172A" w:rsidP="00057BF5">
                            <w:pPr>
                              <w:pStyle w:val="Sectiondotpoints"/>
                              <w:rPr>
                                <w:color w:val="FFFFFF"/>
                              </w:rPr>
                            </w:pPr>
                            <w:r>
                              <w:rPr>
                                <w:color w:val="FFFFFF"/>
                              </w:rPr>
                              <w:t>Consumer-directed care approach</w:t>
                            </w:r>
                          </w:p>
                          <w:p w14:paraId="3277038B" w14:textId="47D55504" w:rsidR="00057BF5" w:rsidRPr="004E5C3C" w:rsidRDefault="00057BF5" w:rsidP="00057BF5">
                            <w:pPr>
                              <w:pStyle w:val="Sectiondotpoints"/>
                              <w:rPr>
                                <w:color w:val="FFFFFF"/>
                              </w:rPr>
                            </w:pPr>
                            <w:r w:rsidRPr="004E5C3C">
                              <w:rPr>
                                <w:color w:val="FFFFFF"/>
                              </w:rPr>
                              <w:t>Intent</w:t>
                            </w:r>
                            <w:r w:rsidR="00CA172A">
                              <w:rPr>
                                <w:color w:val="FFFFFF"/>
                              </w:rPr>
                              <w:t xml:space="preserve"> and scope</w:t>
                            </w:r>
                            <w:r w:rsidRPr="004E5C3C">
                              <w:rPr>
                                <w:color w:val="FFFFFF"/>
                              </w:rPr>
                              <w:t xml:space="preserve"> of </w:t>
                            </w:r>
                            <w:r w:rsidR="00CA172A">
                              <w:rPr>
                                <w:color w:val="FFFFFF"/>
                              </w:rPr>
                              <w:t xml:space="preserve">the </w:t>
                            </w:r>
                            <w:r w:rsidR="002F11A0">
                              <w:rPr>
                                <w:color w:val="FFFFFF"/>
                              </w:rPr>
                              <w:t xml:space="preserve">HCP </w:t>
                            </w:r>
                            <w:r w:rsidRPr="004E5C3C">
                              <w:rPr>
                                <w:color w:val="FFFFFF"/>
                              </w:rPr>
                              <w:t>Program</w:t>
                            </w:r>
                          </w:p>
                          <w:p w14:paraId="2E0C1A59" w14:textId="77777777" w:rsidR="00057BF5" w:rsidRPr="004E5C3C" w:rsidRDefault="00057BF5" w:rsidP="00057BF5">
                            <w:pPr>
                              <w:pStyle w:val="Sectiondotpoints"/>
                              <w:rPr>
                                <w:color w:val="FFFFFF"/>
                              </w:rPr>
                            </w:pPr>
                            <w:r w:rsidRPr="004E5C3C">
                              <w:rPr>
                                <w:color w:val="FFFFFF"/>
                              </w:rPr>
                              <w:t>Establishing care recipient’s related care needs and goals</w:t>
                            </w:r>
                          </w:p>
                          <w:p w14:paraId="532FC63E" w14:textId="115A905A" w:rsidR="00057BF5" w:rsidRPr="00D6453D" w:rsidRDefault="00057BF5" w:rsidP="00D6453D">
                            <w:pPr>
                              <w:pStyle w:val="Sectiondotpoints"/>
                              <w:rPr>
                                <w:color w:val="FFFFFF"/>
                              </w:rPr>
                            </w:pPr>
                            <w:r w:rsidRPr="004E5C3C">
                              <w:rPr>
                                <w:color w:val="FFFFFF"/>
                              </w:rPr>
                              <w:t xml:space="preserve">Governance of </w:t>
                            </w:r>
                            <w:r w:rsidR="00040C22">
                              <w:rPr>
                                <w:color w:val="FFFFFF"/>
                              </w:rPr>
                              <w:t xml:space="preserve">the </w:t>
                            </w:r>
                            <w:r w:rsidR="002F11A0">
                              <w:rPr>
                                <w:color w:val="FFFFFF"/>
                              </w:rPr>
                              <w:t>HCP</w:t>
                            </w:r>
                            <w:r w:rsidRPr="004E5C3C">
                              <w:rPr>
                                <w:color w:val="FFFFFF"/>
                              </w:rPr>
                              <w:t xml:space="preserve"> Program</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EB61CF1" id="Text Box 405" o:spid="_x0000_s1027" type="#_x0000_t202" alt="&quot;&quot;" style="position:absolute;margin-left:9.7pt;margin-top:533.2pt;width:398.1pt;height:165pt;z-index:-25165818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wurmQEAACMDAAAOAAAAZHJzL2Uyb0RvYy54bWysUsFu2zAMvQ/YPwi6L3IDZMmMOEW3YkOB&#10;YhvQ9gMUWYqFWaImKrHz96MUJxm629ALTZHU83uPWt+OrmcHHdGCb/jNrOJMewWt9buGvzx//bDi&#10;DJP0rezB64YfNfLbzft36yHUeg4d9K2OjEA81kNoeJdSqIVA1WkncQZBe2oaiE4mOsadaKMcCN31&#10;Yl5VH8UAsQ0RlEak6v2pyTcF3xit0g9jUCfWN5y4pRJjidscxWYt612UobNqoiH/g4WT1tNPL1D3&#10;Mkm2j/YfKGdVBASTZgqcAGOs0kUDqbmpXql56mTQRQuZg+FiE74drPp+eAo/I0vjZxhpgUUEhkdQ&#10;v5C8EUPAeprJnmKNNJ2Fjia6/CUJjC6St8eLn3pMTFFxUS0WqyW1FPXm1afFcrnKjovr9RAxfdPg&#10;WE4aHmlhhYI8PGI6jZ5HJjYnAplKGrcjs21mTZO5soX2SGIG2mfD8fdeRs1Z/+DJsLz8cxLPyfac&#10;xNR/gfJEsiYPd/sExhYCV9yJAG2iSJheTV713+cydX3bmz8AAAD//wMAUEsDBBQABgAIAAAAIQDP&#10;RoF33wAAAAwBAAAPAAAAZHJzL2Rvd25yZXYueG1sTE/LTsMwELwj8Q/WVuJG7fKwmjROVSE4ISHS&#10;cODoxG5iNV6H2G3D37Oc4LQ7s6OZ2WI7+4Gd7RRdQAWrpQBmsQ3GYafgo365XQOLSaPRQ0Cr4NtG&#10;2JbXV4XOTbhgZc/71DEywZhrBX1KY855bHvrdVyG0SLdDmHyOhGcOm4mfSFzP/A7IST32iEl9Hq0&#10;T71tj/uTV7D7xOrZfb0179WhcnWdCXyVR6VuFvNuAyzZOf2J4bc+VYeSOjXhhCaygXD2QEqaQkra&#10;SLFePUpgDVH3GVG8LPj/J8ofAAAA//8DAFBLAQItABQABgAIAAAAIQC2gziS/gAAAOEBAAATAAAA&#10;AAAAAAAAAAAAAAAAAABbQ29udGVudF9UeXBlc10ueG1sUEsBAi0AFAAGAAgAAAAhADj9If/WAAAA&#10;lAEAAAsAAAAAAAAAAAAAAAAALwEAAF9yZWxzLy5yZWxzUEsBAi0AFAAGAAgAAAAhAFT3C6uZAQAA&#10;IwMAAA4AAAAAAAAAAAAAAAAALgIAAGRycy9lMm9Eb2MueG1sUEsBAi0AFAAGAAgAAAAhAM9GgXff&#10;AAAADAEAAA8AAAAAAAAAAAAAAAAA8wMAAGRycy9kb3ducmV2LnhtbFBLBQYAAAAABAAEAPMAAAD/&#10;BAAAAAA=&#10;" filled="f" stroked="f">
                <v:textbox inset="0,0,0,0">
                  <w:txbxContent>
                    <w:p w14:paraId="3F631270" w14:textId="77777777" w:rsidR="00057BF5" w:rsidRPr="004E5C3C" w:rsidRDefault="00057BF5" w:rsidP="00057BF5">
                      <w:pPr>
                        <w:spacing w:after="240" w:line="460" w:lineRule="exact"/>
                        <w:ind w:left="23"/>
                        <w:rPr>
                          <w:b/>
                          <w:color w:val="FFFFFF"/>
                          <w:sz w:val="44"/>
                        </w:rPr>
                      </w:pPr>
                      <w:bookmarkStart w:id="35" w:name="_Toc175316792"/>
                      <w:r w:rsidRPr="004E5C3C">
                        <w:rPr>
                          <w:b/>
                          <w:color w:val="FFFFFF"/>
                          <w:sz w:val="44"/>
                        </w:rPr>
                        <w:t>This section covers:</w:t>
                      </w:r>
                      <w:bookmarkEnd w:id="35"/>
                    </w:p>
                    <w:p w14:paraId="56C72F86" w14:textId="4F3CBF17" w:rsidR="00057BF5" w:rsidRPr="004E5C3C" w:rsidRDefault="00CA172A" w:rsidP="00057BF5">
                      <w:pPr>
                        <w:pStyle w:val="Sectiondotpoints"/>
                        <w:rPr>
                          <w:color w:val="FFFFFF"/>
                        </w:rPr>
                      </w:pPr>
                      <w:r>
                        <w:rPr>
                          <w:color w:val="FFFFFF"/>
                        </w:rPr>
                        <w:t>Consumer-directed care approach</w:t>
                      </w:r>
                    </w:p>
                    <w:p w14:paraId="3277038B" w14:textId="47D55504" w:rsidR="00057BF5" w:rsidRPr="004E5C3C" w:rsidRDefault="00057BF5" w:rsidP="00057BF5">
                      <w:pPr>
                        <w:pStyle w:val="Sectiondotpoints"/>
                        <w:rPr>
                          <w:color w:val="FFFFFF"/>
                        </w:rPr>
                      </w:pPr>
                      <w:r w:rsidRPr="004E5C3C">
                        <w:rPr>
                          <w:color w:val="FFFFFF"/>
                        </w:rPr>
                        <w:t>Intent</w:t>
                      </w:r>
                      <w:r w:rsidR="00CA172A">
                        <w:rPr>
                          <w:color w:val="FFFFFF"/>
                        </w:rPr>
                        <w:t xml:space="preserve"> and scope</w:t>
                      </w:r>
                      <w:r w:rsidRPr="004E5C3C">
                        <w:rPr>
                          <w:color w:val="FFFFFF"/>
                        </w:rPr>
                        <w:t xml:space="preserve"> of </w:t>
                      </w:r>
                      <w:r w:rsidR="00CA172A">
                        <w:rPr>
                          <w:color w:val="FFFFFF"/>
                        </w:rPr>
                        <w:t xml:space="preserve">the </w:t>
                      </w:r>
                      <w:r w:rsidR="002F11A0">
                        <w:rPr>
                          <w:color w:val="FFFFFF"/>
                        </w:rPr>
                        <w:t xml:space="preserve">HCP </w:t>
                      </w:r>
                      <w:r w:rsidRPr="004E5C3C">
                        <w:rPr>
                          <w:color w:val="FFFFFF"/>
                        </w:rPr>
                        <w:t>Program</w:t>
                      </w:r>
                    </w:p>
                    <w:p w14:paraId="2E0C1A59" w14:textId="77777777" w:rsidR="00057BF5" w:rsidRPr="004E5C3C" w:rsidRDefault="00057BF5" w:rsidP="00057BF5">
                      <w:pPr>
                        <w:pStyle w:val="Sectiondotpoints"/>
                        <w:rPr>
                          <w:color w:val="FFFFFF"/>
                        </w:rPr>
                      </w:pPr>
                      <w:r w:rsidRPr="004E5C3C">
                        <w:rPr>
                          <w:color w:val="FFFFFF"/>
                        </w:rPr>
                        <w:t>Establishing care recipient’s related care needs and goals</w:t>
                      </w:r>
                    </w:p>
                    <w:p w14:paraId="532FC63E" w14:textId="115A905A" w:rsidR="00057BF5" w:rsidRPr="00D6453D" w:rsidRDefault="00057BF5" w:rsidP="00D6453D">
                      <w:pPr>
                        <w:pStyle w:val="Sectiondotpoints"/>
                        <w:rPr>
                          <w:color w:val="FFFFFF"/>
                        </w:rPr>
                      </w:pPr>
                      <w:r w:rsidRPr="004E5C3C">
                        <w:rPr>
                          <w:color w:val="FFFFFF"/>
                        </w:rPr>
                        <w:t xml:space="preserve">Governance of </w:t>
                      </w:r>
                      <w:r w:rsidR="00040C22">
                        <w:rPr>
                          <w:color w:val="FFFFFF"/>
                        </w:rPr>
                        <w:t xml:space="preserve">the </w:t>
                      </w:r>
                      <w:r w:rsidR="002F11A0">
                        <w:rPr>
                          <w:color w:val="FFFFFF"/>
                        </w:rPr>
                        <w:t>HCP</w:t>
                      </w:r>
                      <w:r w:rsidRPr="004E5C3C">
                        <w:rPr>
                          <w:color w:val="FFFFFF"/>
                        </w:rPr>
                        <w:t xml:space="preserve"> Program</w:t>
                      </w:r>
                    </w:p>
                  </w:txbxContent>
                </v:textbox>
                <w10:wrap anchorx="margin" anchory="margin"/>
              </v:shape>
            </w:pict>
          </mc:Fallback>
        </mc:AlternateContent>
      </w:r>
      <w:r w:rsidRPr="00625E95">
        <w:rPr>
          <w:rFonts w:cs="Arial"/>
          <w:noProof/>
          <w:color w:val="DA576C" w:themeColor="accent4"/>
        </w:rPr>
        <mc:AlternateContent>
          <mc:Choice Requires="wps">
            <w:drawing>
              <wp:anchor distT="0" distB="0" distL="114300" distR="114300" simplePos="0" relativeHeight="251658293" behindDoc="1" locked="0" layoutInCell="1" allowOverlap="1" wp14:anchorId="1B5BB2D4" wp14:editId="27E81CB9">
                <wp:simplePos x="0" y="0"/>
                <wp:positionH relativeFrom="column">
                  <wp:posOffset>106944</wp:posOffset>
                </wp:positionH>
                <wp:positionV relativeFrom="paragraph">
                  <wp:posOffset>59690</wp:posOffset>
                </wp:positionV>
                <wp:extent cx="5223510" cy="1270"/>
                <wp:effectExtent l="0" t="0" r="0" b="0"/>
                <wp:wrapNone/>
                <wp:docPr id="402" name="Freeform: Shape 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55FA87D8" id="Freeform: Shape 402" o:spid="_x0000_s1026" alt="&quot;&quot;" style="position:absolute;margin-left:8.4pt;margin-top:4.7pt;width:411.3pt;height:.1pt;z-index:-251577223;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9Oneb2gAAAAYBAAAPAAAAZHJzL2Rvd25yZXYueG1sTI7BTsMwDIbvSLxDZCRuLGWgapSmEyCh&#10;nZBgA/WaNV5TrXFKkm3t2+Odxs2ffvv3Vy5H14sjhth5UnA/y0AgNd501Cr43rzfLUDEpMno3hMq&#10;mDDCsrq+KnVh/Im+8LhOreASioVWYFMaCiljY9HpOPMDEmc7H5xOjKGVJugTl7tezrMsl053xB+s&#10;HvDNYrNfHxxrmP3nbz0F+1rb1bT7qOv5z2al1O3N+PIMIuGYLstw1ucbqNhp6w9kouiZczZPCp4e&#10;QXC8eDgPW+YcZFXK//rVHwAAAP//AwBQSwECLQAUAAYACAAAACEAtoM4kv4AAADhAQAAEwAAAAAA&#10;AAAAAAAAAAAAAAAAW0NvbnRlbnRfVHlwZXNdLnhtbFBLAQItABQABgAIAAAAIQA4/SH/1gAAAJQB&#10;AAALAAAAAAAAAAAAAAAAAC8BAABfcmVscy8ucmVsc1BLAQItABQABgAIAAAAIQBPB1izDgIAAEIE&#10;AAAOAAAAAAAAAAAAAAAAAC4CAABkcnMvZTJvRG9jLnhtbFBLAQItABQABgAIAAAAIQB9Oneb2gAA&#10;AAYBAAAPAAAAAAAAAAAAAAAAAGgEAABkcnMvZG93bnJldi54bWxQSwUGAAAAAAQABADzAAAAbwUA&#10;AAAA&#10;" path="m,l5223891,e" filled="f" strokecolor="#da576c" strokeweight=".5pt">
                <v:path arrowok="t"/>
              </v:shape>
            </w:pict>
          </mc:Fallback>
        </mc:AlternateContent>
      </w:r>
      <w:bookmarkEnd w:id="33"/>
    </w:p>
    <w:bookmarkEnd w:id="31"/>
    <w:p w14:paraId="3B4F9A8F" w14:textId="69B6AF53" w:rsidR="004E5C3C" w:rsidRPr="00B7241F" w:rsidRDefault="004E5C3C" w:rsidP="00DB6A48">
      <w:pPr>
        <w:tabs>
          <w:tab w:val="left" w:pos="3422"/>
        </w:tabs>
        <w:rPr>
          <w:rFonts w:cs="Arial"/>
        </w:rPr>
        <w:sectPr w:rsidR="004E5C3C" w:rsidRPr="00B7241F" w:rsidSect="00106F51">
          <w:pgSz w:w="11906" w:h="16838"/>
          <w:pgMar w:top="1701" w:right="991" w:bottom="1276" w:left="1276" w:header="709" w:footer="709" w:gutter="0"/>
          <w:cols w:space="708"/>
          <w:docGrid w:linePitch="360"/>
        </w:sectPr>
      </w:pPr>
    </w:p>
    <w:p w14:paraId="182C5BC1" w14:textId="06494D53" w:rsidR="007548BC" w:rsidRPr="00B7241F" w:rsidRDefault="00055902" w:rsidP="00DB6A48">
      <w:pPr>
        <w:pStyle w:val="Heading2"/>
      </w:pPr>
      <w:bookmarkStart w:id="36" w:name="_2.1_What_is"/>
      <w:bookmarkStart w:id="37" w:name="_Toc175316793"/>
      <w:bookmarkStart w:id="38" w:name="_Toc177113753"/>
      <w:bookmarkStart w:id="39" w:name="Section_2_1"/>
      <w:bookmarkEnd w:id="36"/>
      <w:r w:rsidRPr="00B7241F">
        <w:lastRenderedPageBreak/>
        <w:t>2.1</w:t>
      </w:r>
      <w:r w:rsidRPr="00B7241F">
        <w:tab/>
      </w:r>
      <w:r w:rsidR="00BC7962" w:rsidRPr="00B7241F">
        <w:t xml:space="preserve">What is the </w:t>
      </w:r>
      <w:r w:rsidR="00F94A57">
        <w:t xml:space="preserve">consumer-directed care </w:t>
      </w:r>
      <w:r w:rsidR="00BC7962" w:rsidRPr="00B7241F">
        <w:t xml:space="preserve">philosophy underpinning </w:t>
      </w:r>
      <w:r w:rsidR="00F94A57">
        <w:t>the HCP Program</w:t>
      </w:r>
      <w:r w:rsidR="00BC7962" w:rsidRPr="00B7241F">
        <w:t>?</w:t>
      </w:r>
      <w:bookmarkEnd w:id="37"/>
      <w:bookmarkEnd w:id="38"/>
    </w:p>
    <w:bookmarkEnd w:id="39"/>
    <w:p w14:paraId="7648FFAA" w14:textId="77777777" w:rsidR="005A0522" w:rsidRDefault="00450172" w:rsidP="00DB6A48">
      <w:pPr>
        <w:pStyle w:val="BodyText"/>
        <w:rPr>
          <w:rFonts w:eastAsia="Calibri" w:cs="Arial"/>
        </w:rPr>
      </w:pPr>
      <w:r w:rsidRPr="00B7241F">
        <w:rPr>
          <w:rFonts w:eastAsia="Calibri" w:cs="Arial"/>
        </w:rPr>
        <w:t>Australians are living longer and healthier lives</w:t>
      </w:r>
      <w:r w:rsidR="00941409" w:rsidRPr="00B7241F">
        <w:rPr>
          <w:rFonts w:eastAsia="Calibri" w:cs="Arial"/>
        </w:rPr>
        <w:t>.</w:t>
      </w:r>
      <w:r w:rsidRPr="00B7241F">
        <w:rPr>
          <w:rFonts w:eastAsia="Calibri" w:cs="Arial"/>
        </w:rPr>
        <w:t xml:space="preserve"> </w:t>
      </w:r>
      <w:r w:rsidR="00740EAF">
        <w:rPr>
          <w:rFonts w:eastAsia="Calibri" w:cs="Arial"/>
        </w:rPr>
        <w:t>O</w:t>
      </w:r>
      <w:r w:rsidR="00740EAF" w:rsidRPr="00B7241F">
        <w:rPr>
          <w:rFonts w:eastAsia="Calibri" w:cs="Arial"/>
        </w:rPr>
        <w:t xml:space="preserve">lder people </w:t>
      </w:r>
      <w:r w:rsidR="00740EAF">
        <w:rPr>
          <w:rFonts w:eastAsia="Calibri" w:cs="Arial"/>
        </w:rPr>
        <w:t xml:space="preserve">have told us that they </w:t>
      </w:r>
      <w:r w:rsidR="00740EAF" w:rsidRPr="00B7241F">
        <w:rPr>
          <w:rFonts w:eastAsia="Calibri" w:cs="Arial"/>
        </w:rPr>
        <w:t xml:space="preserve">wish to remain living independently in their own homes for as long as possible. </w:t>
      </w:r>
      <w:r w:rsidRPr="00B7241F">
        <w:rPr>
          <w:rFonts w:eastAsia="Calibri" w:cs="Arial"/>
        </w:rPr>
        <w:t xml:space="preserve">It is important that, as people age, they have choice about their care. </w:t>
      </w:r>
    </w:p>
    <w:p w14:paraId="0FBE82E4" w14:textId="06FA050C" w:rsidR="003F20ED" w:rsidRDefault="00450172" w:rsidP="00DB6A48">
      <w:pPr>
        <w:pStyle w:val="BodyText"/>
        <w:rPr>
          <w:rFonts w:eastAsia="Calibri" w:cs="Arial"/>
        </w:rPr>
      </w:pPr>
      <w:r w:rsidRPr="00B7241F">
        <w:rPr>
          <w:rFonts w:eastAsia="Calibri" w:cs="Arial"/>
        </w:rPr>
        <w:t>Reviews into aged care have found that older people do not want to be passive recipients of services.</w:t>
      </w:r>
      <w:r w:rsidR="003F20ED">
        <w:rPr>
          <w:rFonts w:eastAsia="Calibri" w:cs="Arial"/>
        </w:rPr>
        <w:t xml:space="preserve"> </w:t>
      </w:r>
      <w:r w:rsidRPr="00B7241F">
        <w:rPr>
          <w:rFonts w:eastAsia="Calibri" w:cs="Arial"/>
        </w:rPr>
        <w:t xml:space="preserve">Rather they want to play an active role in where they live, which provider they choose to deliver their care and </w:t>
      </w:r>
      <w:r w:rsidR="00872433">
        <w:rPr>
          <w:rFonts w:eastAsia="Calibri" w:cs="Arial"/>
        </w:rPr>
        <w:t xml:space="preserve">how they provide </w:t>
      </w:r>
      <w:r w:rsidRPr="00B7241F">
        <w:rPr>
          <w:rFonts w:eastAsia="Calibri" w:cs="Arial"/>
        </w:rPr>
        <w:t xml:space="preserve">services. </w:t>
      </w:r>
    </w:p>
    <w:p w14:paraId="135246E1" w14:textId="45E2E538" w:rsidR="00450172" w:rsidRPr="00B7241F" w:rsidRDefault="00450172" w:rsidP="00DB6A48">
      <w:pPr>
        <w:pStyle w:val="BodyText"/>
        <w:rPr>
          <w:rFonts w:eastAsia="Calibri" w:cs="Arial"/>
          <w:color w:val="000000"/>
          <w:lang w:eastAsia="en-AU"/>
        </w:rPr>
      </w:pPr>
      <w:r w:rsidRPr="00B7241F">
        <w:rPr>
          <w:rFonts w:eastAsia="Calibri" w:cs="Arial"/>
        </w:rPr>
        <w:t>In response, the Government has implemented reforms to aged care to deliver a consumer directed care (CDC) approach to aged care services.</w:t>
      </w:r>
      <w:r w:rsidR="00392CED">
        <w:rPr>
          <w:rFonts w:eastAsia="Calibri" w:cs="Arial"/>
        </w:rPr>
        <w:t xml:space="preserve"> </w:t>
      </w:r>
    </w:p>
    <w:p w14:paraId="79C68571" w14:textId="4EADF77B" w:rsidR="00450172" w:rsidRPr="00B7241F" w:rsidRDefault="00450172" w:rsidP="00BC726D">
      <w:pPr>
        <w:pStyle w:val="BodyText"/>
        <w:spacing w:after="240"/>
        <w:rPr>
          <w:rFonts w:eastAsia="Calibri" w:cs="Arial"/>
          <w:color w:val="000000"/>
          <w:lang w:eastAsia="en-AU"/>
        </w:rPr>
      </w:pPr>
      <w:r w:rsidRPr="00B7241F">
        <w:rPr>
          <w:rFonts w:eastAsia="Calibri" w:cs="Arial"/>
        </w:rPr>
        <w:t>T</w:t>
      </w:r>
      <w:r w:rsidR="00A14200">
        <w:rPr>
          <w:rFonts w:eastAsia="Calibri" w:cs="Arial"/>
        </w:rPr>
        <w:t xml:space="preserve">he following </w:t>
      </w:r>
      <w:r w:rsidR="005A0522">
        <w:rPr>
          <w:rFonts w:eastAsia="Calibri" w:cs="Arial"/>
        </w:rPr>
        <w:t>3</w:t>
      </w:r>
      <w:r w:rsidRPr="00B7241F">
        <w:rPr>
          <w:rFonts w:eastAsia="Calibri" w:cs="Arial"/>
        </w:rPr>
        <w:t xml:space="preserve"> </w:t>
      </w:r>
      <w:r w:rsidR="00392CED">
        <w:rPr>
          <w:rFonts w:eastAsia="Calibri" w:cs="Arial"/>
        </w:rPr>
        <w:t xml:space="preserve">CDC </w:t>
      </w:r>
      <w:r w:rsidRPr="00B7241F">
        <w:rPr>
          <w:rFonts w:eastAsia="Calibri" w:cs="Arial"/>
        </w:rPr>
        <w:t xml:space="preserve">principles underpin </w:t>
      </w:r>
      <w:r w:rsidR="00740EAF">
        <w:rPr>
          <w:rFonts w:eastAsia="Calibri" w:cs="Arial"/>
        </w:rPr>
        <w:t>all Government</w:t>
      </w:r>
      <w:r w:rsidR="00034A75">
        <w:rPr>
          <w:rFonts w:eastAsia="Calibri" w:cs="Arial"/>
        </w:rPr>
        <w:t>-funded</w:t>
      </w:r>
      <w:r w:rsidR="00740EAF">
        <w:rPr>
          <w:rFonts w:eastAsia="Calibri" w:cs="Arial"/>
        </w:rPr>
        <w:t xml:space="preserve"> </w:t>
      </w:r>
      <w:r w:rsidR="00C23218">
        <w:rPr>
          <w:rFonts w:eastAsia="Calibri" w:cs="Arial"/>
        </w:rPr>
        <w:t xml:space="preserve">aged care </w:t>
      </w:r>
      <w:r w:rsidRPr="00B7241F">
        <w:rPr>
          <w:rFonts w:eastAsia="Calibri" w:cs="Arial"/>
        </w:rPr>
        <w:t>programs</w:t>
      </w:r>
      <w:r w:rsidR="00AF3F35">
        <w:rPr>
          <w:rFonts w:eastAsia="Calibri" w:cs="Arial"/>
        </w:rPr>
        <w:t>, including the HCP Program</w:t>
      </w:r>
      <w:r w:rsidRPr="00B7241F">
        <w:rPr>
          <w:rFonts w:eastAsia="Calibri" w:cs="Arial"/>
        </w:rPr>
        <w:t>:</w:t>
      </w:r>
    </w:p>
    <w:p w14:paraId="795A80B3" w14:textId="2DE2BA6C" w:rsidR="00A94ABD" w:rsidRPr="00B7241F" w:rsidRDefault="00463309" w:rsidP="00DB6A48">
      <w:pPr>
        <w:tabs>
          <w:tab w:val="left" w:pos="8789"/>
        </w:tabs>
        <w:rPr>
          <w:rFonts w:eastAsia="Calibri" w:cs="Arial"/>
          <w:noProof/>
          <w:color w:val="2B579A"/>
          <w:shd w:val="clear" w:color="auto" w:fill="E6E6E6"/>
          <w:lang w:eastAsia="en-AU"/>
        </w:rPr>
      </w:pPr>
      <w:r w:rsidRPr="00B7241F">
        <w:rPr>
          <w:rFonts w:cs="Arial"/>
          <w:noProof/>
        </w:rPr>
        <mc:AlternateContent>
          <mc:Choice Requires="wpg">
            <w:drawing>
              <wp:inline distT="0" distB="0" distL="0" distR="0" wp14:anchorId="504B3475" wp14:editId="02B6581F">
                <wp:extent cx="6025020" cy="1917510"/>
                <wp:effectExtent l="0" t="0" r="0" b="6985"/>
                <wp:docPr id="1798567856"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25020" cy="1917510"/>
                          <a:chOff x="0" y="0"/>
                          <a:chExt cx="5727700" cy="1682750"/>
                        </a:xfrm>
                      </wpg:grpSpPr>
                      <wpg:grpSp>
                        <wpg:cNvPr id="539211250" name="Group 18"/>
                        <wpg:cNvGrpSpPr/>
                        <wpg:grpSpPr>
                          <a:xfrm>
                            <a:off x="0" y="0"/>
                            <a:ext cx="5727700" cy="1682750"/>
                            <a:chOff x="0" y="0"/>
                            <a:chExt cx="5727700" cy="1682750"/>
                          </a:xfrm>
                        </wpg:grpSpPr>
                        <wps:wsp>
                          <wps:cNvPr id="1105606506" name="Rectangle: Rounded Corners 17"/>
                          <wps:cNvSpPr/>
                          <wps:spPr>
                            <a:xfrm>
                              <a:off x="0" y="0"/>
                              <a:ext cx="1708150" cy="1682750"/>
                            </a:xfrm>
                            <a:prstGeom prst="roundRect">
                              <a:avLst/>
                            </a:prstGeom>
                            <a:solidFill>
                              <a:srgbClr val="00206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8061813" name="Rectangle: Rounded Corners 17"/>
                          <wps:cNvSpPr/>
                          <wps:spPr>
                            <a:xfrm>
                              <a:off x="2006600" y="0"/>
                              <a:ext cx="1708150" cy="1682750"/>
                            </a:xfrm>
                            <a:prstGeom prst="roundRect">
                              <a:avLst/>
                            </a:prstGeom>
                            <a:solidFill>
                              <a:srgbClr val="00A3A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856930" name="Rectangle: Rounded Corners 17"/>
                          <wps:cNvSpPr/>
                          <wps:spPr>
                            <a:xfrm>
                              <a:off x="4019550" y="0"/>
                              <a:ext cx="1708150" cy="1682750"/>
                            </a:xfrm>
                            <a:prstGeom prst="round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09059425" name="Text Box 2"/>
                        <wps:cNvSpPr txBox="1">
                          <a:spLocks noChangeArrowheads="1"/>
                        </wps:cNvSpPr>
                        <wps:spPr bwMode="auto">
                          <a:xfrm>
                            <a:off x="114300" y="136526"/>
                            <a:ext cx="1479550" cy="1454150"/>
                          </a:xfrm>
                          <a:prstGeom prst="rect">
                            <a:avLst/>
                          </a:prstGeom>
                          <a:noFill/>
                          <a:ln w="9525">
                            <a:noFill/>
                            <a:miter lim="800000"/>
                            <a:headEnd/>
                            <a:tailEnd/>
                          </a:ln>
                        </wps:spPr>
                        <wps:txbx>
                          <w:txbxContent>
                            <w:p w14:paraId="703C92CD" w14:textId="4D476DA7" w:rsidR="00A94ABD" w:rsidRPr="00A548FB" w:rsidRDefault="00A94ABD" w:rsidP="00C12B6F">
                              <w:pPr>
                                <w:pStyle w:val="ListParagraph"/>
                                <w:numPr>
                                  <w:ilvl w:val="0"/>
                                  <w:numId w:val="118"/>
                                </w:numPr>
                                <w:spacing w:before="0" w:after="0" w:line="240" w:lineRule="auto"/>
                                <w:ind w:left="284" w:hanging="284"/>
                                <w:rPr>
                                  <w:rFonts w:cs="Arial"/>
                                  <w:color w:val="F1F2F2" w:themeColor="background2"/>
                                  <w:sz w:val="22"/>
                                  <w:szCs w:val="22"/>
                                </w:rPr>
                              </w:pPr>
                              <w:r w:rsidRPr="00A548FB">
                                <w:rPr>
                                  <w:rFonts w:cs="Arial"/>
                                  <w:color w:val="F1F2F2" w:themeColor="background2"/>
                                  <w:sz w:val="22"/>
                                  <w:szCs w:val="22"/>
                                </w:rPr>
                                <w:t>Older people should have access to care and services that support them to live in their own homes for as long as they can and choose to.</w:t>
                              </w:r>
                            </w:p>
                          </w:txbxContent>
                        </wps:txbx>
                        <wps:bodyPr rot="0" vert="horz" wrap="square" lIns="91440" tIns="45720" rIns="91440" bIns="45720" anchor="t" anchorCtr="0">
                          <a:noAutofit/>
                        </wps:bodyPr>
                      </wps:wsp>
                      <wps:wsp>
                        <wps:cNvPr id="916322028" name="Text Box 2"/>
                        <wps:cNvSpPr txBox="1">
                          <a:spLocks noChangeArrowheads="1"/>
                        </wps:cNvSpPr>
                        <wps:spPr bwMode="auto">
                          <a:xfrm>
                            <a:off x="2047875" y="120650"/>
                            <a:ext cx="1695450" cy="1450975"/>
                          </a:xfrm>
                          <a:prstGeom prst="rect">
                            <a:avLst/>
                          </a:prstGeom>
                          <a:noFill/>
                          <a:ln w="9525">
                            <a:noFill/>
                            <a:miter lim="800000"/>
                            <a:headEnd/>
                            <a:tailEnd/>
                          </a:ln>
                        </wps:spPr>
                        <wps:txbx>
                          <w:txbxContent>
                            <w:p w14:paraId="0E3F0A9B" w14:textId="5643B6F2" w:rsidR="00A94ABD" w:rsidRPr="00A548FB" w:rsidRDefault="00A94ABD" w:rsidP="00C12B6F">
                              <w:pPr>
                                <w:pStyle w:val="ListParagraph"/>
                                <w:numPr>
                                  <w:ilvl w:val="0"/>
                                  <w:numId w:val="118"/>
                                </w:numPr>
                                <w:spacing w:before="0" w:after="0" w:line="240" w:lineRule="auto"/>
                                <w:ind w:left="284" w:right="232" w:hanging="284"/>
                                <w:rPr>
                                  <w:rFonts w:cs="Arial"/>
                                  <w:color w:val="F1F2F2" w:themeColor="background2"/>
                                  <w:sz w:val="22"/>
                                  <w:szCs w:val="22"/>
                                </w:rPr>
                              </w:pPr>
                              <w:r w:rsidRPr="00A548FB">
                                <w:rPr>
                                  <w:rFonts w:cs="Arial"/>
                                  <w:color w:val="F1F2F2" w:themeColor="background2"/>
                                  <w:sz w:val="22"/>
                                  <w:szCs w:val="22"/>
                                </w:rPr>
                                <w:t>Older people can and should make decisions on the care and services they receive under Government</w:t>
                              </w:r>
                              <w:r w:rsidR="009F17E4">
                                <w:rPr>
                                  <w:rFonts w:cs="Arial"/>
                                  <w:color w:val="F1F2F2" w:themeColor="background2"/>
                                  <w:sz w:val="22"/>
                                  <w:szCs w:val="22"/>
                                </w:rPr>
                                <w:t xml:space="preserve">- funded </w:t>
                              </w:r>
                              <w:r w:rsidRPr="00A548FB">
                                <w:rPr>
                                  <w:rFonts w:cs="Arial"/>
                                  <w:color w:val="F1F2F2" w:themeColor="background2"/>
                                  <w:sz w:val="22"/>
                                  <w:szCs w:val="22"/>
                                </w:rPr>
                                <w:t>aged care programs.</w:t>
                              </w:r>
                            </w:p>
                          </w:txbxContent>
                        </wps:txbx>
                        <wps:bodyPr rot="0" vert="horz" wrap="square" lIns="91440" tIns="45720" rIns="91440" bIns="45720" anchor="t" anchorCtr="0">
                          <a:noAutofit/>
                        </wps:bodyPr>
                      </wps:wsp>
                      <wps:wsp>
                        <wps:cNvPr id="248593616" name="Text Box 2"/>
                        <wps:cNvSpPr txBox="1">
                          <a:spLocks noChangeArrowheads="1"/>
                        </wps:cNvSpPr>
                        <wps:spPr bwMode="auto">
                          <a:xfrm>
                            <a:off x="4133850" y="124767"/>
                            <a:ext cx="1479550" cy="1264285"/>
                          </a:xfrm>
                          <a:prstGeom prst="rect">
                            <a:avLst/>
                          </a:prstGeom>
                          <a:noFill/>
                          <a:ln w="9525">
                            <a:noFill/>
                            <a:miter lim="800000"/>
                            <a:headEnd/>
                            <a:tailEnd/>
                          </a:ln>
                        </wps:spPr>
                        <wps:txbx>
                          <w:txbxContent>
                            <w:p w14:paraId="59DCF98B" w14:textId="239A95C7" w:rsidR="00A94ABD" w:rsidRPr="00A548FB" w:rsidRDefault="00A94ABD" w:rsidP="00C12B6F">
                              <w:pPr>
                                <w:pStyle w:val="ListParagraph"/>
                                <w:numPr>
                                  <w:ilvl w:val="0"/>
                                  <w:numId w:val="118"/>
                                </w:numPr>
                                <w:spacing w:before="0" w:after="0" w:line="240" w:lineRule="auto"/>
                                <w:ind w:left="284" w:hanging="284"/>
                                <w:rPr>
                                  <w:rFonts w:cs="Arial"/>
                                  <w:color w:val="F1F2F2" w:themeColor="background2"/>
                                  <w:sz w:val="22"/>
                                  <w:szCs w:val="22"/>
                                </w:rPr>
                              </w:pPr>
                              <w:r w:rsidRPr="00A548FB">
                                <w:rPr>
                                  <w:rFonts w:cs="Arial"/>
                                  <w:color w:val="F1F2F2" w:themeColor="background2"/>
                                  <w:sz w:val="22"/>
                                  <w:szCs w:val="22"/>
                                </w:rPr>
                                <w:t xml:space="preserve">The best care outcomes happen when older people and their home care providers work in partnership. </w:t>
                              </w:r>
                            </w:p>
                          </w:txbxContent>
                        </wps:txbx>
                        <wps:bodyPr rot="0" vert="horz" wrap="square" lIns="91440" tIns="45720" rIns="91440" bIns="45720" anchor="t" anchorCtr="0">
                          <a:noAutofit/>
                        </wps:bodyPr>
                      </wps:wsp>
                    </wpg:wgp>
                  </a:graphicData>
                </a:graphic>
              </wp:inline>
            </w:drawing>
          </mc:Choice>
          <mc:Fallback>
            <w:pict>
              <v:group w14:anchorId="504B3475" id="Group 19" o:spid="_x0000_s1028" alt="&quot;&quot;" style="width:474.4pt;height:151pt;mso-position-horizontal-relative:char;mso-position-vertical-relative:line" coordsize="57277,16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DcZoQQAAFEXAAAOAAAAZHJzL2Uyb0RvYy54bWzsWN9v2zYQfh+w/4HQ+2JRvyVEKTynCQZk&#10;bZBk6DNNUbYwidRIOnb21+9ISorjpN3QBm2C5cUmRd7x7vjx+B2P3+26Ft0yqRrBSw8f+R5inIqq&#10;4avS++Pm7JfMQ0oTXpFWcFZ6d0x5705+/ul42xcsEGvRVkwiUMJVse1Lb611X8xmiq5ZR9SR6BmH&#10;wVrIjmjoytWskmQL2rt2Fvh+MtsKWfVSUKYUfD11g96J1V/XjOqPda2YRm3pgW3a/kr7uzS/s5Nj&#10;Uqwk6dcNHcwgX2FFRxoOi06qTokmaCObR6q6hkqhRK2PqOhmoq4byqwP4A32D7w5l2LTW19WxXbV&#10;T2GC0B7E6avV0g+357K/7i8lRGLbryAWtmd82dWyM/9gJdrZkN1NIWM7jSh8TPwg9gOILIUxnOM0&#10;xkNQ6Roi/0iOrt8PknEapKk/SiZZkMZWcjYuPHtgztRxZoLdlxI1VenFYR5gDFZ4iJMOIGajhnBm&#10;9tZIfauLnzOUFM/uIpwBdb/N6tu2+XpNembRo0wMhnBh7MeJn8R+MsbrCg4J4auWFehKbHjFKrQQ&#10;ksOZRjh1QbQKJpCoQgFe/itCcOpn2OyORcgT+0yKXip9zkSHTKP0APW8MlbZE0VuL5SGrQRcjPPM&#10;0kq0TXXWtK3tyNVy0Up0S8wxBzwmI5QeTGu5mcyFEXMazRfA2eiRbem7lpl5Lb9iNUAMUB5YS2xS&#10;YtM6hFLGNXZDa1Ixtzz4Cqh26icJa75VaDTXsP6ke1BgEt5j3U7NMN+IMpvTJmH/S4Y54UnCriy4&#10;noS7hgv5lIIWvBpWdvPHILnQmCgtRXUHiJLCZVTV07MGNu+CKH1JJKRQ2HC4FvRH+KlbsS09MbQ8&#10;tBby76e+m/kAeRj10BZScumpvzZEMg+1v3E4DDmOIlCrbSeCYwkduT+y3B/hm24hAA4YLqCe2qaZ&#10;r9uxWUvRfYLbY25WhSHCKaxdelTLsbPQ7qqA+4ey+dxOg7zdE33Br3tqlJuoGlze7D4R2Q8I1pAe&#10;P4jxAJLiAMNurpHkYr7Rom4swO/jOsQbkoFJYd8jK2R55ic4w+HzZwVzTScm0T++PX5AbpiH8xHc&#10;b7nhLTe85YY99jwmLJNy7hkD8LssTvIQTrAjWM9HGCIf57HhBi8gNZzO4zRZjBf3Prt4ow31G214&#10;bbThvnr6XhQi8nM/zqMgHvPEjSkSfxU7FBxUEUjv4PPInlR/IeifCnGxWEMdwuZSiu2akQoon7uq&#10;h3xkChDnjKk/0HL7u6ig3iPAoCwNO6hXMY7CgXbgMImDxFgBDHqoP3GUutxj65IojkyR4ljvqGis&#10;N8a65F9KkqmwMLUDAsqbxxAMR/OGkoMUXaPhwaNtutLLoFBwpQIpjL/veWUt1KRpXRtqnicqFL1b&#10;7mzpO8X1gI0/L5EeebE+YMUvib/mOAmDAC6qF4K9wI/SLIWTYF5FoBx10NoDX5LH0VQUQyuHya8L&#10;fOF4qP/34AuiLM7DBE8vKj848UU4DLOBVeEgShP7irMHvgeZL0gi4HevDHzRawCfvYLh3dY+/gxv&#10;zOZheL9vK/37l/CTfwAAAP//AwBQSwMEFAAGAAgAAAAhADf2he3dAAAABQEAAA8AAABkcnMvZG93&#10;bnJldi54bWxMj0FLw0AQhe+C/2EZwZvdTavSxmxKKeqpCG0F6W2anSah2d2Q3Sbpv3f0opcHwxve&#10;+162HG0jeupC7Z2GZKJAkCu8qV2p4XP/9jAHESI6g413pOFKAZb57U2GqfGD21K/i6XgEBdS1FDF&#10;2KZShqIii2HiW3LsnXxnMfLZldJ0OHC4beRUqWdpsXbcUGFL64qK8+5iNbwPOKxmyWu/OZ/W18P+&#10;6eNrk5DW93fj6gVEpDH+PcMPPqNDzkxHf3EmiEYDD4m/yt7icc4zjhpmaqpA5pn8T59/AwAA//8D&#10;AFBLAQItABQABgAIAAAAIQC2gziS/gAAAOEBAAATAAAAAAAAAAAAAAAAAAAAAABbQ29udGVudF9U&#10;eXBlc10ueG1sUEsBAi0AFAAGAAgAAAAhADj9If/WAAAAlAEAAAsAAAAAAAAAAAAAAAAALwEAAF9y&#10;ZWxzLy5yZWxzUEsBAi0AFAAGAAgAAAAhADNANxmhBAAAURcAAA4AAAAAAAAAAAAAAAAALgIAAGRy&#10;cy9lMm9Eb2MueG1sUEsBAi0AFAAGAAgAAAAhADf2he3dAAAABQEAAA8AAAAAAAAAAAAAAAAA+wYA&#10;AGRycy9kb3ducmV2LnhtbFBLBQYAAAAABAAEAPMAAAAFCAAAAAA=&#10;">
                <v:group id="Group 18" o:spid="_x0000_s1029" style="position:absolute;width:57277;height:16827" coordsize="57277,16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LoHyQAAAOIAAAAPAAAAZHJzL2Rvd25yZXYueG1sRI/NasJA&#10;FIX3hb7DcIXu6mQiKW10FJFaupBCtSDuLplrEszcCZkxiW/fWQguD+ePb7EabSN66nztWIOaJiCI&#10;C2dqLjX8Hbav7yB8QDbYOCYNN/KwWj4/LTA3buBf6vehFHGEfY4aqhDaXEpfVGTRT11LHL2z6yyG&#10;KLtSmg6HOG4bmSbJm7RYc3yosKVNRcVlf7UavgYc1jP12e8u583tdMh+jjtFWr9MxvUcRKAxPML3&#10;9rfRkM0+UqXSLEJEpIgDcvkPAAD//wMAUEsBAi0AFAAGAAgAAAAhANvh9svuAAAAhQEAABMAAAAA&#10;AAAAAAAAAAAAAAAAAFtDb250ZW50X1R5cGVzXS54bWxQSwECLQAUAAYACAAAACEAWvQsW78AAAAV&#10;AQAACwAAAAAAAAAAAAAAAAAfAQAAX3JlbHMvLnJlbHNQSwECLQAUAAYACAAAACEAVHi6B8kAAADi&#10;AAAADwAAAAAAAAAAAAAAAAAHAgAAZHJzL2Rvd25yZXYueG1sUEsFBgAAAAADAAMAtwAAAP0CAAAA&#10;AA==&#10;">
                  <v:roundrect id="Rectangle: Rounded Corners 17" o:spid="_x0000_s1030" style="position:absolute;width:17081;height:168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uMmyAAAAOMAAAAPAAAAZHJzL2Rvd25yZXYueG1sRE+9TsMw&#10;EN6ReAfrkFhQaweUlIa6FQKhMrCk7cB4jY8kanyObDcNb4+RkBjv+7/VZrK9GMmHzrGGbK5AENfO&#10;dNxoOOzfZo8gQkQ22DsmDd8UYLO+vlphadyFKxp3sREphEOJGtoYh1LKULdkMczdQJy4L+ctxnT6&#10;RhqPlxRue3mvVCEtdpwaWhzopaX6tDtbDXfj9uHz+KrCaXmOLs98tdh+VFrf3kzPTyAiTfFf/Od+&#10;N2l+pvJCFbkq4PenBIBc/wAAAP//AwBQSwECLQAUAAYACAAAACEA2+H2y+4AAACFAQAAEwAAAAAA&#10;AAAAAAAAAAAAAAAAW0NvbnRlbnRfVHlwZXNdLnhtbFBLAQItABQABgAIAAAAIQBa9CxbvwAAABUB&#10;AAALAAAAAAAAAAAAAAAAAB8BAABfcmVscy8ucmVsc1BLAQItABQABgAIAAAAIQBlVuMmyAAAAOMA&#10;AAAPAAAAAAAAAAAAAAAAAAcCAABkcnMvZG93bnJldi54bWxQSwUGAAAAAAMAAwC3AAAA/AIAAAAA&#10;" fillcolor="#002060" stroked="f" strokeweight="2pt"/>
                  <v:roundrect id="Rectangle: Rounded Corners 17" o:spid="_x0000_s1031" style="position:absolute;left:20066;width:17081;height:168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08rxwAAAOMAAAAPAAAAZHJzL2Rvd25yZXYueG1sRE9fS8Mw&#10;EH8X/A7hBF+GS+NgZnXZkOHA126Cr7fmbKvNJTRx7fz0RhB8vN//W28n14szDbHzbEDNCxDEtbcd&#10;NwZej/s7DSImZIu9ZzJwoQjbzfXVGkvrR67ofEiNyCEcSzTQphRKKWPdksM494E4c+9+cJjyOTTS&#10;DjjmcNfL+6JYSocd54YWA+1aqj8PX87A24NWp1FdZs9V+gi7RdV/z8LemNub6ekRRKIp/Yv/3C82&#10;z9crXSyVVgv4/SkDIDc/AAAA//8DAFBLAQItABQABgAIAAAAIQDb4fbL7gAAAIUBAAATAAAAAAAA&#10;AAAAAAAAAAAAAABbQ29udGVudF9UeXBlc10ueG1sUEsBAi0AFAAGAAgAAAAhAFr0LFu/AAAAFQEA&#10;AAsAAAAAAAAAAAAAAAAAHwEAAF9yZWxzLy5yZWxzUEsBAi0AFAAGAAgAAAAhAFnzTyvHAAAA4wAA&#10;AA8AAAAAAAAAAAAAAAAABwIAAGRycy9kb3ducmV2LnhtbFBLBQYAAAAAAwADALcAAAD7AgAAAAA=&#10;" fillcolor="#00a3a1" stroked="f" strokeweight="2pt"/>
                  <v:roundrect id="Rectangle: Rounded Corners 17" o:spid="_x0000_s1032" style="position:absolute;left:40195;width:17082;height:168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v9xygAAAOIAAAAPAAAAZHJzL2Rvd25yZXYueG1sRI9NT8JA&#10;EIbvJvyHzZB4ky0QCFYWghoNejFFE8Jt0h3bhe5s7Y5Q/717MPH45v3Ks1z3vlFn6qILbGA8ykAR&#10;l8E6rgx8vD/dLEBFQbbYBCYDPxRhvRpcLTG34cIFnXdSqTTCMUcDtUibax3LmjzGUWiJk/cZOo+S&#10;ZFdp2+EljftGT7Jsrj06Tg81tvRQU3nafXsD/DguXreH6dfLPhSnN/cs7ngvxlwP+80dKKFe/sN/&#10;7a01MMsmi9n8dpogElLCAb36BQAA//8DAFBLAQItABQABgAIAAAAIQDb4fbL7gAAAIUBAAATAAAA&#10;AAAAAAAAAAAAAAAAAABbQ29udGVudF9UeXBlc10ueG1sUEsBAi0AFAAGAAgAAAAhAFr0LFu/AAAA&#10;FQEAAAsAAAAAAAAAAAAAAAAAHwEAAF9yZWxzLy5yZWxzUEsBAi0AFAAGAAgAAAAhAOmy/3HKAAAA&#10;4gAAAA8AAAAAAAAAAAAAAAAABwIAAGRycy9kb3ducmV2LnhtbFBLBQYAAAAAAwADALcAAAD+AgAA&#10;AAA=&#10;" fillcolor="#da576c" stroked="f" strokeweight="2pt"/>
                </v:group>
                <v:shape id="Text Box 2" o:spid="_x0000_s1033" type="#_x0000_t202" style="position:absolute;left:1143;top:1365;width:14795;height:14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tn8xgAAAOMAAAAPAAAAZHJzL2Rvd25yZXYueG1sRE9La8JA&#10;EL4X+h+WKfRWdytJMdFVSovQU6W+wNuQHZNgdjZkV5P+e1cQPM73ntlisI24UOdrxxreRwoEceFM&#10;zaWG7Wb5NgHhA7LBxjFp+CcPi/nz0wxz43r+o8s6lCKGsM9RQxVCm0vpi4os+pFriSN3dJ3FEM+u&#10;lKbDPobbRo6V+pAWa44NFbb0VVFxWp+tht3v8bBP1Kr8tmnbu0FJtpnU+vVl+JyCCDSEh/ju/jFx&#10;fqIylWbJOIXbTxEAOb8CAAD//wMAUEsBAi0AFAAGAAgAAAAhANvh9svuAAAAhQEAABMAAAAAAAAA&#10;AAAAAAAAAAAAAFtDb250ZW50X1R5cGVzXS54bWxQSwECLQAUAAYACAAAACEAWvQsW78AAAAVAQAA&#10;CwAAAAAAAAAAAAAAAAAfAQAAX3JlbHMvLnJlbHNQSwECLQAUAAYACAAAACEA347Z/MYAAADjAAAA&#10;DwAAAAAAAAAAAAAAAAAHAgAAZHJzL2Rvd25yZXYueG1sUEsFBgAAAAADAAMAtwAAAPoCAAAAAA==&#10;" filled="f" stroked="f">
                  <v:textbox>
                    <w:txbxContent>
                      <w:p w14:paraId="703C92CD" w14:textId="4D476DA7" w:rsidR="00A94ABD" w:rsidRPr="00A548FB" w:rsidRDefault="00A94ABD" w:rsidP="00C12B6F">
                        <w:pPr>
                          <w:pStyle w:val="ListParagraph"/>
                          <w:numPr>
                            <w:ilvl w:val="0"/>
                            <w:numId w:val="118"/>
                          </w:numPr>
                          <w:spacing w:before="0" w:after="0" w:line="240" w:lineRule="auto"/>
                          <w:ind w:left="284" w:hanging="284"/>
                          <w:rPr>
                            <w:rFonts w:cs="Arial"/>
                            <w:color w:val="F1F2F2" w:themeColor="background2"/>
                            <w:sz w:val="22"/>
                            <w:szCs w:val="22"/>
                          </w:rPr>
                        </w:pPr>
                        <w:r w:rsidRPr="00A548FB">
                          <w:rPr>
                            <w:rFonts w:cs="Arial"/>
                            <w:color w:val="F1F2F2" w:themeColor="background2"/>
                            <w:sz w:val="22"/>
                            <w:szCs w:val="22"/>
                          </w:rPr>
                          <w:t>Older people should have access to care and services that support them to live in their own homes for as long as they can and choose to.</w:t>
                        </w:r>
                      </w:p>
                    </w:txbxContent>
                  </v:textbox>
                </v:shape>
                <v:shape id="Text Box 2" o:spid="_x0000_s1034" type="#_x0000_t202" style="position:absolute;left:20478;top:1206;width:16955;height:14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xlFxgAAAOIAAAAPAAAAZHJzL2Rvd25yZXYueG1sRE/Pa8Iw&#10;FL4L+x/CG+ymiZ3K7IwylIEnxTqF3R7Nsy1rXkqT2frfm4Pg8eP7vVj1thZXan3lWMN4pEAQ585U&#10;XGj4OX4PP0D4gGywdkwabuRhtXwZLDA1ruMDXbNQiBjCPkUNZQhNKqXPS7LoR64hjtzFtRZDhG0h&#10;TYtdDLe1TJSaSYsVx4YSG1qXlP9l/1bDaXf5PU/UvtjYadO5Xkm2c6n122v/9QkiUB+e4od7azTM&#10;x7P3JFFJ3BwvxTsgl3cAAAD//wMAUEsBAi0AFAAGAAgAAAAhANvh9svuAAAAhQEAABMAAAAAAAAA&#10;AAAAAAAAAAAAAFtDb250ZW50X1R5cGVzXS54bWxQSwECLQAUAAYACAAAACEAWvQsW78AAAAVAQAA&#10;CwAAAAAAAAAAAAAAAAAfAQAAX3JlbHMvLnJlbHNQSwECLQAUAAYACAAAACEAHqcZRcYAAADiAAAA&#10;DwAAAAAAAAAAAAAAAAAHAgAAZHJzL2Rvd25yZXYueG1sUEsFBgAAAAADAAMAtwAAAPoCAAAAAA==&#10;" filled="f" stroked="f">
                  <v:textbox>
                    <w:txbxContent>
                      <w:p w14:paraId="0E3F0A9B" w14:textId="5643B6F2" w:rsidR="00A94ABD" w:rsidRPr="00A548FB" w:rsidRDefault="00A94ABD" w:rsidP="00C12B6F">
                        <w:pPr>
                          <w:pStyle w:val="ListParagraph"/>
                          <w:numPr>
                            <w:ilvl w:val="0"/>
                            <w:numId w:val="118"/>
                          </w:numPr>
                          <w:spacing w:before="0" w:after="0" w:line="240" w:lineRule="auto"/>
                          <w:ind w:left="284" w:right="232" w:hanging="284"/>
                          <w:rPr>
                            <w:rFonts w:cs="Arial"/>
                            <w:color w:val="F1F2F2" w:themeColor="background2"/>
                            <w:sz w:val="22"/>
                            <w:szCs w:val="22"/>
                          </w:rPr>
                        </w:pPr>
                        <w:r w:rsidRPr="00A548FB">
                          <w:rPr>
                            <w:rFonts w:cs="Arial"/>
                            <w:color w:val="F1F2F2" w:themeColor="background2"/>
                            <w:sz w:val="22"/>
                            <w:szCs w:val="22"/>
                          </w:rPr>
                          <w:t>Older people can and should make decisions on the care and services they receive under Government</w:t>
                        </w:r>
                        <w:r w:rsidR="009F17E4">
                          <w:rPr>
                            <w:rFonts w:cs="Arial"/>
                            <w:color w:val="F1F2F2" w:themeColor="background2"/>
                            <w:sz w:val="22"/>
                            <w:szCs w:val="22"/>
                          </w:rPr>
                          <w:t xml:space="preserve">- funded </w:t>
                        </w:r>
                        <w:r w:rsidRPr="00A548FB">
                          <w:rPr>
                            <w:rFonts w:cs="Arial"/>
                            <w:color w:val="F1F2F2" w:themeColor="background2"/>
                            <w:sz w:val="22"/>
                            <w:szCs w:val="22"/>
                          </w:rPr>
                          <w:t>aged care programs.</w:t>
                        </w:r>
                      </w:p>
                    </w:txbxContent>
                  </v:textbox>
                </v:shape>
                <v:shape id="Text Box 2" o:spid="_x0000_s1035" type="#_x0000_t202" style="position:absolute;left:41338;top:1247;width:14796;height:12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OG4yQAAAOIAAAAPAAAAZHJzL2Rvd25yZXYueG1sRI9Ba8JA&#10;FITvBf/D8gRvdVerQVNXEYvgyVLbCt4e2WcSmn0bsquJ/94VCh6HmfmGWaw6W4krNb50rGE0VCCI&#10;M2dKzjX8fG9fZyB8QDZYOSYNN/KwWvZeFpga1/IXXQ8hFxHCPkUNRQh1KqXPCrLoh64mjt7ZNRZD&#10;lE0uTYNthNtKjpVKpMWS40KBNW0Kyv4OF6vhd38+HSfqM/+w07p1nZJs51LrQb9bv4MI1IVn+L+9&#10;MxrGk9l0/paMEnhcindALu8AAAD//wMAUEsBAi0AFAAGAAgAAAAhANvh9svuAAAAhQEAABMAAAAA&#10;AAAAAAAAAAAAAAAAAFtDb250ZW50X1R5cGVzXS54bWxQSwECLQAUAAYACAAAACEAWvQsW78AAAAV&#10;AQAACwAAAAAAAAAAAAAAAAAfAQAAX3JlbHMvLnJlbHNQSwECLQAUAAYACAAAACEAbhDhuMkAAADi&#10;AAAADwAAAAAAAAAAAAAAAAAHAgAAZHJzL2Rvd25yZXYueG1sUEsFBgAAAAADAAMAtwAAAP0CAAAA&#10;AA==&#10;" filled="f" stroked="f">
                  <v:textbox>
                    <w:txbxContent>
                      <w:p w14:paraId="59DCF98B" w14:textId="239A95C7" w:rsidR="00A94ABD" w:rsidRPr="00A548FB" w:rsidRDefault="00A94ABD" w:rsidP="00C12B6F">
                        <w:pPr>
                          <w:pStyle w:val="ListParagraph"/>
                          <w:numPr>
                            <w:ilvl w:val="0"/>
                            <w:numId w:val="118"/>
                          </w:numPr>
                          <w:spacing w:before="0" w:after="0" w:line="240" w:lineRule="auto"/>
                          <w:ind w:left="284" w:hanging="284"/>
                          <w:rPr>
                            <w:rFonts w:cs="Arial"/>
                            <w:color w:val="F1F2F2" w:themeColor="background2"/>
                            <w:sz w:val="22"/>
                            <w:szCs w:val="22"/>
                          </w:rPr>
                        </w:pPr>
                        <w:r w:rsidRPr="00A548FB">
                          <w:rPr>
                            <w:rFonts w:cs="Arial"/>
                            <w:color w:val="F1F2F2" w:themeColor="background2"/>
                            <w:sz w:val="22"/>
                            <w:szCs w:val="22"/>
                          </w:rPr>
                          <w:t xml:space="preserve">The best care outcomes happen when older people and their home care providers work in partnership. </w:t>
                        </w:r>
                      </w:p>
                    </w:txbxContent>
                  </v:textbox>
                </v:shape>
                <w10:anchorlock/>
              </v:group>
            </w:pict>
          </mc:Fallback>
        </mc:AlternateContent>
      </w:r>
    </w:p>
    <w:p w14:paraId="294A4F3F" w14:textId="2C5F944B" w:rsidR="001360FB" w:rsidRPr="00B7241F" w:rsidRDefault="00C61B50" w:rsidP="00DB6A48">
      <w:pPr>
        <w:tabs>
          <w:tab w:val="left" w:pos="8789"/>
        </w:tabs>
        <w:rPr>
          <w:rFonts w:cs="Arial"/>
        </w:rPr>
      </w:pPr>
      <w:bookmarkStart w:id="40" w:name="_Toc13834733"/>
      <w:bookmarkStart w:id="41" w:name="_Toc16698791"/>
      <w:bookmarkStart w:id="42" w:name="_Ref16761621"/>
      <w:bookmarkStart w:id="43" w:name="_Ref16761717"/>
      <w:bookmarkStart w:id="44" w:name="_Ref16761945"/>
      <w:bookmarkStart w:id="45" w:name="_Toc234762"/>
      <w:bookmarkStart w:id="46" w:name="_Toc156913201"/>
      <w:r>
        <w:rPr>
          <w:rFonts w:cs="Arial"/>
        </w:rPr>
        <w:t>In consideration of the CDC principles, a</w:t>
      </w:r>
      <w:r w:rsidR="001360FB">
        <w:rPr>
          <w:rFonts w:cs="Arial"/>
        </w:rPr>
        <w:t xml:space="preserve">pproved providers are expected to work with their care recipients to </w:t>
      </w:r>
      <w:r>
        <w:rPr>
          <w:rFonts w:cs="Arial"/>
        </w:rPr>
        <w:t>agree on the care recipient’s level of involvement in their own care.</w:t>
      </w:r>
    </w:p>
    <w:p w14:paraId="527B80AB" w14:textId="1F4B524B" w:rsidR="009E0501" w:rsidRPr="00B7241F" w:rsidRDefault="009E0501" w:rsidP="00C1518B">
      <w:pPr>
        <w:pStyle w:val="Heading2"/>
        <w:ind w:right="-568"/>
      </w:pPr>
      <w:bookmarkStart w:id="47" w:name="_Toc175316794"/>
      <w:bookmarkStart w:id="48" w:name="_Toc177113754"/>
      <w:r w:rsidRPr="00B7241F">
        <w:t>2.2</w:t>
      </w:r>
      <w:r w:rsidR="00C70B3F" w:rsidRPr="00B7241F">
        <w:tab/>
      </w:r>
      <w:r w:rsidRPr="00B7241F">
        <w:t xml:space="preserve">What is the intent of the </w:t>
      </w:r>
      <w:r w:rsidR="003D5E48">
        <w:t xml:space="preserve">HCP </w:t>
      </w:r>
      <w:r w:rsidRPr="00B7241F">
        <w:t>Program?</w:t>
      </w:r>
      <w:bookmarkEnd w:id="40"/>
      <w:bookmarkEnd w:id="41"/>
      <w:bookmarkEnd w:id="42"/>
      <w:bookmarkEnd w:id="43"/>
      <w:bookmarkEnd w:id="44"/>
      <w:bookmarkEnd w:id="45"/>
      <w:bookmarkEnd w:id="46"/>
      <w:bookmarkEnd w:id="47"/>
      <w:bookmarkEnd w:id="48"/>
    </w:p>
    <w:p w14:paraId="6307839B" w14:textId="152B01B9" w:rsidR="003D5E48" w:rsidRDefault="009E0501" w:rsidP="00DB6A48">
      <w:pPr>
        <w:pStyle w:val="BodyText"/>
        <w:rPr>
          <w:rFonts w:cs="Arial"/>
        </w:rPr>
      </w:pPr>
      <w:r w:rsidRPr="00B7241F">
        <w:rPr>
          <w:rFonts w:cs="Arial"/>
        </w:rPr>
        <w:t xml:space="preserve">The HCP Program supports older </w:t>
      </w:r>
      <w:r w:rsidRPr="00B7241F">
        <w:rPr>
          <w:rFonts w:eastAsia="Calibri" w:cs="Arial"/>
        </w:rPr>
        <w:t xml:space="preserve">people aged 65 or over (or First Nations people aged 50 or over) </w:t>
      </w:r>
      <w:r w:rsidRPr="00B7241F">
        <w:rPr>
          <w:rFonts w:cs="Arial"/>
        </w:rPr>
        <w:t xml:space="preserve">with complex ageing related care needs to live independently in their own homes, using a CDC approach to maintain the care recipient’s capabilities as they age. </w:t>
      </w:r>
    </w:p>
    <w:p w14:paraId="67040FB0" w14:textId="5546C42D" w:rsidR="009E0501" w:rsidRPr="00B7241F" w:rsidRDefault="009E0501" w:rsidP="00DB6A48">
      <w:pPr>
        <w:pStyle w:val="BodyText"/>
        <w:rPr>
          <w:rFonts w:cs="Arial"/>
        </w:rPr>
      </w:pPr>
      <w:r w:rsidRPr="00B7241F">
        <w:rPr>
          <w:rFonts w:cs="Arial"/>
        </w:rPr>
        <w:t>H</w:t>
      </w:r>
      <w:r w:rsidRPr="00B7241F">
        <w:rPr>
          <w:rFonts w:eastAsia="Calibri" w:cs="Arial"/>
        </w:rPr>
        <w:t xml:space="preserve">ome </w:t>
      </w:r>
      <w:r w:rsidR="003F16CE" w:rsidRPr="00B7241F">
        <w:rPr>
          <w:rFonts w:eastAsia="Calibri" w:cs="Arial"/>
        </w:rPr>
        <w:t>C</w:t>
      </w:r>
      <w:r w:rsidRPr="00B7241F">
        <w:rPr>
          <w:rFonts w:eastAsia="Calibri" w:cs="Arial"/>
        </w:rPr>
        <w:t xml:space="preserve">are </w:t>
      </w:r>
      <w:r w:rsidR="003F16CE" w:rsidRPr="00B7241F">
        <w:rPr>
          <w:rFonts w:eastAsia="Calibri" w:cs="Arial"/>
        </w:rPr>
        <w:t>P</w:t>
      </w:r>
      <w:r w:rsidRPr="00B7241F">
        <w:rPr>
          <w:rFonts w:eastAsia="Calibri" w:cs="Arial"/>
        </w:rPr>
        <w:t>ackages (‘</w:t>
      </w:r>
      <w:proofErr w:type="gramStart"/>
      <w:r w:rsidRPr="00B7241F">
        <w:rPr>
          <w:rFonts w:eastAsia="Calibri" w:cs="Arial"/>
        </w:rPr>
        <w:t>packages’</w:t>
      </w:r>
      <w:proofErr w:type="gramEnd"/>
      <w:r w:rsidR="008757BE">
        <w:rPr>
          <w:rFonts w:eastAsia="Calibri" w:cs="Arial"/>
        </w:rPr>
        <w:t xml:space="preserve"> or HCPs</w:t>
      </w:r>
      <w:r w:rsidRPr="00B7241F">
        <w:rPr>
          <w:rFonts w:eastAsia="Calibri" w:cs="Arial"/>
        </w:rPr>
        <w:t xml:space="preserve">) deliver coordinated care and services to meet people’s assessed ageing related care needs within the limits of their individual home care budget and the scope of the </w:t>
      </w:r>
      <w:r w:rsidR="0087065A">
        <w:rPr>
          <w:rFonts w:eastAsia="Calibri" w:cs="Arial"/>
        </w:rPr>
        <w:t>p</w:t>
      </w:r>
      <w:r w:rsidR="0087065A" w:rsidRPr="00B7241F">
        <w:rPr>
          <w:rFonts w:eastAsia="Calibri" w:cs="Arial"/>
        </w:rPr>
        <w:t>rogram</w:t>
      </w:r>
      <w:r w:rsidRPr="00B7241F">
        <w:rPr>
          <w:rFonts w:eastAsia="Calibri" w:cs="Arial"/>
        </w:rPr>
        <w:t xml:space="preserve">. How care and services </w:t>
      </w:r>
      <w:r w:rsidRPr="00B7241F">
        <w:rPr>
          <w:rFonts w:eastAsia="Calibri" w:cs="Arial"/>
        </w:rPr>
        <w:lastRenderedPageBreak/>
        <w:t>are identified and delivered should reflect and respect the individual, their ageing related care needs, personal situation and preferences.</w:t>
      </w:r>
    </w:p>
    <w:p w14:paraId="21DABE89" w14:textId="6E4188A6" w:rsidR="009E0501" w:rsidRPr="00B7241F" w:rsidRDefault="009E0501" w:rsidP="00DB6A48">
      <w:pPr>
        <w:pStyle w:val="BodyText"/>
        <w:rPr>
          <w:rFonts w:cs="Arial"/>
          <w:color w:val="000000"/>
        </w:rPr>
      </w:pPr>
      <w:r w:rsidRPr="00B7241F">
        <w:rPr>
          <w:rFonts w:eastAsia="Calibri" w:cs="Arial"/>
        </w:rPr>
        <w:t>All packages are delivered using a CDC model. The aim of this approach to planning and managing care and services is to give care recipients choice and flexibility in the supports they access, based on their ageing related needs, and how they are delivered.</w:t>
      </w:r>
    </w:p>
    <w:p w14:paraId="6BA412D3" w14:textId="77777777" w:rsidR="00B036B4" w:rsidRDefault="009E0501" w:rsidP="00DB6A48">
      <w:pPr>
        <w:pStyle w:val="BodyText"/>
        <w:rPr>
          <w:rFonts w:eastAsia="Calibri" w:cs="Arial"/>
        </w:rPr>
      </w:pPr>
      <w:r w:rsidRPr="00B7241F">
        <w:rPr>
          <w:rFonts w:eastAsia="Calibri" w:cs="Arial"/>
        </w:rPr>
        <w:t xml:space="preserve">The </w:t>
      </w:r>
      <w:hyperlink r:id="rId53" w:history="1">
        <w:r w:rsidRPr="00B036B4">
          <w:rPr>
            <w:rStyle w:val="Hyperlink"/>
            <w:rFonts w:eastAsia="Calibri" w:cs="Arial"/>
          </w:rPr>
          <w:t>Aged Care Quality Standards</w:t>
        </w:r>
      </w:hyperlink>
      <w:r w:rsidRPr="00B7241F">
        <w:rPr>
          <w:rFonts w:eastAsia="Calibri" w:cs="Arial"/>
        </w:rPr>
        <w:t xml:space="preserve"> (the Quality Standards) require providers to deliver safe and effective services and supports for daily living that optimise the person’s independence, health, wellbeing and quality of life. </w:t>
      </w:r>
    </w:p>
    <w:p w14:paraId="5FCC6150" w14:textId="3DE7408C" w:rsidR="009E0501" w:rsidRPr="00B7241F" w:rsidRDefault="009E0501" w:rsidP="00DB6A48">
      <w:pPr>
        <w:pStyle w:val="BodyText"/>
        <w:rPr>
          <w:rFonts w:cs="Arial"/>
          <w:color w:val="000000"/>
        </w:rPr>
      </w:pPr>
      <w:r w:rsidRPr="00B7241F">
        <w:rPr>
          <w:rFonts w:eastAsia="Calibri" w:cs="Arial"/>
        </w:rPr>
        <w:t>Services and supports for daily living include, but are not limited to domestic assistance, home maintenance, transport and recreational and social activities.</w:t>
      </w:r>
    </w:p>
    <w:p w14:paraId="3EBE2835" w14:textId="590EB415" w:rsidR="009E0501" w:rsidRPr="00B7241F" w:rsidRDefault="009E0501" w:rsidP="00DB6A48">
      <w:pPr>
        <w:pStyle w:val="BodyText"/>
        <w:rPr>
          <w:rFonts w:cs="Arial"/>
          <w:color w:val="000000"/>
        </w:rPr>
      </w:pPr>
      <w:r w:rsidRPr="00B7241F">
        <w:rPr>
          <w:rFonts w:eastAsia="Calibri" w:cs="Arial"/>
        </w:rPr>
        <w:t xml:space="preserve">These may include services and supports to </w:t>
      </w:r>
      <w:r w:rsidR="003E1608" w:rsidRPr="00B7241F">
        <w:rPr>
          <w:rFonts w:eastAsia="Calibri" w:cs="Arial"/>
        </w:rPr>
        <w:t>keep</w:t>
      </w:r>
      <w:r w:rsidRPr="00B7241F">
        <w:rPr>
          <w:rFonts w:eastAsia="Calibri" w:cs="Arial"/>
        </w:rPr>
        <w:t xml:space="preserve"> care </w:t>
      </w:r>
      <w:r w:rsidR="003E1608" w:rsidRPr="00B7241F">
        <w:rPr>
          <w:rFonts w:eastAsia="Calibri" w:cs="Arial"/>
        </w:rPr>
        <w:t>recipients</w:t>
      </w:r>
      <w:r w:rsidRPr="00B7241F">
        <w:rPr>
          <w:rFonts w:eastAsia="Calibri" w:cs="Arial"/>
        </w:rPr>
        <w:t>:</w:t>
      </w:r>
    </w:p>
    <w:p w14:paraId="2019538B" w14:textId="77777777" w:rsidR="009E0501" w:rsidRPr="001D29B7" w:rsidRDefault="009E0501" w:rsidP="00DB6A48">
      <w:pPr>
        <w:pStyle w:val="ListParagraph"/>
        <w:numPr>
          <w:ilvl w:val="0"/>
          <w:numId w:val="218"/>
        </w:numPr>
      </w:pPr>
      <w:r w:rsidRPr="001D29B7">
        <w:rPr>
          <w:rFonts w:eastAsia="Calibri"/>
        </w:rPr>
        <w:t>well and independent – including personal care, nursing services, allied health</w:t>
      </w:r>
    </w:p>
    <w:p w14:paraId="06A6D09E" w14:textId="77777777" w:rsidR="009E0501" w:rsidRPr="001D29B7" w:rsidRDefault="009E0501" w:rsidP="00DB6A48">
      <w:pPr>
        <w:pStyle w:val="ListParagraph"/>
        <w:numPr>
          <w:ilvl w:val="0"/>
          <w:numId w:val="218"/>
        </w:numPr>
      </w:pPr>
      <w:r w:rsidRPr="001D29B7">
        <w:rPr>
          <w:rFonts w:eastAsia="Calibri"/>
        </w:rPr>
        <w:t>safe in their home – including cleaning, home maintenance and modifications specific to ageing related capabilities, assistive technology</w:t>
      </w:r>
    </w:p>
    <w:p w14:paraId="489DFE10" w14:textId="565A94A1" w:rsidR="009E0501" w:rsidRPr="001D29B7" w:rsidRDefault="009E0501" w:rsidP="00DB6A48">
      <w:pPr>
        <w:pStyle w:val="ListParagraph"/>
        <w:numPr>
          <w:ilvl w:val="0"/>
          <w:numId w:val="218"/>
        </w:numPr>
      </w:pPr>
      <w:r w:rsidRPr="001D29B7">
        <w:rPr>
          <w:rFonts w:eastAsia="Calibri"/>
        </w:rPr>
        <w:t>connected to their community – including transport, social support services.</w:t>
      </w:r>
    </w:p>
    <w:p w14:paraId="5C34D981" w14:textId="67B7286E" w:rsidR="009E0501" w:rsidRPr="00B7241F" w:rsidRDefault="009E0501" w:rsidP="00DB6A48">
      <w:pPr>
        <w:pStyle w:val="BodyText"/>
        <w:rPr>
          <w:rFonts w:cs="Arial"/>
          <w:color w:val="000000"/>
        </w:rPr>
      </w:pPr>
      <w:bookmarkStart w:id="49" w:name="_Hlk81310171"/>
      <w:r w:rsidRPr="00B7241F">
        <w:rPr>
          <w:rFonts w:eastAsia="Calibri" w:cs="Arial"/>
        </w:rPr>
        <w:t>While the HCP Program is primarily intended to support complex ageing related needs, the program may also support the disability-related needs of older people, if they are not eligible for the National Disability Insurance Scheme (NDIS).</w:t>
      </w:r>
    </w:p>
    <w:p w14:paraId="66406990" w14:textId="317DF4AD" w:rsidR="00B036B4" w:rsidRDefault="00B036B4" w:rsidP="00DB6A48">
      <w:pPr>
        <w:pStyle w:val="BodyText"/>
        <w:rPr>
          <w:rFonts w:eastAsia="Calibri" w:cs="Arial"/>
        </w:rPr>
      </w:pPr>
      <w:r w:rsidRPr="00B7241F">
        <w:rPr>
          <w:rFonts w:eastAsia="Calibri" w:cs="Arial"/>
        </w:rPr>
        <w:t xml:space="preserve">It is important to note that </w:t>
      </w:r>
      <w:proofErr w:type="gramStart"/>
      <w:r w:rsidRPr="00B7241F">
        <w:rPr>
          <w:rFonts w:eastAsia="Calibri" w:cs="Arial"/>
        </w:rPr>
        <w:t>a</w:t>
      </w:r>
      <w:proofErr w:type="gramEnd"/>
      <w:r w:rsidRPr="00B7241F">
        <w:rPr>
          <w:rFonts w:eastAsia="Calibri" w:cs="Arial"/>
        </w:rPr>
        <w:t xml:space="preserve"> HCP is not a source of income that </w:t>
      </w:r>
      <w:r w:rsidRPr="00B7241F">
        <w:rPr>
          <w:rFonts w:eastAsia="Calibri" w:cs="Arial"/>
          <w:szCs w:val="23"/>
        </w:rPr>
        <w:t>care recipients</w:t>
      </w:r>
      <w:r w:rsidRPr="00B7241F">
        <w:rPr>
          <w:rFonts w:eastAsia="Calibri" w:cs="Arial"/>
        </w:rPr>
        <w:t xml:space="preserve"> can use completely at their own discretion.</w:t>
      </w:r>
      <w:r>
        <w:rPr>
          <w:rFonts w:eastAsia="Calibri" w:cs="Arial"/>
        </w:rPr>
        <w:t xml:space="preserve"> </w:t>
      </w:r>
      <w:r w:rsidR="009E0501" w:rsidRPr="00B7241F">
        <w:rPr>
          <w:rFonts w:eastAsia="Calibri" w:cs="Arial"/>
        </w:rPr>
        <w:t>Providers need to work with care recipients to ensure that funding is used appropriately and transparently</w:t>
      </w:r>
      <w:bookmarkEnd w:id="49"/>
      <w:r w:rsidR="009E0501" w:rsidRPr="00B7241F">
        <w:rPr>
          <w:rFonts w:eastAsia="Calibri" w:cs="Arial"/>
        </w:rPr>
        <w:t xml:space="preserve">. Care recipients should be actively involved in deciding how their package funds are spent. This includes due consideration of the legislated exclusions from a package. </w:t>
      </w:r>
    </w:p>
    <w:p w14:paraId="728913BC" w14:textId="1803D649" w:rsidR="009E0501" w:rsidRPr="00B7241F" w:rsidRDefault="009E0501" w:rsidP="00DB6A48">
      <w:pPr>
        <w:pStyle w:val="BodyText"/>
        <w:rPr>
          <w:rFonts w:eastAsia="Calibri" w:cs="Arial"/>
        </w:rPr>
      </w:pPr>
      <w:r w:rsidRPr="00B7241F">
        <w:rPr>
          <w:rFonts w:eastAsia="Calibri" w:cs="Arial"/>
        </w:rPr>
        <w:t>Care recipients will accrue unspent funds if their package funds are not fully expended each month.</w:t>
      </w:r>
    </w:p>
    <w:p w14:paraId="3A94C595" w14:textId="482054BC" w:rsidR="00B036B4" w:rsidRDefault="009E0501" w:rsidP="00DB6A48">
      <w:pPr>
        <w:pStyle w:val="BodyText"/>
        <w:rPr>
          <w:rFonts w:eastAsia="Calibri" w:cs="Arial"/>
        </w:rPr>
      </w:pPr>
      <w:r w:rsidRPr="00B7241F">
        <w:rPr>
          <w:rFonts w:eastAsia="Calibri" w:cs="Arial"/>
        </w:rPr>
        <w:t xml:space="preserve">Different </w:t>
      </w:r>
      <w:r w:rsidR="00B036B4">
        <w:rPr>
          <w:rFonts w:eastAsia="Calibri" w:cs="Arial"/>
        </w:rPr>
        <w:t>care recipients</w:t>
      </w:r>
      <w:r w:rsidRPr="00B7241F">
        <w:rPr>
          <w:rFonts w:eastAsia="Calibri" w:cs="Arial"/>
        </w:rPr>
        <w:t xml:space="preserve">, and their support networks, will want </w:t>
      </w:r>
      <w:r w:rsidR="00B036B4">
        <w:rPr>
          <w:rFonts w:eastAsia="Calibri" w:cs="Arial"/>
        </w:rPr>
        <w:t xml:space="preserve">to have </w:t>
      </w:r>
      <w:r w:rsidRPr="00B7241F">
        <w:rPr>
          <w:rFonts w:eastAsia="Calibri" w:cs="Arial"/>
        </w:rPr>
        <w:t xml:space="preserve">different levels of involvement in planning and managing their package, including self-management. </w:t>
      </w:r>
    </w:p>
    <w:p w14:paraId="0FC70664" w14:textId="38C50F19" w:rsidR="009E0501" w:rsidRPr="00427D2C" w:rsidRDefault="009E0501" w:rsidP="00DB6A48">
      <w:pPr>
        <w:pStyle w:val="BodyText"/>
        <w:rPr>
          <w:rFonts w:eastAsia="Calibri" w:cs="Arial"/>
        </w:rPr>
      </w:pPr>
      <w:r w:rsidRPr="00B7241F">
        <w:rPr>
          <w:rFonts w:eastAsia="Calibri" w:cs="Arial"/>
        </w:rPr>
        <w:t xml:space="preserve">At every level, providers will need to work with care recipients to balance their duty of care with an individual’s right to make choices that take reasonable risks. This right is known as ‘dignity of risk’ and is discussed further at </w:t>
      </w:r>
      <w:hyperlink w:anchor="_7.8_Can_I" w:history="1">
        <w:r w:rsidR="00016460" w:rsidRPr="00B7241F">
          <w:rPr>
            <w:rStyle w:val="Hyperlink"/>
            <w:rFonts w:eastAsia="Calibri" w:cs="Arial"/>
          </w:rPr>
          <w:t>Section 7.</w:t>
        </w:r>
        <w:r w:rsidR="009137B7" w:rsidRPr="00B7241F">
          <w:rPr>
            <w:rStyle w:val="Hyperlink"/>
            <w:rFonts w:eastAsia="Calibri" w:cs="Arial"/>
          </w:rPr>
          <w:t>8</w:t>
        </w:r>
      </w:hyperlink>
      <w:r w:rsidR="009137B7" w:rsidRPr="00B7241F">
        <w:rPr>
          <w:rFonts w:eastAsia="Calibri" w:cs="Arial"/>
        </w:rPr>
        <w:t xml:space="preserve"> and </w:t>
      </w:r>
      <w:hyperlink w:anchor="_9.1_Overview" w:history="1">
        <w:r w:rsidR="009137B7" w:rsidRPr="00B7241F">
          <w:rPr>
            <w:rStyle w:val="Hyperlink"/>
            <w:rFonts w:eastAsia="Calibri" w:cs="Arial"/>
          </w:rPr>
          <w:t>Section 9.1</w:t>
        </w:r>
      </w:hyperlink>
      <w:r w:rsidRPr="00B7241F">
        <w:rPr>
          <w:rFonts w:eastAsia="Calibri" w:cs="Arial"/>
        </w:rPr>
        <w:t xml:space="preserve">. An approved provider is responsible for the compliance and quality of </w:t>
      </w:r>
      <w:r w:rsidRPr="00B7241F">
        <w:rPr>
          <w:rFonts w:eastAsia="Calibri" w:cs="Arial"/>
          <w:b/>
          <w:bCs/>
        </w:rPr>
        <w:t xml:space="preserve">all </w:t>
      </w:r>
      <w:r w:rsidRPr="00B7241F">
        <w:rPr>
          <w:rFonts w:eastAsia="Calibri" w:cs="Arial"/>
        </w:rPr>
        <w:t>care and services provided under a package.</w:t>
      </w:r>
    </w:p>
    <w:p w14:paraId="6B8D1954" w14:textId="484D6681" w:rsidR="0087065A" w:rsidRDefault="003D105F" w:rsidP="00DB6A48">
      <w:pPr>
        <w:pStyle w:val="BodyText"/>
        <w:rPr>
          <w:rFonts w:eastAsia="Calibri" w:cs="Arial"/>
        </w:rPr>
      </w:pPr>
      <w:r>
        <w:rPr>
          <w:rFonts w:eastAsia="Calibri" w:cs="Arial"/>
        </w:rPr>
        <w:t>The</w:t>
      </w:r>
      <w:r w:rsidR="009E0501" w:rsidRPr="00B7241F">
        <w:rPr>
          <w:rFonts w:eastAsia="Calibri" w:cs="Arial"/>
        </w:rPr>
        <w:t xml:space="preserve"> Improved Payment Arrangements</w:t>
      </w:r>
      <w:r>
        <w:rPr>
          <w:rFonts w:eastAsia="Calibri" w:cs="Arial"/>
        </w:rPr>
        <w:t xml:space="preserve"> (introduced 1 September 2021)</w:t>
      </w:r>
      <w:r w:rsidR="009E0501" w:rsidRPr="00B7241F">
        <w:rPr>
          <w:rFonts w:eastAsia="Calibri" w:cs="Arial"/>
        </w:rPr>
        <w:t xml:space="preserve"> allow</w:t>
      </w:r>
      <w:r w:rsidR="00DC0E4D" w:rsidRPr="00B7241F">
        <w:rPr>
          <w:rFonts w:eastAsia="Calibri" w:cs="Arial"/>
        </w:rPr>
        <w:t>ed</w:t>
      </w:r>
      <w:r w:rsidR="009E0501" w:rsidRPr="00B7241F">
        <w:rPr>
          <w:rFonts w:eastAsia="Calibri" w:cs="Arial"/>
        </w:rPr>
        <w:t xml:space="preserve"> for greater transparency of unspent funds in the </w:t>
      </w:r>
      <w:r>
        <w:rPr>
          <w:rFonts w:eastAsia="Calibri" w:cs="Arial"/>
        </w:rPr>
        <w:t>p</w:t>
      </w:r>
      <w:r w:rsidRPr="00B7241F">
        <w:rPr>
          <w:rFonts w:eastAsia="Calibri" w:cs="Arial"/>
        </w:rPr>
        <w:t>rogram</w:t>
      </w:r>
      <w:r w:rsidR="009E0501" w:rsidRPr="00B7241F">
        <w:rPr>
          <w:rFonts w:eastAsia="Calibri" w:cs="Arial"/>
        </w:rPr>
        <w:t>.</w:t>
      </w:r>
      <w:r w:rsidR="0087065A">
        <w:rPr>
          <w:rFonts w:eastAsia="Calibri" w:cs="Arial"/>
        </w:rPr>
        <w:t xml:space="preserve"> </w:t>
      </w:r>
      <w:r w:rsidR="009E0501" w:rsidRPr="00B7241F">
        <w:rPr>
          <w:rFonts w:eastAsia="Calibri" w:cs="Arial"/>
        </w:rPr>
        <w:t>These changes</w:t>
      </w:r>
      <w:r w:rsidR="0087065A">
        <w:rPr>
          <w:rFonts w:eastAsia="Calibri" w:cs="Arial"/>
        </w:rPr>
        <w:t>:</w:t>
      </w:r>
    </w:p>
    <w:p w14:paraId="65279D4D" w14:textId="12BBC40A" w:rsidR="0087065A" w:rsidRPr="00B85395" w:rsidRDefault="009E0501" w:rsidP="00427D2C">
      <w:pPr>
        <w:pStyle w:val="BodyText"/>
        <w:numPr>
          <w:ilvl w:val="0"/>
          <w:numId w:val="250"/>
        </w:numPr>
        <w:ind w:left="782" w:hanging="357"/>
        <w:contextualSpacing/>
        <w:rPr>
          <w:rFonts w:eastAsia="Calibri" w:cs="Arial"/>
          <w:lang w:val="en-GB"/>
        </w:rPr>
      </w:pPr>
      <w:r w:rsidRPr="00B7241F">
        <w:rPr>
          <w:rFonts w:eastAsia="Calibri" w:cs="Arial"/>
        </w:rPr>
        <w:lastRenderedPageBreak/>
        <w:t>move</w:t>
      </w:r>
      <w:r w:rsidR="00DC0E4D" w:rsidRPr="00B7241F">
        <w:rPr>
          <w:rFonts w:eastAsia="Calibri" w:cs="Arial"/>
        </w:rPr>
        <w:t>d</w:t>
      </w:r>
      <w:r w:rsidRPr="00B7241F">
        <w:rPr>
          <w:rFonts w:eastAsia="Calibri" w:cs="Arial"/>
        </w:rPr>
        <w:t xml:space="preserve"> the responsibility for holding the Commonwealth portion of unspent funds for care recipients from the provider to the Australian Government. </w:t>
      </w:r>
    </w:p>
    <w:p w14:paraId="6F3DC1FC" w14:textId="59CF9D7E" w:rsidR="0087065A" w:rsidRPr="00B85395" w:rsidRDefault="009E0501" w:rsidP="00427D2C">
      <w:pPr>
        <w:pStyle w:val="BodyText"/>
        <w:numPr>
          <w:ilvl w:val="0"/>
          <w:numId w:val="250"/>
        </w:numPr>
        <w:ind w:left="782" w:hanging="357"/>
        <w:contextualSpacing/>
        <w:rPr>
          <w:rFonts w:eastAsia="Calibri" w:cs="Arial"/>
          <w:lang w:val="en-GB"/>
        </w:rPr>
      </w:pPr>
      <w:r w:rsidRPr="00B7241F">
        <w:rPr>
          <w:rFonts w:eastAsia="Calibri" w:cs="Arial"/>
        </w:rPr>
        <w:t>reduce</w:t>
      </w:r>
      <w:r w:rsidR="00DC0E4D" w:rsidRPr="00B7241F">
        <w:rPr>
          <w:rFonts w:eastAsia="Calibri" w:cs="Arial"/>
        </w:rPr>
        <w:t>d</w:t>
      </w:r>
      <w:r w:rsidRPr="00B7241F">
        <w:rPr>
          <w:rFonts w:eastAsia="Calibri" w:cs="Arial"/>
        </w:rPr>
        <w:t xml:space="preserve"> the prudential risk in home care over time </w:t>
      </w:r>
      <w:r w:rsidR="0043007D">
        <w:rPr>
          <w:rFonts w:eastAsia="Calibri" w:cs="Arial"/>
        </w:rPr>
        <w:t>as the program grows</w:t>
      </w:r>
    </w:p>
    <w:p w14:paraId="35ED627D" w14:textId="1CB9C5C8" w:rsidR="0087065A" w:rsidRPr="00B85395" w:rsidRDefault="009E0501" w:rsidP="00427D2C">
      <w:pPr>
        <w:pStyle w:val="BodyText"/>
        <w:numPr>
          <w:ilvl w:val="0"/>
          <w:numId w:val="250"/>
        </w:numPr>
        <w:ind w:left="782" w:hanging="357"/>
        <w:contextualSpacing/>
        <w:rPr>
          <w:rFonts w:eastAsia="Calibri" w:cs="Arial"/>
          <w:lang w:val="en-GB"/>
        </w:rPr>
      </w:pPr>
      <w:r w:rsidRPr="00B7241F">
        <w:rPr>
          <w:rFonts w:eastAsia="Calibri" w:cs="Arial"/>
        </w:rPr>
        <w:t>improve</w:t>
      </w:r>
      <w:r w:rsidR="00B84F8A" w:rsidRPr="00B7241F">
        <w:rPr>
          <w:rFonts w:eastAsia="Calibri" w:cs="Arial"/>
        </w:rPr>
        <w:t>d</w:t>
      </w:r>
      <w:r w:rsidRPr="00B7241F">
        <w:rPr>
          <w:rFonts w:eastAsia="Calibri" w:cs="Arial"/>
        </w:rPr>
        <w:t xml:space="preserve"> protections for care recipients’ home care funds</w:t>
      </w:r>
    </w:p>
    <w:p w14:paraId="69DEC78E" w14:textId="1DE5563C" w:rsidR="0087065A" w:rsidRDefault="009E0501" w:rsidP="00427D2C">
      <w:pPr>
        <w:pStyle w:val="BodyText"/>
        <w:numPr>
          <w:ilvl w:val="0"/>
          <w:numId w:val="250"/>
        </w:numPr>
        <w:ind w:left="782" w:hanging="357"/>
        <w:contextualSpacing/>
        <w:rPr>
          <w:rFonts w:eastAsia="Calibri" w:cs="Arial"/>
          <w:lang w:val="en-GB"/>
        </w:rPr>
      </w:pPr>
      <w:r w:rsidRPr="00B7241F">
        <w:rPr>
          <w:rFonts w:eastAsia="Calibri" w:cs="Arial"/>
        </w:rPr>
        <w:t>reinforce</w:t>
      </w:r>
      <w:r w:rsidR="00B84F8A" w:rsidRPr="00B7241F">
        <w:rPr>
          <w:rFonts w:eastAsia="Calibri" w:cs="Arial"/>
        </w:rPr>
        <w:t>d</w:t>
      </w:r>
      <w:r w:rsidRPr="00B7241F">
        <w:rPr>
          <w:rFonts w:eastAsia="Calibri" w:cs="Arial"/>
        </w:rPr>
        <w:t xml:space="preserve"> the focus on delivering services to meet </w:t>
      </w:r>
      <w:r w:rsidR="00D15755">
        <w:rPr>
          <w:rFonts w:eastAsia="Calibri" w:cs="Arial"/>
        </w:rPr>
        <w:t>care recipients</w:t>
      </w:r>
      <w:r w:rsidR="00D15755" w:rsidRPr="00B7241F">
        <w:rPr>
          <w:rFonts w:eastAsia="Calibri" w:cs="Arial"/>
        </w:rPr>
        <w:t xml:space="preserve">’ </w:t>
      </w:r>
      <w:r w:rsidRPr="00B7241F">
        <w:rPr>
          <w:rFonts w:eastAsia="Calibri" w:cs="Arial"/>
        </w:rPr>
        <w:t>needs and choices</w:t>
      </w:r>
      <w:r w:rsidRPr="00B7241F">
        <w:rPr>
          <w:rFonts w:cs="Arial"/>
          <w:color w:val="000000"/>
        </w:rPr>
        <w:t>.</w:t>
      </w:r>
      <w:r w:rsidR="00F954FB" w:rsidRPr="00B7241F">
        <w:rPr>
          <w:rFonts w:eastAsia="Calibri" w:cs="Arial"/>
          <w:lang w:val="en-GB"/>
        </w:rPr>
        <w:t xml:space="preserve"> </w:t>
      </w:r>
    </w:p>
    <w:p w14:paraId="614CDDCD" w14:textId="1651A332" w:rsidR="009E0501" w:rsidRPr="00F73F21" w:rsidRDefault="0087065A" w:rsidP="00F73F21">
      <w:pPr>
        <w:pStyle w:val="BodyText"/>
        <w:spacing w:before="240"/>
        <w:rPr>
          <w:rFonts w:eastAsia="Calibri" w:cs="Arial"/>
          <w:lang w:val="en-GB"/>
        </w:rPr>
      </w:pPr>
      <w:r>
        <w:rPr>
          <w:rFonts w:eastAsia="Calibri" w:cs="Arial"/>
          <w:lang w:val="en-GB"/>
        </w:rPr>
        <w:t>See</w:t>
      </w:r>
      <w:r w:rsidR="00D15755">
        <w:rPr>
          <w:rFonts w:eastAsia="Calibri" w:cs="Arial"/>
          <w:lang w:val="en-GB"/>
        </w:rPr>
        <w:t xml:space="preserve"> </w:t>
      </w:r>
      <w:r>
        <w:rPr>
          <w:rFonts w:eastAsia="Calibri" w:cs="Arial"/>
          <w:lang w:val="en-GB"/>
        </w:rPr>
        <w:t>resources</w:t>
      </w:r>
      <w:r w:rsidR="00F954FB" w:rsidRPr="00B7241F">
        <w:rPr>
          <w:rFonts w:eastAsia="Calibri" w:cs="Arial"/>
          <w:lang w:val="en-GB"/>
        </w:rPr>
        <w:t xml:space="preserve"> on the </w:t>
      </w:r>
      <w:hyperlink r:id="rId54" w:history="1">
        <w:r w:rsidR="00D15755" w:rsidRPr="00D15755">
          <w:rPr>
            <w:rStyle w:val="Hyperlink"/>
            <w:rFonts w:eastAsia="Calibri" w:cs="Arial"/>
            <w:lang w:val="en-GB"/>
          </w:rPr>
          <w:t>Improved Payment Arrang</w:t>
        </w:r>
        <w:r w:rsidR="00D15755">
          <w:rPr>
            <w:rStyle w:val="Hyperlink"/>
            <w:rFonts w:eastAsia="Calibri" w:cs="Arial"/>
            <w:lang w:val="en-GB"/>
          </w:rPr>
          <w:t>e</w:t>
        </w:r>
        <w:r w:rsidR="00D15755" w:rsidRPr="00D15755">
          <w:rPr>
            <w:rStyle w:val="Hyperlink"/>
            <w:rFonts w:eastAsia="Calibri" w:cs="Arial"/>
            <w:lang w:val="en-GB"/>
          </w:rPr>
          <w:t>ments</w:t>
        </w:r>
      </w:hyperlink>
      <w:r w:rsidR="00D15755">
        <w:rPr>
          <w:rFonts w:eastAsia="Calibri" w:cs="Arial"/>
          <w:lang w:val="en-GB"/>
        </w:rPr>
        <w:t xml:space="preserve">. </w:t>
      </w:r>
    </w:p>
    <w:p w14:paraId="7D7D088B" w14:textId="3EEE34B4" w:rsidR="00E52EB8" w:rsidRDefault="00CF7F50" w:rsidP="00DB6A48">
      <w:pPr>
        <w:pStyle w:val="BodyText"/>
        <w:rPr>
          <w:rFonts w:cs="Arial"/>
        </w:rPr>
      </w:pPr>
      <w:r>
        <w:rPr>
          <w:rFonts w:cs="Arial"/>
        </w:rPr>
        <w:t xml:space="preserve">We </w:t>
      </w:r>
      <w:r w:rsidR="00AA5E00">
        <w:rPr>
          <w:rFonts w:cs="Arial"/>
        </w:rPr>
        <w:t>also introduced</w:t>
      </w:r>
      <w:r w:rsidR="0043007D">
        <w:rPr>
          <w:rFonts w:cs="Arial"/>
        </w:rPr>
        <w:t xml:space="preserve"> </w:t>
      </w:r>
      <w:r>
        <w:rPr>
          <w:rFonts w:cs="Arial"/>
        </w:rPr>
        <w:t>c</w:t>
      </w:r>
      <w:r w:rsidR="009E0501" w:rsidRPr="00B7241F">
        <w:rPr>
          <w:rFonts w:cs="Arial"/>
        </w:rPr>
        <w:t xml:space="preserve">hanges to management and administration charges </w:t>
      </w:r>
      <w:r w:rsidR="005F5A73">
        <w:rPr>
          <w:rFonts w:cs="Arial"/>
        </w:rPr>
        <w:t xml:space="preserve">from </w:t>
      </w:r>
      <w:r>
        <w:rPr>
          <w:rFonts w:cs="Arial"/>
        </w:rPr>
        <w:t xml:space="preserve">1 </w:t>
      </w:r>
      <w:r w:rsidR="009E0501" w:rsidRPr="00B7241F">
        <w:rPr>
          <w:rFonts w:cs="Arial"/>
        </w:rPr>
        <w:t>January 2023 to reduce excessive prices and improve price transparency for care recipients and their families. These changes include</w:t>
      </w:r>
      <w:r w:rsidR="00A45782" w:rsidRPr="00B7241F">
        <w:rPr>
          <w:rFonts w:cs="Arial"/>
        </w:rPr>
        <w:t>d</w:t>
      </w:r>
      <w:r w:rsidR="00E52EB8">
        <w:rPr>
          <w:rFonts w:cs="Arial"/>
        </w:rPr>
        <w:t>:</w:t>
      </w:r>
    </w:p>
    <w:p w14:paraId="39F06A06" w14:textId="5368A120" w:rsidR="00E52EB8" w:rsidRDefault="009E0501" w:rsidP="00F73F21">
      <w:pPr>
        <w:pStyle w:val="BodyText"/>
        <w:numPr>
          <w:ilvl w:val="0"/>
          <w:numId w:val="249"/>
        </w:numPr>
        <w:ind w:left="714" w:hanging="357"/>
        <w:contextualSpacing/>
        <w:rPr>
          <w:rFonts w:cs="Arial"/>
        </w:rPr>
      </w:pPr>
      <w:r w:rsidRPr="00B7241F">
        <w:rPr>
          <w:rFonts w:cs="Arial"/>
        </w:rPr>
        <w:t>capping how much providers can charge for care and package management (</w:t>
      </w:r>
      <w:r w:rsidRPr="00B7241F">
        <w:rPr>
          <w:rFonts w:eastAsia="Calibri" w:cs="Arial"/>
        </w:rPr>
        <w:t>20% and 15% of the package level, respectively)</w:t>
      </w:r>
    </w:p>
    <w:p w14:paraId="062D4838" w14:textId="441834D4" w:rsidR="00D24F24" w:rsidRPr="0087065A" w:rsidRDefault="009E0501" w:rsidP="00F73F21">
      <w:pPr>
        <w:pStyle w:val="BodyText"/>
        <w:numPr>
          <w:ilvl w:val="0"/>
          <w:numId w:val="249"/>
        </w:numPr>
        <w:ind w:left="714" w:hanging="357"/>
        <w:contextualSpacing/>
        <w:rPr>
          <w:rFonts w:cs="Arial"/>
        </w:rPr>
      </w:pPr>
      <w:r w:rsidRPr="00B7241F">
        <w:rPr>
          <w:rFonts w:cs="Arial"/>
        </w:rPr>
        <w:t xml:space="preserve">eliminating exit </w:t>
      </w:r>
      <w:r w:rsidR="00A14936" w:rsidRPr="00B7241F">
        <w:rPr>
          <w:rFonts w:cs="Arial"/>
        </w:rPr>
        <w:t>amounts</w:t>
      </w:r>
      <w:r w:rsidRPr="00B7241F">
        <w:rPr>
          <w:rFonts w:cs="Arial"/>
        </w:rPr>
        <w:t xml:space="preserve"> </w:t>
      </w:r>
      <w:r w:rsidR="0087065A">
        <w:rPr>
          <w:rFonts w:cs="Arial"/>
        </w:rPr>
        <w:t xml:space="preserve">and </w:t>
      </w:r>
      <w:r w:rsidRPr="0087065A">
        <w:rPr>
          <w:rFonts w:cs="Arial"/>
        </w:rPr>
        <w:t>charging separately for costs associated with third</w:t>
      </w:r>
      <w:r w:rsidR="00CD7F24">
        <w:rPr>
          <w:rFonts w:cs="Arial"/>
        </w:rPr>
        <w:t>-</w:t>
      </w:r>
      <w:r w:rsidRPr="0087065A">
        <w:rPr>
          <w:rFonts w:cs="Arial"/>
        </w:rPr>
        <w:t xml:space="preserve">party services. </w:t>
      </w:r>
    </w:p>
    <w:p w14:paraId="52E31E98" w14:textId="61044771" w:rsidR="00A47394" w:rsidRPr="00B7241F" w:rsidRDefault="0087065A" w:rsidP="00F73F21">
      <w:pPr>
        <w:pStyle w:val="BodyText"/>
        <w:spacing w:before="240"/>
        <w:rPr>
          <w:rFonts w:cs="Arial"/>
        </w:rPr>
      </w:pPr>
      <w:r w:rsidRPr="00B7241F">
        <w:rPr>
          <w:rFonts w:cs="Arial"/>
        </w:rPr>
        <w:t>Th</w:t>
      </w:r>
      <w:r>
        <w:rPr>
          <w:rFonts w:cs="Arial"/>
        </w:rPr>
        <w:t>ese changes</w:t>
      </w:r>
      <w:r w:rsidRPr="00B7241F">
        <w:rPr>
          <w:rFonts w:cs="Arial"/>
        </w:rPr>
        <w:t xml:space="preserve"> </w:t>
      </w:r>
      <w:r w:rsidR="009E0501" w:rsidRPr="00B7241F">
        <w:rPr>
          <w:rFonts w:cs="Arial"/>
        </w:rPr>
        <w:t xml:space="preserve">ensure more funds are available to meet the assessed needs of care recipients. </w:t>
      </w:r>
      <w:r w:rsidR="00CF7F50">
        <w:rPr>
          <w:rFonts w:cs="Arial"/>
        </w:rPr>
        <w:t>Find m</w:t>
      </w:r>
      <w:r w:rsidR="009E0501" w:rsidRPr="00B7241F">
        <w:rPr>
          <w:rFonts w:cs="Arial"/>
        </w:rPr>
        <w:t>ore information on</w:t>
      </w:r>
      <w:r w:rsidR="003E5B76" w:rsidRPr="00B7241F">
        <w:rPr>
          <w:rFonts w:cs="Arial"/>
        </w:rPr>
        <w:t xml:space="preserve"> </w:t>
      </w:r>
      <w:hyperlink r:id="rId55" w:history="1">
        <w:r w:rsidR="00CF7F50" w:rsidRPr="00CF7F50">
          <w:rPr>
            <w:rStyle w:val="Hyperlink"/>
            <w:rFonts w:cs="Arial"/>
          </w:rPr>
          <w:t>price caps</w:t>
        </w:r>
      </w:hyperlink>
      <w:r w:rsidR="00CF7F50">
        <w:rPr>
          <w:rFonts w:cs="Arial"/>
        </w:rPr>
        <w:t>.</w:t>
      </w:r>
      <w:r w:rsidR="00197CB3" w:rsidRPr="00B7241F">
        <w:rPr>
          <w:rFonts w:cs="Arial"/>
        </w:rPr>
        <w:t xml:space="preserve"> </w:t>
      </w:r>
    </w:p>
    <w:p w14:paraId="23EDDEC1" w14:textId="7C35B767" w:rsidR="007A32A3" w:rsidRPr="00B7241F" w:rsidRDefault="0063437E" w:rsidP="00F73F21">
      <w:pPr>
        <w:pStyle w:val="Heading2"/>
        <w:ind w:right="-568"/>
      </w:pPr>
      <w:bookmarkStart w:id="50" w:name="_Toc16698792"/>
      <w:bookmarkStart w:id="51" w:name="_Ref16761723"/>
      <w:bookmarkStart w:id="52" w:name="_Toc234763"/>
      <w:bookmarkStart w:id="53" w:name="_Toc156913202"/>
      <w:bookmarkStart w:id="54" w:name="_Toc175316795"/>
      <w:bookmarkStart w:id="55" w:name="_Toc177113755"/>
      <w:bookmarkStart w:id="56" w:name="_Toc13834734"/>
      <w:r w:rsidRPr="00B7241F">
        <w:t>2.3</w:t>
      </w:r>
      <w:r w:rsidRPr="00B7241F">
        <w:tab/>
      </w:r>
      <w:r w:rsidR="007A32A3" w:rsidRPr="00B7241F">
        <w:t xml:space="preserve">What is the scope of the </w:t>
      </w:r>
      <w:r w:rsidR="003D5E48">
        <w:t xml:space="preserve">HCP </w:t>
      </w:r>
      <w:r w:rsidR="007A32A3" w:rsidRPr="00B7241F">
        <w:t>Program?</w:t>
      </w:r>
      <w:bookmarkEnd w:id="50"/>
      <w:bookmarkEnd w:id="51"/>
      <w:bookmarkEnd w:id="52"/>
      <w:bookmarkEnd w:id="53"/>
      <w:bookmarkEnd w:id="54"/>
      <w:bookmarkEnd w:id="55"/>
    </w:p>
    <w:p w14:paraId="7BFF766B" w14:textId="33C9E633" w:rsidR="005F5A73" w:rsidRDefault="007A32A3" w:rsidP="00DB6A48">
      <w:pPr>
        <w:pStyle w:val="BodyText"/>
        <w:rPr>
          <w:rFonts w:eastAsia="Calibri" w:cs="Arial"/>
        </w:rPr>
      </w:pPr>
      <w:r w:rsidRPr="00B7241F">
        <w:rPr>
          <w:rFonts w:eastAsia="Calibri" w:cs="Arial"/>
        </w:rPr>
        <w:t xml:space="preserve">The HCP Program is part of the Australian Government’s continuum of care for older people. </w:t>
      </w:r>
    </w:p>
    <w:p w14:paraId="3CC9B354" w14:textId="63910F10" w:rsidR="005F5A73" w:rsidRDefault="005F5A73" w:rsidP="00DB6A48">
      <w:pPr>
        <w:pStyle w:val="BodyText"/>
        <w:rPr>
          <w:rFonts w:eastAsia="Calibri" w:cs="Arial"/>
        </w:rPr>
      </w:pPr>
      <w:r>
        <w:rPr>
          <w:rFonts w:eastAsia="Calibri" w:cs="Arial"/>
        </w:rPr>
        <w:t xml:space="preserve">The HCP Program </w:t>
      </w:r>
      <w:r w:rsidR="007A32A3" w:rsidRPr="00B7241F">
        <w:rPr>
          <w:rFonts w:eastAsia="Calibri" w:cs="Arial"/>
        </w:rPr>
        <w:t>addresses the level of need between</w:t>
      </w:r>
      <w:r>
        <w:rPr>
          <w:rFonts w:eastAsia="Calibri" w:cs="Arial"/>
        </w:rPr>
        <w:t>:</w:t>
      </w:r>
    </w:p>
    <w:p w14:paraId="0D024C77" w14:textId="3F1782B9" w:rsidR="005F5A73" w:rsidRDefault="007A32A3" w:rsidP="00DB6A48">
      <w:pPr>
        <w:pStyle w:val="BodyText"/>
        <w:numPr>
          <w:ilvl w:val="0"/>
          <w:numId w:val="251"/>
        </w:numPr>
        <w:rPr>
          <w:rFonts w:eastAsia="Calibri" w:cs="Arial"/>
        </w:rPr>
      </w:pPr>
      <w:r w:rsidRPr="00B7241F">
        <w:rPr>
          <w:rFonts w:eastAsia="Calibri" w:cs="Arial"/>
        </w:rPr>
        <w:t>the Commonwealth Home Support Programme (CHSP</w:t>
      </w:r>
      <w:r w:rsidR="00867658">
        <w:rPr>
          <w:rFonts w:eastAsia="Calibri" w:cs="Arial"/>
        </w:rPr>
        <w:t>)</w:t>
      </w:r>
      <w:r w:rsidR="00867658" w:rsidRPr="00B7241F">
        <w:rPr>
          <w:rFonts w:eastAsia="Calibri" w:cs="Arial"/>
        </w:rPr>
        <w:t xml:space="preserve"> </w:t>
      </w:r>
      <w:r w:rsidR="00867658">
        <w:rPr>
          <w:rFonts w:eastAsia="Calibri" w:cs="Arial"/>
        </w:rPr>
        <w:t>that</w:t>
      </w:r>
      <w:r w:rsidRPr="00B7241F">
        <w:rPr>
          <w:rFonts w:eastAsia="Calibri" w:cs="Arial"/>
        </w:rPr>
        <w:t xml:space="preserve"> offers a relatively small amount of care and support services</w:t>
      </w:r>
    </w:p>
    <w:p w14:paraId="24BCDC9B" w14:textId="12DB845A" w:rsidR="00CF1606" w:rsidRPr="00B7241F" w:rsidRDefault="007A32A3" w:rsidP="00F73F21">
      <w:pPr>
        <w:pStyle w:val="BodyText"/>
        <w:numPr>
          <w:ilvl w:val="0"/>
          <w:numId w:val="251"/>
        </w:numPr>
        <w:rPr>
          <w:rFonts w:eastAsia="Calibri" w:cs="Arial"/>
        </w:rPr>
      </w:pPr>
      <w:r w:rsidRPr="00B7241F">
        <w:rPr>
          <w:rFonts w:eastAsia="Calibri" w:cs="Arial"/>
        </w:rPr>
        <w:t>residential aged care</w:t>
      </w:r>
      <w:r w:rsidR="005F5A73">
        <w:rPr>
          <w:rFonts w:eastAsia="Calibri" w:cs="Arial"/>
        </w:rPr>
        <w:t xml:space="preserve"> that offers </w:t>
      </w:r>
      <w:r w:rsidRPr="00B7241F">
        <w:rPr>
          <w:rFonts w:eastAsia="Calibri" w:cs="Arial"/>
        </w:rPr>
        <w:t>a high level of care in a</w:t>
      </w:r>
      <w:r w:rsidR="005F5A73">
        <w:rPr>
          <w:rFonts w:eastAsia="Calibri" w:cs="Arial"/>
        </w:rPr>
        <w:t>n</w:t>
      </w:r>
      <w:r w:rsidRPr="00B7241F">
        <w:rPr>
          <w:rFonts w:eastAsia="Calibri" w:cs="Arial"/>
        </w:rPr>
        <w:t xml:space="preserve"> aged care home. </w:t>
      </w:r>
    </w:p>
    <w:p w14:paraId="6367D083" w14:textId="77777777" w:rsidR="006070C5" w:rsidRDefault="006070C5" w:rsidP="00DB6A48">
      <w:pPr>
        <w:spacing w:before="0" w:after="0"/>
        <w:rPr>
          <w:rFonts w:eastAsia="Calibri" w:cs="Arial"/>
        </w:rPr>
      </w:pPr>
      <w:r>
        <w:rPr>
          <w:rFonts w:eastAsia="Calibri" w:cs="Arial"/>
        </w:rPr>
        <w:br w:type="page"/>
      </w:r>
    </w:p>
    <w:p w14:paraId="5DB566A3" w14:textId="25B9C92F" w:rsidR="00160065" w:rsidRDefault="007A32A3" w:rsidP="00F73F21">
      <w:pPr>
        <w:pStyle w:val="BodyText"/>
        <w:spacing w:after="360"/>
        <w:rPr>
          <w:rFonts w:cs="Arial"/>
        </w:rPr>
      </w:pPr>
      <w:r w:rsidRPr="00B7241F">
        <w:rPr>
          <w:rFonts w:eastAsia="Calibri" w:cs="Arial"/>
        </w:rPr>
        <w:lastRenderedPageBreak/>
        <w:t>The following diagram outlines where the HCP Program sits within the continuum:</w:t>
      </w:r>
      <w:r w:rsidR="00607355" w:rsidRPr="00B7241F">
        <w:rPr>
          <w:rFonts w:cs="Arial"/>
        </w:rPr>
        <w:t xml:space="preserve"> </w:t>
      </w:r>
    </w:p>
    <w:p w14:paraId="5399CC45" w14:textId="6709306F" w:rsidR="00041F0D" w:rsidRPr="00B7241F" w:rsidRDefault="00CF1606" w:rsidP="00DB6A48">
      <w:pPr>
        <w:pStyle w:val="BodyText"/>
        <w:rPr>
          <w:rFonts w:cs="Arial"/>
        </w:rPr>
      </w:pPr>
      <w:r w:rsidRPr="00B7241F">
        <w:rPr>
          <w:rFonts w:eastAsia="Calibri" w:cs="Arial"/>
          <w:noProof/>
          <w:color w:val="002060"/>
          <w:lang w:eastAsia="en-AU"/>
        </w:rPr>
        <mc:AlternateContent>
          <mc:Choice Requires="wpg">
            <w:drawing>
              <wp:inline distT="0" distB="0" distL="0" distR="0" wp14:anchorId="7194A963" wp14:editId="37ABF0D5">
                <wp:extent cx="6034691" cy="5081363"/>
                <wp:effectExtent l="0" t="0" r="4445" b="5080"/>
                <wp:docPr id="1285327108"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34691" cy="5081363"/>
                          <a:chOff x="-150035" y="-512394"/>
                          <a:chExt cx="6034876" cy="4615430"/>
                        </a:xfrm>
                      </wpg:grpSpPr>
                      <wps:wsp>
                        <wps:cNvPr id="983605289" name="Straight Connector 983605289"/>
                        <wps:cNvCnPr/>
                        <wps:spPr>
                          <a:xfrm flipV="1">
                            <a:off x="863600" y="971550"/>
                            <a:ext cx="4070350" cy="922655"/>
                          </a:xfrm>
                          <a:prstGeom prst="line">
                            <a:avLst/>
                          </a:prstGeom>
                          <a:ln w="57150">
                            <a:solidFill>
                              <a:srgbClr val="002060"/>
                            </a:solidFill>
                          </a:ln>
                        </wps:spPr>
                        <wps:style>
                          <a:lnRef idx="1">
                            <a:schemeClr val="accent3"/>
                          </a:lnRef>
                          <a:fillRef idx="0">
                            <a:schemeClr val="accent3"/>
                          </a:fillRef>
                          <a:effectRef idx="0">
                            <a:schemeClr val="accent3"/>
                          </a:effectRef>
                          <a:fontRef idx="minor">
                            <a:schemeClr val="tx1"/>
                          </a:fontRef>
                        </wps:style>
                        <wps:bodyPr/>
                      </wps:wsp>
                      <wps:wsp>
                        <wps:cNvPr id="1034792333" name="Rectangle: Rounded Corners 1034792333"/>
                        <wps:cNvSpPr/>
                        <wps:spPr>
                          <a:xfrm>
                            <a:off x="-150035" y="1368105"/>
                            <a:ext cx="1816100" cy="1323836"/>
                          </a:xfrm>
                          <a:prstGeom prst="round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FBBABCC" w14:textId="7D0AD7CC" w:rsidR="00B65BB2" w:rsidRPr="00CF1606" w:rsidRDefault="00FD349B" w:rsidP="0007556D">
                              <w:pPr>
                                <w:spacing w:before="0" w:line="240" w:lineRule="auto"/>
                                <w:jc w:val="center"/>
                                <w:rPr>
                                  <w:rFonts w:cs="Arial"/>
                                  <w:b/>
                                  <w:bCs/>
                                  <w:color w:val="1E1545" w:themeColor="text2"/>
                                  <w:sz w:val="23"/>
                                  <w:szCs w:val="23"/>
                                </w:rPr>
                              </w:pPr>
                              <w:r>
                                <w:rPr>
                                  <w:rFonts w:cs="Arial"/>
                                  <w:b/>
                                  <w:bCs/>
                                  <w:color w:val="1E1545" w:themeColor="text2"/>
                                  <w:sz w:val="23"/>
                                  <w:szCs w:val="23"/>
                                </w:rPr>
                                <w:t>CHSP</w:t>
                              </w:r>
                            </w:p>
                            <w:p w14:paraId="0DBAAACC" w14:textId="0565BCC8" w:rsidR="00B65BB2" w:rsidRPr="00CF1606" w:rsidRDefault="00CF1606" w:rsidP="006D48F5">
                              <w:pPr>
                                <w:spacing w:before="0" w:after="0" w:line="240" w:lineRule="auto"/>
                                <w:jc w:val="center"/>
                                <w:rPr>
                                  <w:rFonts w:cs="Arial"/>
                                  <w:b/>
                                  <w:bCs/>
                                  <w:color w:val="1E1545" w:themeColor="text2"/>
                                  <w:sz w:val="22"/>
                                  <w:szCs w:val="22"/>
                                </w:rPr>
                              </w:pPr>
                              <w:r>
                                <w:rPr>
                                  <w:rFonts w:cs="Arial"/>
                                  <w:color w:val="1E1545" w:themeColor="text2"/>
                                  <w:sz w:val="22"/>
                                  <w:szCs w:val="22"/>
                                </w:rPr>
                                <w:t>F</w:t>
                              </w:r>
                              <w:r w:rsidR="00B65BB2" w:rsidRPr="00CF1606">
                                <w:rPr>
                                  <w:rFonts w:cs="Arial"/>
                                  <w:color w:val="1E1545" w:themeColor="text2"/>
                                  <w:sz w:val="22"/>
                                  <w:szCs w:val="22"/>
                                </w:rPr>
                                <w:t>or small amounts of entry-level personal care and support services on a short-term or ongoing basis.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6956587" name="Rectangle: Rounded Corners 1626956587"/>
                        <wps:cNvSpPr/>
                        <wps:spPr>
                          <a:xfrm>
                            <a:off x="1948027" y="880009"/>
                            <a:ext cx="1866900" cy="1550229"/>
                          </a:xfrm>
                          <a:prstGeom prst="roundRect">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13D833" w14:textId="77777777" w:rsidR="00B65BB2" w:rsidRPr="00466EEA" w:rsidRDefault="00B65BB2" w:rsidP="00CF1606">
                              <w:pPr>
                                <w:spacing w:before="0" w:line="240" w:lineRule="auto"/>
                                <w:jc w:val="center"/>
                                <w:rPr>
                                  <w:rFonts w:cs="Arial"/>
                                  <w:b/>
                                  <w:bCs/>
                                  <w:color w:val="FFFFFF"/>
                                  <w:sz w:val="23"/>
                                  <w:szCs w:val="23"/>
                                </w:rPr>
                              </w:pPr>
                              <w:r w:rsidRPr="00466EEA">
                                <w:rPr>
                                  <w:rFonts w:cs="Arial"/>
                                  <w:b/>
                                  <w:bCs/>
                                  <w:color w:val="FFFFFF"/>
                                  <w:sz w:val="23"/>
                                  <w:szCs w:val="23"/>
                                </w:rPr>
                                <w:t xml:space="preserve">HCP Program </w:t>
                              </w:r>
                            </w:p>
                            <w:p w14:paraId="3B59F086" w14:textId="691314D0" w:rsidR="00B65BB2" w:rsidRPr="00466EEA" w:rsidRDefault="00CF1606" w:rsidP="006D48F5">
                              <w:pPr>
                                <w:spacing w:before="0" w:after="0" w:line="240" w:lineRule="auto"/>
                                <w:jc w:val="center"/>
                                <w:rPr>
                                  <w:rFonts w:cs="Arial"/>
                                  <w:color w:val="FFFFFF"/>
                                  <w:sz w:val="22"/>
                                  <w:szCs w:val="22"/>
                                </w:rPr>
                              </w:pPr>
                              <w:r w:rsidRPr="00466EEA">
                                <w:rPr>
                                  <w:rFonts w:cs="Arial"/>
                                  <w:color w:val="FFFFFF"/>
                                  <w:sz w:val="22"/>
                                  <w:szCs w:val="22"/>
                                </w:rPr>
                                <w:t>F</w:t>
                              </w:r>
                              <w:r w:rsidR="00B65BB2" w:rsidRPr="00466EEA">
                                <w:rPr>
                                  <w:rFonts w:cs="Arial"/>
                                  <w:color w:val="FFFFFF"/>
                                  <w:sz w:val="22"/>
                                  <w:szCs w:val="22"/>
                                </w:rPr>
                                <w:t>or coordinated packages of personal</w:t>
                              </w:r>
                              <w:r w:rsidR="00081E70" w:rsidRPr="00466EEA">
                                <w:rPr>
                                  <w:rFonts w:cs="Arial"/>
                                  <w:color w:val="FFFFFF"/>
                                  <w:sz w:val="22"/>
                                  <w:szCs w:val="22"/>
                                </w:rPr>
                                <w:t xml:space="preserve"> </w:t>
                              </w:r>
                              <w:r w:rsidR="00B65BB2" w:rsidRPr="00466EEA">
                                <w:rPr>
                                  <w:rFonts w:cs="Arial"/>
                                  <w:color w:val="FFFFFF"/>
                                  <w:sz w:val="22"/>
                                  <w:szCs w:val="22"/>
                                </w:rPr>
                                <w:t>care and support services, based on the individual’s assessed aged care needs.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0075230" name="Rectangle: Rounded Corners 940075230"/>
                        <wps:cNvSpPr/>
                        <wps:spPr>
                          <a:xfrm>
                            <a:off x="4056041" y="343129"/>
                            <a:ext cx="1828800" cy="1702004"/>
                          </a:xfrm>
                          <a:prstGeom prst="round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081F34" w14:textId="0AF89878" w:rsidR="00B65BB2" w:rsidRPr="00CF1606" w:rsidRDefault="00B65BB2" w:rsidP="006D48F5">
                              <w:pPr>
                                <w:spacing w:before="0" w:after="0" w:line="240" w:lineRule="auto"/>
                                <w:jc w:val="center"/>
                                <w:rPr>
                                  <w:rFonts w:cs="Arial"/>
                                  <w:b/>
                                  <w:bCs/>
                                  <w:color w:val="1E1545" w:themeColor="text2"/>
                                  <w:sz w:val="23"/>
                                  <w:szCs w:val="23"/>
                                </w:rPr>
                              </w:pPr>
                              <w:r w:rsidRPr="00CF1606">
                                <w:rPr>
                                  <w:rFonts w:cs="Arial"/>
                                  <w:b/>
                                  <w:bCs/>
                                  <w:color w:val="1E1545" w:themeColor="text2"/>
                                  <w:sz w:val="23"/>
                                  <w:szCs w:val="23"/>
                                </w:rPr>
                                <w:t xml:space="preserve">Residential </w:t>
                              </w:r>
                              <w:r w:rsidR="00CF1606">
                                <w:rPr>
                                  <w:rFonts w:cs="Arial"/>
                                  <w:b/>
                                  <w:bCs/>
                                  <w:color w:val="1E1545" w:themeColor="text2"/>
                                  <w:sz w:val="23"/>
                                  <w:szCs w:val="23"/>
                                </w:rPr>
                                <w:br/>
                              </w:r>
                              <w:r w:rsidRPr="00CF1606">
                                <w:rPr>
                                  <w:rFonts w:cs="Arial"/>
                                  <w:b/>
                                  <w:bCs/>
                                  <w:color w:val="1E1545" w:themeColor="text2"/>
                                  <w:sz w:val="23"/>
                                  <w:szCs w:val="23"/>
                                </w:rPr>
                                <w:t>aged care</w:t>
                              </w:r>
                            </w:p>
                            <w:p w14:paraId="3DA20B9F" w14:textId="0E9F65D9" w:rsidR="00B65BB2" w:rsidRPr="00CF1606" w:rsidRDefault="00CF1606" w:rsidP="006D48F5">
                              <w:pPr>
                                <w:spacing w:before="0" w:after="0" w:line="240" w:lineRule="auto"/>
                                <w:jc w:val="center"/>
                                <w:rPr>
                                  <w:rFonts w:cs="Arial"/>
                                  <w:color w:val="1E1545" w:themeColor="text2"/>
                                  <w:sz w:val="22"/>
                                  <w:szCs w:val="22"/>
                                </w:rPr>
                              </w:pPr>
                              <w:r>
                                <w:rPr>
                                  <w:rFonts w:cs="Arial"/>
                                  <w:color w:val="1E1545" w:themeColor="text2"/>
                                  <w:sz w:val="22"/>
                                  <w:szCs w:val="22"/>
                                </w:rPr>
                                <w:t>F</w:t>
                              </w:r>
                              <w:r w:rsidR="00B65BB2" w:rsidRPr="00CF1606">
                                <w:rPr>
                                  <w:rFonts w:cs="Arial"/>
                                  <w:color w:val="1E1545" w:themeColor="text2"/>
                                  <w:sz w:val="22"/>
                                  <w:szCs w:val="22"/>
                                </w:rPr>
                                <w:t>or round-the-clock personal and clinical care in an aged care home, where older people are no longer able to live independently.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1539826" name="Arrow: Down 1451539826"/>
                        <wps:cNvSpPr/>
                        <wps:spPr>
                          <a:xfrm>
                            <a:off x="2000250" y="-512394"/>
                            <a:ext cx="1771650" cy="1261116"/>
                          </a:xfrm>
                          <a:prstGeom prst="downArrow">
                            <a:avLst/>
                          </a:prstGeom>
                          <a:solidFill>
                            <a:srgbClr val="00206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4DAF54" w14:textId="77777777" w:rsidR="00B65BB2" w:rsidRPr="0007556D" w:rsidRDefault="00B65BB2" w:rsidP="006D48F5">
                              <w:pPr>
                                <w:spacing w:before="0" w:after="0" w:line="240" w:lineRule="auto"/>
                                <w:jc w:val="center"/>
                                <w:rPr>
                                  <w:rFonts w:cs="Arial"/>
                                  <w:color w:val="F1F2F2" w:themeColor="background1"/>
                                  <w:sz w:val="22"/>
                                  <w:szCs w:val="22"/>
                                </w:rPr>
                              </w:pPr>
                              <w:r w:rsidRPr="0007556D">
                                <w:rPr>
                                  <w:rFonts w:cs="Arial"/>
                                  <w:color w:val="F1F2F2" w:themeColor="background1"/>
                                  <w:sz w:val="22"/>
                                  <w:szCs w:val="22"/>
                                </w:rPr>
                                <w:t>This manual supports the HCP Program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2745393" name="Rectangle: Rounded Corners 962745393"/>
                        <wps:cNvSpPr/>
                        <wps:spPr>
                          <a:xfrm>
                            <a:off x="0" y="2832100"/>
                            <a:ext cx="5867400" cy="546100"/>
                          </a:xfrm>
                          <a:prstGeom prst="roundRect">
                            <a:avLst/>
                          </a:prstGeom>
                          <a:solidFill>
                            <a:srgbClr val="00206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91B51D" w14:textId="77777777" w:rsidR="00B65BB2" w:rsidRPr="00CF1606" w:rsidRDefault="00B65BB2" w:rsidP="006D48F5">
                              <w:pPr>
                                <w:spacing w:before="0" w:after="0" w:line="240" w:lineRule="auto"/>
                                <w:jc w:val="center"/>
                                <w:rPr>
                                  <w:rFonts w:cs="Arial"/>
                                  <w:color w:val="F1F2F2" w:themeColor="background1"/>
                                  <w:sz w:val="22"/>
                                  <w:szCs w:val="22"/>
                                </w:rPr>
                              </w:pPr>
                              <w:r w:rsidRPr="00CF1606">
                                <w:rPr>
                                  <w:rFonts w:cs="Arial"/>
                                  <w:b/>
                                  <w:bCs/>
                                  <w:color w:val="F1F2F2" w:themeColor="background1"/>
                                  <w:sz w:val="22"/>
                                  <w:szCs w:val="22"/>
                                </w:rPr>
                                <w:t>Short-term residential and transition care</w:t>
                              </w:r>
                              <w:r w:rsidRPr="00CF1606">
                                <w:rPr>
                                  <w:rFonts w:cs="Arial"/>
                                  <w:color w:val="F1F2F2" w:themeColor="background1"/>
                                  <w:sz w:val="22"/>
                                  <w:szCs w:val="22"/>
                                </w:rPr>
                                <w:t xml:space="preserve"> for situations such as restorative care (return to independence), transition from hospital or recovery from an accident or illness.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5812095" name="Rectangle: Rounded Corners 2075812095"/>
                        <wps:cNvSpPr/>
                        <wps:spPr>
                          <a:xfrm>
                            <a:off x="-7" y="3447867"/>
                            <a:ext cx="5867400" cy="655169"/>
                          </a:xfrm>
                          <a:prstGeom prst="roundRect">
                            <a:avLst/>
                          </a:prstGeom>
                          <a:solidFill>
                            <a:srgbClr val="00206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EAE33B" w14:textId="77777777" w:rsidR="00B65BB2" w:rsidRPr="00CF1606" w:rsidRDefault="00B65BB2" w:rsidP="006D48F5">
                              <w:pPr>
                                <w:spacing w:before="0" w:after="0" w:line="240" w:lineRule="auto"/>
                                <w:jc w:val="center"/>
                                <w:rPr>
                                  <w:rFonts w:cs="Arial"/>
                                  <w:color w:val="F1F2F2" w:themeColor="background1"/>
                                  <w:sz w:val="22"/>
                                  <w:szCs w:val="22"/>
                                </w:rPr>
                              </w:pPr>
                              <w:r w:rsidRPr="00CF1606">
                                <w:rPr>
                                  <w:rFonts w:cs="Arial"/>
                                  <w:b/>
                                  <w:bCs/>
                                  <w:color w:val="F1F2F2" w:themeColor="background1"/>
                                  <w:sz w:val="22"/>
                                  <w:szCs w:val="22"/>
                                </w:rPr>
                                <w:t xml:space="preserve">Multi-purpose services and National Aboriginal and Torres Strait Islander Flexible Aged Care (NATSIFAC) </w:t>
                              </w:r>
                              <w:r w:rsidRPr="00CF1606">
                                <w:rPr>
                                  <w:rFonts w:cs="Arial"/>
                                  <w:color w:val="F1F2F2" w:themeColor="background1"/>
                                  <w:sz w:val="22"/>
                                  <w:szCs w:val="22"/>
                                </w:rPr>
                                <w:t>to provide support appropriate to First Nations people or rural and remote contexts.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194A963" id="Group 1" o:spid="_x0000_s1036" alt="&quot;&quot;" style="width:475.15pt;height:400.1pt;mso-position-horizontal-relative:char;mso-position-vertical-relative:line" coordorigin="-1500,-5123" coordsize="60348,46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gFxOQUAABcfAAAOAAAAZHJzL2Uyb0RvYy54bWzsWV1P4zgUfV9p/4OVd2jsfEeUEYIFrcTO&#10;IJjdeTaJ00ZK7Kzj0jK/fq/tfLQDdCgLrBb1pU3ia/v6+Nzja/vo06qu0B2TbSn41MGHroMYz0Re&#10;8tnU+fPr+UHsoFZRntNKcDZ17lnrfDr+9ZejZZMyIuaiyplE0Ahv02UzdeZKNelk0mZzVtP2UDSM&#10;Q2EhZE0VvMrZJJd0Ca3X1YS4bjhZCpk3UmSsbeHrmS10jk37RcEy9aUoWqZQNXXAN2V+pfm91b+T&#10;4yOaziRt5mXWuUFf4EVNSw6dDk2dUUXRQpYPmqrLTIpWFOowE/VEFEWZMTMGGA12fxjNhRSLxoxl&#10;li5nzQATQPsDTi9uNvt8dyGbm+ZKAhLLZgZYmDc9llUha/0PXqKVgex+gIytFMrgY+h6fphgB2VQ&#10;Frgx9kLPgprNAXld7wAHrusFDgKLgwATL/F7i9/WWomj0LbihzjwPTM1k96JyYZrywbI0o54tP8O&#10;j5s5bZiBuU0BjyuJynzqJLEXugGJEwdxWgN1b5Sk5Wyu0KngHIglJBptDHqm+invsGzTFmDtgURF&#10;VTZ/QYgYmnSQxiH0AbQEZJIIB0HHxx5c340AOCjX4CaEhEGgkRtQoWkjW3XBRI30w9SpSq4HQlN6&#10;d9kqa9qb6M8VR0uYJujKNWatqMr8vKwqXdjK2e1pJdEd1bHiEjfs52DNDPquOLigp8AOzzyp+4rZ&#10;Dq5ZAfDBtNuBmkBmQ7M0yxhXhiGmJbDW1QpwYajYuaYV4KmKnb2uykyQ71J5qGF6FlwNleuSC2mB&#10;2exdrXAHfGHtewTsuDUEtyK/NxNvoAF26nB6B5piCMAoIZ7n9Ty9Bm5SPqtYiq7FgucsB8ZKDhqN&#10;1oxHwg7B389oH3RD5K9HMAR4jF3DQwC/i18c4xBrImuiYo94EDvbmQrKxnPt6Ta6rvEO6Lk5JZZJ&#10;vqleLeo/RG6JC/EEjsDogKiLWkuQ4bPffwbaDS2ZUNroRHObplzomLDh80y2k8doY33sAmFOc2Z9&#10;0Xo4hFY/KuNLxR8LiC2RNNDSBtBuAdFXfkFAVKqv/GRAqNXtygip4coYIkgKuwq3TXZegmxd0lZd&#10;UQnLLhAIUgn1BX6KSoBSie7JQXMhvz/2XduD+kOpg5awjE+d9u8FlcxB1e8c1oUE+z40q8yLH0QE&#10;XuR6ye16CV/UpwLUD9Yz8M48antV9Y+FFPU3yDhOdK9QRHkGfU+dTMn+5VTZ9AJyloydnBgzWOsb&#10;qi75TZP1wqhl+evqG5VNp90Kgumz6NeiBxJubS07TxZKFKXR9xHXTpLeUXlCEiZBGMTRc5RnNN5F&#10;eXDixy6BDkBX4hjCJrGhPQpPGCaD8MACSoixeHqJfDXhsfKwV483Vg+zjows36uHWWj+/+qRwIoc&#10;BQTy/C693pK2jLa7aIfvBqHrg5SDdni+h60yrCctREtKl7REkPC6ZmPy5tph1/N90vKiLL7PO95Y&#10;diK9zuxl5+MlLX6AAy+JCRw22G39iZRimaIzseQIj6W7KA0oh0v0Ph2UZuOEY0hTogiH/UYekxBj&#10;/JP9UQ7uGM+evz96zvbd7t73O5yfb/l32eHEe7H4kDucJCSRD2rxnKOV0XYX5bCaQWKP6OMTqDmm&#10;J0EcRpAj2fQkgENRa/Cq2cleMh4cMb5TfmF2qfv84sPlFwQ2NTEmbgL3HTa/2LKvWTPeRTQO7HmI&#10;5/sRaMQW1YD7Ahy+/nnIXjX+K9XAZo3Yy8Z7yoa5eoTbV3NA390U6+vd9Xdz9jreZx//AwAA//8D&#10;AFBLAwQUAAYACAAAACEAb8QJTt0AAAAFAQAADwAAAGRycy9kb3ducmV2LnhtbEyPQWvCQBCF74X+&#10;h2UKvdXdKBYbsxGRticpVAvF25gdk2B2NmTXJP77bnuxl4HHe7z3TbYabSN66nztWEMyUSCIC2dq&#10;LjV87d+eFiB8QDbYOCYNV/Kwyu/vMkyNG/iT+l0oRSxhn6KGKoQ2ldIXFVn0E9cSR+/kOoshyq6U&#10;psMhlttGTpV6lhZrjgsVtrSpqDjvLlbD+4DDepa89tvzaXM97Ocf39uEtH58GNdLEIHGcAvDL35E&#10;hzwyHd2FjReNhvhI+LvRe5mrGYijhoVSU5B5Jv/T5z8AAAD//wMAUEsBAi0AFAAGAAgAAAAhALaD&#10;OJL+AAAA4QEAABMAAAAAAAAAAAAAAAAAAAAAAFtDb250ZW50X1R5cGVzXS54bWxQSwECLQAUAAYA&#10;CAAAACEAOP0h/9YAAACUAQAACwAAAAAAAAAAAAAAAAAvAQAAX3JlbHMvLnJlbHNQSwECLQAUAAYA&#10;CAAAACEA71IBcTkFAAAXHwAADgAAAAAAAAAAAAAAAAAuAgAAZHJzL2Uyb0RvYy54bWxQSwECLQAU&#10;AAYACAAAACEAb8QJTt0AAAAFAQAADwAAAAAAAAAAAAAAAACTBwAAZHJzL2Rvd25yZXYueG1sUEsF&#10;BgAAAAAEAAQA8wAAAJ0IAAAAAA==&#10;">
                <v:line id="Straight Connector 983605289" o:spid="_x0000_s1037" style="position:absolute;flip:y;visibility:visible;mso-wrap-style:square" from="8636,9715" to="49339,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5ZEyQAAAOIAAAAPAAAAZHJzL2Rvd25yZXYueG1sRI9BS8NA&#10;FITvQv/D8gre7KZVQ5p2W0QQBE/WtujtNftMotm3YffZxH/vCoLHYWa+Ydbb0XXqTCG2ng3MZxko&#10;4srblmsD+5eHqwJUFGSLnWcy8E0RtpvJxRpL6wd+pvNOapUgHEs00Ij0pdaxashhnPmeOHnvPjiU&#10;JEOtbcAhwV2nF1mWa4ctp4UGe7pvqPrcfTkDgz2+hpsgp7enIT9Y8fP4EQ7GXE7HuxUooVH+w3/t&#10;R2tgWVzn2e2iWMLvpXQH9OYHAAD//wMAUEsBAi0AFAAGAAgAAAAhANvh9svuAAAAhQEAABMAAAAA&#10;AAAAAAAAAAAAAAAAAFtDb250ZW50X1R5cGVzXS54bWxQSwECLQAUAAYACAAAACEAWvQsW78AAAAV&#10;AQAACwAAAAAAAAAAAAAAAAAfAQAAX3JlbHMvLnJlbHNQSwECLQAUAAYACAAAACEAQ2eWRMkAAADi&#10;AAAADwAAAAAAAAAAAAAAAAAHAgAAZHJzL2Rvd25yZXYueG1sUEsFBgAAAAADAAMAtwAAAP0CAAAA&#10;AA==&#10;" strokecolor="#002060" strokeweight="4.5pt"/>
                <v:roundrect id="Rectangle: Rounded Corners 1034792333" o:spid="_x0000_s1038" style="position:absolute;left:-1500;top:13681;width:18160;height:1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ijOyAAAAOMAAAAPAAAAZHJzL2Rvd25yZXYueG1sRE9fT8Iw&#10;EH834Ts0R+KbtDJEmBRCNJr5yEAS3s713BbW67LWMb69NTHx8X7/b7UZbCN66nztWMP9RIEgLpyp&#10;udRw2L/eLUD4gGywcUwaruRhsx7drDA17sI76vNQihjCPkUNVQhtKqUvKrLoJ64ljtyX6yyGeHal&#10;NB1eYrht5FSpubRYc2yosKXniopz/m01PCjfz17yt+N7ln20p09S13530Pp2PGyfQAQawr/4z52Z&#10;OF8ls8flNEkS+P0pAiDXPwAAAP//AwBQSwECLQAUAAYACAAAACEA2+H2y+4AAACFAQAAEwAAAAAA&#10;AAAAAAAAAAAAAAAAW0NvbnRlbnRfVHlwZXNdLnhtbFBLAQItABQABgAIAAAAIQBa9CxbvwAAABUB&#10;AAALAAAAAAAAAAAAAAAAAB8BAABfcmVscy8ucmVsc1BLAQItABQABgAIAAAAIQBRBijOyAAAAOMA&#10;AAAPAAAAAAAAAAAAAAAAAAcCAABkcnMvZG93bnJldi54bWxQSwUGAAAAAAMAAwC3AAAA/AIAAAAA&#10;" fillcolor="#e89aa6 [1943]" stroked="f" strokeweight="2pt">
                  <v:textbox>
                    <w:txbxContent>
                      <w:p w14:paraId="6FBBABCC" w14:textId="7D0AD7CC" w:rsidR="00B65BB2" w:rsidRPr="00CF1606" w:rsidRDefault="00FD349B" w:rsidP="0007556D">
                        <w:pPr>
                          <w:spacing w:before="0" w:line="240" w:lineRule="auto"/>
                          <w:jc w:val="center"/>
                          <w:rPr>
                            <w:rFonts w:cs="Arial"/>
                            <w:b/>
                            <w:bCs/>
                            <w:color w:val="1E1545" w:themeColor="text2"/>
                            <w:sz w:val="23"/>
                            <w:szCs w:val="23"/>
                          </w:rPr>
                        </w:pPr>
                        <w:r>
                          <w:rPr>
                            <w:rFonts w:cs="Arial"/>
                            <w:b/>
                            <w:bCs/>
                            <w:color w:val="1E1545" w:themeColor="text2"/>
                            <w:sz w:val="23"/>
                            <w:szCs w:val="23"/>
                          </w:rPr>
                          <w:t>CHSP</w:t>
                        </w:r>
                      </w:p>
                      <w:p w14:paraId="0DBAAACC" w14:textId="0565BCC8" w:rsidR="00B65BB2" w:rsidRPr="00CF1606" w:rsidRDefault="00CF1606" w:rsidP="006D48F5">
                        <w:pPr>
                          <w:spacing w:before="0" w:after="0" w:line="240" w:lineRule="auto"/>
                          <w:jc w:val="center"/>
                          <w:rPr>
                            <w:rFonts w:cs="Arial"/>
                            <w:b/>
                            <w:bCs/>
                            <w:color w:val="1E1545" w:themeColor="text2"/>
                            <w:sz w:val="22"/>
                            <w:szCs w:val="22"/>
                          </w:rPr>
                        </w:pPr>
                        <w:r>
                          <w:rPr>
                            <w:rFonts w:cs="Arial"/>
                            <w:color w:val="1E1545" w:themeColor="text2"/>
                            <w:sz w:val="22"/>
                            <w:szCs w:val="22"/>
                          </w:rPr>
                          <w:t>F</w:t>
                        </w:r>
                        <w:r w:rsidR="00B65BB2" w:rsidRPr="00CF1606">
                          <w:rPr>
                            <w:rFonts w:cs="Arial"/>
                            <w:color w:val="1E1545" w:themeColor="text2"/>
                            <w:sz w:val="22"/>
                            <w:szCs w:val="22"/>
                          </w:rPr>
                          <w:t>or small amounts of entry-level personal care and support services on a short-term or ongoing basis.</w:t>
                        </w:r>
                      </w:p>
                    </w:txbxContent>
                  </v:textbox>
                </v:roundrect>
                <v:roundrect id="Rectangle: Rounded Corners 1626956587" o:spid="_x0000_s1039" style="position:absolute;left:19480;top:8800;width:18669;height:155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cXMyAAAAOMAAAAPAAAAZHJzL2Rvd25yZXYueG1sRE/NasJA&#10;EL4LvsMyQi9iNlpMbeoqIrT10ItW8DpkJ9lgdjbNbk18+26h0ON8/7PeDrYRN+p87VjBPElBEBdO&#10;11wpOH++zlYgfEDW2DgmBXfysN2MR2vMtev5SLdTqEQMYZ+jAhNCm0vpC0MWfeJa4siVrrMY4tlV&#10;UnfYx3DbyEWaZtJizbHBYEt7Q8X19G0V6McveTi/7fbl9N4fTTq8f1B/UephMuxeQAQawr/4z33Q&#10;cX62yJ6X2XL1BL8/RQDk5gcAAP//AwBQSwECLQAUAAYACAAAACEA2+H2y+4AAACFAQAAEwAAAAAA&#10;AAAAAAAAAAAAAAAAW0NvbnRlbnRfVHlwZXNdLnhtbFBLAQItABQABgAIAAAAIQBa9CxbvwAAABUB&#10;AAALAAAAAAAAAAAAAAAAAB8BAABfcmVscy8ucmVsc1BLAQItABQABgAIAAAAIQDqacXMyAAAAOMA&#10;AAAPAAAAAAAAAAAAAAAAAAcCAABkcnMvZG93bnJldi54bWxQSwUGAAAAAAMAAwC3AAAA/AIAAAAA&#10;" fillcolor="#da576c [3207]" stroked="f" strokeweight="2pt">
                  <v:textbox>
                    <w:txbxContent>
                      <w:p w14:paraId="5313D833" w14:textId="77777777" w:rsidR="00B65BB2" w:rsidRPr="00466EEA" w:rsidRDefault="00B65BB2" w:rsidP="00CF1606">
                        <w:pPr>
                          <w:spacing w:before="0" w:line="240" w:lineRule="auto"/>
                          <w:jc w:val="center"/>
                          <w:rPr>
                            <w:rFonts w:cs="Arial"/>
                            <w:b/>
                            <w:bCs/>
                            <w:color w:val="FFFFFF"/>
                            <w:sz w:val="23"/>
                            <w:szCs w:val="23"/>
                          </w:rPr>
                        </w:pPr>
                        <w:r w:rsidRPr="00466EEA">
                          <w:rPr>
                            <w:rFonts w:cs="Arial"/>
                            <w:b/>
                            <w:bCs/>
                            <w:color w:val="FFFFFF"/>
                            <w:sz w:val="23"/>
                            <w:szCs w:val="23"/>
                          </w:rPr>
                          <w:t xml:space="preserve">HCP Program </w:t>
                        </w:r>
                      </w:p>
                      <w:p w14:paraId="3B59F086" w14:textId="691314D0" w:rsidR="00B65BB2" w:rsidRPr="00466EEA" w:rsidRDefault="00CF1606" w:rsidP="006D48F5">
                        <w:pPr>
                          <w:spacing w:before="0" w:after="0" w:line="240" w:lineRule="auto"/>
                          <w:jc w:val="center"/>
                          <w:rPr>
                            <w:rFonts w:cs="Arial"/>
                            <w:color w:val="FFFFFF"/>
                            <w:sz w:val="22"/>
                            <w:szCs w:val="22"/>
                          </w:rPr>
                        </w:pPr>
                        <w:r w:rsidRPr="00466EEA">
                          <w:rPr>
                            <w:rFonts w:cs="Arial"/>
                            <w:color w:val="FFFFFF"/>
                            <w:sz w:val="22"/>
                            <w:szCs w:val="22"/>
                          </w:rPr>
                          <w:t>F</w:t>
                        </w:r>
                        <w:r w:rsidR="00B65BB2" w:rsidRPr="00466EEA">
                          <w:rPr>
                            <w:rFonts w:cs="Arial"/>
                            <w:color w:val="FFFFFF"/>
                            <w:sz w:val="22"/>
                            <w:szCs w:val="22"/>
                          </w:rPr>
                          <w:t>or coordinated packages of personal</w:t>
                        </w:r>
                        <w:r w:rsidR="00081E70" w:rsidRPr="00466EEA">
                          <w:rPr>
                            <w:rFonts w:cs="Arial"/>
                            <w:color w:val="FFFFFF"/>
                            <w:sz w:val="22"/>
                            <w:szCs w:val="22"/>
                          </w:rPr>
                          <w:t xml:space="preserve"> </w:t>
                        </w:r>
                        <w:r w:rsidR="00B65BB2" w:rsidRPr="00466EEA">
                          <w:rPr>
                            <w:rFonts w:cs="Arial"/>
                            <w:color w:val="FFFFFF"/>
                            <w:sz w:val="22"/>
                            <w:szCs w:val="22"/>
                          </w:rPr>
                          <w:t>care and support services, based on the individual’s assessed aged care needs.</w:t>
                        </w:r>
                      </w:p>
                    </w:txbxContent>
                  </v:textbox>
                </v:roundrect>
                <v:roundrect id="Rectangle: Rounded Corners 940075230" o:spid="_x0000_s1040" style="position:absolute;left:40560;top:3431;width:18288;height:170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2TjygAAAOIAAAAPAAAAZHJzL2Rvd25yZXYueG1sRI/LagIx&#10;FIb3Bd8hHMGN1KSjtjo1ihRE24WlWlyfTs5c6ORkmEQd375ZCF3+/De+xaqztbhQ6yvHGp5GCgRx&#10;5kzFhYbv4+ZxBsIHZIO1Y9JwIw+rZe9hgalxV/6iyyEUIo6wT1FDGUKTSumzkiz6kWuIo5e71mKI&#10;si2kafEax20tE6WepcWK40OJDb2VlP0ezlbDT37cJpM8H4ZtN/6Yn5L9+f1zqPWg361fQQTqwn/4&#10;3t4ZDfOJUi/TZBwhIlLEAbn8AwAA//8DAFBLAQItABQABgAIAAAAIQDb4fbL7gAAAIUBAAATAAAA&#10;AAAAAAAAAAAAAAAAAABbQ29udGVudF9UeXBlc10ueG1sUEsBAi0AFAAGAAgAAAAhAFr0LFu/AAAA&#10;FQEAAAsAAAAAAAAAAAAAAAAAHwEAAF9yZWxzLy5yZWxzUEsBAi0AFAAGAAgAAAAhAJbLZOPKAAAA&#10;4gAAAA8AAAAAAAAAAAAAAAAABwIAAGRycy9kb3ducmV2LnhtbFBLBQYAAAAAAwADALcAAAD+AgAA&#10;AAA=&#10;" fillcolor="#75d8e0 [1940]" stroked="f" strokeweight="2pt">
                  <v:textbox>
                    <w:txbxContent>
                      <w:p w14:paraId="67081F34" w14:textId="0AF89878" w:rsidR="00B65BB2" w:rsidRPr="00CF1606" w:rsidRDefault="00B65BB2" w:rsidP="006D48F5">
                        <w:pPr>
                          <w:spacing w:before="0" w:after="0" w:line="240" w:lineRule="auto"/>
                          <w:jc w:val="center"/>
                          <w:rPr>
                            <w:rFonts w:cs="Arial"/>
                            <w:b/>
                            <w:bCs/>
                            <w:color w:val="1E1545" w:themeColor="text2"/>
                            <w:sz w:val="23"/>
                            <w:szCs w:val="23"/>
                          </w:rPr>
                        </w:pPr>
                        <w:r w:rsidRPr="00CF1606">
                          <w:rPr>
                            <w:rFonts w:cs="Arial"/>
                            <w:b/>
                            <w:bCs/>
                            <w:color w:val="1E1545" w:themeColor="text2"/>
                            <w:sz w:val="23"/>
                            <w:szCs w:val="23"/>
                          </w:rPr>
                          <w:t xml:space="preserve">Residential </w:t>
                        </w:r>
                        <w:r w:rsidR="00CF1606">
                          <w:rPr>
                            <w:rFonts w:cs="Arial"/>
                            <w:b/>
                            <w:bCs/>
                            <w:color w:val="1E1545" w:themeColor="text2"/>
                            <w:sz w:val="23"/>
                            <w:szCs w:val="23"/>
                          </w:rPr>
                          <w:br/>
                        </w:r>
                        <w:r w:rsidRPr="00CF1606">
                          <w:rPr>
                            <w:rFonts w:cs="Arial"/>
                            <w:b/>
                            <w:bCs/>
                            <w:color w:val="1E1545" w:themeColor="text2"/>
                            <w:sz w:val="23"/>
                            <w:szCs w:val="23"/>
                          </w:rPr>
                          <w:t>aged care</w:t>
                        </w:r>
                      </w:p>
                      <w:p w14:paraId="3DA20B9F" w14:textId="0E9F65D9" w:rsidR="00B65BB2" w:rsidRPr="00CF1606" w:rsidRDefault="00CF1606" w:rsidP="006D48F5">
                        <w:pPr>
                          <w:spacing w:before="0" w:after="0" w:line="240" w:lineRule="auto"/>
                          <w:jc w:val="center"/>
                          <w:rPr>
                            <w:rFonts w:cs="Arial"/>
                            <w:color w:val="1E1545" w:themeColor="text2"/>
                            <w:sz w:val="22"/>
                            <w:szCs w:val="22"/>
                          </w:rPr>
                        </w:pPr>
                        <w:r>
                          <w:rPr>
                            <w:rFonts w:cs="Arial"/>
                            <w:color w:val="1E1545" w:themeColor="text2"/>
                            <w:sz w:val="22"/>
                            <w:szCs w:val="22"/>
                          </w:rPr>
                          <w:t>F</w:t>
                        </w:r>
                        <w:r w:rsidR="00B65BB2" w:rsidRPr="00CF1606">
                          <w:rPr>
                            <w:rFonts w:cs="Arial"/>
                            <w:color w:val="1E1545" w:themeColor="text2"/>
                            <w:sz w:val="22"/>
                            <w:szCs w:val="22"/>
                          </w:rPr>
                          <w:t>or round-the-clock personal and clinical care in an aged care home, where older people are no longer able to live independently.</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451539826" o:spid="_x0000_s1041" type="#_x0000_t67" style="position:absolute;left:20002;top:-5123;width:17717;height:12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EuZxwAAAOMAAAAPAAAAZHJzL2Rvd25yZXYueG1sRE9fa8Iw&#10;EH8f7DuEE/Y2U3UVrUYZk4FPDls/wK05m2Bz6ZpMu2+/CIM93u//rbeDa8WV+mA9K5iMMxDEtdeW&#10;GwWn6v15ASJEZI2tZ1LwQwG2m8eHNRba3/hI1zI2IoVwKFCBibErpAy1IYdh7DvixJ197zCms2+k&#10;7vGWwl0rp1k2lw4tpwaDHb0Zqi/lt1Own1W76phnu6r++jxY82FPF1sq9TQaXlcgIg3xX/zn3us0&#10;/yWf5LPlYjqH+08JALn5BQAA//8DAFBLAQItABQABgAIAAAAIQDb4fbL7gAAAIUBAAATAAAAAAAA&#10;AAAAAAAAAAAAAABbQ29udGVudF9UeXBlc10ueG1sUEsBAi0AFAAGAAgAAAAhAFr0LFu/AAAAFQEA&#10;AAsAAAAAAAAAAAAAAAAAHwEAAF9yZWxzLy5yZWxzUEsBAi0AFAAGAAgAAAAhABTwS5nHAAAA4wAA&#10;AA8AAAAAAAAAAAAAAAAABwIAAGRycy9kb3ducmV2LnhtbFBLBQYAAAAAAwADALcAAAD7AgAAAAA=&#10;" adj="10800" fillcolor="#002060" stroked="f" strokeweight="2pt">
                  <v:textbox>
                    <w:txbxContent>
                      <w:p w14:paraId="234DAF54" w14:textId="77777777" w:rsidR="00B65BB2" w:rsidRPr="0007556D" w:rsidRDefault="00B65BB2" w:rsidP="006D48F5">
                        <w:pPr>
                          <w:spacing w:before="0" w:after="0" w:line="240" w:lineRule="auto"/>
                          <w:jc w:val="center"/>
                          <w:rPr>
                            <w:rFonts w:cs="Arial"/>
                            <w:color w:val="F1F2F2" w:themeColor="background1"/>
                            <w:sz w:val="22"/>
                            <w:szCs w:val="22"/>
                          </w:rPr>
                        </w:pPr>
                        <w:r w:rsidRPr="0007556D">
                          <w:rPr>
                            <w:rFonts w:cs="Arial"/>
                            <w:color w:val="F1F2F2" w:themeColor="background1"/>
                            <w:sz w:val="22"/>
                            <w:szCs w:val="22"/>
                          </w:rPr>
                          <w:t>This manual supports the HCP Program</w:t>
                        </w:r>
                      </w:p>
                    </w:txbxContent>
                  </v:textbox>
                </v:shape>
                <v:roundrect id="Rectangle: Rounded Corners 962745393" o:spid="_x0000_s1042" style="position:absolute;top:28321;width:58674;height:54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RI6zAAAAOIAAAAPAAAAZHJzL2Rvd25yZXYueG1sRI9Ba8JA&#10;FITvBf/D8gQvpW40VZvUVaSl6KGXWA8eX7OvSTD7NuyuMf333UKhx2FmvmHW28G0oifnG8sKZtME&#10;BHFpdcOVgtPH28MTCB+QNbaWScE3edhuRndrzLW9cUH9MVQiQtjnqKAOocul9GVNBv3UdsTR+7LO&#10;YIjSVVI7vEW4aeU8SZbSYMNxocaOXmoqL8erUXDf79Pz52viL9k12MXMFav9e6HUZDzsnkEEGsJ/&#10;+K990Aqy5Xz1uEizFH4vxTsgNz8AAAD//wMAUEsBAi0AFAAGAAgAAAAhANvh9svuAAAAhQEAABMA&#10;AAAAAAAAAAAAAAAAAAAAAFtDb250ZW50X1R5cGVzXS54bWxQSwECLQAUAAYACAAAACEAWvQsW78A&#10;AAAVAQAACwAAAAAAAAAAAAAAAAAfAQAAX3JlbHMvLnJlbHNQSwECLQAUAAYACAAAACEAFkkSOswA&#10;AADiAAAADwAAAAAAAAAAAAAAAAAHAgAAZHJzL2Rvd25yZXYueG1sUEsFBgAAAAADAAMAtwAAAAAD&#10;AAAAAA==&#10;" fillcolor="#002060" stroked="f" strokeweight="2pt">
                  <v:textbox>
                    <w:txbxContent>
                      <w:p w14:paraId="5991B51D" w14:textId="77777777" w:rsidR="00B65BB2" w:rsidRPr="00CF1606" w:rsidRDefault="00B65BB2" w:rsidP="006D48F5">
                        <w:pPr>
                          <w:spacing w:before="0" w:after="0" w:line="240" w:lineRule="auto"/>
                          <w:jc w:val="center"/>
                          <w:rPr>
                            <w:rFonts w:cs="Arial"/>
                            <w:color w:val="F1F2F2" w:themeColor="background1"/>
                            <w:sz w:val="22"/>
                            <w:szCs w:val="22"/>
                          </w:rPr>
                        </w:pPr>
                        <w:r w:rsidRPr="00CF1606">
                          <w:rPr>
                            <w:rFonts w:cs="Arial"/>
                            <w:b/>
                            <w:bCs/>
                            <w:color w:val="F1F2F2" w:themeColor="background1"/>
                            <w:sz w:val="22"/>
                            <w:szCs w:val="22"/>
                          </w:rPr>
                          <w:t>Short-term residential and transition care</w:t>
                        </w:r>
                        <w:r w:rsidRPr="00CF1606">
                          <w:rPr>
                            <w:rFonts w:cs="Arial"/>
                            <w:color w:val="F1F2F2" w:themeColor="background1"/>
                            <w:sz w:val="22"/>
                            <w:szCs w:val="22"/>
                          </w:rPr>
                          <w:t xml:space="preserve"> for situations such as restorative care (return to independence), transition from hospital or recovery from an accident or illness.</w:t>
                        </w:r>
                      </w:p>
                    </w:txbxContent>
                  </v:textbox>
                </v:roundrect>
                <v:roundrect id="Rectangle: Rounded Corners 2075812095" o:spid="_x0000_s1043" style="position:absolute;top:34478;width:58673;height:65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jxjzAAAAOMAAAAPAAAAZHJzL2Rvd25yZXYueG1sRI9BS8NA&#10;FITvgv9heYIXsbuJxLax2yKK1EMvqR56fM0+k9Ds27C7TeO/dwXB4zAz3zCrzWR7MZIPnWMN2UyB&#10;IK6d6bjR8Pnxdr8AESKywd4xafimAJv19dUKS+MuXNG4j41IEA4lamhjHEopQ92SxTBzA3Hyvpy3&#10;GJP0jTQeLwlue5kr9SgtdpwWWhzopaX6tD9bDXfj9uFwfFXhtDxHV2S+mm93lda3N9PzE4hIU/wP&#10;/7XfjYZczYtFlqtlAb+f0h+Q6x8AAAD//wMAUEsBAi0AFAAGAAgAAAAhANvh9svuAAAAhQEAABMA&#10;AAAAAAAAAAAAAAAAAAAAAFtDb250ZW50X1R5cGVzXS54bWxQSwECLQAUAAYACAAAACEAWvQsW78A&#10;AAAVAQAACwAAAAAAAAAAAAAAAAAfAQAAX3JlbHMvLnJlbHNQSwECLQAUAAYACAAAACEAmt48Y8wA&#10;AADjAAAADwAAAAAAAAAAAAAAAAAHAgAAZHJzL2Rvd25yZXYueG1sUEsFBgAAAAADAAMAtwAAAAAD&#10;AAAAAA==&#10;" fillcolor="#002060" stroked="f" strokeweight="2pt">
                  <v:textbox>
                    <w:txbxContent>
                      <w:p w14:paraId="70EAE33B" w14:textId="77777777" w:rsidR="00B65BB2" w:rsidRPr="00CF1606" w:rsidRDefault="00B65BB2" w:rsidP="006D48F5">
                        <w:pPr>
                          <w:spacing w:before="0" w:after="0" w:line="240" w:lineRule="auto"/>
                          <w:jc w:val="center"/>
                          <w:rPr>
                            <w:rFonts w:cs="Arial"/>
                            <w:color w:val="F1F2F2" w:themeColor="background1"/>
                            <w:sz w:val="22"/>
                            <w:szCs w:val="22"/>
                          </w:rPr>
                        </w:pPr>
                        <w:r w:rsidRPr="00CF1606">
                          <w:rPr>
                            <w:rFonts w:cs="Arial"/>
                            <w:b/>
                            <w:bCs/>
                            <w:color w:val="F1F2F2" w:themeColor="background1"/>
                            <w:sz w:val="22"/>
                            <w:szCs w:val="22"/>
                          </w:rPr>
                          <w:t xml:space="preserve">Multi-purpose services and National Aboriginal and Torres Strait Islander Flexible Aged Care (NATSIFAC) </w:t>
                        </w:r>
                        <w:r w:rsidRPr="00CF1606">
                          <w:rPr>
                            <w:rFonts w:cs="Arial"/>
                            <w:color w:val="F1F2F2" w:themeColor="background1"/>
                            <w:sz w:val="22"/>
                            <w:szCs w:val="22"/>
                          </w:rPr>
                          <w:t>to provide support appropriate to First Nations people or rural and remote contexts.</w:t>
                        </w:r>
                      </w:p>
                    </w:txbxContent>
                  </v:textbox>
                </v:roundrect>
                <w10:anchorlock/>
              </v:group>
            </w:pict>
          </mc:Fallback>
        </mc:AlternateContent>
      </w:r>
    </w:p>
    <w:p w14:paraId="7D03AA0D" w14:textId="7920A2F6" w:rsidR="007A32A3" w:rsidRPr="00B7241F" w:rsidRDefault="007A32A3" w:rsidP="00B85395">
      <w:pPr>
        <w:pStyle w:val="BodyText"/>
        <w:spacing w:before="360"/>
        <w:rPr>
          <w:rFonts w:cs="Arial"/>
          <w:color w:val="000000"/>
          <w:sz w:val="2"/>
        </w:rPr>
      </w:pPr>
      <w:r w:rsidRPr="00B7241F">
        <w:rPr>
          <w:rFonts w:eastAsia="Calibri" w:cs="Arial"/>
        </w:rPr>
        <w:t xml:space="preserve">Access to </w:t>
      </w:r>
      <w:r w:rsidR="00AA5E00">
        <w:rPr>
          <w:rFonts w:eastAsia="Calibri" w:cs="Arial"/>
        </w:rPr>
        <w:t>in-home aged care programs</w:t>
      </w:r>
      <w:r w:rsidRPr="00B7241F">
        <w:rPr>
          <w:rFonts w:eastAsia="Calibri" w:cs="Arial"/>
        </w:rPr>
        <w:t xml:space="preserve"> is determined by an independent assessment by an </w:t>
      </w:r>
      <w:r w:rsidR="00EF0956" w:rsidRPr="00B7241F">
        <w:rPr>
          <w:rFonts w:eastAsia="Calibri" w:cs="Arial"/>
        </w:rPr>
        <w:t>aged care assessor</w:t>
      </w:r>
      <w:r w:rsidRPr="00B7241F">
        <w:rPr>
          <w:rFonts w:eastAsia="Calibri" w:cs="Arial"/>
        </w:rPr>
        <w:t xml:space="preserve">. My Aged Care will </w:t>
      </w:r>
      <w:r w:rsidR="007A2873" w:rsidRPr="00B7241F">
        <w:rPr>
          <w:rFonts w:eastAsia="Calibri" w:cs="Arial"/>
        </w:rPr>
        <w:t xml:space="preserve">refer </w:t>
      </w:r>
      <w:r w:rsidRPr="00B7241F">
        <w:rPr>
          <w:rFonts w:eastAsia="Calibri" w:cs="Arial"/>
        </w:rPr>
        <w:t xml:space="preserve">older people </w:t>
      </w:r>
      <w:r w:rsidR="007A2873" w:rsidRPr="00B7241F">
        <w:rPr>
          <w:rFonts w:eastAsia="Calibri" w:cs="Arial"/>
        </w:rPr>
        <w:t>for an assessment as needed</w:t>
      </w:r>
      <w:r w:rsidRPr="00B7241F">
        <w:rPr>
          <w:rFonts w:eastAsia="Calibri" w:cs="Arial"/>
        </w:rPr>
        <w:t xml:space="preserve"> (see </w:t>
      </w:r>
      <w:hyperlink w:anchor="_2.4_How_are" w:history="1">
        <w:r w:rsidRPr="00B7241F">
          <w:rPr>
            <w:rStyle w:val="Hyperlink"/>
            <w:rFonts w:eastAsia="Calibri" w:cs="Arial"/>
          </w:rPr>
          <w:t xml:space="preserve">Section </w:t>
        </w:r>
        <w:r w:rsidR="00533617" w:rsidRPr="00B7241F">
          <w:rPr>
            <w:rStyle w:val="Hyperlink"/>
            <w:rFonts w:eastAsia="Calibri" w:cs="Arial"/>
          </w:rPr>
          <w:t>2.4</w:t>
        </w:r>
      </w:hyperlink>
      <w:r w:rsidRPr="00B7241F">
        <w:rPr>
          <w:rFonts w:eastAsia="Calibri" w:cs="Arial"/>
        </w:rPr>
        <w:t>).</w:t>
      </w:r>
      <w:r w:rsidR="00BF10F8">
        <w:rPr>
          <w:rFonts w:eastAsia="Calibri" w:cs="Arial"/>
        </w:rPr>
        <w:t xml:space="preserve"> </w:t>
      </w:r>
      <w:r w:rsidRPr="00B7241F">
        <w:rPr>
          <w:rFonts w:eastAsia="Calibri" w:cs="Arial"/>
        </w:rPr>
        <w:t xml:space="preserve">Some </w:t>
      </w:r>
      <w:r w:rsidR="00BF10F8">
        <w:rPr>
          <w:rFonts w:eastAsia="Calibri" w:cs="Arial"/>
        </w:rPr>
        <w:t xml:space="preserve">older </w:t>
      </w:r>
      <w:r w:rsidRPr="00B7241F">
        <w:rPr>
          <w:rFonts w:eastAsia="Calibri" w:cs="Arial"/>
        </w:rPr>
        <w:t>people receive services through flexible care or</w:t>
      </w:r>
      <w:r w:rsidR="00BF10F8">
        <w:rPr>
          <w:rFonts w:eastAsia="Calibri" w:cs="Arial"/>
        </w:rPr>
        <w:t xml:space="preserve"> the</w:t>
      </w:r>
      <w:r w:rsidRPr="00B7241F">
        <w:rPr>
          <w:rFonts w:eastAsia="Calibri" w:cs="Arial"/>
        </w:rPr>
        <w:t xml:space="preserve"> CHSP and then </w:t>
      </w:r>
      <w:r w:rsidR="00BF10F8">
        <w:rPr>
          <w:rFonts w:eastAsia="Calibri" w:cs="Arial"/>
        </w:rPr>
        <w:t xml:space="preserve">get </w:t>
      </w:r>
      <w:r w:rsidRPr="00B7241F">
        <w:rPr>
          <w:rFonts w:eastAsia="Calibri" w:cs="Arial"/>
        </w:rPr>
        <w:t>assessed for the HCP Program</w:t>
      </w:r>
      <w:r w:rsidR="00E278C6">
        <w:rPr>
          <w:rFonts w:eastAsia="Calibri" w:cs="Arial"/>
        </w:rPr>
        <w:t xml:space="preserve"> and </w:t>
      </w:r>
      <w:r w:rsidR="00BF10F8">
        <w:rPr>
          <w:rFonts w:eastAsia="Calibri" w:cs="Arial"/>
        </w:rPr>
        <w:t>o</w:t>
      </w:r>
      <w:r w:rsidRPr="00B7241F">
        <w:rPr>
          <w:rFonts w:eastAsia="Calibri" w:cs="Arial"/>
        </w:rPr>
        <w:t>ther</w:t>
      </w:r>
      <w:r w:rsidR="00BF10F8">
        <w:rPr>
          <w:rFonts w:eastAsia="Calibri" w:cs="Arial"/>
        </w:rPr>
        <w:t xml:space="preserve"> people</w:t>
      </w:r>
      <w:r w:rsidR="00E278C6">
        <w:rPr>
          <w:rFonts w:eastAsia="Calibri" w:cs="Arial"/>
        </w:rPr>
        <w:t xml:space="preserve"> will be assessed for the first time into</w:t>
      </w:r>
      <w:r w:rsidRPr="00B7241F">
        <w:rPr>
          <w:rFonts w:eastAsia="Calibri" w:cs="Arial"/>
        </w:rPr>
        <w:t xml:space="preserve"> the HCP Program. There is no requirement that anyone participates in programs earlier in the continuum of care to be eligible for the HCP Program. Further information on the interaction of these and other aged care programs is included at </w:t>
      </w:r>
      <w:hyperlink w:anchor="_16.1_Overview" w:history="1">
        <w:r w:rsidRPr="00B7241F">
          <w:rPr>
            <w:rStyle w:val="Hyperlink"/>
            <w:rFonts w:eastAsia="Calibri" w:cs="Arial"/>
          </w:rPr>
          <w:t xml:space="preserve">Section </w:t>
        </w:r>
        <w:r w:rsidR="006E7DBB" w:rsidRPr="00B7241F">
          <w:rPr>
            <w:rStyle w:val="Hyperlink"/>
            <w:rFonts w:eastAsia="Calibri" w:cs="Arial"/>
          </w:rPr>
          <w:t>16</w:t>
        </w:r>
      </w:hyperlink>
      <w:r w:rsidRPr="00B7241F">
        <w:rPr>
          <w:rFonts w:eastAsia="Calibri" w:cs="Arial"/>
          <w:szCs w:val="23"/>
        </w:rPr>
        <w:t>.</w:t>
      </w:r>
    </w:p>
    <w:p w14:paraId="109FC078" w14:textId="3469C0E5" w:rsidR="007A32A3" w:rsidRPr="00B7241F" w:rsidRDefault="007A32A3" w:rsidP="00DB6A48">
      <w:pPr>
        <w:pStyle w:val="BodyText"/>
        <w:rPr>
          <w:rFonts w:cs="Arial"/>
          <w:color w:val="000000"/>
        </w:rPr>
      </w:pPr>
      <w:r w:rsidRPr="00B7241F">
        <w:rPr>
          <w:rFonts w:eastAsia="Calibri" w:cs="Arial"/>
        </w:rPr>
        <w:t xml:space="preserve">The HCP Program provides a </w:t>
      </w:r>
      <w:r w:rsidR="00C75F42">
        <w:rPr>
          <w:rFonts w:eastAsia="Calibri" w:cs="Arial"/>
        </w:rPr>
        <w:t xml:space="preserve">basic </w:t>
      </w:r>
      <w:r w:rsidRPr="00B7241F">
        <w:rPr>
          <w:rFonts w:eastAsia="Calibri" w:cs="Arial"/>
        </w:rPr>
        <w:t xml:space="preserve">subsidy </w:t>
      </w:r>
      <w:r w:rsidR="00552E21">
        <w:rPr>
          <w:rFonts w:eastAsia="Calibri" w:cs="Arial"/>
        </w:rPr>
        <w:t>(</w:t>
      </w:r>
      <w:r w:rsidR="00B647A6">
        <w:rPr>
          <w:rFonts w:eastAsia="Calibri" w:cs="Arial"/>
        </w:rPr>
        <w:t xml:space="preserve">based on package level) </w:t>
      </w:r>
      <w:r w:rsidRPr="00B7241F">
        <w:rPr>
          <w:rFonts w:eastAsia="Calibri" w:cs="Arial"/>
        </w:rPr>
        <w:t xml:space="preserve">and supplements (where an individual is eligible) towards a </w:t>
      </w:r>
      <w:r w:rsidRPr="00B7241F">
        <w:rPr>
          <w:rFonts w:eastAsia="Calibri" w:cs="Arial"/>
          <w:szCs w:val="23"/>
        </w:rPr>
        <w:t>coordinated</w:t>
      </w:r>
      <w:r w:rsidRPr="00B7241F">
        <w:rPr>
          <w:rFonts w:eastAsia="Calibri" w:cs="Arial"/>
        </w:rPr>
        <w:t xml:space="preserve"> package of care, services and care management to meet each person’s assessed ageing related care needs, care goals and preferences. There are </w:t>
      </w:r>
      <w:r w:rsidR="00C75F42">
        <w:rPr>
          <w:rFonts w:eastAsia="Calibri" w:cs="Arial"/>
        </w:rPr>
        <w:t>4</w:t>
      </w:r>
      <w:r w:rsidR="00C75F42" w:rsidRPr="00B7241F">
        <w:rPr>
          <w:rFonts w:eastAsia="Calibri" w:cs="Arial"/>
        </w:rPr>
        <w:t xml:space="preserve"> </w:t>
      </w:r>
      <w:r w:rsidRPr="00B7241F">
        <w:rPr>
          <w:rFonts w:eastAsia="Calibri" w:cs="Arial"/>
        </w:rPr>
        <w:t xml:space="preserve">levels of packages to reflect the different levels of assessed ageing related care needs to support people to safely remain living at home </w:t>
      </w:r>
      <w:proofErr w:type="gramStart"/>
      <w:r w:rsidRPr="00B7241F">
        <w:rPr>
          <w:rFonts w:eastAsia="Calibri" w:cs="Arial"/>
        </w:rPr>
        <w:t>as long as</w:t>
      </w:r>
      <w:proofErr w:type="gramEnd"/>
      <w:r w:rsidRPr="00B7241F">
        <w:rPr>
          <w:rFonts w:eastAsia="Calibri" w:cs="Arial"/>
        </w:rPr>
        <w:t xml:space="preserve"> it is appropriate.</w:t>
      </w:r>
    </w:p>
    <w:p w14:paraId="728A3AA5" w14:textId="5DD592D2" w:rsidR="006070C5" w:rsidRDefault="007A32A3" w:rsidP="00DB6A48">
      <w:pPr>
        <w:pStyle w:val="BodyText"/>
        <w:rPr>
          <w:rFonts w:eastAsia="Calibri" w:cs="Arial"/>
        </w:rPr>
      </w:pPr>
      <w:r w:rsidRPr="00B7241F">
        <w:rPr>
          <w:rFonts w:eastAsia="Calibri" w:cs="Arial"/>
        </w:rPr>
        <w:lastRenderedPageBreak/>
        <w:t>The</w:t>
      </w:r>
      <w:r w:rsidR="001579E9">
        <w:rPr>
          <w:rFonts w:eastAsia="Calibri" w:cs="Arial"/>
        </w:rPr>
        <w:t xml:space="preserve"> HCP Program funds</w:t>
      </w:r>
      <w:r w:rsidRPr="00B7241F">
        <w:rPr>
          <w:rFonts w:eastAsia="Calibri" w:cs="Arial"/>
        </w:rPr>
        <w:t xml:space="preserve"> types of care and services that keep </w:t>
      </w:r>
      <w:r w:rsidR="001579E9">
        <w:rPr>
          <w:rFonts w:eastAsia="Calibri" w:cs="Arial"/>
        </w:rPr>
        <w:t>care recipients</w:t>
      </w:r>
      <w:r w:rsidRPr="00B7241F">
        <w:rPr>
          <w:rFonts w:eastAsia="Calibri" w:cs="Arial"/>
        </w:rPr>
        <w:t xml:space="preserve"> well and independent</w:t>
      </w:r>
      <w:r w:rsidR="00CF1606" w:rsidRPr="00B7241F">
        <w:rPr>
          <w:rFonts w:eastAsia="Calibri" w:cs="Arial"/>
        </w:rPr>
        <w:t xml:space="preserve"> </w:t>
      </w:r>
      <w:r w:rsidRPr="00B7241F">
        <w:rPr>
          <w:rFonts w:eastAsia="Calibri" w:cs="Arial"/>
        </w:rPr>
        <w:t xml:space="preserve">and maintain the capabilities of older people as they age and keep them connected to their community. </w:t>
      </w:r>
    </w:p>
    <w:p w14:paraId="5BA765ED" w14:textId="5BC3686E" w:rsidR="007A32A3" w:rsidRPr="00B7241F" w:rsidRDefault="007A32A3" w:rsidP="00DB6A48">
      <w:pPr>
        <w:pStyle w:val="BodyText"/>
        <w:rPr>
          <w:rFonts w:cs="Arial"/>
          <w:color w:val="000000"/>
        </w:rPr>
      </w:pPr>
      <w:r w:rsidRPr="00B7241F">
        <w:rPr>
          <w:rFonts w:eastAsia="Calibri" w:cs="Arial"/>
        </w:rPr>
        <w:t>Primary categories of in-scope supports are set out in the table below:</w:t>
      </w:r>
    </w:p>
    <w:tbl>
      <w:tblPr>
        <w:tblW w:w="8931" w:type="dxa"/>
        <w:tblInd w:w="-8" w:type="dxa"/>
        <w:tblLayout w:type="fixed"/>
        <w:tblCellMar>
          <w:left w:w="0" w:type="dxa"/>
          <w:right w:w="0" w:type="dxa"/>
        </w:tblCellMar>
        <w:tblLook w:val="0000" w:firstRow="0" w:lastRow="0" w:firstColumn="0" w:lastColumn="0" w:noHBand="0" w:noVBand="0"/>
      </w:tblPr>
      <w:tblGrid>
        <w:gridCol w:w="2974"/>
        <w:gridCol w:w="3257"/>
        <w:gridCol w:w="2692"/>
        <w:gridCol w:w="8"/>
      </w:tblGrid>
      <w:tr w:rsidR="002E2332" w:rsidRPr="00B7241F" w14:paraId="42740568" w14:textId="77777777" w:rsidTr="006D48F5">
        <w:trPr>
          <w:trHeight w:val="1375"/>
          <w:tblHeader/>
        </w:trPr>
        <w:tc>
          <w:tcPr>
            <w:tcW w:w="2977" w:type="dxa"/>
            <w:tcBorders>
              <w:top w:val="single" w:sz="6" w:space="0" w:color="auto"/>
              <w:left w:val="single" w:sz="6" w:space="0" w:color="auto"/>
              <w:bottom w:val="single" w:sz="6" w:space="0" w:color="auto"/>
              <w:right w:val="single" w:sz="6" w:space="0" w:color="000000"/>
            </w:tcBorders>
            <w:shd w:val="clear" w:color="auto" w:fill="002060"/>
            <w:tcMar>
              <w:top w:w="170" w:type="dxa"/>
              <w:left w:w="80" w:type="dxa"/>
              <w:bottom w:w="170" w:type="dxa"/>
              <w:right w:w="80" w:type="dxa"/>
            </w:tcMar>
          </w:tcPr>
          <w:p w14:paraId="075749FD" w14:textId="77777777" w:rsidR="00383009" w:rsidRPr="00B7241F" w:rsidRDefault="00383009" w:rsidP="00DB6A48">
            <w:pPr>
              <w:pStyle w:val="Tablehead"/>
              <w:ind w:left="209" w:right="33"/>
              <w:rPr>
                <w:rFonts w:cs="Arial"/>
                <w:color w:val="F1F2F2" w:themeColor="background2"/>
                <w:szCs w:val="28"/>
              </w:rPr>
            </w:pPr>
            <w:r w:rsidRPr="00B7241F">
              <w:rPr>
                <w:rFonts w:cs="Arial"/>
                <w:color w:val="F1F2F2" w:themeColor="background2"/>
                <w:szCs w:val="28"/>
              </w:rPr>
              <w:t>Ageing related services to keep people well and independent</w:t>
            </w:r>
          </w:p>
        </w:tc>
        <w:tc>
          <w:tcPr>
            <w:tcW w:w="3260" w:type="dxa"/>
            <w:tcBorders>
              <w:top w:val="single" w:sz="6" w:space="0" w:color="auto"/>
              <w:left w:val="single" w:sz="6" w:space="0" w:color="000000"/>
              <w:bottom w:val="single" w:sz="6" w:space="0" w:color="auto"/>
              <w:right w:val="single" w:sz="6" w:space="0" w:color="auto"/>
            </w:tcBorders>
            <w:shd w:val="clear" w:color="auto" w:fill="002060"/>
            <w:tcMar>
              <w:top w:w="170" w:type="dxa"/>
              <w:left w:w="80" w:type="dxa"/>
              <w:bottom w:w="170" w:type="dxa"/>
              <w:right w:w="80" w:type="dxa"/>
            </w:tcMar>
          </w:tcPr>
          <w:p w14:paraId="3ABE10B4" w14:textId="77777777" w:rsidR="00383009" w:rsidRPr="00B7241F" w:rsidRDefault="00383009" w:rsidP="00DB6A48">
            <w:pPr>
              <w:pStyle w:val="Tablehead"/>
              <w:ind w:left="210" w:right="8"/>
              <w:rPr>
                <w:rFonts w:cs="Arial"/>
                <w:color w:val="F1F2F2" w:themeColor="background2"/>
                <w:szCs w:val="28"/>
              </w:rPr>
            </w:pPr>
            <w:r w:rsidRPr="00B7241F">
              <w:rPr>
                <w:rFonts w:cs="Arial"/>
                <w:color w:val="F1F2F2" w:themeColor="background2"/>
                <w:szCs w:val="28"/>
              </w:rPr>
              <w:t>Ageing related services to keep people safe in their home</w:t>
            </w:r>
          </w:p>
        </w:tc>
        <w:tc>
          <w:tcPr>
            <w:tcW w:w="2694" w:type="dxa"/>
            <w:gridSpan w:val="2"/>
            <w:tcBorders>
              <w:top w:val="single" w:sz="6" w:space="0" w:color="auto"/>
              <w:left w:val="single" w:sz="6" w:space="0" w:color="000000"/>
              <w:bottom w:val="single" w:sz="6" w:space="0" w:color="auto"/>
              <w:right w:val="single" w:sz="6" w:space="0" w:color="auto"/>
            </w:tcBorders>
            <w:shd w:val="clear" w:color="auto" w:fill="002060"/>
          </w:tcPr>
          <w:p w14:paraId="2893A029" w14:textId="109303DA" w:rsidR="00383009" w:rsidRPr="00B7241F" w:rsidRDefault="00383009" w:rsidP="00DB6A48">
            <w:pPr>
              <w:pStyle w:val="Tablehead"/>
              <w:ind w:left="147" w:right="84"/>
              <w:rPr>
                <w:rFonts w:cs="Arial"/>
                <w:color w:val="F1F2F2" w:themeColor="background2"/>
                <w:szCs w:val="28"/>
              </w:rPr>
            </w:pPr>
            <w:r w:rsidRPr="00B7241F">
              <w:rPr>
                <w:rFonts w:cs="Arial"/>
                <w:color w:val="F1F2F2" w:themeColor="background2"/>
                <w:szCs w:val="28"/>
              </w:rPr>
              <w:t xml:space="preserve">Ageing related services to keep people connected </w:t>
            </w:r>
            <w:r w:rsidR="00CF1606" w:rsidRPr="00B7241F">
              <w:rPr>
                <w:rFonts w:cs="Arial"/>
                <w:color w:val="F1F2F2" w:themeColor="background2"/>
                <w:szCs w:val="28"/>
              </w:rPr>
              <w:br/>
            </w:r>
            <w:r w:rsidRPr="00B7241F">
              <w:rPr>
                <w:rFonts w:cs="Arial"/>
                <w:color w:val="F1F2F2" w:themeColor="background2"/>
                <w:szCs w:val="28"/>
              </w:rPr>
              <w:t>to their community</w:t>
            </w:r>
          </w:p>
        </w:tc>
      </w:tr>
      <w:tr w:rsidR="00383009" w:rsidRPr="00B7241F" w14:paraId="2EA6EC94" w14:textId="77777777" w:rsidTr="00173448">
        <w:trPr>
          <w:gridAfter w:val="1"/>
          <w:wAfter w:w="8" w:type="dxa"/>
          <w:trHeight w:val="2173"/>
        </w:trPr>
        <w:tc>
          <w:tcPr>
            <w:tcW w:w="2977" w:type="dxa"/>
            <w:tcBorders>
              <w:top w:val="single" w:sz="6" w:space="0" w:color="auto"/>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78004FAE" w14:textId="4BACA105" w:rsidR="00383009" w:rsidRPr="00B7241F" w:rsidRDefault="00383009" w:rsidP="00DB6A48">
            <w:pPr>
              <w:pStyle w:val="TableParagraph"/>
              <w:numPr>
                <w:ilvl w:val="0"/>
                <w:numId w:val="70"/>
              </w:numPr>
              <w:tabs>
                <w:tab w:val="clear" w:pos="340"/>
              </w:tabs>
              <w:spacing w:line="276" w:lineRule="auto"/>
              <w:ind w:left="431" w:right="-710" w:hanging="284"/>
              <w:rPr>
                <w:rFonts w:ascii="Arial" w:eastAsia="Times New Roman" w:hAnsi="Arial" w:cs="Arial"/>
                <w:color w:val="1E1545" w:themeColor="text1"/>
                <w:sz w:val="24"/>
                <w:szCs w:val="28"/>
              </w:rPr>
            </w:pPr>
            <w:r w:rsidRPr="00B7241F">
              <w:rPr>
                <w:rFonts w:ascii="Arial" w:eastAsia="Times New Roman" w:hAnsi="Arial" w:cs="Arial"/>
                <w:color w:val="1E1545" w:themeColor="text1"/>
                <w:sz w:val="24"/>
                <w:szCs w:val="28"/>
              </w:rPr>
              <w:t xml:space="preserve">Personal </w:t>
            </w:r>
            <w:r w:rsidR="00CD5A61">
              <w:rPr>
                <w:rFonts w:ascii="Arial" w:eastAsia="Times New Roman" w:hAnsi="Arial" w:cs="Arial"/>
                <w:color w:val="1E1545" w:themeColor="text1"/>
                <w:sz w:val="24"/>
                <w:szCs w:val="28"/>
              </w:rPr>
              <w:t>c</w:t>
            </w:r>
            <w:r w:rsidRPr="00B7241F">
              <w:rPr>
                <w:rFonts w:ascii="Arial" w:eastAsia="Times New Roman" w:hAnsi="Arial" w:cs="Arial"/>
                <w:color w:val="1E1545" w:themeColor="text1"/>
                <w:sz w:val="24"/>
                <w:szCs w:val="28"/>
              </w:rPr>
              <w:t>are</w:t>
            </w:r>
          </w:p>
          <w:p w14:paraId="3EFDAB71" w14:textId="38AA0858" w:rsidR="00383009" w:rsidRPr="00B7241F" w:rsidRDefault="00383009" w:rsidP="00DB6A48">
            <w:pPr>
              <w:pStyle w:val="TableParagraph"/>
              <w:numPr>
                <w:ilvl w:val="0"/>
                <w:numId w:val="70"/>
              </w:numPr>
              <w:tabs>
                <w:tab w:val="clear" w:pos="340"/>
              </w:tabs>
              <w:spacing w:line="276" w:lineRule="auto"/>
              <w:ind w:left="431" w:right="-710" w:hanging="284"/>
              <w:rPr>
                <w:rFonts w:ascii="Arial" w:eastAsia="Times New Roman" w:hAnsi="Arial" w:cs="Arial"/>
                <w:color w:val="1E1545" w:themeColor="text1"/>
                <w:sz w:val="24"/>
                <w:szCs w:val="28"/>
              </w:rPr>
            </w:pPr>
            <w:r w:rsidRPr="00B7241F">
              <w:rPr>
                <w:rFonts w:ascii="Arial" w:eastAsia="Times New Roman" w:hAnsi="Arial" w:cs="Arial"/>
                <w:color w:val="1E1545" w:themeColor="text1"/>
                <w:sz w:val="24"/>
                <w:szCs w:val="28"/>
              </w:rPr>
              <w:t>Nursing</w:t>
            </w:r>
          </w:p>
          <w:p w14:paraId="24A6D0D0" w14:textId="6E0EF567" w:rsidR="00383009" w:rsidRPr="00CD5A61" w:rsidRDefault="00383009" w:rsidP="00AB3D81">
            <w:pPr>
              <w:pStyle w:val="TableParagraph"/>
              <w:numPr>
                <w:ilvl w:val="0"/>
                <w:numId w:val="70"/>
              </w:numPr>
              <w:tabs>
                <w:tab w:val="clear" w:pos="340"/>
              </w:tabs>
              <w:spacing w:line="276" w:lineRule="auto"/>
              <w:ind w:left="431" w:right="191" w:hanging="284"/>
              <w:rPr>
                <w:rFonts w:ascii="Arial" w:eastAsia="Times New Roman" w:hAnsi="Arial" w:cs="Arial"/>
                <w:color w:val="1E1545" w:themeColor="text1"/>
                <w:sz w:val="24"/>
                <w:szCs w:val="28"/>
              </w:rPr>
            </w:pPr>
            <w:r w:rsidRPr="00B7241F">
              <w:rPr>
                <w:rFonts w:ascii="Arial" w:eastAsia="Times New Roman" w:hAnsi="Arial" w:cs="Arial"/>
                <w:color w:val="1E1545" w:themeColor="text1"/>
                <w:sz w:val="24"/>
                <w:szCs w:val="28"/>
              </w:rPr>
              <w:t xml:space="preserve">Allied </w:t>
            </w:r>
            <w:r w:rsidR="00CD5A61">
              <w:rPr>
                <w:rFonts w:ascii="Arial" w:eastAsia="Times New Roman" w:hAnsi="Arial" w:cs="Arial"/>
                <w:color w:val="1E1545" w:themeColor="text1"/>
                <w:sz w:val="24"/>
                <w:szCs w:val="28"/>
              </w:rPr>
              <w:t>h</w:t>
            </w:r>
            <w:r w:rsidRPr="00B7241F">
              <w:rPr>
                <w:rFonts w:ascii="Arial" w:eastAsia="Times New Roman" w:hAnsi="Arial" w:cs="Arial"/>
                <w:color w:val="1E1545" w:themeColor="text1"/>
                <w:sz w:val="24"/>
                <w:szCs w:val="28"/>
              </w:rPr>
              <w:t>ealth and</w:t>
            </w:r>
            <w:r w:rsidR="00CD5A61">
              <w:rPr>
                <w:rFonts w:ascii="Arial" w:eastAsia="Times New Roman" w:hAnsi="Arial" w:cs="Arial"/>
                <w:color w:val="1E1545" w:themeColor="text1"/>
                <w:sz w:val="24"/>
                <w:szCs w:val="28"/>
              </w:rPr>
              <w:t xml:space="preserve"> </w:t>
            </w:r>
            <w:r w:rsidR="00CD5A61" w:rsidRPr="00CD5A61">
              <w:rPr>
                <w:rFonts w:ascii="Arial" w:eastAsia="Times New Roman" w:hAnsi="Arial" w:cs="Arial"/>
                <w:color w:val="1E1545" w:themeColor="text1"/>
                <w:sz w:val="24"/>
                <w:szCs w:val="28"/>
              </w:rPr>
              <w:t>t</w:t>
            </w:r>
            <w:r w:rsidRPr="00CD5A61">
              <w:rPr>
                <w:rFonts w:ascii="Arial" w:eastAsia="Times New Roman" w:hAnsi="Arial" w:cs="Arial"/>
                <w:color w:val="1E1545" w:themeColor="text1"/>
                <w:sz w:val="24"/>
                <w:szCs w:val="28"/>
              </w:rPr>
              <w:t>herapy services</w:t>
            </w:r>
          </w:p>
          <w:p w14:paraId="2EA58F55" w14:textId="4EE95DAA" w:rsidR="00383009" w:rsidRPr="00CD5A61" w:rsidRDefault="00383009" w:rsidP="00CD5A61">
            <w:pPr>
              <w:pStyle w:val="TableParagraph"/>
              <w:numPr>
                <w:ilvl w:val="0"/>
                <w:numId w:val="70"/>
              </w:numPr>
              <w:tabs>
                <w:tab w:val="clear" w:pos="340"/>
              </w:tabs>
              <w:spacing w:line="276" w:lineRule="auto"/>
              <w:ind w:left="431" w:right="-710" w:hanging="284"/>
              <w:rPr>
                <w:rFonts w:ascii="Arial" w:hAnsi="Arial" w:cs="Arial"/>
                <w:szCs w:val="28"/>
              </w:rPr>
            </w:pPr>
            <w:r w:rsidRPr="00B7241F">
              <w:rPr>
                <w:rFonts w:ascii="Arial" w:eastAsia="Times New Roman" w:hAnsi="Arial" w:cs="Arial"/>
                <w:color w:val="1E1545" w:themeColor="text1"/>
                <w:sz w:val="24"/>
                <w:szCs w:val="28"/>
              </w:rPr>
              <w:t xml:space="preserve">Meal preparation and </w:t>
            </w:r>
            <w:r w:rsidR="00CD5A61">
              <w:rPr>
                <w:rFonts w:ascii="Arial" w:eastAsia="Times New Roman" w:hAnsi="Arial" w:cs="Arial"/>
                <w:color w:val="1E1545" w:themeColor="text1"/>
                <w:sz w:val="24"/>
                <w:szCs w:val="28"/>
              </w:rPr>
              <w:t>d</w:t>
            </w:r>
            <w:r w:rsidRPr="00CD5A61">
              <w:rPr>
                <w:rFonts w:ascii="Arial" w:eastAsia="Times New Roman" w:hAnsi="Arial" w:cs="Arial"/>
                <w:color w:val="1E1545" w:themeColor="text1"/>
                <w:sz w:val="24"/>
                <w:szCs w:val="28"/>
              </w:rPr>
              <w:t>ietetics</w:t>
            </w:r>
          </w:p>
        </w:tc>
        <w:tc>
          <w:tcPr>
            <w:tcW w:w="3260" w:type="dxa"/>
            <w:tcBorders>
              <w:top w:val="single" w:sz="6" w:space="0" w:color="auto"/>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0788C91" w14:textId="69BB164D" w:rsidR="00383009" w:rsidRPr="00B7241F" w:rsidRDefault="00383009" w:rsidP="00A64CC4">
            <w:pPr>
              <w:pStyle w:val="TableParagraph"/>
              <w:numPr>
                <w:ilvl w:val="0"/>
                <w:numId w:val="70"/>
              </w:numPr>
              <w:tabs>
                <w:tab w:val="clear" w:pos="340"/>
              </w:tabs>
              <w:spacing w:line="276" w:lineRule="auto"/>
              <w:ind w:left="431" w:right="191" w:hanging="284"/>
              <w:rPr>
                <w:rFonts w:ascii="Arial" w:eastAsia="Times New Roman" w:hAnsi="Arial" w:cs="Arial"/>
                <w:color w:val="1E1545" w:themeColor="text1"/>
                <w:sz w:val="24"/>
                <w:szCs w:val="28"/>
              </w:rPr>
            </w:pPr>
            <w:r w:rsidRPr="00B7241F">
              <w:rPr>
                <w:rFonts w:ascii="Arial" w:eastAsia="Times New Roman" w:hAnsi="Arial" w:cs="Arial"/>
                <w:color w:val="1E1545" w:themeColor="text1"/>
                <w:sz w:val="24"/>
                <w:szCs w:val="28"/>
              </w:rPr>
              <w:t>Domestic assistance</w:t>
            </w:r>
          </w:p>
          <w:p w14:paraId="4BB5649A" w14:textId="4953761E" w:rsidR="00383009" w:rsidRPr="00B7241F" w:rsidRDefault="00383009" w:rsidP="00A64CC4">
            <w:pPr>
              <w:pStyle w:val="TableParagraph"/>
              <w:numPr>
                <w:ilvl w:val="0"/>
                <w:numId w:val="70"/>
              </w:numPr>
              <w:tabs>
                <w:tab w:val="clear" w:pos="340"/>
              </w:tabs>
              <w:spacing w:line="276" w:lineRule="auto"/>
              <w:ind w:left="431" w:right="191" w:hanging="284"/>
              <w:rPr>
                <w:rFonts w:ascii="Arial" w:eastAsia="Times New Roman" w:hAnsi="Arial" w:cs="Arial"/>
                <w:color w:val="1E1545" w:themeColor="text1"/>
                <w:sz w:val="24"/>
                <w:szCs w:val="28"/>
              </w:rPr>
            </w:pPr>
            <w:r w:rsidRPr="00B7241F">
              <w:rPr>
                <w:rFonts w:ascii="Arial" w:eastAsia="Times New Roman" w:hAnsi="Arial" w:cs="Arial"/>
                <w:color w:val="1E1545" w:themeColor="text1"/>
                <w:sz w:val="24"/>
                <w:szCs w:val="28"/>
              </w:rPr>
              <w:t>Home maintenance</w:t>
            </w:r>
          </w:p>
          <w:p w14:paraId="08E13E31" w14:textId="21E73730" w:rsidR="00383009" w:rsidRPr="00B7241F" w:rsidRDefault="00383009" w:rsidP="00A64CC4">
            <w:pPr>
              <w:pStyle w:val="TableParagraph"/>
              <w:numPr>
                <w:ilvl w:val="0"/>
                <w:numId w:val="70"/>
              </w:numPr>
              <w:tabs>
                <w:tab w:val="clear" w:pos="340"/>
              </w:tabs>
              <w:spacing w:line="276" w:lineRule="auto"/>
              <w:ind w:left="431" w:right="191" w:hanging="284"/>
              <w:rPr>
                <w:rFonts w:ascii="Arial" w:eastAsia="Times New Roman" w:hAnsi="Arial" w:cs="Arial"/>
                <w:color w:val="1E1545" w:themeColor="text1"/>
                <w:sz w:val="24"/>
                <w:szCs w:val="28"/>
              </w:rPr>
            </w:pPr>
            <w:r w:rsidRPr="00B7241F">
              <w:rPr>
                <w:rFonts w:ascii="Arial" w:eastAsia="Times New Roman" w:hAnsi="Arial" w:cs="Arial"/>
                <w:color w:val="1E1545" w:themeColor="text1"/>
                <w:sz w:val="24"/>
                <w:szCs w:val="28"/>
              </w:rPr>
              <w:t>Minor home modifications</w:t>
            </w:r>
          </w:p>
          <w:p w14:paraId="441B93E6" w14:textId="3E3D018E" w:rsidR="00383009" w:rsidRPr="00A64CC4" w:rsidRDefault="00383009" w:rsidP="00A64CC4">
            <w:pPr>
              <w:pStyle w:val="TableParagraph"/>
              <w:numPr>
                <w:ilvl w:val="0"/>
                <w:numId w:val="70"/>
              </w:numPr>
              <w:tabs>
                <w:tab w:val="clear" w:pos="340"/>
              </w:tabs>
              <w:spacing w:line="276" w:lineRule="auto"/>
              <w:ind w:left="431" w:right="191" w:hanging="284"/>
              <w:rPr>
                <w:rFonts w:ascii="Arial" w:eastAsia="Times New Roman" w:hAnsi="Arial" w:cs="Arial"/>
                <w:color w:val="1E1545" w:themeColor="text1"/>
                <w:sz w:val="24"/>
                <w:szCs w:val="28"/>
              </w:rPr>
            </w:pPr>
            <w:r w:rsidRPr="00B7241F">
              <w:rPr>
                <w:rFonts w:ascii="Arial" w:eastAsia="Times New Roman" w:hAnsi="Arial" w:cs="Arial"/>
                <w:color w:val="1E1545" w:themeColor="text1"/>
                <w:sz w:val="24"/>
                <w:szCs w:val="28"/>
              </w:rPr>
              <w:t xml:space="preserve">Goods equipment and </w:t>
            </w:r>
            <w:r w:rsidRPr="00A64CC4">
              <w:rPr>
                <w:rFonts w:ascii="Arial" w:eastAsia="Times New Roman" w:hAnsi="Arial" w:cs="Arial"/>
                <w:color w:val="1E1545" w:themeColor="text1"/>
                <w:sz w:val="24"/>
                <w:szCs w:val="28"/>
              </w:rPr>
              <w:t>assistive technology</w:t>
            </w:r>
          </w:p>
          <w:p w14:paraId="7105BDF0" w14:textId="45718B9D" w:rsidR="00383009" w:rsidRPr="00B7241F" w:rsidRDefault="00383009" w:rsidP="00A64CC4">
            <w:pPr>
              <w:pStyle w:val="TableParagraph"/>
              <w:numPr>
                <w:ilvl w:val="0"/>
                <w:numId w:val="70"/>
              </w:numPr>
              <w:tabs>
                <w:tab w:val="clear" w:pos="340"/>
              </w:tabs>
              <w:spacing w:line="276" w:lineRule="auto"/>
              <w:ind w:left="431" w:right="191" w:hanging="284"/>
              <w:rPr>
                <w:rFonts w:ascii="Arial" w:hAnsi="Arial" w:cs="Arial"/>
                <w:szCs w:val="28"/>
              </w:rPr>
            </w:pPr>
            <w:r w:rsidRPr="00B7241F">
              <w:rPr>
                <w:rFonts w:ascii="Arial" w:eastAsia="Times New Roman" w:hAnsi="Arial" w:cs="Arial"/>
                <w:color w:val="1E1545" w:themeColor="text1"/>
                <w:sz w:val="24"/>
                <w:szCs w:val="28"/>
              </w:rPr>
              <w:t>Respite</w:t>
            </w:r>
          </w:p>
        </w:tc>
        <w:tc>
          <w:tcPr>
            <w:tcW w:w="2694" w:type="dxa"/>
            <w:tcBorders>
              <w:top w:val="single" w:sz="6" w:space="0" w:color="auto"/>
              <w:left w:val="single" w:sz="4" w:space="0" w:color="1E1545" w:themeColor="text2"/>
              <w:bottom w:val="single" w:sz="4" w:space="0" w:color="1E1545" w:themeColor="text2"/>
              <w:right w:val="single" w:sz="4" w:space="0" w:color="1E1545" w:themeColor="text2"/>
            </w:tcBorders>
          </w:tcPr>
          <w:p w14:paraId="045482CC" w14:textId="3005D682" w:rsidR="00383009" w:rsidRPr="00B7241F" w:rsidRDefault="00383009" w:rsidP="00DB6A48">
            <w:pPr>
              <w:pStyle w:val="TableParagraph"/>
              <w:numPr>
                <w:ilvl w:val="0"/>
                <w:numId w:val="70"/>
              </w:numPr>
              <w:tabs>
                <w:tab w:val="clear" w:pos="340"/>
              </w:tabs>
              <w:spacing w:line="276" w:lineRule="auto"/>
              <w:ind w:left="431" w:right="-710" w:hanging="284"/>
              <w:rPr>
                <w:rFonts w:ascii="Arial" w:eastAsia="Times New Roman" w:hAnsi="Arial" w:cs="Arial"/>
                <w:color w:val="1E1545" w:themeColor="text1"/>
                <w:sz w:val="24"/>
                <w:szCs w:val="28"/>
              </w:rPr>
            </w:pPr>
            <w:r w:rsidRPr="00B7241F">
              <w:rPr>
                <w:rFonts w:ascii="Arial" w:eastAsia="Times New Roman" w:hAnsi="Arial" w:cs="Arial"/>
                <w:color w:val="1E1545" w:themeColor="text1"/>
                <w:sz w:val="24"/>
                <w:szCs w:val="28"/>
              </w:rPr>
              <w:t>Transport</w:t>
            </w:r>
          </w:p>
          <w:p w14:paraId="392A8116" w14:textId="6B031636" w:rsidR="00383009" w:rsidRPr="00B7241F" w:rsidRDefault="00383009" w:rsidP="00DB6A48">
            <w:pPr>
              <w:pStyle w:val="ListParagraph"/>
              <w:numPr>
                <w:ilvl w:val="0"/>
                <w:numId w:val="70"/>
              </w:numPr>
              <w:tabs>
                <w:tab w:val="clear" w:pos="340"/>
              </w:tabs>
              <w:ind w:left="431" w:right="-710" w:hanging="284"/>
              <w:rPr>
                <w:rFonts w:cs="Arial"/>
                <w:szCs w:val="28"/>
              </w:rPr>
            </w:pPr>
            <w:r w:rsidRPr="00B7241F">
              <w:rPr>
                <w:rFonts w:cs="Arial"/>
                <w:szCs w:val="28"/>
              </w:rPr>
              <w:t xml:space="preserve">Social </w:t>
            </w:r>
            <w:r w:rsidR="00CD5A61">
              <w:rPr>
                <w:rFonts w:cs="Arial"/>
                <w:szCs w:val="28"/>
              </w:rPr>
              <w:t>s</w:t>
            </w:r>
            <w:r w:rsidRPr="00B7241F">
              <w:rPr>
                <w:rFonts w:cs="Arial"/>
                <w:szCs w:val="28"/>
              </w:rPr>
              <w:t>upport</w:t>
            </w:r>
          </w:p>
        </w:tc>
      </w:tr>
    </w:tbl>
    <w:p w14:paraId="18A73E80" w14:textId="707E7211" w:rsidR="007A32A3" w:rsidRPr="00B7241F" w:rsidRDefault="007A32A3" w:rsidP="00DB6A48">
      <w:pPr>
        <w:pStyle w:val="BodyText"/>
        <w:rPr>
          <w:rFonts w:eastAsia="Calibri" w:cs="Arial"/>
        </w:rPr>
      </w:pPr>
      <w:r w:rsidRPr="00B7241F">
        <w:rPr>
          <w:rFonts w:eastAsia="Calibri" w:cs="Arial"/>
        </w:rPr>
        <w:t xml:space="preserve">The HCP Program </w:t>
      </w:r>
      <w:r w:rsidRPr="00B7241F">
        <w:rPr>
          <w:rFonts w:eastAsia="Calibri" w:cs="Arial"/>
          <w:b/>
        </w:rPr>
        <w:t xml:space="preserve">cannot </w:t>
      </w:r>
      <w:r w:rsidR="005F072E">
        <w:rPr>
          <w:rFonts w:eastAsia="Calibri" w:cs="Arial"/>
        </w:rPr>
        <w:t>fund</w:t>
      </w:r>
      <w:r w:rsidRPr="00B7241F">
        <w:rPr>
          <w:rFonts w:eastAsia="Calibri" w:cs="Arial"/>
        </w:rPr>
        <w:t xml:space="preserve"> types of care that are funded, or jointly funded, by the </w:t>
      </w:r>
      <w:r w:rsidR="005F072E">
        <w:rPr>
          <w:rFonts w:eastAsia="Calibri" w:cs="Arial"/>
        </w:rPr>
        <w:t>Australian G</w:t>
      </w:r>
      <w:r w:rsidR="005F072E" w:rsidRPr="00B7241F">
        <w:rPr>
          <w:rFonts w:eastAsia="Calibri" w:cs="Arial"/>
        </w:rPr>
        <w:t xml:space="preserve">overnment </w:t>
      </w:r>
      <w:r w:rsidRPr="00B7241F">
        <w:rPr>
          <w:rFonts w:eastAsia="Calibri" w:cs="Arial"/>
        </w:rPr>
        <w:t>through other initiatives</w:t>
      </w:r>
      <w:r w:rsidR="005F072E">
        <w:rPr>
          <w:rFonts w:eastAsia="Calibri" w:cs="Arial"/>
        </w:rPr>
        <w:t xml:space="preserve">, such as </w:t>
      </w:r>
      <w:r w:rsidRPr="00B7241F">
        <w:rPr>
          <w:rFonts w:eastAsia="Calibri" w:cs="Arial"/>
        </w:rPr>
        <w:t>Medicare</w:t>
      </w:r>
      <w:r w:rsidR="00793A85">
        <w:rPr>
          <w:rFonts w:eastAsia="Calibri" w:cs="Arial"/>
        </w:rPr>
        <w:t xml:space="preserve"> Benefits Schedule (Medicare)</w:t>
      </w:r>
      <w:r w:rsidRPr="00B7241F">
        <w:rPr>
          <w:rFonts w:eastAsia="Calibri" w:cs="Arial"/>
        </w:rPr>
        <w:t xml:space="preserve"> and the Pharmaceutical Benefits Scheme (PBS</w:t>
      </w:r>
      <w:r w:rsidR="005E5FEC" w:rsidRPr="00B7241F">
        <w:rPr>
          <w:rFonts w:eastAsia="Calibri" w:cs="Arial"/>
        </w:rPr>
        <w:t>)</w:t>
      </w:r>
      <w:r w:rsidR="005E5FEC">
        <w:rPr>
          <w:rFonts w:eastAsia="Calibri" w:cs="Arial"/>
        </w:rPr>
        <w:t xml:space="preserve">. </w:t>
      </w:r>
      <w:r w:rsidR="005F072E">
        <w:rPr>
          <w:rFonts w:eastAsia="Calibri" w:cs="Arial"/>
        </w:rPr>
        <w:t xml:space="preserve">The </w:t>
      </w:r>
      <w:r w:rsidR="005E5FEC">
        <w:rPr>
          <w:rFonts w:eastAsia="Calibri" w:cs="Arial"/>
        </w:rPr>
        <w:t xml:space="preserve">HCP </w:t>
      </w:r>
      <w:r w:rsidR="005F072E">
        <w:rPr>
          <w:rFonts w:eastAsia="Calibri" w:cs="Arial"/>
        </w:rPr>
        <w:t>Program also cannot</w:t>
      </w:r>
      <w:r w:rsidRPr="00B7241F">
        <w:rPr>
          <w:rFonts w:eastAsia="Calibri" w:cs="Arial"/>
        </w:rPr>
        <w:t xml:space="preserve"> fund private dental, pharmaceutical, medical costs, or </w:t>
      </w:r>
      <w:r w:rsidR="005F072E">
        <w:rPr>
          <w:rFonts w:eastAsia="Calibri" w:cs="Arial"/>
        </w:rPr>
        <w:t xml:space="preserve">glasses </w:t>
      </w:r>
      <w:r w:rsidRPr="00B7241F">
        <w:rPr>
          <w:rFonts w:eastAsia="Calibri" w:cs="Arial"/>
        </w:rPr>
        <w:t>as these care types are out of scope for the policy intent of the program.</w:t>
      </w:r>
    </w:p>
    <w:p w14:paraId="6315765C" w14:textId="77777777" w:rsidR="007A32A3" w:rsidRPr="00B7241F" w:rsidRDefault="007A32A3" w:rsidP="00DB6A48">
      <w:pPr>
        <w:pStyle w:val="BodyText"/>
        <w:rPr>
          <w:rFonts w:cs="Arial"/>
          <w:color w:val="000000"/>
        </w:rPr>
      </w:pPr>
      <w:r w:rsidRPr="00B7241F">
        <w:rPr>
          <w:rFonts w:eastAsia="Calibri" w:cs="Arial"/>
        </w:rPr>
        <w:t xml:space="preserve">The HCP Program </w:t>
      </w:r>
      <w:r w:rsidRPr="00B7241F">
        <w:rPr>
          <w:rFonts w:eastAsia="Calibri" w:cs="Arial"/>
          <w:b/>
        </w:rPr>
        <w:t>is not</w:t>
      </w:r>
      <w:r w:rsidRPr="00B7241F">
        <w:rPr>
          <w:rFonts w:eastAsia="Calibri" w:cs="Arial"/>
        </w:rPr>
        <w:t xml:space="preserve"> an income support program and cannot be used for general income expenses.</w:t>
      </w:r>
    </w:p>
    <w:p w14:paraId="496A9AA9" w14:textId="466ADF51" w:rsidR="007A32A3" w:rsidRPr="00B7241F" w:rsidRDefault="007A32A3" w:rsidP="00DB6A48">
      <w:pPr>
        <w:pStyle w:val="BodyText"/>
        <w:rPr>
          <w:rFonts w:cs="Arial"/>
          <w:b/>
          <w:color w:val="000000"/>
        </w:rPr>
      </w:pPr>
      <w:r w:rsidRPr="00B7241F">
        <w:rPr>
          <w:rFonts w:eastAsia="Calibri" w:cs="Arial"/>
        </w:rPr>
        <w:t xml:space="preserve">Further guidance on how to decide what can be included under a package is </w:t>
      </w:r>
      <w:r w:rsidR="00FA7F44">
        <w:rPr>
          <w:rFonts w:eastAsia="Calibri" w:cs="Arial"/>
        </w:rPr>
        <w:t>detailed</w:t>
      </w:r>
      <w:r w:rsidR="00FA7F44" w:rsidRPr="00B7241F">
        <w:rPr>
          <w:rFonts w:eastAsia="Calibri" w:cs="Arial"/>
        </w:rPr>
        <w:t xml:space="preserve"> </w:t>
      </w:r>
      <w:r w:rsidRPr="00B7241F">
        <w:rPr>
          <w:rFonts w:eastAsia="Calibri" w:cs="Arial"/>
        </w:rPr>
        <w:t xml:space="preserve">at </w:t>
      </w:r>
      <w:hyperlink w:anchor="_9.2_How_do" w:history="1">
        <w:r w:rsidRPr="00B7241F">
          <w:rPr>
            <w:rStyle w:val="Hyperlink"/>
            <w:rFonts w:eastAsia="Calibri" w:cs="Arial"/>
          </w:rPr>
          <w:t>Section</w:t>
        </w:r>
        <w:r w:rsidR="00EE074D" w:rsidRPr="00B7241F">
          <w:rPr>
            <w:rStyle w:val="Hyperlink"/>
            <w:rFonts w:eastAsia="Calibri" w:cs="Arial"/>
          </w:rPr>
          <w:t xml:space="preserve"> 9.</w:t>
        </w:r>
        <w:r w:rsidR="006950D2" w:rsidRPr="00B7241F">
          <w:rPr>
            <w:rStyle w:val="Hyperlink"/>
            <w:rFonts w:eastAsia="Calibri" w:cs="Arial"/>
          </w:rPr>
          <w:t>2</w:t>
        </w:r>
      </w:hyperlink>
      <w:r w:rsidR="00AF5060" w:rsidRPr="00AB3D81">
        <w:rPr>
          <w:rStyle w:val="Hyperlink"/>
          <w:rFonts w:eastAsia="Calibri" w:cs="Arial"/>
          <w:u w:val="none"/>
        </w:rPr>
        <w:t xml:space="preserve"> </w:t>
      </w:r>
      <w:r w:rsidR="00AF5060" w:rsidRPr="00AB3D81">
        <w:rPr>
          <w:rStyle w:val="Hyperlink"/>
          <w:rFonts w:eastAsia="Calibri" w:cs="Arial"/>
          <w:color w:val="auto"/>
          <w:u w:val="none"/>
        </w:rPr>
        <w:t>of this manual</w:t>
      </w:r>
      <w:r w:rsidRPr="00B7241F">
        <w:rPr>
          <w:rFonts w:eastAsia="Calibri" w:cs="Arial"/>
          <w:b/>
        </w:rPr>
        <w:t>.</w:t>
      </w:r>
    </w:p>
    <w:p w14:paraId="19BC2D2C" w14:textId="27F6BC35" w:rsidR="007A32A3" w:rsidRPr="00B7241F" w:rsidRDefault="003A697A" w:rsidP="00DB6A48">
      <w:pPr>
        <w:pStyle w:val="Heading2"/>
      </w:pPr>
      <w:bookmarkStart w:id="57" w:name="_2.4_How_are"/>
      <w:bookmarkStart w:id="58" w:name="_Toc16698793"/>
      <w:bookmarkStart w:id="59" w:name="_Toc234764"/>
      <w:bookmarkStart w:id="60" w:name="_Toc156913203"/>
      <w:bookmarkStart w:id="61" w:name="_Toc175316796"/>
      <w:bookmarkStart w:id="62" w:name="_Toc177113756"/>
      <w:bookmarkEnd w:id="57"/>
      <w:r w:rsidRPr="00B7241F">
        <w:t>2</w:t>
      </w:r>
      <w:bookmarkStart w:id="63" w:name="January_2023_changes_to_pricing"/>
      <w:bookmarkStart w:id="64" w:name="Section_2_4"/>
      <w:bookmarkEnd w:id="63"/>
      <w:bookmarkEnd w:id="64"/>
      <w:r w:rsidRPr="00B7241F">
        <w:t>.4</w:t>
      </w:r>
      <w:r w:rsidRPr="00B7241F">
        <w:tab/>
      </w:r>
      <w:r w:rsidR="007A32A3" w:rsidRPr="00B7241F">
        <w:t>How are a care recipient’s ageing related care needs and goals established?</w:t>
      </w:r>
      <w:bookmarkEnd w:id="56"/>
      <w:bookmarkEnd w:id="58"/>
      <w:bookmarkEnd w:id="59"/>
      <w:bookmarkEnd w:id="60"/>
      <w:bookmarkEnd w:id="61"/>
      <w:bookmarkEnd w:id="62"/>
    </w:p>
    <w:p w14:paraId="3F392BDA" w14:textId="77777777" w:rsidR="00FB5652" w:rsidRDefault="007A32A3" w:rsidP="00DB6A48">
      <w:pPr>
        <w:pStyle w:val="BodyText"/>
        <w:rPr>
          <w:rFonts w:eastAsia="Calibri" w:cs="Arial"/>
        </w:rPr>
      </w:pPr>
      <w:r w:rsidRPr="00B7241F">
        <w:rPr>
          <w:rFonts w:eastAsia="Calibri" w:cs="Arial"/>
        </w:rPr>
        <w:t xml:space="preserve">When a care recipient enters the HCP Program, their provider should ensure they understand that care recipient’s assessed ageing related care needs and help them to establish goals for their care. The documentation from their </w:t>
      </w:r>
      <w:r w:rsidR="00F05909" w:rsidRPr="00B7241F">
        <w:rPr>
          <w:rFonts w:eastAsia="Calibri" w:cs="Arial"/>
        </w:rPr>
        <w:t xml:space="preserve">aged care </w:t>
      </w:r>
      <w:r w:rsidRPr="00B7241F">
        <w:rPr>
          <w:rFonts w:eastAsia="Calibri" w:cs="Arial"/>
        </w:rPr>
        <w:t>assessment will record assessed care needs at the time of assessment, and providers will need to discuss these with them.</w:t>
      </w:r>
    </w:p>
    <w:p w14:paraId="631DBA6A" w14:textId="0D05EF7C" w:rsidR="007A32A3" w:rsidRPr="00B7241F" w:rsidRDefault="007A32A3" w:rsidP="00DB6A48">
      <w:pPr>
        <w:pStyle w:val="BodyText"/>
        <w:rPr>
          <w:rFonts w:eastAsia="Calibri" w:cs="Arial"/>
          <w:color w:val="000000"/>
          <w:lang w:eastAsia="en-AU"/>
        </w:rPr>
      </w:pPr>
      <w:r w:rsidRPr="00B7241F">
        <w:rPr>
          <w:rFonts w:eastAsia="Calibri" w:cs="Arial"/>
        </w:rPr>
        <w:lastRenderedPageBreak/>
        <w:t xml:space="preserve">In the time between the assessment and assignment of a package, assessed care needs may have changed. Providers are required to identify and assess, as per their obligations under the Quality Standards, how these needs have changed and can be met within the framework of the HCP Program. </w:t>
      </w:r>
      <w:r w:rsidR="00436AC7" w:rsidRPr="00B7241F">
        <w:rPr>
          <w:rFonts w:eastAsia="Calibri" w:cs="Arial"/>
        </w:rPr>
        <w:t>T</w:t>
      </w:r>
      <w:r w:rsidRPr="00B7241F">
        <w:rPr>
          <w:rFonts w:eastAsia="Calibri" w:cs="Arial"/>
        </w:rPr>
        <w:t>his can be done when discussing which care and services to provide under a package.</w:t>
      </w:r>
    </w:p>
    <w:p w14:paraId="06854EA6" w14:textId="6C3AA1AD" w:rsidR="007A32A3" w:rsidRPr="00B7241F" w:rsidRDefault="007A32A3" w:rsidP="00DB6A48">
      <w:pPr>
        <w:pStyle w:val="BodyText"/>
        <w:rPr>
          <w:rFonts w:eastAsia="Calibri" w:cs="Arial"/>
          <w:color w:val="000000"/>
          <w:lang w:eastAsia="en-AU"/>
        </w:rPr>
      </w:pPr>
      <w:r w:rsidRPr="00B7241F">
        <w:rPr>
          <w:rFonts w:eastAsia="Calibri" w:cs="Arial"/>
        </w:rPr>
        <w:t xml:space="preserve">As part of this conversation, providers and care recipients should consider any supports already in place or accessible through a </w:t>
      </w:r>
      <w:proofErr w:type="spellStart"/>
      <w:r w:rsidRPr="00B7241F">
        <w:rPr>
          <w:rFonts w:eastAsia="Calibri" w:cs="Arial"/>
        </w:rPr>
        <w:t>carer</w:t>
      </w:r>
      <w:proofErr w:type="spellEnd"/>
      <w:r w:rsidRPr="00B7241F">
        <w:rPr>
          <w:rFonts w:eastAsia="Calibri" w:cs="Arial"/>
        </w:rPr>
        <w:t>, family members, friends, local community and other services. The package can be used to access complementary care and services, maximising the supports available.</w:t>
      </w:r>
    </w:p>
    <w:p w14:paraId="4326FD7D" w14:textId="77992DD7" w:rsidR="007A32A3" w:rsidRPr="00B7241F" w:rsidRDefault="007A32A3" w:rsidP="00DB6A48">
      <w:pPr>
        <w:pStyle w:val="BodyText"/>
        <w:rPr>
          <w:rFonts w:eastAsia="Calibri" w:cs="Arial"/>
          <w:color w:val="000000"/>
          <w:lang w:eastAsia="en-AU"/>
        </w:rPr>
      </w:pPr>
      <w:r w:rsidRPr="00B7241F">
        <w:rPr>
          <w:rFonts w:eastAsia="Calibri" w:cs="Arial"/>
        </w:rPr>
        <w:t>Each care recipient’s package should equally be directed by their personal goals. A wellness approach should be taken to delivering all care and services in a way that is culturally appropriate, person</w:t>
      </w:r>
      <w:r w:rsidR="003F4FE7">
        <w:rPr>
          <w:rFonts w:eastAsia="Calibri" w:cs="Arial"/>
        </w:rPr>
        <w:t>-</w:t>
      </w:r>
      <w:r w:rsidRPr="00B7241F">
        <w:rPr>
          <w:rFonts w:eastAsia="Calibri" w:cs="Arial"/>
        </w:rPr>
        <w:t>centred and trauma informed. Where possible and clinically appropriate, care and service should also align with reablement.</w:t>
      </w:r>
    </w:p>
    <w:p w14:paraId="49D76D51" w14:textId="527A4EAD" w:rsidR="007A32A3" w:rsidRPr="00B7241F" w:rsidRDefault="007A32A3" w:rsidP="00DB6A48">
      <w:pPr>
        <w:pStyle w:val="BodyText"/>
        <w:rPr>
          <w:rFonts w:eastAsia="Calibri" w:cs="Arial"/>
          <w:color w:val="000000"/>
          <w:lang w:eastAsia="en-AU"/>
        </w:rPr>
      </w:pPr>
      <w:r w:rsidRPr="00B7241F">
        <w:rPr>
          <w:rFonts w:eastAsia="Calibri" w:cs="Arial"/>
          <w:b/>
          <w:color w:val="000000"/>
        </w:rPr>
        <w:t>Wellness</w:t>
      </w:r>
      <w:r w:rsidRPr="00B7241F">
        <w:rPr>
          <w:rFonts w:eastAsia="Calibri" w:cs="Arial"/>
          <w:color w:val="000000"/>
        </w:rPr>
        <w:t xml:space="preserve"> is a</w:t>
      </w:r>
      <w:r w:rsidRPr="00B7241F">
        <w:rPr>
          <w:rFonts w:eastAsia="Calibri" w:cs="Arial"/>
        </w:rPr>
        <w:t>n approach that involves the assessment, planning and delivery of supports that build on a</w:t>
      </w:r>
      <w:r w:rsidRPr="00B7241F">
        <w:rPr>
          <w:rFonts w:eastAsia="Calibri" w:cs="Arial"/>
          <w:color w:val="000000"/>
        </w:rPr>
        <w:t xml:space="preserve">n individual’s </w:t>
      </w:r>
      <w:r w:rsidRPr="00B7241F">
        <w:rPr>
          <w:rFonts w:eastAsia="Calibri" w:cs="Arial"/>
        </w:rPr>
        <w:t xml:space="preserve">strengths, capacity and goals. </w:t>
      </w:r>
      <w:r w:rsidRPr="00B7241F">
        <w:rPr>
          <w:rFonts w:eastAsia="Calibri" w:cs="Arial"/>
          <w:color w:val="000000"/>
        </w:rPr>
        <w:t xml:space="preserve">This includes </w:t>
      </w:r>
      <w:r w:rsidRPr="00B7241F">
        <w:rPr>
          <w:rFonts w:eastAsia="Calibri" w:cs="Arial"/>
        </w:rPr>
        <w:t>encouraging actions that promote a level of independence in daily living tasks, as well as reducing risks to living safely at home.</w:t>
      </w:r>
    </w:p>
    <w:p w14:paraId="68898C26" w14:textId="77777777" w:rsidR="007A32A3" w:rsidRPr="00B7241F" w:rsidRDefault="007A32A3" w:rsidP="00DB6A48">
      <w:pPr>
        <w:pStyle w:val="BodyText"/>
        <w:rPr>
          <w:rFonts w:eastAsia="Calibri" w:cs="Arial"/>
          <w:lang w:eastAsia="en-AU"/>
        </w:rPr>
      </w:pPr>
      <w:r w:rsidRPr="00B7241F">
        <w:rPr>
          <w:rFonts w:eastAsia="Calibri" w:cs="Arial"/>
        </w:rPr>
        <w:t>Wellness as a philosophy is based on the premise that, even with frailty, chronic illness or disability, people generally have the desire and capacity to make gains in their physical, social and emotional wellbeing to live autonomously and as independently as possible.</w:t>
      </w:r>
    </w:p>
    <w:p w14:paraId="4553EC33" w14:textId="77777777" w:rsidR="00AF5060" w:rsidRDefault="007A32A3" w:rsidP="00DB6A48">
      <w:pPr>
        <w:pStyle w:val="BodyText"/>
        <w:rPr>
          <w:rFonts w:eastAsia="Calibri" w:cs="Arial"/>
        </w:rPr>
      </w:pPr>
      <w:r w:rsidRPr="00B7241F">
        <w:rPr>
          <w:rFonts w:eastAsia="Calibri" w:cs="Arial"/>
          <w:b/>
          <w:color w:val="000000"/>
        </w:rPr>
        <w:t>Reablement</w:t>
      </w:r>
      <w:r w:rsidRPr="00B7241F">
        <w:rPr>
          <w:rFonts w:eastAsia="Calibri" w:cs="Arial"/>
          <w:color w:val="000000"/>
        </w:rPr>
        <w:t xml:space="preserve"> involves </w:t>
      </w:r>
      <w:r w:rsidRPr="00B7241F">
        <w:rPr>
          <w:rFonts w:eastAsia="Calibri" w:cs="Arial"/>
        </w:rPr>
        <w:t xml:space="preserve">short-term or time-limited interventions that are targeted towards a person’s specific goal or desired outcome to adapt to some functional </w:t>
      </w:r>
      <w:proofErr w:type="gramStart"/>
      <w:r w:rsidRPr="00B7241F">
        <w:rPr>
          <w:rFonts w:eastAsia="Calibri" w:cs="Arial"/>
        </w:rPr>
        <w:t>loss, or</w:t>
      </w:r>
      <w:proofErr w:type="gramEnd"/>
      <w:r w:rsidRPr="00B7241F">
        <w:rPr>
          <w:rFonts w:eastAsia="Calibri" w:cs="Arial"/>
        </w:rPr>
        <w:t xml:space="preserve"> regain confidence and capacity to resume activities. L</w:t>
      </w:r>
      <w:r w:rsidRPr="00B7241F">
        <w:rPr>
          <w:rFonts w:eastAsia="Calibri" w:cs="Arial"/>
          <w:color w:val="000000"/>
        </w:rPr>
        <w:t>ike wellness, reablement aims to assist people to reach their goals</w:t>
      </w:r>
      <w:r w:rsidRPr="00B7241F">
        <w:rPr>
          <w:rFonts w:eastAsia="Calibri" w:cs="Arial"/>
        </w:rPr>
        <w:t xml:space="preserve"> and maximise their independence and autonomy. </w:t>
      </w:r>
      <w:r w:rsidRPr="00B7241F">
        <w:rPr>
          <w:rFonts w:eastAsia="Calibri" w:cs="Arial"/>
          <w:color w:val="000000"/>
        </w:rPr>
        <w:t>Supports could i</w:t>
      </w:r>
      <w:r w:rsidRPr="00B7241F">
        <w:rPr>
          <w:rFonts w:eastAsia="Calibri" w:cs="Arial"/>
        </w:rPr>
        <w:t>nclude</w:t>
      </w:r>
      <w:r w:rsidR="00AF5060">
        <w:rPr>
          <w:rFonts w:eastAsia="Calibri" w:cs="Arial"/>
        </w:rPr>
        <w:t>:</w:t>
      </w:r>
    </w:p>
    <w:p w14:paraId="21E36D70" w14:textId="37C11F58" w:rsidR="00AF5060" w:rsidRDefault="007A32A3" w:rsidP="00AB3D81">
      <w:pPr>
        <w:pStyle w:val="BodyText"/>
        <w:numPr>
          <w:ilvl w:val="0"/>
          <w:numId w:val="272"/>
        </w:numPr>
        <w:ind w:left="782" w:hanging="357"/>
        <w:contextualSpacing/>
        <w:rPr>
          <w:rFonts w:eastAsia="Calibri" w:cs="Arial"/>
          <w:color w:val="000000"/>
          <w:lang w:eastAsia="en-AU"/>
        </w:rPr>
      </w:pPr>
      <w:r w:rsidRPr="00B7241F">
        <w:rPr>
          <w:rFonts w:eastAsia="Calibri" w:cs="Arial"/>
        </w:rPr>
        <w:t>training in a new skill or re</w:t>
      </w:r>
      <w:r w:rsidRPr="00B7241F">
        <w:rPr>
          <w:rFonts w:eastAsia="Calibri" w:cs="Arial"/>
          <w:color w:val="000000"/>
          <w:szCs w:val="20"/>
        </w:rPr>
        <w:noBreakHyphen/>
      </w:r>
      <w:r w:rsidRPr="00B7241F">
        <w:rPr>
          <w:rFonts w:eastAsia="Calibri" w:cs="Arial"/>
          <w:color w:val="000000"/>
        </w:rPr>
        <w:t>learning a lost skill</w:t>
      </w:r>
    </w:p>
    <w:p w14:paraId="0DF9064F" w14:textId="6A196F8E" w:rsidR="00AF5060" w:rsidRPr="00B85395" w:rsidRDefault="007A32A3" w:rsidP="00AB3D81">
      <w:pPr>
        <w:pStyle w:val="BodyText"/>
        <w:numPr>
          <w:ilvl w:val="0"/>
          <w:numId w:val="272"/>
        </w:numPr>
        <w:ind w:left="782" w:hanging="357"/>
        <w:contextualSpacing/>
        <w:rPr>
          <w:rFonts w:eastAsia="Calibri" w:cs="Arial"/>
          <w:color w:val="000000"/>
          <w:lang w:eastAsia="en-AU"/>
        </w:rPr>
      </w:pPr>
      <w:r w:rsidRPr="00B7241F">
        <w:rPr>
          <w:rFonts w:eastAsia="Calibri" w:cs="Arial"/>
          <w:color w:val="000000"/>
        </w:rPr>
        <w:t>minor</w:t>
      </w:r>
      <w:r w:rsidRPr="00B7241F">
        <w:rPr>
          <w:rFonts w:eastAsia="Calibri" w:cs="Arial"/>
        </w:rPr>
        <w:t xml:space="preserve"> modification to a person’s home environment </w:t>
      </w:r>
    </w:p>
    <w:p w14:paraId="7FD271D5" w14:textId="6D270BB5" w:rsidR="007A32A3" w:rsidRPr="00B7241F" w:rsidRDefault="007A32A3" w:rsidP="00AB3D81">
      <w:pPr>
        <w:pStyle w:val="BodyText"/>
        <w:numPr>
          <w:ilvl w:val="0"/>
          <w:numId w:val="272"/>
        </w:numPr>
        <w:ind w:left="782" w:hanging="357"/>
        <w:contextualSpacing/>
        <w:rPr>
          <w:rFonts w:eastAsia="Calibri" w:cs="Arial"/>
          <w:color w:val="000000"/>
          <w:lang w:eastAsia="en-AU"/>
        </w:rPr>
      </w:pPr>
      <w:r w:rsidRPr="00B7241F">
        <w:rPr>
          <w:rFonts w:eastAsia="Calibri" w:cs="Arial"/>
        </w:rPr>
        <w:t>having access to equipment or assistive technology.</w:t>
      </w:r>
    </w:p>
    <w:p w14:paraId="4765E506" w14:textId="6CD998EA" w:rsidR="007A32A3" w:rsidRPr="00B7241F" w:rsidRDefault="007A32A3" w:rsidP="00AB3D81">
      <w:pPr>
        <w:pStyle w:val="BodyText"/>
        <w:spacing w:before="240"/>
        <w:rPr>
          <w:rFonts w:eastAsia="Calibri" w:cs="Arial"/>
          <w:color w:val="000000"/>
          <w:lang w:eastAsia="en-AU"/>
        </w:rPr>
      </w:pPr>
      <w:r w:rsidRPr="00B7241F">
        <w:rPr>
          <w:rFonts w:eastAsia="Calibri" w:cs="Arial"/>
          <w:color w:val="000000"/>
        </w:rPr>
        <w:t>More information about wellness and reablement is</w:t>
      </w:r>
      <w:r w:rsidRPr="00B7241F">
        <w:rPr>
          <w:rFonts w:eastAsia="Calibri" w:cs="Arial"/>
        </w:rPr>
        <w:t xml:space="preserve"> at </w:t>
      </w:r>
      <w:hyperlink w:anchor="_7.4_What_approaches" w:history="1">
        <w:r w:rsidRPr="00B7241F">
          <w:rPr>
            <w:rStyle w:val="Hyperlink"/>
            <w:rFonts w:eastAsia="Calibri" w:cs="Arial"/>
          </w:rPr>
          <w:t>Sec</w:t>
        </w:r>
        <w:bookmarkStart w:id="65" w:name="_Hlt173222722"/>
        <w:r w:rsidRPr="00B7241F">
          <w:rPr>
            <w:rStyle w:val="Hyperlink"/>
            <w:rFonts w:eastAsia="Calibri" w:cs="Arial"/>
          </w:rPr>
          <w:t>t</w:t>
        </w:r>
        <w:bookmarkEnd w:id="65"/>
        <w:r w:rsidRPr="00B7241F">
          <w:rPr>
            <w:rStyle w:val="Hyperlink"/>
            <w:rFonts w:eastAsia="Calibri" w:cs="Arial"/>
          </w:rPr>
          <w:t>ion 7.</w:t>
        </w:r>
        <w:r w:rsidR="00BD1867" w:rsidRPr="00B7241F">
          <w:rPr>
            <w:rStyle w:val="Hyperlink"/>
            <w:rFonts w:eastAsia="Calibri" w:cs="Arial"/>
          </w:rPr>
          <w:t>4</w:t>
        </w:r>
      </w:hyperlink>
      <w:r w:rsidRPr="00B7241F">
        <w:rPr>
          <w:rFonts w:eastAsia="Calibri" w:cs="Arial"/>
          <w:color w:val="auto"/>
        </w:rPr>
        <w:t xml:space="preserve"> </w:t>
      </w:r>
      <w:r w:rsidRPr="00B7241F">
        <w:rPr>
          <w:rFonts w:eastAsia="Calibri" w:cs="Arial"/>
        </w:rPr>
        <w:t>of this manual.</w:t>
      </w:r>
    </w:p>
    <w:p w14:paraId="2B0FFFB5" w14:textId="72CC2C49" w:rsidR="007A32A3" w:rsidRPr="00B7241F" w:rsidRDefault="00525968" w:rsidP="00AB3D81">
      <w:pPr>
        <w:pStyle w:val="Heading2"/>
        <w:ind w:right="-426"/>
      </w:pPr>
      <w:bookmarkStart w:id="66" w:name="_Toc13834736"/>
      <w:bookmarkStart w:id="67" w:name="_Toc16698794"/>
      <w:bookmarkStart w:id="68" w:name="_Ref16761334"/>
      <w:bookmarkStart w:id="69" w:name="_Ref16761395"/>
      <w:bookmarkStart w:id="70" w:name="_Ref16762107"/>
      <w:bookmarkStart w:id="71" w:name="_Toc234765"/>
      <w:bookmarkStart w:id="72" w:name="_Toc156913204"/>
      <w:bookmarkStart w:id="73" w:name="_Toc175316797"/>
      <w:bookmarkStart w:id="74" w:name="_Toc177113757"/>
      <w:r w:rsidRPr="00B7241F">
        <w:t>2.5</w:t>
      </w:r>
      <w:r w:rsidRPr="00B7241F">
        <w:tab/>
      </w:r>
      <w:r w:rsidR="007A32A3" w:rsidRPr="00B7241F">
        <w:t xml:space="preserve">What </w:t>
      </w:r>
      <w:r w:rsidR="00AB240A">
        <w:t xml:space="preserve">laws </w:t>
      </w:r>
      <w:r w:rsidR="007A32A3" w:rsidRPr="00B7241F">
        <w:t xml:space="preserve">govern the </w:t>
      </w:r>
      <w:r w:rsidR="005B327A">
        <w:t xml:space="preserve">HCP </w:t>
      </w:r>
      <w:r w:rsidR="007A32A3" w:rsidRPr="00B7241F">
        <w:t>Program?</w:t>
      </w:r>
      <w:bookmarkEnd w:id="66"/>
      <w:bookmarkEnd w:id="67"/>
      <w:bookmarkEnd w:id="68"/>
      <w:bookmarkEnd w:id="69"/>
      <w:bookmarkEnd w:id="70"/>
      <w:bookmarkEnd w:id="71"/>
      <w:bookmarkEnd w:id="72"/>
      <w:bookmarkEnd w:id="73"/>
      <w:bookmarkEnd w:id="74"/>
    </w:p>
    <w:p w14:paraId="1FD18525" w14:textId="1DCBE049" w:rsidR="007A32A3" w:rsidRPr="00B7241F" w:rsidRDefault="007A32A3" w:rsidP="00DB6A48">
      <w:pPr>
        <w:pStyle w:val="BodyText"/>
        <w:rPr>
          <w:rFonts w:eastAsia="Calibri" w:cs="Arial"/>
          <w:color w:val="000000"/>
          <w:lang w:eastAsia="en-AU"/>
        </w:rPr>
      </w:pPr>
      <w:r w:rsidRPr="00B7241F">
        <w:rPr>
          <w:rFonts w:eastAsia="Calibri" w:cs="Arial"/>
        </w:rPr>
        <w:t xml:space="preserve">There are </w:t>
      </w:r>
      <w:r w:rsidR="00C75F42">
        <w:rPr>
          <w:rFonts w:eastAsia="Calibri" w:cs="Arial"/>
        </w:rPr>
        <w:t>3</w:t>
      </w:r>
      <w:r w:rsidR="00C75F42" w:rsidRPr="00B7241F">
        <w:rPr>
          <w:rFonts w:eastAsia="Calibri" w:cs="Arial"/>
        </w:rPr>
        <w:t xml:space="preserve"> </w:t>
      </w:r>
      <w:r w:rsidRPr="00B7241F">
        <w:rPr>
          <w:rFonts w:eastAsia="Calibri" w:cs="Arial"/>
        </w:rPr>
        <w:t>tiers of laws that govern the HCP Program. These are:</w:t>
      </w:r>
    </w:p>
    <w:p w14:paraId="43ED8D5F" w14:textId="0F01300D" w:rsidR="007A32A3" w:rsidRPr="009A3E1C" w:rsidRDefault="007A32A3" w:rsidP="00DB6A48">
      <w:pPr>
        <w:pStyle w:val="ListParagraph"/>
        <w:numPr>
          <w:ilvl w:val="0"/>
          <w:numId w:val="128"/>
        </w:numPr>
        <w:rPr>
          <w:rFonts w:eastAsia="Calibri"/>
        </w:rPr>
      </w:pPr>
      <w:r w:rsidRPr="009A3E1C">
        <w:rPr>
          <w:rFonts w:eastAsia="Calibri"/>
          <w:b/>
          <w:bCs/>
        </w:rPr>
        <w:t>Principal legislation</w:t>
      </w:r>
      <w:r w:rsidR="009A3E1C">
        <w:rPr>
          <w:rFonts w:eastAsia="Calibri"/>
          <w:b/>
          <w:bCs/>
        </w:rPr>
        <w:t xml:space="preserve">: </w:t>
      </w:r>
      <w:r w:rsidR="009A3E1C">
        <w:rPr>
          <w:rFonts w:eastAsia="Calibri"/>
        </w:rPr>
        <w:t>t</w:t>
      </w:r>
      <w:r w:rsidRPr="009A3E1C">
        <w:rPr>
          <w:rFonts w:eastAsia="Calibri"/>
        </w:rPr>
        <w:t>his is the overarching law enacted by Parliament.</w:t>
      </w:r>
    </w:p>
    <w:p w14:paraId="0B554072" w14:textId="30EDF73E" w:rsidR="007A32A3" w:rsidRPr="009A3E1C" w:rsidRDefault="007A32A3" w:rsidP="00DB6A48">
      <w:pPr>
        <w:pStyle w:val="ListParagraph"/>
        <w:numPr>
          <w:ilvl w:val="0"/>
          <w:numId w:val="128"/>
        </w:numPr>
        <w:rPr>
          <w:rFonts w:eastAsia="Calibri"/>
        </w:rPr>
      </w:pPr>
      <w:r w:rsidRPr="009A3E1C">
        <w:rPr>
          <w:rFonts w:eastAsia="Calibri"/>
          <w:b/>
          <w:bCs/>
        </w:rPr>
        <w:t>Legislative instruments</w:t>
      </w:r>
      <w:r w:rsidR="009A3E1C">
        <w:rPr>
          <w:rFonts w:eastAsia="Calibri"/>
          <w:b/>
          <w:bCs/>
        </w:rPr>
        <w:t>:</w:t>
      </w:r>
      <w:r w:rsidRPr="009A3E1C">
        <w:rPr>
          <w:rFonts w:eastAsia="Calibri"/>
        </w:rPr>
        <w:t xml:space="preserve"> </w:t>
      </w:r>
      <w:r w:rsidR="009A3E1C">
        <w:rPr>
          <w:rFonts w:eastAsia="Calibri"/>
        </w:rPr>
        <w:t>t</w:t>
      </w:r>
      <w:r w:rsidRPr="009A3E1C">
        <w:rPr>
          <w:rFonts w:eastAsia="Calibri"/>
        </w:rPr>
        <w:t>hese are subordinate legislation made with powers provided by the principal legislation. These instruments provide more details on how the HCP Program operates.</w:t>
      </w:r>
    </w:p>
    <w:p w14:paraId="6095FB1A" w14:textId="7C305668" w:rsidR="007A32A3" w:rsidRPr="009A3E1C" w:rsidRDefault="007A32A3" w:rsidP="00DB6A48">
      <w:pPr>
        <w:pStyle w:val="ListParagraph"/>
        <w:numPr>
          <w:ilvl w:val="0"/>
          <w:numId w:val="128"/>
        </w:numPr>
        <w:rPr>
          <w:rFonts w:eastAsia="Calibri"/>
        </w:rPr>
      </w:pPr>
      <w:r w:rsidRPr="009A3E1C">
        <w:rPr>
          <w:rFonts w:eastAsia="Calibri"/>
          <w:b/>
          <w:bCs/>
        </w:rPr>
        <w:lastRenderedPageBreak/>
        <w:t>Determinations</w:t>
      </w:r>
      <w:r w:rsidR="009A3E1C" w:rsidRPr="009A3E1C">
        <w:rPr>
          <w:rFonts w:eastAsia="Calibri"/>
          <w:b/>
          <w:bCs/>
        </w:rPr>
        <w:t xml:space="preserve">: </w:t>
      </w:r>
      <w:r w:rsidR="009A3E1C">
        <w:rPr>
          <w:rFonts w:eastAsia="Calibri"/>
        </w:rPr>
        <w:t>t</w:t>
      </w:r>
      <w:r w:rsidRPr="009A3E1C">
        <w:rPr>
          <w:rFonts w:eastAsia="Calibri"/>
        </w:rPr>
        <w:t>hese are instruments that the legislation enables, if needed, to set out or clarify specific facts and details about the HCP Program.</w:t>
      </w:r>
    </w:p>
    <w:p w14:paraId="7A2CE053" w14:textId="2FB147BA" w:rsidR="00092D76" w:rsidRDefault="007A32A3" w:rsidP="00DB6A48">
      <w:pPr>
        <w:pStyle w:val="BodyText"/>
        <w:rPr>
          <w:rFonts w:eastAsia="Calibri" w:cs="Arial"/>
        </w:rPr>
      </w:pPr>
      <w:r w:rsidRPr="00B7241F">
        <w:rPr>
          <w:rFonts w:eastAsia="Calibri" w:cs="Arial"/>
        </w:rPr>
        <w:t xml:space="preserve">For care recipients who entered the HCP Program after 1 July 2014, the </w:t>
      </w:r>
      <w:r w:rsidRPr="00B7241F">
        <w:rPr>
          <w:rFonts w:eastAsia="Calibri" w:cs="Arial"/>
          <w:i/>
        </w:rPr>
        <w:t>Aged Care Act 1997</w:t>
      </w:r>
      <w:r w:rsidRPr="00B7241F">
        <w:rPr>
          <w:rFonts w:eastAsia="Calibri" w:cs="Arial"/>
        </w:rPr>
        <w:t xml:space="preserve"> </w:t>
      </w:r>
      <w:r w:rsidR="00573852">
        <w:rPr>
          <w:rFonts w:eastAsia="Calibri" w:cs="Arial"/>
        </w:rPr>
        <w:t xml:space="preserve">(the Act) </w:t>
      </w:r>
      <w:r w:rsidRPr="00B7241F">
        <w:rPr>
          <w:rFonts w:eastAsia="Calibri" w:cs="Arial"/>
        </w:rPr>
        <w:t xml:space="preserve">governs the HCP Program. </w:t>
      </w:r>
    </w:p>
    <w:p w14:paraId="3199AC55" w14:textId="77777777" w:rsidR="001C0B66" w:rsidRDefault="00573852" w:rsidP="00DB6A48">
      <w:pPr>
        <w:pStyle w:val="BodyText"/>
        <w:rPr>
          <w:rFonts w:eastAsia="Calibri" w:cs="Arial"/>
        </w:rPr>
      </w:pPr>
      <w:r>
        <w:rPr>
          <w:rFonts w:eastAsia="Calibri" w:cs="Arial"/>
        </w:rPr>
        <w:t xml:space="preserve">The Act is supported by </w:t>
      </w:r>
      <w:proofErr w:type="gramStart"/>
      <w:r>
        <w:rPr>
          <w:rFonts w:eastAsia="Calibri" w:cs="Arial"/>
        </w:rPr>
        <w:t>a</w:t>
      </w:r>
      <w:r w:rsidR="007A32A3" w:rsidRPr="00B7241F">
        <w:rPr>
          <w:rFonts w:eastAsia="Calibri" w:cs="Arial"/>
        </w:rPr>
        <w:t xml:space="preserve"> number of</w:t>
      </w:r>
      <w:proofErr w:type="gramEnd"/>
      <w:r w:rsidR="007A32A3" w:rsidRPr="00B7241F">
        <w:rPr>
          <w:rFonts w:eastAsia="Calibri" w:cs="Arial"/>
        </w:rPr>
        <w:t xml:space="preserve"> legislative instruments, titled ‘Principles’. </w:t>
      </w:r>
      <w:r>
        <w:rPr>
          <w:rFonts w:eastAsia="Calibri" w:cs="Arial"/>
        </w:rPr>
        <w:t xml:space="preserve">The </w:t>
      </w:r>
      <w:proofErr w:type="gramStart"/>
      <w:r w:rsidR="007A32A3" w:rsidRPr="00B7241F">
        <w:rPr>
          <w:rFonts w:eastAsia="Calibri" w:cs="Arial"/>
        </w:rPr>
        <w:t>Principles</w:t>
      </w:r>
      <w:proofErr w:type="gramEnd"/>
      <w:r w:rsidR="007A32A3" w:rsidRPr="00B7241F">
        <w:rPr>
          <w:rFonts w:eastAsia="Calibri" w:cs="Arial"/>
        </w:rPr>
        <w:t xml:space="preserve"> </w:t>
      </w:r>
      <w:r w:rsidR="000A7F07" w:rsidRPr="00B7241F">
        <w:rPr>
          <w:rFonts w:eastAsia="Calibri" w:cs="Arial"/>
        </w:rPr>
        <w:t xml:space="preserve">that </w:t>
      </w:r>
      <w:r w:rsidR="007A32A3" w:rsidRPr="00B7241F">
        <w:rPr>
          <w:rFonts w:eastAsia="Calibri" w:cs="Arial"/>
        </w:rPr>
        <w:t>are relevant to the HCP Program have been cited throughout this manual</w:t>
      </w:r>
      <w:r w:rsidR="00F0370B">
        <w:rPr>
          <w:rFonts w:eastAsia="Calibri" w:cs="Arial"/>
        </w:rPr>
        <w:t xml:space="preserve"> and</w:t>
      </w:r>
      <w:r w:rsidR="007A32A3" w:rsidRPr="00B7241F">
        <w:rPr>
          <w:rFonts w:eastAsia="Calibri" w:cs="Arial"/>
        </w:rPr>
        <w:t xml:space="preserve"> listed below for reference:</w:t>
      </w:r>
    </w:p>
    <w:p w14:paraId="43FD9307" w14:textId="288C8366" w:rsidR="002834E6" w:rsidRDefault="002834E6" w:rsidP="00DB6A48">
      <w:pPr>
        <w:pStyle w:val="BodyText"/>
        <w:rPr>
          <w:rFonts w:eastAsia="Calibri" w:cs="Arial"/>
        </w:rPr>
      </w:pPr>
      <w:r>
        <w:rPr>
          <w:rFonts w:cs="Arial"/>
          <w:noProof/>
        </w:rPr>
        <mc:AlternateContent>
          <mc:Choice Requires="wpg">
            <w:drawing>
              <wp:anchor distT="0" distB="0" distL="114300" distR="114300" simplePos="0" relativeHeight="251658266" behindDoc="0" locked="0" layoutInCell="1" allowOverlap="1" wp14:anchorId="044CB545" wp14:editId="5A42F61E">
                <wp:simplePos x="0" y="0"/>
                <wp:positionH relativeFrom="column">
                  <wp:posOffset>5114232</wp:posOffset>
                </wp:positionH>
                <wp:positionV relativeFrom="paragraph">
                  <wp:posOffset>1022548</wp:posOffset>
                </wp:positionV>
                <wp:extent cx="1055336" cy="1185062"/>
                <wp:effectExtent l="0" t="0" r="0" b="0"/>
                <wp:wrapNone/>
                <wp:docPr id="1770004975"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55336" cy="1185062"/>
                          <a:chOff x="0" y="0"/>
                          <a:chExt cx="1055336" cy="1185062"/>
                        </a:xfrm>
                      </wpg:grpSpPr>
                      <wps:wsp>
                        <wps:cNvPr id="639117673" name="Hexagon 1"/>
                        <wps:cNvSpPr/>
                        <wps:spPr>
                          <a:xfrm rot="5400000">
                            <a:off x="-64863" y="64863"/>
                            <a:ext cx="1185062" cy="1055336"/>
                          </a:xfrm>
                          <a:prstGeom prst="hexagon">
                            <a:avLst/>
                          </a:prstGeom>
                          <a:solidFill>
                            <a:schemeClr val="accent5">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1503637" name="Text Box 2"/>
                        <wps:cNvSpPr txBox="1">
                          <a:spLocks noChangeArrowheads="1"/>
                        </wps:cNvSpPr>
                        <wps:spPr bwMode="auto">
                          <a:xfrm>
                            <a:off x="8517" y="274809"/>
                            <a:ext cx="1031240" cy="546265"/>
                          </a:xfrm>
                          <a:prstGeom prst="rect">
                            <a:avLst/>
                          </a:prstGeom>
                          <a:noFill/>
                          <a:ln w="9525">
                            <a:noFill/>
                            <a:miter lim="800000"/>
                            <a:headEnd/>
                            <a:tailEnd/>
                          </a:ln>
                        </wps:spPr>
                        <wps:txbx>
                          <w:txbxContent>
                            <w:p w14:paraId="32F58735" w14:textId="77777777" w:rsidR="002834E6" w:rsidRPr="0086142B" w:rsidRDefault="002834E6" w:rsidP="002834E6">
                              <w:pPr>
                                <w:spacing w:after="0" w:line="240" w:lineRule="auto"/>
                                <w:jc w:val="center"/>
                                <w:rPr>
                                  <w:rFonts w:cs="Arial"/>
                                  <w:color w:val="FFFFFF"/>
                                  <w:sz w:val="18"/>
                                  <w:szCs w:val="18"/>
                                </w:rPr>
                              </w:pPr>
                              <w:r w:rsidRPr="002834E6">
                                <w:rPr>
                                  <w:rFonts w:cs="Arial"/>
                                  <w:color w:val="FFFFFF"/>
                                  <w:sz w:val="18"/>
                                  <w:szCs w:val="18"/>
                                </w:rPr>
                                <w:t>Records Principles 2014</w:t>
                              </w:r>
                            </w:p>
                          </w:txbxContent>
                        </wps:txbx>
                        <wps:bodyPr rot="0" vert="horz" wrap="square" lIns="91440" tIns="45720" rIns="91440" bIns="45720" anchor="t" anchorCtr="0">
                          <a:noAutofit/>
                        </wps:bodyPr>
                      </wps:wsp>
                    </wpg:wgp>
                  </a:graphicData>
                </a:graphic>
              </wp:anchor>
            </w:drawing>
          </mc:Choice>
          <mc:Fallback>
            <w:pict>
              <v:group w14:anchorId="044CB545" id="Group 3" o:spid="_x0000_s1044" alt="&quot;&quot;" style="position:absolute;margin-left:402.7pt;margin-top:80.5pt;width:83.1pt;height:93.3pt;z-index:251658266;mso-position-horizontal-relative:text;mso-position-vertical-relative:text" coordsize="10553,1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ugzwMAAGwJAAAOAAAAZHJzL2Uyb0RvYy54bWy0Vl1v2zYUfR+w/0DwvbFlW4otRCm8tMkG&#10;ZG2wpOgzTVGWMIrkSDpS+ut3LykpnutiQ7f5QebH5f04PPdIV2/7VpJnYV2jVUGTizklQnFdNmpf&#10;0E9Pt2/WlDjPVMmkVqKgL8LRt9c//nDVmVwsdK1lKSwBJ8rlnSlo7b3JZzPHa9Eyd6GNULBZadsy&#10;D1O7n5WWdeC9lbPFfJ7NOm1LYzUXzsHqu7hJr4P/qhLcf6wqJzyRBYXcfHja8Nzhc3Z9xfK9ZaZu&#10;+JAG+44sWtYoCDq5esc8IwfbfOWqbbjVTlf+gut2pquq4SLUANUk85Nq7qw+mFDLPu/2ZoIJoD3B&#10;6bvd8g/Pd9Y8mgcLSHRmD1iEGdbSV7bFf8iS9AGylwky0XvCYTGZp+lymVHCYS9J1uk8W0RQeQ3I&#10;f3WO1+//5uRsDDz7SzqdAYK4Vwzcv8PgsWZGBGhdDhg8WNKUBc2WmyS5zC6XlCjWAl1/Fj3ba0US&#10;rAlTANsJLJc7wG1EilgN7EpXc/wFLgy4vclW6ww8AkBxFDg3AThgFgEc0ASLCQaWG+v8ndAtwQGU&#10;HXMKIdjzvfPRerTCfJyWTXnbSBkm2EviRlryzKALGOdC+TQcl4f2V13G9SzkHXKDZby7YB7qweoh&#10;odCV6CnOjoNIhaGUxqDRGFfgCkeQwsi/SIF2Uv0mKkAcCLQIiUyej3NM4lbNShGXkxShPZdLcIie&#10;K4g/+R4cnKs/XCiUNNjjURHkYjoc7/AbicUcphMhslZ+Otw2SttzlUk/RY72I0gRGkRpp8sX4GOg&#10;E0iWM/y2gYu/Z84/MAvqBIuguP4jPCqpu4LqYURJre2Xc+toD8yBXUo6ULuCuj8OzApK5C8KWmmT&#10;rFYoj2GySi8XMLHHO7vjHXVobzRQKQnZhSHaezkOK6vbzyDMW4wKW0xxiF1Q7u04ufFRhUHaudhu&#10;gxlIomH+Xj0ajs4RVWT1U/+ZWTOw30PjfNBj+7L8pAOiLZ5UenvwumpCe7ziOuANUhIb+n/XlM0a&#10;aLvMlpejpjxh6/+kexKEEjMbRIX4HpbHyp251/x3R5S+qZnai621uqsFK+G6IoeOjsZaUI7IroOW&#10;BuliUH2A8ETG12kCqYAYLS5X6/kmivWkRvNlskAmoJynq2yRpUO/jV5GmRmuw8IbNkQ5uQfUq3gL&#10;gyJg0xPg6iZdRO2ZtILlbePhI0A2bUHXqELDaxmLfa9K6DWWe9bIOIamPSMtvt/1QcKTSapP+ui/&#10;bYGR0f6Ez/+QeeHdBq/0IKTD5wd+MxzPA1NfP5Ku/wQAAP//AwBQSwMEFAAGAAgAAAAhAEsYvk7i&#10;AAAACwEAAA8AAABkcnMvZG93bnJldi54bWxMj0FPwkAQhe8m/ofNmHiT7QoUrN0SQtQTMRFMCLel&#10;HdqG7mzTXdry7x1Pepy8L2++l65G24geO1870qAmEQik3BU1lRq+9+9PSxA+GCpM4wg13NDDKru/&#10;S01SuIG+sN+FUnAJ+cRoqEJoEyl9XqE1fuJaJM7OrrMm8NmVsujMwOW2kc9RFEtrauIPlWlxU2F+&#10;2V2tho/BDOupeuu3l/PmdtzPPw9bhVo/PozrVxABx/AHw68+q0PGTid3pcKLRsMyms8Y5SBWPIqJ&#10;l4WKQZw0TGeLGGSWyv8bsh8AAAD//wMAUEsBAi0AFAAGAAgAAAAhALaDOJL+AAAA4QEAABMAAAAA&#10;AAAAAAAAAAAAAAAAAFtDb250ZW50X1R5cGVzXS54bWxQSwECLQAUAAYACAAAACEAOP0h/9YAAACU&#10;AQAACwAAAAAAAAAAAAAAAAAvAQAAX3JlbHMvLnJlbHNQSwECLQAUAAYACAAAACEAUJmroM8DAABs&#10;CQAADgAAAAAAAAAAAAAAAAAuAgAAZHJzL2Uyb0RvYy54bWxQSwECLQAUAAYACAAAACEASxi+TuIA&#10;AAALAQAADwAAAAAAAAAAAAAAAAApBgAAZHJzL2Rvd25yZXYueG1sUEsFBgAAAAAEAAQA8wAAADgH&#10;A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 o:spid="_x0000_s1045" type="#_x0000_t9" style="position:absolute;left:-648;top:648;width:11850;height:1055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CddxwAAAOIAAAAPAAAAZHJzL2Rvd25yZXYueG1sRI9BawIx&#10;FITvBf9DeAVvNbsVVl2NYoUF8aYtpcfH5rkbmrwsm6jrvzeFgsdhZr5hVpvBWXGlPhjPCvJJBoK4&#10;9tpwo+Drs3qbgwgRWaP1TAruFGCzHr2ssNT+xke6nmIjEoRDiQraGLtSylC35DBMfEecvLPvHcYk&#10;+0bqHm8J7qx8z7JCOjScFlrsaNdS/Xu6OAX2YIvFwVTffh7Cj/mgHElWSo1fh+0SRKQhPsP/7b1W&#10;UEwXeT4rZlP4u5TugFw/AAAA//8DAFBLAQItABQABgAIAAAAIQDb4fbL7gAAAIUBAAATAAAAAAAA&#10;AAAAAAAAAAAAAABbQ29udGVudF9UeXBlc10ueG1sUEsBAi0AFAAGAAgAAAAhAFr0LFu/AAAAFQEA&#10;AAsAAAAAAAAAAAAAAAAAHwEAAF9yZWxzLy5yZWxzUEsBAi0AFAAGAAgAAAAhAPOkJ13HAAAA4gAA&#10;AA8AAAAAAAAAAAAAAAAABwIAAGRycy9kb3ducmV2LnhtbFBLBQYAAAAAAwADALcAAAD7AgAAAAA=&#10;" adj="4809" fillcolor="#f7a57f [1944]" stroked="f" strokeweight="2pt"/>
                <v:shape id="Text Box 2" o:spid="_x0000_s1046" type="#_x0000_t202" style="position:absolute;left:85;top:2748;width:10312;height:5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Nu0yQAAAOIAAAAPAAAAZHJzL2Rvd25yZXYueG1sRI9bawIx&#10;FITfBf9DOIJvmljrbTVKsRT6VPEKvh02x93FzcmySd3tv28KBR+HmfmGWW1aW4oH1b5wrGE0VCCI&#10;U2cKzjScjh+DOQgfkA2WjknDD3nYrLudFSbGNbynxyFkIkLYJ6ghD6FKpPRpThb90FXE0bu52mKI&#10;ss6kqbGJcFvKF6Wm0mLBcSHHirY5pffDt9Vw/rpdL69ql73bSdW4Vkm2C6l1v9e+LUEEasMz/N/+&#10;NBoW89FEjafjGfxdindArn8BAAD//wMAUEsBAi0AFAAGAAgAAAAhANvh9svuAAAAhQEAABMAAAAA&#10;AAAAAAAAAAAAAAAAAFtDb250ZW50X1R5cGVzXS54bWxQSwECLQAUAAYACAAAACEAWvQsW78AAAAV&#10;AQAACwAAAAAAAAAAAAAAAAAfAQAAX3JlbHMvLnJlbHNQSwECLQAUAAYACAAAACEAZnTbtMkAAADi&#10;AAAADwAAAAAAAAAAAAAAAAAHAgAAZHJzL2Rvd25yZXYueG1sUEsFBgAAAAADAAMAtwAAAP0CAAAA&#10;AA==&#10;" filled="f" stroked="f">
                  <v:textbox>
                    <w:txbxContent>
                      <w:p w14:paraId="32F58735" w14:textId="77777777" w:rsidR="002834E6" w:rsidRPr="0086142B" w:rsidRDefault="002834E6" w:rsidP="002834E6">
                        <w:pPr>
                          <w:spacing w:after="0" w:line="240" w:lineRule="auto"/>
                          <w:jc w:val="center"/>
                          <w:rPr>
                            <w:rFonts w:cs="Arial"/>
                            <w:color w:val="FFFFFF"/>
                            <w:sz w:val="18"/>
                            <w:szCs w:val="18"/>
                          </w:rPr>
                        </w:pPr>
                        <w:r w:rsidRPr="002834E6">
                          <w:rPr>
                            <w:rFonts w:cs="Arial"/>
                            <w:color w:val="FFFFFF"/>
                            <w:sz w:val="18"/>
                            <w:szCs w:val="18"/>
                          </w:rPr>
                          <w:t>Records Principles 2014</w:t>
                        </w:r>
                      </w:p>
                    </w:txbxContent>
                  </v:textbox>
                </v:shape>
              </v:group>
            </w:pict>
          </mc:Fallback>
        </mc:AlternateContent>
      </w:r>
      <w:r w:rsidR="0086142B">
        <w:rPr>
          <w:rFonts w:cs="Arial"/>
          <w:noProof/>
        </w:rPr>
        <mc:AlternateContent>
          <mc:Choice Requires="wpg">
            <w:drawing>
              <wp:inline distT="0" distB="0" distL="0" distR="0" wp14:anchorId="271EB32F" wp14:editId="5B4A5FCD">
                <wp:extent cx="5624404" cy="2185059"/>
                <wp:effectExtent l="0" t="0" r="0" b="5715"/>
                <wp:docPr id="791548149" name="Group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4404" cy="2185059"/>
                          <a:chOff x="7937" y="-1"/>
                          <a:chExt cx="5506076" cy="2150745"/>
                        </a:xfrm>
                      </wpg:grpSpPr>
                      <wps:wsp>
                        <wps:cNvPr id="406812399" name="Hexagon 13"/>
                        <wps:cNvSpPr/>
                        <wps:spPr>
                          <a:xfrm rot="5400000">
                            <a:off x="484187" y="1049338"/>
                            <a:ext cx="1166495" cy="1033145"/>
                          </a:xfrm>
                          <a:prstGeom prst="hexagon">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56524201" name="Group 14"/>
                        <wpg:cNvGrpSpPr/>
                        <wpg:grpSpPr>
                          <a:xfrm>
                            <a:off x="7937" y="-1"/>
                            <a:ext cx="5506076" cy="2150745"/>
                            <a:chOff x="7937" y="-1"/>
                            <a:chExt cx="5506076" cy="2150745"/>
                          </a:xfrm>
                        </wpg:grpSpPr>
                        <wpg:grpSp>
                          <wpg:cNvPr id="1610310020" name="Group 4"/>
                          <wpg:cNvGrpSpPr/>
                          <wpg:grpSpPr>
                            <a:xfrm>
                              <a:off x="7937" y="-1"/>
                              <a:ext cx="1033145" cy="1166496"/>
                              <a:chOff x="7937" y="-1"/>
                              <a:chExt cx="1033145" cy="1166496"/>
                            </a:xfrm>
                          </wpg:grpSpPr>
                          <wps:wsp>
                            <wps:cNvPr id="1287725602" name="Hexagon 1287725602"/>
                            <wps:cNvSpPr/>
                            <wps:spPr>
                              <a:xfrm rot="5400000">
                                <a:off x="-58738" y="66674"/>
                                <a:ext cx="1166496" cy="1033145"/>
                              </a:xfrm>
                              <a:prstGeom prst="hexagon">
                                <a:avLst/>
                              </a:prstGeom>
                              <a:solidFill>
                                <a:srgbClr val="00206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5ABB56" w14:textId="77777777" w:rsidR="0086142B" w:rsidRDefault="0086142B" w:rsidP="0086142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0117351" name="Text Box 2"/>
                            <wps:cNvSpPr txBox="1">
                              <a:spLocks noChangeArrowheads="1"/>
                            </wps:cNvSpPr>
                            <wps:spPr bwMode="auto">
                              <a:xfrm>
                                <a:off x="23070" y="182492"/>
                                <a:ext cx="1009650" cy="877890"/>
                              </a:xfrm>
                              <a:prstGeom prst="rect">
                                <a:avLst/>
                              </a:prstGeom>
                              <a:noFill/>
                              <a:ln w="9525">
                                <a:noFill/>
                                <a:miter lim="800000"/>
                                <a:headEnd/>
                                <a:tailEnd/>
                              </a:ln>
                            </wps:spPr>
                            <wps:txbx>
                              <w:txbxContent>
                                <w:p w14:paraId="41D1C422" w14:textId="17397204" w:rsidR="0086142B" w:rsidRPr="0086142B" w:rsidRDefault="0086142B" w:rsidP="0086142B">
                                  <w:pPr>
                                    <w:spacing w:after="0" w:line="240" w:lineRule="auto"/>
                                    <w:jc w:val="center"/>
                                    <w:rPr>
                                      <w:rFonts w:cs="Arial"/>
                                      <w:color w:val="FFFFFF"/>
                                      <w:sz w:val="18"/>
                                      <w:szCs w:val="18"/>
                                    </w:rPr>
                                  </w:pPr>
                                  <w:r w:rsidRPr="0086142B">
                                    <w:rPr>
                                      <w:rFonts w:cs="Arial"/>
                                      <w:color w:val="FFFFFF"/>
                                      <w:sz w:val="18"/>
                                      <w:szCs w:val="18"/>
                                    </w:rPr>
                                    <w:t>Prioritised Home Care Recipients Principles 2016</w:t>
                                  </w:r>
                                </w:p>
                              </w:txbxContent>
                            </wps:txbx>
                            <wps:bodyPr rot="0" vert="horz" wrap="square" lIns="91440" tIns="45720" rIns="91440" bIns="45720" anchor="t" anchorCtr="0">
                              <a:noAutofit/>
                            </wps:bodyPr>
                          </wps:wsp>
                        </wpg:grpSp>
                        <wpg:grpSp>
                          <wpg:cNvPr id="1773989268" name="Group 5"/>
                          <wpg:cNvGrpSpPr/>
                          <wpg:grpSpPr>
                            <a:xfrm>
                              <a:off x="1056834" y="12700"/>
                              <a:ext cx="1196051" cy="1180359"/>
                              <a:chOff x="47184" y="0"/>
                              <a:chExt cx="1196051" cy="1180359"/>
                            </a:xfrm>
                          </wpg:grpSpPr>
                          <wps:wsp>
                            <wps:cNvPr id="260112112" name="Hexagon 260112112"/>
                            <wps:cNvSpPr/>
                            <wps:spPr>
                              <a:xfrm rot="5400000">
                                <a:off x="42862" y="66675"/>
                                <a:ext cx="1166495" cy="1033145"/>
                              </a:xfrm>
                              <a:prstGeom prst="hexagon">
                                <a:avLst/>
                              </a:prstGeom>
                              <a:solidFill>
                                <a:srgbClr val="28B2B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843978" name="Text Box 2"/>
                            <wps:cNvSpPr txBox="1">
                              <a:spLocks noChangeArrowheads="1"/>
                            </wps:cNvSpPr>
                            <wps:spPr bwMode="auto">
                              <a:xfrm>
                                <a:off x="47184" y="210391"/>
                                <a:ext cx="1196051" cy="969968"/>
                              </a:xfrm>
                              <a:prstGeom prst="rect">
                                <a:avLst/>
                              </a:prstGeom>
                              <a:noFill/>
                              <a:ln w="9525">
                                <a:noFill/>
                                <a:miter lim="800000"/>
                                <a:headEnd/>
                                <a:tailEnd/>
                              </a:ln>
                            </wps:spPr>
                            <wps:txbx>
                              <w:txbxContent>
                                <w:p w14:paraId="275E29CA" w14:textId="194981D7" w:rsidR="0086142B" w:rsidRPr="0086142B" w:rsidRDefault="0086142B" w:rsidP="0086142B">
                                  <w:pPr>
                                    <w:spacing w:after="0" w:line="240" w:lineRule="auto"/>
                                    <w:jc w:val="center"/>
                                    <w:rPr>
                                      <w:rFonts w:cs="Arial"/>
                                      <w:color w:val="FFFFFF"/>
                                      <w:sz w:val="18"/>
                                      <w:szCs w:val="18"/>
                                    </w:rPr>
                                  </w:pPr>
                                  <w:r w:rsidRPr="0086142B">
                                    <w:rPr>
                                      <w:rFonts w:cs="Arial"/>
                                      <w:color w:val="FFFFFF"/>
                                      <w:sz w:val="18"/>
                                      <w:szCs w:val="18"/>
                                    </w:rPr>
                                    <w:t xml:space="preserve">Approval of </w:t>
                                  </w:r>
                                  <w:r>
                                    <w:rPr>
                                      <w:rFonts w:cs="Arial"/>
                                      <w:color w:val="FFFFFF"/>
                                      <w:sz w:val="18"/>
                                      <w:szCs w:val="18"/>
                                    </w:rPr>
                                    <w:br/>
                                  </w:r>
                                  <w:r w:rsidRPr="0086142B">
                                    <w:rPr>
                                      <w:rFonts w:cs="Arial"/>
                                      <w:color w:val="FFFFFF"/>
                                      <w:sz w:val="18"/>
                                      <w:szCs w:val="18"/>
                                    </w:rPr>
                                    <w:t>Care Recipients Principles 2014</w:t>
                                  </w:r>
                                </w:p>
                              </w:txbxContent>
                            </wps:txbx>
                            <wps:bodyPr rot="0" vert="horz" wrap="square" lIns="91440" tIns="45720" rIns="91440" bIns="45720" anchor="t" anchorCtr="0">
                              <a:noAutofit/>
                            </wps:bodyPr>
                          </wps:wsp>
                        </wpg:grpSp>
                        <wpg:grpSp>
                          <wpg:cNvPr id="1330016424" name="Group 6"/>
                          <wpg:cNvGrpSpPr/>
                          <wpg:grpSpPr>
                            <a:xfrm>
                              <a:off x="2243137" y="0"/>
                              <a:ext cx="1033145" cy="1193052"/>
                              <a:chOff x="33337" y="0"/>
                              <a:chExt cx="1033145" cy="1193052"/>
                            </a:xfrm>
                          </wpg:grpSpPr>
                          <wps:wsp>
                            <wps:cNvPr id="363748195" name="Hexagon 363748195"/>
                            <wps:cNvSpPr/>
                            <wps:spPr>
                              <a:xfrm rot="5400000">
                                <a:off x="-33338" y="66675"/>
                                <a:ext cx="1166495" cy="1033145"/>
                              </a:xfrm>
                              <a:prstGeom prst="hexagon">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484504" name="Text Box 2"/>
                            <wps:cNvSpPr txBox="1">
                              <a:spLocks noChangeArrowheads="1"/>
                            </wps:cNvSpPr>
                            <wps:spPr bwMode="auto">
                              <a:xfrm>
                                <a:off x="37783" y="148357"/>
                                <a:ext cx="1028684" cy="1044695"/>
                              </a:xfrm>
                              <a:prstGeom prst="rect">
                                <a:avLst/>
                              </a:prstGeom>
                              <a:noFill/>
                              <a:ln w="9525">
                                <a:noFill/>
                                <a:miter lim="800000"/>
                                <a:headEnd/>
                                <a:tailEnd/>
                              </a:ln>
                            </wps:spPr>
                            <wps:txbx>
                              <w:txbxContent>
                                <w:p w14:paraId="1F326DDA" w14:textId="61205AF2" w:rsidR="0086142B" w:rsidRPr="0086142B" w:rsidRDefault="0086142B" w:rsidP="0086142B">
                                  <w:pPr>
                                    <w:spacing w:after="0" w:line="240" w:lineRule="auto"/>
                                    <w:jc w:val="center"/>
                                    <w:rPr>
                                      <w:rFonts w:cs="Arial"/>
                                      <w:color w:val="FFFFFF"/>
                                      <w:sz w:val="18"/>
                                      <w:szCs w:val="18"/>
                                    </w:rPr>
                                  </w:pPr>
                                  <w:r w:rsidRPr="0086142B">
                                    <w:rPr>
                                      <w:rFonts w:cs="Arial"/>
                                      <w:color w:val="FFFFFF"/>
                                      <w:sz w:val="18"/>
                                      <w:szCs w:val="18"/>
                                    </w:rPr>
                                    <w:t>Quality of Care Principles 2014 (</w:t>
                                  </w:r>
                                  <w:r>
                                    <w:rPr>
                                      <w:rFonts w:cs="Arial"/>
                                      <w:color w:val="FFFFFF"/>
                                      <w:sz w:val="18"/>
                                      <w:szCs w:val="18"/>
                                    </w:rPr>
                                    <w:t>include</w:t>
                                  </w:r>
                                  <w:r w:rsidRPr="0086142B">
                                    <w:rPr>
                                      <w:rFonts w:cs="Arial"/>
                                      <w:color w:val="FFFFFF"/>
                                      <w:sz w:val="18"/>
                                      <w:szCs w:val="18"/>
                                    </w:rPr>
                                    <w:t xml:space="preserve"> Aged Care Quality Standards)</w:t>
                                  </w:r>
                                </w:p>
                                <w:p w14:paraId="6275F143" w14:textId="7CFD5F00" w:rsidR="0086142B" w:rsidRPr="0086142B" w:rsidRDefault="0086142B" w:rsidP="0086142B">
                                  <w:pPr>
                                    <w:spacing w:after="0" w:line="240" w:lineRule="auto"/>
                                    <w:jc w:val="center"/>
                                    <w:rPr>
                                      <w:rFonts w:cs="Arial"/>
                                      <w:color w:val="FFFFFF"/>
                                      <w:sz w:val="18"/>
                                      <w:szCs w:val="18"/>
                                    </w:rPr>
                                  </w:pPr>
                                </w:p>
                              </w:txbxContent>
                            </wps:txbx>
                            <wps:bodyPr rot="0" vert="horz" wrap="square" lIns="91440" tIns="45720" rIns="91440" bIns="45720" anchor="t" anchorCtr="0">
                              <a:noAutofit/>
                            </wps:bodyPr>
                          </wps:wsp>
                        </wpg:grpSp>
                        <wpg:grpSp>
                          <wpg:cNvPr id="154720325" name="Group 7"/>
                          <wpg:cNvGrpSpPr/>
                          <wpg:grpSpPr>
                            <a:xfrm>
                              <a:off x="3354387" y="6350"/>
                              <a:ext cx="1033145" cy="1166495"/>
                              <a:chOff x="115887" y="0"/>
                              <a:chExt cx="1033145" cy="1166495"/>
                            </a:xfrm>
                          </wpg:grpSpPr>
                          <wps:wsp>
                            <wps:cNvPr id="1609537174" name="Hexagon 1609537174"/>
                            <wps:cNvSpPr/>
                            <wps:spPr>
                              <a:xfrm rot="5400000">
                                <a:off x="49212" y="66675"/>
                                <a:ext cx="1166495" cy="1033145"/>
                              </a:xfrm>
                              <a:prstGeom prst="hexagon">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240529" name="Text Box 2"/>
                            <wps:cNvSpPr txBox="1">
                              <a:spLocks noChangeArrowheads="1"/>
                            </wps:cNvSpPr>
                            <wps:spPr bwMode="auto">
                              <a:xfrm>
                                <a:off x="130488" y="128733"/>
                                <a:ext cx="1017753" cy="978774"/>
                              </a:xfrm>
                              <a:prstGeom prst="rect">
                                <a:avLst/>
                              </a:prstGeom>
                              <a:noFill/>
                              <a:ln w="9525">
                                <a:noFill/>
                                <a:miter lim="800000"/>
                                <a:headEnd/>
                                <a:tailEnd/>
                              </a:ln>
                            </wps:spPr>
                            <wps:txbx>
                              <w:txbxContent>
                                <w:p w14:paraId="61B59119" w14:textId="695E2CA1" w:rsidR="0086142B" w:rsidRPr="0086142B" w:rsidRDefault="0086142B" w:rsidP="0086142B">
                                  <w:pPr>
                                    <w:spacing w:after="0" w:line="240" w:lineRule="auto"/>
                                    <w:jc w:val="center"/>
                                    <w:rPr>
                                      <w:rFonts w:cs="Arial"/>
                                      <w:color w:val="FFFFFF"/>
                                      <w:sz w:val="18"/>
                                      <w:szCs w:val="18"/>
                                    </w:rPr>
                                  </w:pPr>
                                  <w:r w:rsidRPr="0086142B">
                                    <w:rPr>
                                      <w:rFonts w:cs="Arial"/>
                                      <w:color w:val="FFFFFF"/>
                                      <w:sz w:val="18"/>
                                      <w:szCs w:val="18"/>
                                    </w:rPr>
                                    <w:t>User Rights Principles 2014 (includes Charter of Aged Care Rights)</w:t>
                                  </w:r>
                                </w:p>
                              </w:txbxContent>
                            </wps:txbx>
                            <wps:bodyPr rot="0" vert="horz" wrap="square" lIns="91440" tIns="45720" rIns="91440" bIns="45720" anchor="t" anchorCtr="0">
                              <a:noAutofit/>
                            </wps:bodyPr>
                          </wps:wsp>
                        </wpg:grpSp>
                        <wpg:grpSp>
                          <wpg:cNvPr id="926552231" name="Group 8"/>
                          <wpg:cNvGrpSpPr/>
                          <wpg:grpSpPr>
                            <a:xfrm>
                              <a:off x="4444747" y="6349"/>
                              <a:ext cx="1069266" cy="1166495"/>
                              <a:chOff x="-253" y="-1"/>
                              <a:chExt cx="1069266" cy="1166495"/>
                            </a:xfrm>
                          </wpg:grpSpPr>
                          <wps:wsp>
                            <wps:cNvPr id="1299835277" name="Hexagon 1299835277"/>
                            <wps:cNvSpPr/>
                            <wps:spPr>
                              <a:xfrm rot="5400000">
                                <a:off x="-48868" y="48614"/>
                                <a:ext cx="1166495" cy="1069266"/>
                              </a:xfrm>
                              <a:prstGeom prst="hexagon">
                                <a:avLst/>
                              </a:prstGeom>
                              <a:solidFill>
                                <a:srgbClr val="E5969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9455018" name="Text Box 2"/>
                            <wps:cNvSpPr txBox="1">
                              <a:spLocks noChangeArrowheads="1"/>
                            </wps:cNvSpPr>
                            <wps:spPr bwMode="auto">
                              <a:xfrm>
                                <a:off x="13845" y="320707"/>
                                <a:ext cx="1036322" cy="530195"/>
                              </a:xfrm>
                              <a:prstGeom prst="rect">
                                <a:avLst/>
                              </a:prstGeom>
                              <a:noFill/>
                              <a:ln w="9525">
                                <a:noFill/>
                                <a:miter lim="800000"/>
                                <a:headEnd/>
                                <a:tailEnd/>
                              </a:ln>
                            </wps:spPr>
                            <wps:txbx>
                              <w:txbxContent>
                                <w:p w14:paraId="0D8C4C4B" w14:textId="5B8264E8" w:rsidR="0086142B" w:rsidRPr="00874AAD" w:rsidRDefault="00874AAD" w:rsidP="0086142B">
                                  <w:pPr>
                                    <w:spacing w:after="0" w:line="240" w:lineRule="auto"/>
                                    <w:jc w:val="center"/>
                                    <w:rPr>
                                      <w:rFonts w:cs="Arial"/>
                                      <w:color w:val="FFFFFF"/>
                                      <w:sz w:val="18"/>
                                      <w:szCs w:val="18"/>
                                    </w:rPr>
                                  </w:pPr>
                                  <w:r w:rsidRPr="00874AAD">
                                    <w:rPr>
                                      <w:rFonts w:cs="Arial"/>
                                      <w:color w:val="FFFFFF"/>
                                      <w:sz w:val="18"/>
                                      <w:szCs w:val="18"/>
                                    </w:rPr>
                                    <w:t>Subsidy Principles 2014</w:t>
                                  </w:r>
                                </w:p>
                              </w:txbxContent>
                            </wps:txbx>
                            <wps:bodyPr rot="0" vert="horz" wrap="square" lIns="91440" tIns="45720" rIns="91440" bIns="45720" anchor="t" anchorCtr="0">
                              <a:noAutofit/>
                            </wps:bodyPr>
                          </wps:wsp>
                        </wpg:grpSp>
                        <wps:wsp>
                          <wps:cNvPr id="1279455463" name="Text Box 2"/>
                          <wps:cNvSpPr txBox="1">
                            <a:spLocks noChangeArrowheads="1"/>
                          </wps:cNvSpPr>
                          <wps:spPr bwMode="auto">
                            <a:xfrm>
                              <a:off x="498835" y="1179239"/>
                              <a:ext cx="1138228" cy="765965"/>
                            </a:xfrm>
                            <a:prstGeom prst="rect">
                              <a:avLst/>
                            </a:prstGeom>
                            <a:noFill/>
                            <a:ln w="9525">
                              <a:noFill/>
                              <a:miter lim="800000"/>
                              <a:headEnd/>
                              <a:tailEnd/>
                            </a:ln>
                          </wps:spPr>
                          <wps:txbx>
                            <w:txbxContent>
                              <w:p w14:paraId="5A57956A" w14:textId="7F931977" w:rsidR="0086142B" w:rsidRPr="00874AAD" w:rsidRDefault="00874AAD" w:rsidP="0086142B">
                                <w:pPr>
                                  <w:spacing w:after="0" w:line="240" w:lineRule="auto"/>
                                  <w:jc w:val="center"/>
                                  <w:rPr>
                                    <w:rFonts w:cs="Arial"/>
                                    <w:color w:val="FFFFFF"/>
                                    <w:sz w:val="18"/>
                                    <w:szCs w:val="18"/>
                                  </w:rPr>
                                </w:pPr>
                                <w:r w:rsidRPr="00874AAD">
                                  <w:rPr>
                                    <w:rFonts w:cs="Arial"/>
                                    <w:color w:val="FFFFFF"/>
                                    <w:sz w:val="18"/>
                                    <w:szCs w:val="18"/>
                                  </w:rPr>
                                  <w:t>Fees and Payments Principles 2014 (No.2)</w:t>
                                </w:r>
                              </w:p>
                            </w:txbxContent>
                          </wps:txbx>
                          <wps:bodyPr rot="0" vert="horz" wrap="square" lIns="91440" tIns="45720" rIns="91440" bIns="45720" anchor="t" anchorCtr="0">
                            <a:noAutofit/>
                          </wps:bodyPr>
                        </wps:wsp>
                        <wpg:grpSp>
                          <wpg:cNvPr id="630425148" name="Group 10"/>
                          <wpg:cNvGrpSpPr/>
                          <wpg:grpSpPr>
                            <a:xfrm>
                              <a:off x="1637082" y="971550"/>
                              <a:ext cx="1099768" cy="1166495"/>
                              <a:chOff x="-39318" y="0"/>
                              <a:chExt cx="1099768" cy="1166495"/>
                            </a:xfrm>
                          </wpg:grpSpPr>
                          <wps:wsp>
                            <wps:cNvPr id="1084069419" name="Hexagon 1084069419"/>
                            <wps:cNvSpPr/>
                            <wps:spPr>
                              <a:xfrm rot="5400000">
                                <a:off x="-66675" y="66675"/>
                                <a:ext cx="1166495" cy="1033145"/>
                              </a:xfrm>
                              <a:prstGeom prst="hexagon">
                                <a:avLst/>
                              </a:prstGeom>
                              <a:solidFill>
                                <a:srgbClr val="B091C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4603028" name="Text Box 2"/>
                            <wps:cNvSpPr txBox="1">
                              <a:spLocks noChangeArrowheads="1"/>
                            </wps:cNvSpPr>
                            <wps:spPr bwMode="auto">
                              <a:xfrm>
                                <a:off x="-39318" y="304340"/>
                                <a:ext cx="1099768" cy="508000"/>
                              </a:xfrm>
                              <a:prstGeom prst="rect">
                                <a:avLst/>
                              </a:prstGeom>
                              <a:noFill/>
                              <a:ln w="9525">
                                <a:noFill/>
                                <a:miter lim="800000"/>
                                <a:headEnd/>
                                <a:tailEnd/>
                              </a:ln>
                            </wps:spPr>
                            <wps:txbx>
                              <w:txbxContent>
                                <w:p w14:paraId="6D0BD7E0" w14:textId="08C1B752" w:rsidR="0086142B" w:rsidRPr="002834E6" w:rsidRDefault="000E5C5C" w:rsidP="0086142B">
                                  <w:pPr>
                                    <w:spacing w:after="0" w:line="240" w:lineRule="auto"/>
                                    <w:jc w:val="center"/>
                                    <w:rPr>
                                      <w:rFonts w:cs="Arial"/>
                                      <w:color w:val="FFFFFF"/>
                                      <w:sz w:val="18"/>
                                      <w:szCs w:val="18"/>
                                    </w:rPr>
                                  </w:pPr>
                                  <w:r w:rsidRPr="002834E6">
                                    <w:rPr>
                                      <w:rFonts w:cs="Arial"/>
                                      <w:color w:val="FFFFFF"/>
                                      <w:sz w:val="18"/>
                                      <w:szCs w:val="18"/>
                                    </w:rPr>
                                    <w:t>Accountability Principles 2014</w:t>
                                  </w:r>
                                </w:p>
                              </w:txbxContent>
                            </wps:txbx>
                            <wps:bodyPr rot="0" vert="horz" wrap="square" lIns="91440" tIns="45720" rIns="91440" bIns="45720" anchor="t" anchorCtr="0">
                              <a:noAutofit/>
                            </wps:bodyPr>
                          </wps:wsp>
                        </wpg:grpSp>
                        <wpg:grpSp>
                          <wpg:cNvPr id="1080173354" name="Group 12"/>
                          <wpg:cNvGrpSpPr/>
                          <wpg:grpSpPr>
                            <a:xfrm>
                              <a:off x="2736660" y="971550"/>
                              <a:ext cx="1149350" cy="1166495"/>
                              <a:chOff x="-190" y="0"/>
                              <a:chExt cx="1149350" cy="1166495"/>
                            </a:xfrm>
                          </wpg:grpSpPr>
                          <wps:wsp>
                            <wps:cNvPr id="241643146" name="Hexagon 241643146"/>
                            <wps:cNvSpPr/>
                            <wps:spPr>
                              <a:xfrm rot="5400000">
                                <a:off x="-14288" y="66675"/>
                                <a:ext cx="1166495" cy="1033145"/>
                              </a:xfrm>
                              <a:prstGeom prst="hexagon">
                                <a:avLst/>
                              </a:prstGeom>
                              <a:solidFill>
                                <a:srgbClr val="F4B22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3366803" name="Text Box 2"/>
                            <wps:cNvSpPr txBox="1">
                              <a:spLocks noChangeArrowheads="1"/>
                            </wps:cNvSpPr>
                            <wps:spPr bwMode="auto">
                              <a:xfrm>
                                <a:off x="-190" y="286225"/>
                                <a:ext cx="1149350" cy="638084"/>
                              </a:xfrm>
                              <a:prstGeom prst="rect">
                                <a:avLst/>
                              </a:prstGeom>
                              <a:noFill/>
                              <a:ln w="9525">
                                <a:noFill/>
                                <a:miter lim="800000"/>
                                <a:headEnd/>
                                <a:tailEnd/>
                              </a:ln>
                            </wps:spPr>
                            <wps:txbx>
                              <w:txbxContent>
                                <w:p w14:paraId="7A659A71" w14:textId="18BFB7D7" w:rsidR="0086142B" w:rsidRPr="002834E6" w:rsidRDefault="000E5C5C" w:rsidP="0086142B">
                                  <w:pPr>
                                    <w:spacing w:after="0" w:line="240" w:lineRule="auto"/>
                                    <w:jc w:val="center"/>
                                    <w:rPr>
                                      <w:rFonts w:cs="Arial"/>
                                      <w:color w:val="FFFFFF"/>
                                      <w:sz w:val="18"/>
                                      <w:szCs w:val="18"/>
                                    </w:rPr>
                                  </w:pPr>
                                  <w:r w:rsidRPr="002834E6">
                                    <w:rPr>
                                      <w:rFonts w:cs="Arial"/>
                                      <w:color w:val="FFFFFF"/>
                                      <w:sz w:val="18"/>
                                      <w:szCs w:val="18"/>
                                    </w:rPr>
                                    <w:t>Committee Principles 2014</w:t>
                                  </w:r>
                                </w:p>
                              </w:txbxContent>
                            </wps:txbx>
                            <wps:bodyPr rot="0" vert="horz" wrap="square" lIns="91440" tIns="45720" rIns="91440" bIns="45720" anchor="t" anchorCtr="0">
                              <a:noAutofit/>
                            </wps:bodyPr>
                          </wps:wsp>
                        </wpg:grpSp>
                        <wpg:grpSp>
                          <wpg:cNvPr id="2146335784" name="Group 11"/>
                          <wpg:cNvGrpSpPr/>
                          <wpg:grpSpPr>
                            <a:xfrm>
                              <a:off x="3886008" y="984249"/>
                              <a:ext cx="1149350" cy="1166495"/>
                              <a:chOff x="31558" y="-1"/>
                              <a:chExt cx="1149350" cy="1166495"/>
                            </a:xfrm>
                          </wpg:grpSpPr>
                          <wps:wsp>
                            <wps:cNvPr id="64077744" name="Hexagon 64077744"/>
                            <wps:cNvSpPr/>
                            <wps:spPr>
                              <a:xfrm rot="5400000">
                                <a:off x="-14288" y="66674"/>
                                <a:ext cx="1166495" cy="1033145"/>
                              </a:xfrm>
                              <a:prstGeom prst="hexagon">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660465" name="Text Box 2"/>
                            <wps:cNvSpPr txBox="1">
                              <a:spLocks noChangeArrowheads="1"/>
                            </wps:cNvSpPr>
                            <wps:spPr bwMode="auto">
                              <a:xfrm>
                                <a:off x="31558" y="241640"/>
                                <a:ext cx="1149350" cy="636086"/>
                              </a:xfrm>
                              <a:prstGeom prst="rect">
                                <a:avLst/>
                              </a:prstGeom>
                              <a:noFill/>
                              <a:ln w="9525">
                                <a:noFill/>
                                <a:miter lim="800000"/>
                                <a:headEnd/>
                                <a:tailEnd/>
                              </a:ln>
                            </wps:spPr>
                            <wps:txbx>
                              <w:txbxContent>
                                <w:p w14:paraId="26E2DAD0" w14:textId="50494F01" w:rsidR="0086142B" w:rsidRPr="002834E6" w:rsidRDefault="000E5C5C" w:rsidP="0086142B">
                                  <w:pPr>
                                    <w:spacing w:after="0" w:line="240" w:lineRule="auto"/>
                                    <w:jc w:val="center"/>
                                    <w:rPr>
                                      <w:rFonts w:cs="Arial"/>
                                      <w:color w:val="FFFFFF"/>
                                      <w:sz w:val="18"/>
                                      <w:szCs w:val="18"/>
                                    </w:rPr>
                                  </w:pPr>
                                  <w:r w:rsidRPr="002834E6">
                                    <w:rPr>
                                      <w:rFonts w:cs="Arial"/>
                                      <w:color w:val="FFFFFF"/>
                                      <w:sz w:val="18"/>
                                      <w:szCs w:val="18"/>
                                    </w:rPr>
                                    <w:t>Information Principles 2014</w:t>
                                  </w:r>
                                </w:p>
                              </w:txbxContent>
                            </wps:txbx>
                            <wps:bodyPr rot="0" vert="horz" wrap="square" lIns="91440" tIns="45720" rIns="91440" bIns="45720" anchor="t" anchorCtr="0">
                              <a:noAutofit/>
                            </wps:bodyPr>
                          </wps:wsp>
                        </wpg:grpSp>
                      </wpg:grpSp>
                    </wpg:wgp>
                  </a:graphicData>
                </a:graphic>
              </wp:inline>
            </w:drawing>
          </mc:Choice>
          <mc:Fallback>
            <w:pict>
              <v:group w14:anchorId="271EB32F" id="Group 15" o:spid="_x0000_s1047" alt="&quot;&quot;" style="width:442.85pt;height:172.05pt;mso-position-horizontal-relative:char;mso-position-vertical-relative:line" coordorigin="79" coordsize="55060,21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6s9+AgAAAJHAAAOAAAAZHJzL2Uyb0RvYy54bWzsXNtu20gSfV9g/oHgu+O+sUkKcQa2J8ku&#10;kJ0JNlnMM01RF4xEakk6Uubr9/SV1MVJ7MSWFdAIFIp9Y1dXn1NVXdTLXzfLRfCpqJt5VV6E9AUJ&#10;g6LMq/G8nF6E//345iwJg6bNynG2qMriIvxcNOGvr375x8v1alSwalYtxkUdoJOyGa1XF+GsbVej&#10;8/MmnxXLrHlRrYoShZOqXmYtvtbT83GdrdH7cnHOCJHn66oer+oqL5oGd38zheEr3f9kUuTtH5NJ&#10;U7TB4iLEs7X6s9afN+rz/NXLbDSts9VsntvHyB7wFMtsXmJQ39VvWZsFt/V8r6vlPK+rppq0L/Jq&#10;eV5NJvO80HPAbCjZmc3burpd6blMR+vpyosJot2R04O7zX//9LZefVi9ryGJ9WoKWehvai6bSb1U&#10;/+Mpg40W2WcvsmLTBjluRpIJQUQY5ChjNIlIlBqh5jNIXrWLUx6HAYrPqCt57VpHRJJYutYRiUWk&#10;6py7wc+3Hmm9gpI0nRya75PDh1m2KrR4mxHk8L4O5uOLUBCZUMbTNAzKbAmV/WexyaZVGVCuHk09&#10;Ayp7iTWjBsJz4grqCioWCaL+tEJY4YlE0MSIgRKRcp4YWTg5UiqlSCMjCUo4pzuSyEarumnfFtUy&#10;UBeYuXksPUj26V3TGrm5WuqJmmoxH7+ZLxb6i9pSxfWiDj5l2AxZnhdlq6cEaW/VXJSqflmplqZT&#10;dQdL4eaqr9rPi0LVW5T/KSaQHFaa6YfRe3d3IGqKZtm4MOPTSEnIdO9b6JXXHaqeJxjf9207ODQJ&#10;rVaYhK2vmhZ66/vGZin8MH0JuMa+hR65KlvfeDkvq/rQzBatazwx9Z2QjGiUlG6q8WfoldYKwE+z&#10;yt/MsXrvsqZ9n9VAGtwEerZ/4GOyqNYXYWWvwmBW1X8fuq/qY/lRGgZrINdF2PzvNquLMFj8q8SW&#10;SCl2JKBOfxFRzPCl7pfc9EvK2+V1BX2g+un0parfLtzlpK6WfwJkL9WoKMrKHGNfhHlbuy/XrUFU&#10;wHReXF7qaoC3Vda+Kz+sctW5kqpSzY+bP7N6ZVW4hfb/XrltmI121NjUVS3L6vK2rSZzreOdXK28&#10;AQk97DKXvf0cyYgJoKvbzxpVAyrMbp6q3fytELgHZW77RncAWTZ6FBi0ML07VSqBHJQQteIGu8xc&#10;f+hUHThpxDewJQ2WfctU72p9TMSnLIljFknCnNg85HclD4f+syiJAfeKAaWUsV4MIJSlQCdBI85H&#10;Af56euNhXymH9Ljb54cB9S2KGy77HtRvNzcbbUtQZkBmIIKnJIInMBITSSiNeeRJ5aPaz1fVJvAr&#10;bo3EoN3gtqPAZvWuyv9qgrK6nmXltLis62o9K7IxeNsYE4rdbFNjbCrzMrhZ/7sawxbNQIOaS3ds&#10;c8ZJDNAHxNCEiVQ/RA9jCEllhHJlpAPrktQhgOvGWY2WmGv4TXqYHUZW5qfhY2sbKvMvgNWSRizS&#10;DbzVmI2W8xau3WK+xJjGHgaGZiM129flWF+32XxhroH/B4zMbiN523vHovqxxpCzbdody+YbbZDO&#10;W/mCPULjmKdJyiQooU/S2vFR7s497BFKIplweF9q4VlsDOreutNUEqWjat0pTQjfc85ETBPT3vrC&#10;+ey1Z6bDrY9J1UztO4Z/TnaOqbuChxO1YIlEx5CV4mm9Hn1ZPrqD1udpllyxqyvnHw087fw5tRN/&#10;GE/vYMngnT2id/YEpExpmgiexh5Yj0zKHbYyuD2p5vc+oPTgNZVpCkIAdnl03Qv4PD9Stn7lnnV7&#10;gqTMOSFUCgYu7JOy9mzvScqMCU5tyNOSqnf2rH9nCTnlJLKmmvedOf5MnHCfkO9o7VWmsz9URFJZ&#10;ko8eLeWSxyKhKnK5HS3tCh5OyGdKGJ3n/PSMfCjaqBcMIh9CpkPIVAV0XZz0FEOmTwEQEcHZBz4c&#10;QByZlDncX24cJpHwKDahyw6g4QMoh0h7TEQICWQ7MVa2juTPwMqRwOkFR2hhi5T1mt2TlDmPBLcH&#10;cJIjFoJF7dli28xqPD1dw/MypVFi23+NmH3zYxIzlSSNeEwRb95h5l7Jw6kZMSblhB/NVz7EzNoc&#10;HZgZEhiYeWDmXlaMO2G1sWWb6MDjlAk4ID7R4cjMTDksBWPtqxM5rkO+fYxG5DQCdStqhpMfm5M0&#10;j7En4C9bb/InYGaEr6OIMe7PP8xBs45g3JOZBf5iYVxeyYXNHuoMMomxbIaQS5LZZuYzprQCSrGf&#10;X0TJ4dZeaY7gMVOWpjA8WYwpb7vMvZKHE/MZ9pA6WoA8RCJNlkNvE22nGRnpYDAvkL1ddO80o34U&#10;+3WEwNYQxXZpQgMtD7T8VVqmYGSBfCL6XMLYlMN/14DCGU6Z9zxmRPoYXAFFyxEnKhT4RUB5fmFs&#10;60+eEi0/QeAG58lKD4UEuRqeOrJ9KNIEvKkVEbkXKVJ0d5x4KCpj2DVKE2MJ6jk5TbT20/PWRGXf&#10;6Szx3fRDCQOeRVR44LKZljpeck+rkOJcgSQmwpDGFHi4s9gkTWNl5+hAnbVqduxCnnIFotCGAxGb&#10;w829HXQMw5AkyD1PBfUOmUtuoF3JdxiGJqnheCGbvmF4RVJ6PcRrBsPwZ0k+fwpCRqaXJJwoinsW&#10;hHzWASyQn+OlAw3Anevew9iIqBzAU7MMtYXRvW/g3+M4wQQHyB8JqzgFccpjyVkfZ9+TnFnMQSYm&#10;3/QgOVO84eTyTe8I2lDkoB6m5jsaH5OamUBuCF7JQhxqO2TTFXwHMVMkHho75fh5h2/EFYM3h9lA&#10;3kOKwxCxGSI2X4/Y4HVRACLSqx08HNlTPnPgqhKacXq+Tct9fJU8gW9xYrSM19ss2u4k8J4eLTNw&#10;Ckg5ViknhlksLWvP4J60zBH5J8QwCTJh8R7IF1b+MC1zeNqmgwOHKX3F6TU/JjFLQWIcBHrpOY/Z&#10;3/9htKw3yZ0HKU/1vraLaA3MPDDzwMxfZ2Z4IXBUBCLBz8Nl7vBVew67HnMfYSWXJNEZAx5g9w5n&#10;n91ZCrO89bwj2F1wV/+CgA9n6/v4oRXt/NgfhVG/5NL/rlt0P13z6v8AAAD//wMAUEsDBBQABgAI&#10;AAAAIQAd8Lz43gAAAAUBAAAPAAAAZHJzL2Rvd25yZXYueG1sTI/NasMwEITvhb6D2EJvjez8tMa1&#10;HEJIewqBJoXS28ba2CbWyliK7bx91V7Sy8Iww8y32XI0jeipc7VlBfEkAkFcWF1zqeDz8PaUgHAe&#10;WWNjmRRcycEyv7/LMNV24A/q974UoYRdigoq79tUSldUZNBNbEscvJPtDPogu1LqDodQbho5jaJn&#10;abDmsFBhS+uKivP+YhS8DzisZvGm355P6+v3YbH72sak1OPDuHoF4Wn0tzD84gd0yAPT0V5YO9Eo&#10;CI/4vxu8JFm8gDgqmM3nMcg8k//p8x8AAAD//wMAUEsBAi0AFAAGAAgAAAAhALaDOJL+AAAA4QEA&#10;ABMAAAAAAAAAAAAAAAAAAAAAAFtDb250ZW50X1R5cGVzXS54bWxQSwECLQAUAAYACAAAACEAOP0h&#10;/9YAAACUAQAACwAAAAAAAAAAAAAAAAAvAQAAX3JlbHMvLnJlbHNQSwECLQAUAAYACAAAACEAWWur&#10;PfgIAAACRwAADgAAAAAAAAAAAAAAAAAuAgAAZHJzL2Uyb0RvYy54bWxQSwECLQAUAAYACAAAACEA&#10;HfC8+N4AAAAFAQAADwAAAAAAAAAAAAAAAABSCwAAZHJzL2Rvd25yZXYueG1sUEsFBgAAAAAEAAQA&#10;8wAAAF0MAAAAAA==&#10;">
                <v:shape id="Hexagon 13" o:spid="_x0000_s1048" type="#_x0000_t9" style="position:absolute;left:4841;top:10493;width:11665;height:103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ipVygAAAOIAAAAPAAAAZHJzL2Rvd25yZXYueG1sRI/RasJA&#10;FETfC/7Dcgt9kboxlpCkWUUFi1AQGvsBl+xtEpK9G7Krpv16t1Do4zAzZ5hiM5leXGl0rWUFy0UE&#10;griyuuVawef58JyCcB5ZY2+ZFHyTg8169lBgru2NP+ha+loECLscFTTeD7mUrmrIoFvYgTh4X3Y0&#10;6IMca6lHvAW46WUcRYk02HJYaHCgfUNVV16Mgqzn/fQ+N2/HdN5RnODPYXc6K/X0OG1fQXia/H/4&#10;r33UCl6iJF3GqyyD30vhDsj1HQAA//8DAFBLAQItABQABgAIAAAAIQDb4fbL7gAAAIUBAAATAAAA&#10;AAAAAAAAAAAAAAAAAABbQ29udGVudF9UeXBlc10ueG1sUEsBAi0AFAAGAAgAAAAhAFr0LFu/AAAA&#10;FQEAAAsAAAAAAAAAAAAAAAAAHwEAAF9yZWxzLy5yZWxzUEsBAi0AFAAGAAgAAAAhAF46KlXKAAAA&#10;4gAAAA8AAAAAAAAAAAAAAAAABwIAAGRycy9kb3ducmV2LnhtbFBLBQYAAAAAAwADALcAAAD+AgAA&#10;AAA=&#10;" adj="4783" fillcolor="#8c5aa5 [3206]" stroked="f" strokeweight="2pt"/>
                <v:group id="Group 14" o:spid="_x0000_s1049" style="position:absolute;left:79;width:55061;height:21507" coordorigin="79" coordsize="55060,21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Sm1ygAAAOIAAAAPAAAAZHJzL2Rvd25yZXYueG1sRI9Ba8JA&#10;FITvgv9heQVvukk0UlJXEbHiQQrVgnh7ZJ9JMPs2ZLdJ/PfdQqHHYWa+YVabwdSio9ZVlhXEswgE&#10;cW51xYWCr8v79BWE88gaa8uk4EkONuvxaIWZtj1/Unf2hQgQdhkqKL1vMildXpJBN7MNcfDutjXo&#10;g2wLqVvsA9zUMomipTRYcVgosaFdSfnj/G0UHHrst/N4350e993zdkk/rqeYlJq8DNs3EJ4G/x/+&#10;ax+1gkW6TJNFEsXweyncAbn+AQAA//8DAFBLAQItABQABgAIAAAAIQDb4fbL7gAAAIUBAAATAAAA&#10;AAAAAAAAAAAAAAAAAABbQ29udGVudF9UeXBlc10ueG1sUEsBAi0AFAAGAAgAAAAhAFr0LFu/AAAA&#10;FQEAAAsAAAAAAAAAAAAAAAAAHwEAAF9yZWxzLy5yZWxzUEsBAi0AFAAGAAgAAAAhACdlKbXKAAAA&#10;4gAAAA8AAAAAAAAAAAAAAAAABwIAAGRycy9kb3ducmV2LnhtbFBLBQYAAAAAAwADALcAAAD+AgAA&#10;AAA=&#10;">
                  <v:group id="Group 4" o:spid="_x0000_s1050" style="position:absolute;left:79;width:10331;height:11664" coordorigin="79" coordsize="10331,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3lDywAAAOMAAAAPAAAAZHJzL2Rvd25yZXYueG1sRI9BS8NA&#10;EIXvgv9hGcGb3d0WS4ndllJUPBTBVhBvQ3aahGZnQ3ZN0n/vHASPM/Pmvfett1No1UB9aiI7sDMD&#10;iriMvuHKwefp5WEFKmVkj21kcnClBNvN7c0aCx9H/qDhmCslJpwKdFDn3BVap7KmgGkWO2K5nWMf&#10;MMvYV9r3OIp5aPXcmKUO2LAk1NjRvqbycvwJDl5HHHcL+zwcLuf99fv0+P51sOTc/d20ewKVacr/&#10;4r/vNy/1l9YsrDFzoRAmWYDe/AIAAP//AwBQSwECLQAUAAYACAAAACEA2+H2y+4AAACFAQAAEwAA&#10;AAAAAAAAAAAAAAAAAAAAW0NvbnRlbnRfVHlwZXNdLnhtbFBLAQItABQABgAIAAAAIQBa9CxbvwAA&#10;ABUBAAALAAAAAAAAAAAAAAAAAB8BAABfcmVscy8ucmVsc1BLAQItABQABgAIAAAAIQD073lDywAA&#10;AOMAAAAPAAAAAAAAAAAAAAAAAAcCAABkcnMvZG93bnJldi54bWxQSwUGAAAAAAMAAwC3AAAA/wIA&#10;AAAA&#10;">
                    <v:shape id="Hexagon 1287725602" o:spid="_x0000_s1051" type="#_x0000_t9" style="position:absolute;left:-587;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V12xwAAAOMAAAAPAAAAZHJzL2Rvd25yZXYueG1sRE9fa8Iw&#10;EH8f7DuEG/g2k8VNSzWKCDrni0z3Ac7m1habS2mi1m+/DAZ7vN//my1614grdaH2bOBlqEAQF97W&#10;XBr4Oq6fMxAhIltsPJOBOwVYzB8fZphbf+NPuh5iKVIIhxwNVDG2uZShqMhhGPqWOHHfvnMY09mV&#10;0nZ4S+GukVqpsXRYc2qosKVVRcX5cHEGth9Z3Lxqdd7tR8fTvW7fHa7ZmMFTv5yCiNTHf/Gfe2vT&#10;fJ1NJvptrDT8/pQAkPMfAAAA//8DAFBLAQItABQABgAIAAAAIQDb4fbL7gAAAIUBAAATAAAAAAAA&#10;AAAAAAAAAAAAAABbQ29udGVudF9UeXBlc10ueG1sUEsBAi0AFAAGAAgAAAAhAFr0LFu/AAAAFQEA&#10;AAsAAAAAAAAAAAAAAAAAHwEAAF9yZWxzLy5yZWxzUEsBAi0AFAAGAAgAAAAhAC8lXXbHAAAA4wAA&#10;AA8AAAAAAAAAAAAAAAAABwIAAGRycy9kb3ducmV2LnhtbFBLBQYAAAAAAwADALcAAAD7AgAAAAA=&#10;" adj="4783" fillcolor="#002060" stroked="f" strokeweight="2pt">
                      <v:textbox>
                        <w:txbxContent>
                          <w:p w14:paraId="665ABB56" w14:textId="77777777" w:rsidR="0086142B" w:rsidRDefault="0086142B" w:rsidP="0086142B"/>
                        </w:txbxContent>
                      </v:textbox>
                    </v:shape>
                    <v:shape id="Text Box 2" o:spid="_x0000_s1052" type="#_x0000_t202" style="position:absolute;left:230;top:1824;width:10097;height:8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PQ2yQAAAOIAAAAPAAAAZHJzL2Rvd25yZXYueG1sRI9La8Mw&#10;EITvhfwHsYHeGslpnk6UUFoCPTU0L8htsTa2ibUylhq7/z4KFHocZuYbZrnubCVu1PjSsYZkoEAQ&#10;Z86UnGs47DcvMxA+IBusHJOGX/KwXvWelpga1/I33XYhFxHCPkUNRQh1KqXPCrLoB64mjt7FNRZD&#10;lE0uTYNthNtKDpWaSIslx4UCa3ovKLvufqyG49flfBqpbf5hx3XrOiXZzqXWz/3ubQEiUBf+w3/t&#10;T6NhNlFJMn0dJ/C4FO+AXN0BAAD//wMAUEsBAi0AFAAGAAgAAAAhANvh9svuAAAAhQEAABMAAAAA&#10;AAAAAAAAAAAAAAAAAFtDb250ZW50X1R5cGVzXS54bWxQSwECLQAUAAYACAAAACEAWvQsW78AAAAV&#10;AQAACwAAAAAAAAAAAAAAAAAfAQAAX3JlbHMvLnJlbHNQSwECLQAUAAYACAAAACEAOij0NskAAADi&#10;AAAADwAAAAAAAAAAAAAAAAAHAgAAZHJzL2Rvd25yZXYueG1sUEsFBgAAAAADAAMAtwAAAP0CAAAA&#10;AA==&#10;" filled="f" stroked="f">
                      <v:textbox>
                        <w:txbxContent>
                          <w:p w14:paraId="41D1C422" w14:textId="17397204" w:rsidR="0086142B" w:rsidRPr="0086142B" w:rsidRDefault="0086142B" w:rsidP="0086142B">
                            <w:pPr>
                              <w:spacing w:after="0" w:line="240" w:lineRule="auto"/>
                              <w:jc w:val="center"/>
                              <w:rPr>
                                <w:rFonts w:cs="Arial"/>
                                <w:color w:val="FFFFFF"/>
                                <w:sz w:val="18"/>
                                <w:szCs w:val="18"/>
                              </w:rPr>
                            </w:pPr>
                            <w:r w:rsidRPr="0086142B">
                              <w:rPr>
                                <w:rFonts w:cs="Arial"/>
                                <w:color w:val="FFFFFF"/>
                                <w:sz w:val="18"/>
                                <w:szCs w:val="18"/>
                              </w:rPr>
                              <w:t>Prioritised Home Care Recipients Principles 2016</w:t>
                            </w:r>
                          </w:p>
                        </w:txbxContent>
                      </v:textbox>
                    </v:shape>
                  </v:group>
                  <v:group id="Group 5" o:spid="_x0000_s1053" style="position:absolute;left:10568;top:127;width:11960;height:11803" coordorigin="471" coordsize="11960,1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LrvzQAAAOMAAAAPAAAAZHJzL2Rvd25yZXYueG1sRI9Pa8JA&#10;EMXvhX6HZQq91U2U+id1FZEqHqRQLZTehuyYBLOzIbtN4rfvHIQeZ96b936zXA+uVh21ofJsIB0l&#10;oIhzbysuDHyddy9zUCEiW6w9k4EbBVivHh+WmFnf8yd1p1goCeGQoYEyxibTOuQlOQwj3xCLdvGt&#10;wyhjW2jbYi/hrtbjJJlqhxVLQ4kNbUvKr6dfZ2DfY7+ZpO/d8XrZ3n7Orx/fx5SMeX4aNm+gIg3x&#10;33y/PljBn80mi/liPBVo+UkWoFd/AAAA//8DAFBLAQItABQABgAIAAAAIQDb4fbL7gAAAIUBAAAT&#10;AAAAAAAAAAAAAAAAAAAAAABbQ29udGVudF9UeXBlc10ueG1sUEsBAi0AFAAGAAgAAAAhAFr0LFu/&#10;AAAAFQEAAAsAAAAAAAAAAAAAAAAAHwEAAF9yZWxzLy5yZWxzUEsBAi0AFAAGAAgAAAAhAO4cuu/N&#10;AAAA4wAAAA8AAAAAAAAAAAAAAAAABwIAAGRycy9kb3ducmV2LnhtbFBLBQYAAAAAAwADALcAAAAB&#10;AwAAAAA=&#10;">
                    <v:shape id="Hexagon 260112112" o:spid="_x0000_s1054" type="#_x0000_t9" style="position:absolute;left:429;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4uhxgAAAOIAAAAPAAAAZHJzL2Rvd25yZXYueG1sRE9Ni8Iw&#10;FLwL+x/CE7xp2rIUrUZxlQUPelj14PHRPNti81KbqPXfG0FYmMswX8xs0Zla3Kl1lWUF8SgCQZxb&#10;XXGh4Hj4HY5BOI+ssbZMCp7kYDH/6s0w0/bBf3Tf+0KEEnYZKii9bzIpXV6SQTeyDXHQzrY16ANt&#10;C6lbfIRyU8skilJpsOKwUGJDq5Lyy/5mFKyu6XG9ddfJd8LFjxmf3Lnb5UoN+t1yCsJT5//Nn/RG&#10;K0jSKI6TAHhfCndAzl8AAAD//wMAUEsBAi0AFAAGAAgAAAAhANvh9svuAAAAhQEAABMAAAAAAAAA&#10;AAAAAAAAAAAAAFtDb250ZW50X1R5cGVzXS54bWxQSwECLQAUAAYACAAAACEAWvQsW78AAAAVAQAA&#10;CwAAAAAAAAAAAAAAAAAfAQAAX3JlbHMvLnJlbHNQSwECLQAUAAYACAAAACEAFC+LocYAAADiAAAA&#10;DwAAAAAAAAAAAAAAAAAHAgAAZHJzL2Rvd25yZXYueG1sUEsFBgAAAAADAAMAtwAAAPoCAAAAAA==&#10;" adj="4783" fillcolor="#28b2bb" stroked="f" strokeweight="2pt"/>
                    <v:shape id="Text Box 2" o:spid="_x0000_s1055" type="#_x0000_t202" style="position:absolute;left:471;top:2103;width:11961;height:9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yTCxgAAAOIAAAAPAAAAZHJzL2Rvd25yZXYueG1sRE9NT8JA&#10;EL2b+B82Y+JNdlFQWlmI0ZBwgoBC4m3SHdrG7mzTXWn598zBxOPL+54vB9+oM3WxDmxhPDKgiIvg&#10;ai4tfH2uHmagYkJ22AQmCxeKsFzc3swxd6HnHZ33qVQSwjFHC1VKba51LCryGEehJRbuFDqPSWBX&#10;atdhL+G+0Y/GPGuPNUtDhS29V1T87H+9hcPm9H2cmG354adtHwaj2Wfa2vu74e0VVKIh/Yv/3Gsn&#10;88fZbPKUvchmuSQY9OIKAAD//wMAUEsBAi0AFAAGAAgAAAAhANvh9svuAAAAhQEAABMAAAAAAAAA&#10;AAAAAAAAAAAAAFtDb250ZW50X1R5cGVzXS54bWxQSwECLQAUAAYACAAAACEAWvQsW78AAAAVAQAA&#10;CwAAAAAAAAAAAAAAAAAfAQAAX3JlbHMvLnJlbHNQSwECLQAUAAYACAAAACEAgT8kwsYAAADiAAAA&#10;DwAAAAAAAAAAAAAAAAAHAgAAZHJzL2Rvd25yZXYueG1sUEsFBgAAAAADAAMAtwAAAPoCAAAAAA==&#10;" filled="f" stroked="f">
                      <v:textbox>
                        <w:txbxContent>
                          <w:p w14:paraId="275E29CA" w14:textId="194981D7" w:rsidR="0086142B" w:rsidRPr="0086142B" w:rsidRDefault="0086142B" w:rsidP="0086142B">
                            <w:pPr>
                              <w:spacing w:after="0" w:line="240" w:lineRule="auto"/>
                              <w:jc w:val="center"/>
                              <w:rPr>
                                <w:rFonts w:cs="Arial"/>
                                <w:color w:val="FFFFFF"/>
                                <w:sz w:val="18"/>
                                <w:szCs w:val="18"/>
                              </w:rPr>
                            </w:pPr>
                            <w:r w:rsidRPr="0086142B">
                              <w:rPr>
                                <w:rFonts w:cs="Arial"/>
                                <w:color w:val="FFFFFF"/>
                                <w:sz w:val="18"/>
                                <w:szCs w:val="18"/>
                              </w:rPr>
                              <w:t xml:space="preserve">Approval of </w:t>
                            </w:r>
                            <w:r>
                              <w:rPr>
                                <w:rFonts w:cs="Arial"/>
                                <w:color w:val="FFFFFF"/>
                                <w:sz w:val="18"/>
                                <w:szCs w:val="18"/>
                              </w:rPr>
                              <w:br/>
                            </w:r>
                            <w:r w:rsidRPr="0086142B">
                              <w:rPr>
                                <w:rFonts w:cs="Arial"/>
                                <w:color w:val="FFFFFF"/>
                                <w:sz w:val="18"/>
                                <w:szCs w:val="18"/>
                              </w:rPr>
                              <w:t>Care Recipients Principles 2014</w:t>
                            </w:r>
                          </w:p>
                        </w:txbxContent>
                      </v:textbox>
                    </v:shape>
                  </v:group>
                  <v:group id="Group 6" o:spid="_x0000_s1056" style="position:absolute;left:22431;width:10331;height:11930" coordorigin="333" coordsize="10331,1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o13yAAAAOMAAAAPAAAAZHJzL2Rvd25yZXYueG1sRE9fa8Iw&#10;EH8X9h3CCb5pUutkVKOIbLIHGUwH4tvRnG2xuZQma+u3XwaDPd7v/623g61FR62vHGtIZgoEce5M&#10;xYWGr/Pb9AWED8gGa8ek4UEetpun0Roz43r+pO4UChFD2GeooQyhyaT0eUkW/cw1xJG7udZiiGdb&#10;SNNiH8NtLedKLaXFimNDiQ3tS8rvp2+r4dBjv0uT1+54v+0f1/Pzx+WYkNaT8bBbgQg0hH/xn/vd&#10;xPlpqlSyXMwX8PtTBEBufgAAAP//AwBQSwECLQAUAAYACAAAACEA2+H2y+4AAACFAQAAEwAAAAAA&#10;AAAAAAAAAAAAAAAAW0NvbnRlbnRfVHlwZXNdLnhtbFBLAQItABQABgAIAAAAIQBa9CxbvwAAABUB&#10;AAALAAAAAAAAAAAAAAAAAB8BAABfcmVscy8ucmVsc1BLAQItABQABgAIAAAAIQAIAo13yAAAAOMA&#10;AAAPAAAAAAAAAAAAAAAAAAcCAABkcnMvZG93bnJldi54bWxQSwUGAAAAAAMAAwC3AAAA/AIAAAAA&#10;">
                    <v:shape id="Hexagon 363748195" o:spid="_x0000_s1057" type="#_x0000_t9" style="position:absolute;left:-333;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uNrzgAAAOIAAAAPAAAAZHJzL2Rvd25yZXYueG1sRI9PS8NA&#10;FMTvgt9heYIXsZta+8e021IkQkEw2PZQb4/saxKafZvurk3007uC4HGYmd8wi1VvGnEh52vLCoaD&#10;BARxYXXNpYL97uV+BsIHZI2NZVLwRR5Wy+urBabadvxOl20oRYSwT1FBFUKbSumLigz6gW2Jo3e0&#10;zmCI0pVSO+wi3DTyIUkm0mDNcaHClp4rKk7bT6Pg7pwfcrc5fX+M6dBN3/KMXrNMqdubfj0HEagP&#10;/+G/9kYrGE1G08fZ8GkMv5fiHZDLHwAAAP//AwBQSwECLQAUAAYACAAAACEA2+H2y+4AAACFAQAA&#10;EwAAAAAAAAAAAAAAAAAAAAAAW0NvbnRlbnRfVHlwZXNdLnhtbFBLAQItABQABgAIAAAAIQBa9Cxb&#10;vwAAABUBAAALAAAAAAAAAAAAAAAAAB8BAABfcmVscy8ucmVsc1BLAQItABQABgAIAAAAIQAMOuNr&#10;zgAAAOIAAAAPAAAAAAAAAAAAAAAAAAcCAABkcnMvZG93bnJldi54bWxQSwUGAAAAAAMAAwC3AAAA&#10;AgMAAAAA&#10;" adj="4783" fillcolor="#78be43 [3205]" stroked="f" strokeweight="2pt"/>
                    <v:shape id="Text Box 2" o:spid="_x0000_s1058" type="#_x0000_t202" style="position:absolute;left:377;top:1483;width:10287;height:10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jbixgAAAOIAAAAPAAAAZHJzL2Rvd25yZXYueG1sRE9da8Iw&#10;FH0X/A/hCnvTZK6KVqPIhrAnh7oJvl2aa1vW3JQm2u7fm4Hgy4HD+eIs152txI0aXzrW8DpSIIgz&#10;Z0rONXwft8MZCB+QDVaOScMfeViv+r0lpsa1vKfbIeQilrBPUUMRQp1K6bOCLPqRq4mjdnGNxRBp&#10;k0vTYBvLbSXHSk2lxZLjQoE1vReU/R6uVsPP7nI+Jeor/7CTunWdkmznUuuXQbdZgAjUhaf5kf40&#10;Gt4mKpklEeD/UrwDcnUHAAD//wMAUEsBAi0AFAAGAAgAAAAhANvh9svuAAAAhQEAABMAAAAAAAAA&#10;AAAAAAAAAAAAAFtDb250ZW50X1R5cGVzXS54bWxQSwECLQAUAAYACAAAACEAWvQsW78AAAAVAQAA&#10;CwAAAAAAAAAAAAAAAAAfAQAAX3JlbHMvLnJlbHNQSwECLQAUAAYACAAAACEAdTI24sYAAADiAAAA&#10;DwAAAAAAAAAAAAAAAAAHAgAAZHJzL2Rvd25yZXYueG1sUEsFBgAAAAADAAMAtwAAAPoCAAAAAA==&#10;" filled="f" stroked="f">
                      <v:textbox>
                        <w:txbxContent>
                          <w:p w14:paraId="1F326DDA" w14:textId="61205AF2" w:rsidR="0086142B" w:rsidRPr="0086142B" w:rsidRDefault="0086142B" w:rsidP="0086142B">
                            <w:pPr>
                              <w:spacing w:after="0" w:line="240" w:lineRule="auto"/>
                              <w:jc w:val="center"/>
                              <w:rPr>
                                <w:rFonts w:cs="Arial"/>
                                <w:color w:val="FFFFFF"/>
                                <w:sz w:val="18"/>
                                <w:szCs w:val="18"/>
                              </w:rPr>
                            </w:pPr>
                            <w:r w:rsidRPr="0086142B">
                              <w:rPr>
                                <w:rFonts w:cs="Arial"/>
                                <w:color w:val="FFFFFF"/>
                                <w:sz w:val="18"/>
                                <w:szCs w:val="18"/>
                              </w:rPr>
                              <w:t>Quality of Care Principles 2014 (</w:t>
                            </w:r>
                            <w:r>
                              <w:rPr>
                                <w:rFonts w:cs="Arial"/>
                                <w:color w:val="FFFFFF"/>
                                <w:sz w:val="18"/>
                                <w:szCs w:val="18"/>
                              </w:rPr>
                              <w:t>include</w:t>
                            </w:r>
                            <w:r w:rsidRPr="0086142B">
                              <w:rPr>
                                <w:rFonts w:cs="Arial"/>
                                <w:color w:val="FFFFFF"/>
                                <w:sz w:val="18"/>
                                <w:szCs w:val="18"/>
                              </w:rPr>
                              <w:t xml:space="preserve"> Aged Care Quality Standards)</w:t>
                            </w:r>
                          </w:p>
                          <w:p w14:paraId="6275F143" w14:textId="7CFD5F00" w:rsidR="0086142B" w:rsidRPr="0086142B" w:rsidRDefault="0086142B" w:rsidP="0086142B">
                            <w:pPr>
                              <w:spacing w:after="0" w:line="240" w:lineRule="auto"/>
                              <w:jc w:val="center"/>
                              <w:rPr>
                                <w:rFonts w:cs="Arial"/>
                                <w:color w:val="FFFFFF"/>
                                <w:sz w:val="18"/>
                                <w:szCs w:val="18"/>
                              </w:rPr>
                            </w:pPr>
                          </w:p>
                        </w:txbxContent>
                      </v:textbox>
                    </v:shape>
                  </v:group>
                  <v:group id="Group 7" o:spid="_x0000_s1059" style="position:absolute;left:33543;top:63;width:10332;height:11665" coordorigin="1158" coordsize="10331,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GI7xwAAAOIAAAAPAAAAZHJzL2Rvd25yZXYueG1sRE9Na8JA&#10;EL0L/Q/LFHqrm0SjkrqKSFt6kEJVEG9DdkyC2dmQ3Sbx37uFgsfH+16uB1OLjlpXWVYQjyMQxLnV&#10;FRcKjoeP1wUI55E11pZJwY0crFdPoyVm2vb8Q93eFyKEsMtQQel9k0np8pIMurFtiAN3sa1BH2Bb&#10;SN1iH8JNLZMomkmDFYeGEhvalpRf979GwWeP/WYSv3e762V7Ox/S79MuJqVenofNGwhPg3+I/91f&#10;OsxPp/MkmiQp/F0KGOTqDgAA//8DAFBLAQItABQABgAIAAAAIQDb4fbL7gAAAIUBAAATAAAAAAAA&#10;AAAAAAAAAAAAAABbQ29udGVudF9UeXBlc10ueG1sUEsBAi0AFAAGAAgAAAAhAFr0LFu/AAAAFQEA&#10;AAsAAAAAAAAAAAAAAAAAHwEAAF9yZWxzLy5yZWxzUEsBAi0AFAAGAAgAAAAhAF1EYjvHAAAA4gAA&#10;AA8AAAAAAAAAAAAAAAAABwIAAGRycy9kb3ducmV2LnhtbFBLBQYAAAAAAwADALcAAAD7AgAAAAA=&#10;">
                    <v:shape id="Hexagon 1609537174" o:spid="_x0000_s1060" type="#_x0000_t9" style="position:absolute;left:492;top:666;width:11664;height:103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broxwAAAOMAAAAPAAAAZHJzL2Rvd25yZXYueG1sRE9LawIx&#10;EL4X+h/CFHqriba+VqPYgiDUS32Ax3Ez7q5uJkuS6vrvm0Khx/neM523thZX8qFyrKHbUSCIc2cq&#10;LjTstsuXEYgQkQ3WjknDnQLMZ48PU8yMu/EXXTexECmEQ4YayhibTMqQl2QxdFxDnLiT8xZjOn0h&#10;jcdbCre17Ck1kBYrTg0lNvRRUn7ZfFsNhHbpRxc6q/56/37cjQ/t59lp/fzULiYgIrXxX/znXpk0&#10;f6DG/ddhd/gGvz8lAOTsBwAA//8DAFBLAQItABQABgAIAAAAIQDb4fbL7gAAAIUBAAATAAAAAAAA&#10;AAAAAAAAAAAAAABbQ29udGVudF9UeXBlc10ueG1sUEsBAi0AFAAGAAgAAAAhAFr0LFu/AAAAFQEA&#10;AAsAAAAAAAAAAAAAAAAAHwEAAF9yZWxzLy5yZWxzUEsBAi0AFAAGAAgAAAAhAEDtuujHAAAA4wAA&#10;AA8AAAAAAAAAAAAAAAAABwIAAGRycy9kb3ducmV2LnhtbFBLBQYAAAAAAwADALcAAAD7AgAAAAA=&#10;" adj="4783" fillcolor="#da576c [3207]" stroked="f" strokeweight="2pt"/>
                    <v:shape id="Text Box 2" o:spid="_x0000_s1061" type="#_x0000_t202" style="position:absolute;left:1304;top:1287;width:10178;height:9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RgayQAAAOIAAAAPAAAAZHJzL2Rvd25yZXYueG1sRI9Ba8JA&#10;FITvQv/D8gRvddeobRNdpVQKniq1WvD2yD6T0OzbkF1N+u/dQsHjMDPfMMt1b2txpdZXjjVMxgoE&#10;ce5MxYWGw9f74wsIH5AN1o5Jwy95WK8eBkvMjOv4k677UIgIYZ+hhjKEJpPS5yVZ9GPXEEfv7FqL&#10;Icq2kKbFLsJtLROlnqTFiuNCiQ29lZT/7C9Ww/HjfPqeqV2xsfOmc72SbFOp9WjYvy5ABOrDPfzf&#10;3hoN0+c0mal5ksLfpXgH5OoGAAD//wMAUEsBAi0AFAAGAAgAAAAhANvh9svuAAAAhQEAABMAAAAA&#10;AAAAAAAAAAAAAAAAAFtDb250ZW50X1R5cGVzXS54bWxQSwECLQAUAAYACAAAACEAWvQsW78AAAAV&#10;AQAACwAAAAAAAAAAAAAAAAAfAQAAX3JlbHMvLnJlbHNQSwECLQAUAAYACAAAACEAb5kYGskAAADi&#10;AAAADwAAAAAAAAAAAAAAAAAHAgAAZHJzL2Rvd25yZXYueG1sUEsFBgAAAAADAAMAtwAAAP0CAAAA&#10;AA==&#10;" filled="f" stroked="f">
                      <v:textbox>
                        <w:txbxContent>
                          <w:p w14:paraId="61B59119" w14:textId="695E2CA1" w:rsidR="0086142B" w:rsidRPr="0086142B" w:rsidRDefault="0086142B" w:rsidP="0086142B">
                            <w:pPr>
                              <w:spacing w:after="0" w:line="240" w:lineRule="auto"/>
                              <w:jc w:val="center"/>
                              <w:rPr>
                                <w:rFonts w:cs="Arial"/>
                                <w:color w:val="FFFFFF"/>
                                <w:sz w:val="18"/>
                                <w:szCs w:val="18"/>
                              </w:rPr>
                            </w:pPr>
                            <w:r w:rsidRPr="0086142B">
                              <w:rPr>
                                <w:rFonts w:cs="Arial"/>
                                <w:color w:val="FFFFFF"/>
                                <w:sz w:val="18"/>
                                <w:szCs w:val="18"/>
                              </w:rPr>
                              <w:t>User Rights Principles 2014 (includes Charter of Aged Care Rights)</w:t>
                            </w:r>
                          </w:p>
                        </w:txbxContent>
                      </v:textbox>
                    </v:shape>
                  </v:group>
                  <v:group id="Group 8" o:spid="_x0000_s1062" style="position:absolute;left:44447;top:63;width:10693;height:11665" coordorigin="-2" coordsize="10692,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I8rygAAAOIAAAAPAAAAZHJzL2Rvd25yZXYueG1sRI9Ba8JA&#10;FITvQv/D8gq96SaRiE1dRaSWHkRQC+LtkX0mwezbkF2T+O+7hYLHYWa+YRarwdSio9ZVlhXEkwgE&#10;cW51xYWCn9N2PAfhPLLG2jIpeJCD1fJltMBM254P1B19IQKEXYYKSu+bTEqXl2TQTWxDHLyrbQ36&#10;INtC6hb7ADe1TKJoJg1WHBZKbGhTUn473o2Crx779TT+7Ha36+ZxOaX78y4mpd5eh/UHCE+Df4b/&#10;299awXsyS9MkmcbwdyncAbn8BQAA//8DAFBLAQItABQABgAIAAAAIQDb4fbL7gAAAIUBAAATAAAA&#10;AAAAAAAAAAAAAAAAAABbQ29udGVudF9UeXBlc10ueG1sUEsBAi0AFAAGAAgAAAAhAFr0LFu/AAAA&#10;FQEAAAsAAAAAAAAAAAAAAAAAHwEAAF9yZWxzLy5yZWxzUEsBAi0AFAAGAAgAAAAhAIiojyvKAAAA&#10;4gAAAA8AAAAAAAAAAAAAAAAABwIAAGRycy9kb3ducmV2LnhtbFBLBQYAAAAAAwADALcAAAD+AgAA&#10;AAA=&#10;">
                    <v:shape id="Hexagon 1299835277" o:spid="_x0000_s1063" type="#_x0000_t9" style="position:absolute;left:-488;top:486;width:11664;height:1069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W7yAAAAOMAAAAPAAAAZHJzL2Rvd25yZXYueG1sRE9LT8JA&#10;EL6b+B82Y8JNthaQtrIQgpBw4+XB46Q7tg3d2aa7ttVf75qQcJzvPYvVYGrRUesqywpexhEI4tzq&#10;igsFH5fdcwLCeWSNtWVS8EMOVsvHhwVm2vZ8ou7sCxFC2GWooPS+yaR0eUkG3dg2xIH7sq1BH862&#10;kLrFPoSbWsZR9CoNVhwaSmxoU1J+PX8bBRf7/qvNsdvvtpvpZ32dDAfZn5QaPQ3rNxCeBn8X39x7&#10;HebHaZpMZvF8Dv8/BQDk8g8AAP//AwBQSwECLQAUAAYACAAAACEA2+H2y+4AAACFAQAAEwAAAAAA&#10;AAAAAAAAAAAAAAAAW0NvbnRlbnRfVHlwZXNdLnhtbFBLAQItABQABgAIAAAAIQBa9CxbvwAAABUB&#10;AAALAAAAAAAAAAAAAAAAAB8BAABfcmVscy8ucmVsc1BLAQItABQABgAIAAAAIQCa/VW7yAAAAOMA&#10;AAAPAAAAAAAAAAAAAAAAAAcCAABkcnMvZG93bnJldi54bWxQSwUGAAAAAAMAAwC3AAAA/AIAAAAA&#10;" adj="4950" fillcolor="#e5969b" stroked="f" strokeweight="2pt"/>
                    <v:shape id="Text Box 2" o:spid="_x0000_s1064" type="#_x0000_t202" style="position:absolute;left:138;top:3207;width:1036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z7hygAAAOMAAAAPAAAAZHJzL2Rvd25yZXYueG1sRI9Ba8JA&#10;EIXvhf6HZQRvdVcxpUZXKS0FT5VqFbwN2TEJZmdDdmvSf+8cCj3OvDfvfbPaDL5RN+piHdjCdGJA&#10;ERfB1Vxa+D58PL2AignZYROYLPxShM368WGFuQs9f9Ftn0olIRxztFCl1OZax6Iij3ESWmLRLqHz&#10;mGTsSu067CXcN3pmzLP2WLM0VNjSW0XFdf/jLRw/L+fT3OzKd5+1fRiMZr/Q1o5Hw+sSVKIh/Zv/&#10;rrdO8LPZYp5lZirQ8pMsQK/vAAAA//8DAFBLAQItABQABgAIAAAAIQDb4fbL7gAAAIUBAAATAAAA&#10;AAAAAAAAAAAAAAAAAABbQ29udGVudF9UeXBlc10ueG1sUEsBAi0AFAAGAAgAAAAhAFr0LFu/AAAA&#10;FQEAAAsAAAAAAAAAAAAAAAAAHwEAAF9yZWxzLy5yZWxzUEsBAi0AFAAGAAgAAAAhAHjfPuHKAAAA&#10;4wAAAA8AAAAAAAAAAAAAAAAABwIAAGRycy9kb3ducmV2LnhtbFBLBQYAAAAAAwADALcAAAD+AgAA&#10;AAA=&#10;" filled="f" stroked="f">
                      <v:textbox>
                        <w:txbxContent>
                          <w:p w14:paraId="0D8C4C4B" w14:textId="5B8264E8" w:rsidR="0086142B" w:rsidRPr="00874AAD" w:rsidRDefault="00874AAD" w:rsidP="0086142B">
                            <w:pPr>
                              <w:spacing w:after="0" w:line="240" w:lineRule="auto"/>
                              <w:jc w:val="center"/>
                              <w:rPr>
                                <w:rFonts w:cs="Arial"/>
                                <w:color w:val="FFFFFF"/>
                                <w:sz w:val="18"/>
                                <w:szCs w:val="18"/>
                              </w:rPr>
                            </w:pPr>
                            <w:r w:rsidRPr="00874AAD">
                              <w:rPr>
                                <w:rFonts w:cs="Arial"/>
                                <w:color w:val="FFFFFF"/>
                                <w:sz w:val="18"/>
                                <w:szCs w:val="18"/>
                              </w:rPr>
                              <w:t>Subsidy Principles 2014</w:t>
                            </w:r>
                          </w:p>
                        </w:txbxContent>
                      </v:textbox>
                    </v:shape>
                  </v:group>
                  <v:shape id="Text Box 2" o:spid="_x0000_s1065" type="#_x0000_t202" style="position:absolute;left:4988;top:11792;width:11382;height:7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b0rxwAAAOMAAAAPAAAAZHJzL2Rvd25yZXYueG1sRE9fa8Iw&#10;EH8X9h3CDfamyVzrtDPK2Bj4pKhT8O1ozrasuZQms/XbLwPBx/v9v/myt7W4UOsrxxqeRwoEce5M&#10;xYWG7/3XcArCB2SDtWPScCUPy8XDYI6ZcR1v6bILhYgh7DPUUIbQZFL6vCSLfuQa4sidXWsxxLMt&#10;pGmxi+G2lmOlJtJixbGhxIY+Ssp/dr9Ww2F9Ph0TtSk+bdp0rleS7Uxq/fTYv7+BCNSHu/jmXpk4&#10;f/w6S9I0mbzA/08RALn4AwAA//8DAFBLAQItABQABgAIAAAAIQDb4fbL7gAAAIUBAAATAAAAAAAA&#10;AAAAAAAAAAAAAABbQ29udGVudF9UeXBlc10ueG1sUEsBAi0AFAAGAAgAAAAhAFr0LFu/AAAAFQEA&#10;AAsAAAAAAAAAAAAAAAAAHwEAAF9yZWxzLy5yZWxzUEsBAi0AFAAGAAgAAAAhABzZvSvHAAAA4wAA&#10;AA8AAAAAAAAAAAAAAAAABwIAAGRycy9kb3ducmV2LnhtbFBLBQYAAAAAAwADALcAAAD7AgAAAAA=&#10;" filled="f" stroked="f">
                    <v:textbox>
                      <w:txbxContent>
                        <w:p w14:paraId="5A57956A" w14:textId="7F931977" w:rsidR="0086142B" w:rsidRPr="00874AAD" w:rsidRDefault="00874AAD" w:rsidP="0086142B">
                          <w:pPr>
                            <w:spacing w:after="0" w:line="240" w:lineRule="auto"/>
                            <w:jc w:val="center"/>
                            <w:rPr>
                              <w:rFonts w:cs="Arial"/>
                              <w:color w:val="FFFFFF"/>
                              <w:sz w:val="18"/>
                              <w:szCs w:val="18"/>
                            </w:rPr>
                          </w:pPr>
                          <w:r w:rsidRPr="00874AAD">
                            <w:rPr>
                              <w:rFonts w:cs="Arial"/>
                              <w:color w:val="FFFFFF"/>
                              <w:sz w:val="18"/>
                              <w:szCs w:val="18"/>
                            </w:rPr>
                            <w:t>Fees and Payments Principles 2014 (No.2)</w:t>
                          </w:r>
                        </w:p>
                      </w:txbxContent>
                    </v:textbox>
                  </v:shape>
                  <v:group id="Group 10" o:spid="_x0000_s1066" style="position:absolute;left:16370;top:9715;width:10998;height:11665" coordorigin="-393" coordsize="10997,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WvzxwAAAOIAAAAPAAAAZHJzL2Rvd25yZXYueG1sRE/LisIw&#10;FN0L8w/hDrjTtD7KUI0iouJCBkYHBneX5toWm5vSxLb+vVkIszyc93Ldm0q01LjSsoJ4HIEgzqwu&#10;OVfwe9mPvkA4j6yxskwKnuRgvfoYLDHVtuMfas8+FyGEXYoKCu/rVEqXFWTQjW1NHLibbQz6AJtc&#10;6ga7EG4qOYmiRBosOTQUWNO2oOx+fhgFhw67zTTetaf7bfu8Xubff6eYlBp+9psFCE+9/xe/3Uet&#10;IJlGs8k8noXN4VK4A3L1AgAA//8DAFBLAQItABQABgAIAAAAIQDb4fbL7gAAAIUBAAATAAAAAAAA&#10;AAAAAAAAAAAAAABbQ29udGVudF9UeXBlc10ueG1sUEsBAi0AFAAGAAgAAAAhAFr0LFu/AAAAFQEA&#10;AAsAAAAAAAAAAAAAAAAAHwEAAF9yZWxzLy5yZWxzUEsBAi0AFAAGAAgAAAAhAErBa/PHAAAA4gAA&#10;AA8AAAAAAAAAAAAAAAAABwIAAGRycy9kb3ducmV2LnhtbFBLBQYAAAAAAwADALcAAAD7AgAAAAA=&#10;">
                    <v:shape id="Hexagon 1084069419" o:spid="_x0000_s1067" type="#_x0000_t9" style="position:absolute;left:-666;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BDbyAAAAOMAAAAPAAAAZHJzL2Rvd25yZXYueG1sRE/dS8Mw&#10;EH8f+D+EE/a2JS1jbnXZUJmggox9sL0ezdkUm0tp4lb9640g7PF+37dY9a4RZ+pC7VlDNlYgiEtv&#10;aq40HPbPoxmIEJENNp5JwzcFWC1vBgssjL/wls67WIkUwqFADTbGtpAylJYchrFviRP34TuHMZ1d&#10;JU2HlxTuGpkrNZUOa04NFlt6slR+7r6chnD39rNWvX3f5Plxg9mjfLUnqfXwtn+4BxGpj1fxv/vF&#10;pPlqNlHT+SSbw99PCQC5/AUAAP//AwBQSwECLQAUAAYACAAAACEA2+H2y+4AAACFAQAAEwAAAAAA&#10;AAAAAAAAAAAAAAAAW0NvbnRlbnRfVHlwZXNdLnhtbFBLAQItABQABgAIAAAAIQBa9CxbvwAAABUB&#10;AAALAAAAAAAAAAAAAAAAAB8BAABfcmVscy8ucmVsc1BLAQItABQABgAIAAAAIQD4RBDbyAAAAOMA&#10;AAAPAAAAAAAAAAAAAAAAAAcCAABkcnMvZG93bnJldi54bWxQSwUGAAAAAAMAAwC3AAAA/AIAAAAA&#10;" adj="4783" fillcolor="#b091c4" stroked="f" strokeweight="2pt"/>
                    <v:shape id="Text Box 2" o:spid="_x0000_s1068" type="#_x0000_t202" style="position:absolute;left:-393;top:3043;width:10997;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3NCygAAAOMAAAAPAAAAZHJzL2Rvd25yZXYueG1sRI9Ba8JA&#10;EIXvBf/DMgVvdbdqRVNXkRbBk6W2Ct6G7JiEZmdDdjXpv+8chB5n3pv3vlmue1+rG7WxCmzheWRA&#10;EefBVVxY+P7aPs1BxYTssA5MFn4pwno1eFhi5kLHn3Q7pEJJCMcMLZQpNZnWMS/JYxyFhli0S2g9&#10;JhnbQrsWOwn3tR4bM9MeK5aGEht6Kyn/OVy9heP+cj5NzUfx7l+aLvRGs19oa4eP/eYVVKI+/Zvv&#10;1zsn+PPJdGYmZizQ8pMsQK/+AAAA//8DAFBLAQItABQABgAIAAAAIQDb4fbL7gAAAIUBAAATAAAA&#10;AAAAAAAAAAAAAAAAAABbQ29udGVudF9UeXBlc10ueG1sUEsBAi0AFAAGAAgAAAAhAFr0LFu/AAAA&#10;FQEAAAsAAAAAAAAAAAAAAAAAHwEAAF9yZWxzLy5yZWxzUEsBAi0AFAAGAAgAAAAhAItjc0LKAAAA&#10;4wAAAA8AAAAAAAAAAAAAAAAABwIAAGRycy9kb3ducmV2LnhtbFBLBQYAAAAAAwADALcAAAD+AgAA&#10;AAA=&#10;" filled="f" stroked="f">
                      <v:textbox>
                        <w:txbxContent>
                          <w:p w14:paraId="6D0BD7E0" w14:textId="08C1B752" w:rsidR="0086142B" w:rsidRPr="002834E6" w:rsidRDefault="000E5C5C" w:rsidP="0086142B">
                            <w:pPr>
                              <w:spacing w:after="0" w:line="240" w:lineRule="auto"/>
                              <w:jc w:val="center"/>
                              <w:rPr>
                                <w:rFonts w:cs="Arial"/>
                                <w:color w:val="FFFFFF"/>
                                <w:sz w:val="18"/>
                                <w:szCs w:val="18"/>
                              </w:rPr>
                            </w:pPr>
                            <w:r w:rsidRPr="002834E6">
                              <w:rPr>
                                <w:rFonts w:cs="Arial"/>
                                <w:color w:val="FFFFFF"/>
                                <w:sz w:val="18"/>
                                <w:szCs w:val="18"/>
                              </w:rPr>
                              <w:t>Accountability Principles 2014</w:t>
                            </w:r>
                          </w:p>
                        </w:txbxContent>
                      </v:textbox>
                    </v:shape>
                  </v:group>
                  <v:group id="Group 12" o:spid="_x0000_s1069" style="position:absolute;left:27366;top:9715;width:11494;height:11665" coordorigin="-1" coordsize="11493,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N2NyAAAAOMAAAAPAAAAZHJzL2Rvd25yZXYueG1sRE9fa8Iw&#10;EH8f7DuEG+xNk65zk2oUkW34IIOpIL4dzdkWm0tpsrZ++0UQ9ni//zdfDrYWHbW+cqwhGSsQxLkz&#10;FRcaDvvP0RSED8gGa8ek4UoelovHhzlmxvX8Q90uFCKGsM9QQxlCk0np85Is+rFriCN3dq3FEM+2&#10;kKbFPobbWr4o9SYtVhwbSmxoXVJ+2f1aDV899qs0+ei2l/P6etpPvo/bhLR+fhpWMxCBhvAvvrs3&#10;Js5XU5W8p+nkFW4/RQDk4g8AAP//AwBQSwECLQAUAAYACAAAACEA2+H2y+4AAACFAQAAEwAAAAAA&#10;AAAAAAAAAAAAAAAAW0NvbnRlbnRfVHlwZXNdLnhtbFBLAQItABQABgAIAAAAIQBa9CxbvwAAABUB&#10;AAALAAAAAAAAAAAAAAAAAB8BAABfcmVscy8ucmVsc1BLAQItABQABgAIAAAAIQBaZN2NyAAAAOMA&#10;AAAPAAAAAAAAAAAAAAAAAAcCAABkcnMvZG93bnJldi54bWxQSwUGAAAAAAMAAwC3AAAA/AIAAAAA&#10;">
                    <v:shape id="Hexagon 241643146" o:spid="_x0000_s1070" type="#_x0000_t9" style="position:absolute;left:-143;top:666;width:11664;height:103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bVuygAAAOIAAAAPAAAAZHJzL2Rvd25yZXYueG1sRI9BawIx&#10;FITvQv9DeAVvml0NS9kaxZYqnoTaUnp8bJ67SzcvSxJ19dc3hYLHYWa+YRarwXbiTD60jjXk0wwE&#10;ceVMy7WGz4/N5AlEiMgGO8ek4UoBVsuH0QJL4y78TudDrEWCcChRQxNjX0oZqoYshqnriZN3dN5i&#10;TNLX0ni8JLjt5CzLCmmx5bTQYE+vDVU/h5PVUKjvN1Wtrdx+vXRqf7353XHvtR4/DutnEJGGeA//&#10;t3dGw0zlhZrnqoC/S+kOyOUvAAAA//8DAFBLAQItABQABgAIAAAAIQDb4fbL7gAAAIUBAAATAAAA&#10;AAAAAAAAAAAAAAAAAABbQ29udGVudF9UeXBlc10ueG1sUEsBAi0AFAAGAAgAAAAhAFr0LFu/AAAA&#10;FQEAAAsAAAAAAAAAAAAAAAAAHwEAAF9yZWxzLy5yZWxzUEsBAi0AFAAGAAgAAAAhAJNVtW7KAAAA&#10;4gAAAA8AAAAAAAAAAAAAAAAABwIAAGRycy9kb3ducmV2LnhtbFBLBQYAAAAAAwADALcAAAD+AgAA&#10;AAA=&#10;" adj="4783" fillcolor="#f4b222" stroked="f" strokeweight="2pt"/>
                    <v:shape id="Text Box 2" o:spid="_x0000_s1071" type="#_x0000_t202" style="position:absolute;left:-1;top:2862;width:11492;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Cw6xgAAAOMAAAAPAAAAZHJzL2Rvd25yZXYueG1sRE9fa8Iw&#10;EH8f+B3CCXubiVaLVqPIxmBPG3Mq+HY0Z1tsLqXJbP32y0Dw8X7/b7XpbS2u1PrKsYbxSIEgzp2p&#10;uNCw/3l/mYPwAdlg7Zg03MjDZj14WmFmXMffdN2FQsQQ9hlqKENoMil9XpJFP3INceTOrrUY4tkW&#10;0rTYxXBby4lSqbRYcWwosaHXkvLL7tdqOHyeT8ep+ire7KzpXK8k24XU+nnYb5cgAvXhIb67P0yc&#10;P54kSZrOVQL/P0UA5PoPAAD//wMAUEsBAi0AFAAGAAgAAAAhANvh9svuAAAAhQEAABMAAAAAAAAA&#10;AAAAAAAAAAAAAFtDb250ZW50X1R5cGVzXS54bWxQSwECLQAUAAYACAAAACEAWvQsW78AAAAVAQAA&#10;CwAAAAAAAAAAAAAAAAAfAQAAX3JlbHMvLnJlbHNQSwECLQAUAAYACAAAACEA0zAsOsYAAADjAAAA&#10;DwAAAAAAAAAAAAAAAAAHAgAAZHJzL2Rvd25yZXYueG1sUEsFBgAAAAADAAMAtwAAAPoCAAAAAA==&#10;" filled="f" stroked="f">
                      <v:textbox>
                        <w:txbxContent>
                          <w:p w14:paraId="7A659A71" w14:textId="18BFB7D7" w:rsidR="0086142B" w:rsidRPr="002834E6" w:rsidRDefault="000E5C5C" w:rsidP="0086142B">
                            <w:pPr>
                              <w:spacing w:after="0" w:line="240" w:lineRule="auto"/>
                              <w:jc w:val="center"/>
                              <w:rPr>
                                <w:rFonts w:cs="Arial"/>
                                <w:color w:val="FFFFFF"/>
                                <w:sz w:val="18"/>
                                <w:szCs w:val="18"/>
                              </w:rPr>
                            </w:pPr>
                            <w:r w:rsidRPr="002834E6">
                              <w:rPr>
                                <w:rFonts w:cs="Arial"/>
                                <w:color w:val="FFFFFF"/>
                                <w:sz w:val="18"/>
                                <w:szCs w:val="18"/>
                              </w:rPr>
                              <w:t>Committee Principles 2014</w:t>
                            </w:r>
                          </w:p>
                        </w:txbxContent>
                      </v:textbox>
                    </v:shape>
                  </v:group>
                  <v:group id="Group 11" o:spid="_x0000_s1072" style="position:absolute;left:38860;top:9842;width:11493;height:11665" coordorigin="315" coordsize="11493,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mYBywAAAOMAAAAPAAAAZHJzL2Rvd25yZXYueG1sRI9Ba8JA&#10;FITvQv/D8gq91U2MWomuItJKDyJUBfH2yD6TYPZtyG6T+O/dQsHjMDPfMItVbyrRUuNKywriYQSC&#10;OLO65FzB6fj1PgPhPLLGyjIpuJOD1fJlsMBU245/qD34XAQIuxQVFN7XqZQuK8igG9qaOHhX2xj0&#10;QTa51A12AW4qOYqiqTRYclgosKZNQdnt8GsUbDvs1kn82e5u1839cpzsz7uYlHp77ddzEJ56/wz/&#10;t7+1glE8nibJ5GM2hr9P4Q/I5QMAAP//AwBQSwECLQAUAAYACAAAACEA2+H2y+4AAACFAQAAEwAA&#10;AAAAAAAAAAAAAAAAAAAAW0NvbnRlbnRfVHlwZXNdLnhtbFBLAQItABQABgAIAAAAIQBa9CxbvwAA&#10;ABUBAAALAAAAAAAAAAAAAAAAAB8BAABfcmVscy8ucmVsc1BLAQItABQABgAIAAAAIQDKlmYBywAA&#10;AOMAAAAPAAAAAAAAAAAAAAAAAAcCAABkcnMvZG93bnJldi54bWxQSwUGAAAAAAMAAwC3AAAA/wIA&#10;AAAA&#10;">
                    <v:shape id="Hexagon 64077744" o:spid="_x0000_s1073" type="#_x0000_t9" style="position:absolute;left:-143;top:666;width:11664;height:103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RXsyAAAAOEAAAAPAAAAZHJzL2Rvd25yZXYueG1sRI9BS8Qw&#10;FITvgv8hPMGbm7rUVrubXYpQ8CS468Hjo3mblm1eQhK73X9vBMHjMDPfMNv9YicxU4ijYwWPqwIE&#10;ce/0yEbB57F7eAYRE7LGyTEpuFKE/e72ZouNdhf+oPmQjMgQjg0qGFLyjZSxH8hiXDlPnL2TCxZT&#10;lsFIHfCS4XaS66KopMWR88KAnl4H6s+Hb6vgZI7dy9PXmto++Wv1Hkw3+1ap+7ul3YBItKT/8F/7&#10;TSuoyqKu67KE30f5DcjdDwAAAP//AwBQSwECLQAUAAYACAAAACEA2+H2y+4AAACFAQAAEwAAAAAA&#10;AAAAAAAAAAAAAAAAW0NvbnRlbnRfVHlwZXNdLnhtbFBLAQItABQABgAIAAAAIQBa9CxbvwAAABUB&#10;AAALAAAAAAAAAAAAAAAAAB8BAABfcmVscy8ucmVsc1BLAQItABQABgAIAAAAIQCGpRXsyAAAAOEA&#10;AAAPAAAAAAAAAAAAAAAAAAcCAABkcnMvZG93bnJldi54bWxQSwUGAAAAAAMAAwC3AAAA/AIAAAAA&#10;" adj="4783" fillcolor="#f26a2b [3208]" stroked="f" strokeweight="2pt"/>
                    <v:shape id="Text Box 2" o:spid="_x0000_s1074" type="#_x0000_t202" style="position:absolute;left:315;top:2416;width:11494;height:6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yPjxgAAAOMAAAAPAAAAZHJzL2Rvd25yZXYueG1sRE9fa8Iw&#10;EH8X9h3CDXzTZM6W2RllOASfJuum4NvRnG1ZcylNtN23XwaCj/f7f8v1YBtxpc7XjjU8TRUI4sKZ&#10;mksN31/byQsIH5ANNo5Jwy95WK8eRkvMjOv5k655KEUMYZ+hhiqENpPSFxVZ9FPXEkfu7DqLIZ5d&#10;KU2HfQy3jZwplUqLNceGClvaVFT85Ber4fBxPh3nal++26Tt3aAk24XUevw4vL2CCDSEu/jm3pk4&#10;/zlRaarmaQL/P0UA5OoPAAD//wMAUEsBAi0AFAAGAAgAAAAhANvh9svuAAAAhQEAABMAAAAAAAAA&#10;AAAAAAAAAAAAAFtDb250ZW50X1R5cGVzXS54bWxQSwECLQAUAAYACAAAACEAWvQsW78AAAAVAQAA&#10;CwAAAAAAAAAAAAAAAAAfAQAAX3JlbHMvLnJlbHNQSwECLQAUAAYACAAAACEAGMMj48YAAADjAAAA&#10;DwAAAAAAAAAAAAAAAAAHAgAAZHJzL2Rvd25yZXYueG1sUEsFBgAAAAADAAMAtwAAAPoCAAAAAA==&#10;" filled="f" stroked="f">
                      <v:textbox>
                        <w:txbxContent>
                          <w:p w14:paraId="26E2DAD0" w14:textId="50494F01" w:rsidR="0086142B" w:rsidRPr="002834E6" w:rsidRDefault="000E5C5C" w:rsidP="0086142B">
                            <w:pPr>
                              <w:spacing w:after="0" w:line="240" w:lineRule="auto"/>
                              <w:jc w:val="center"/>
                              <w:rPr>
                                <w:rFonts w:cs="Arial"/>
                                <w:color w:val="FFFFFF"/>
                                <w:sz w:val="18"/>
                                <w:szCs w:val="18"/>
                              </w:rPr>
                            </w:pPr>
                            <w:r w:rsidRPr="002834E6">
                              <w:rPr>
                                <w:rFonts w:cs="Arial"/>
                                <w:color w:val="FFFFFF"/>
                                <w:sz w:val="18"/>
                                <w:szCs w:val="18"/>
                              </w:rPr>
                              <w:t>Information Principles 2014</w:t>
                            </w:r>
                          </w:p>
                        </w:txbxContent>
                      </v:textbox>
                    </v:shape>
                  </v:group>
                </v:group>
                <w10:anchorlock/>
              </v:group>
            </w:pict>
          </mc:Fallback>
        </mc:AlternateContent>
      </w:r>
    </w:p>
    <w:p w14:paraId="1C59E8A2" w14:textId="246F83C7" w:rsidR="007A32A3" w:rsidRPr="00B7241F" w:rsidRDefault="007A32A3" w:rsidP="00DB6A48">
      <w:pPr>
        <w:pStyle w:val="BodyText"/>
        <w:spacing w:before="240"/>
        <w:rPr>
          <w:rFonts w:eastAsia="Calibri" w:cs="Arial"/>
          <w:color w:val="000000"/>
          <w:lang w:eastAsia="en-AU"/>
        </w:rPr>
      </w:pPr>
      <w:r w:rsidRPr="00B7241F">
        <w:rPr>
          <w:rFonts w:eastAsia="Calibri" w:cs="Arial"/>
        </w:rPr>
        <w:t xml:space="preserve">One determination is relevant for post-1 July 2014 care recipients: the </w:t>
      </w:r>
      <w:r w:rsidRPr="00B7241F">
        <w:rPr>
          <w:rFonts w:eastAsia="Calibri" w:cs="Arial"/>
          <w:i/>
        </w:rPr>
        <w:t>Aged Care (Subsidy, Fees and Payments) Determination 2014</w:t>
      </w:r>
      <w:r w:rsidRPr="00B7241F">
        <w:rPr>
          <w:rFonts w:eastAsia="Calibri" w:cs="Arial"/>
        </w:rPr>
        <w:t>.</w:t>
      </w:r>
    </w:p>
    <w:p w14:paraId="403E4C38" w14:textId="4221203A" w:rsidR="007A32A3" w:rsidRPr="00B7241F" w:rsidRDefault="007A32A3" w:rsidP="00DB6A48">
      <w:pPr>
        <w:pStyle w:val="BodyText"/>
        <w:rPr>
          <w:rFonts w:eastAsia="Calibri" w:cs="Arial"/>
          <w:color w:val="000000"/>
          <w:lang w:eastAsia="en-AU"/>
        </w:rPr>
      </w:pPr>
      <w:r w:rsidRPr="00B7241F">
        <w:rPr>
          <w:rFonts w:eastAsia="Calibri" w:cs="Arial"/>
        </w:rPr>
        <w:t xml:space="preserve">In addition to the above law, transitional provisions </w:t>
      </w:r>
      <w:r w:rsidR="001B4EA4">
        <w:rPr>
          <w:rFonts w:eastAsia="Calibri" w:cs="Arial"/>
        </w:rPr>
        <w:t xml:space="preserve">were </w:t>
      </w:r>
      <w:r w:rsidRPr="00B7241F">
        <w:rPr>
          <w:rFonts w:eastAsia="Calibri" w:cs="Arial"/>
        </w:rPr>
        <w:t xml:space="preserve">established for </w:t>
      </w:r>
      <w:r w:rsidR="001B4EA4">
        <w:rPr>
          <w:rFonts w:eastAsia="Calibri" w:cs="Arial"/>
        </w:rPr>
        <w:t xml:space="preserve">care recipients </w:t>
      </w:r>
      <w:r w:rsidRPr="00B7241F">
        <w:rPr>
          <w:rFonts w:eastAsia="Calibri" w:cs="Arial"/>
        </w:rPr>
        <w:t xml:space="preserve">who entered the HCP Program before 1 July 2014 </w:t>
      </w:r>
      <w:r w:rsidR="00020221">
        <w:rPr>
          <w:rFonts w:eastAsia="Calibri" w:cs="Arial"/>
        </w:rPr>
        <w:t>under</w:t>
      </w:r>
      <w:r w:rsidR="00020221" w:rsidRPr="00B7241F">
        <w:rPr>
          <w:rFonts w:eastAsia="Calibri" w:cs="Arial"/>
        </w:rPr>
        <w:t xml:space="preserve"> </w:t>
      </w:r>
      <w:r w:rsidRPr="00B7241F">
        <w:rPr>
          <w:rFonts w:eastAsia="Calibri" w:cs="Arial"/>
        </w:rPr>
        <w:t>the following legislation, instrument and determination:</w:t>
      </w:r>
    </w:p>
    <w:p w14:paraId="30FED11E" w14:textId="77777777" w:rsidR="007A32A3" w:rsidRPr="00046E0B" w:rsidRDefault="007A32A3" w:rsidP="00DB6A48">
      <w:pPr>
        <w:pStyle w:val="ListParagraph"/>
        <w:numPr>
          <w:ilvl w:val="0"/>
          <w:numId w:val="220"/>
        </w:numPr>
        <w:rPr>
          <w:rFonts w:eastAsia="Calibri"/>
          <w:i/>
          <w:iCs/>
        </w:rPr>
      </w:pPr>
      <w:r w:rsidRPr="00046E0B">
        <w:rPr>
          <w:rFonts w:eastAsia="Calibri"/>
          <w:i/>
          <w:iCs/>
        </w:rPr>
        <w:t xml:space="preserve">Aged Care (Transitional Provisions) Act 1997 </w:t>
      </w:r>
    </w:p>
    <w:p w14:paraId="3AA93E65" w14:textId="77777777" w:rsidR="007A32A3" w:rsidRPr="00046E0B" w:rsidRDefault="007A32A3" w:rsidP="00DB6A48">
      <w:pPr>
        <w:pStyle w:val="ListParagraph"/>
        <w:numPr>
          <w:ilvl w:val="0"/>
          <w:numId w:val="220"/>
        </w:numPr>
        <w:rPr>
          <w:rFonts w:eastAsia="Calibri"/>
        </w:rPr>
      </w:pPr>
      <w:r w:rsidRPr="00046E0B">
        <w:rPr>
          <w:rFonts w:eastAsia="Calibri"/>
        </w:rPr>
        <w:t>Aged Care (Transitional Provisions) Principles 2014</w:t>
      </w:r>
    </w:p>
    <w:p w14:paraId="09CB8202" w14:textId="77777777" w:rsidR="007A32A3" w:rsidRPr="00046E0B" w:rsidRDefault="007A32A3" w:rsidP="00DB6A48">
      <w:pPr>
        <w:pStyle w:val="ListParagraph"/>
        <w:numPr>
          <w:ilvl w:val="0"/>
          <w:numId w:val="220"/>
        </w:numPr>
        <w:rPr>
          <w:rFonts w:eastAsia="Calibri"/>
        </w:rPr>
      </w:pPr>
      <w:r w:rsidRPr="00046E0B">
        <w:rPr>
          <w:rFonts w:eastAsia="Calibri"/>
        </w:rPr>
        <w:t>Aged Care (Transitional Provisions) (Subsidy and Other Measures) Determination 2014.</w:t>
      </w:r>
    </w:p>
    <w:p w14:paraId="5F474DFB" w14:textId="65EFF501" w:rsidR="007A32A3" w:rsidRPr="008573BD" w:rsidRDefault="00020221" w:rsidP="00AB3D81">
      <w:pPr>
        <w:rPr>
          <w:rFonts w:eastAsia="Calibri"/>
        </w:rPr>
      </w:pPr>
      <w:r>
        <w:rPr>
          <w:rFonts w:eastAsia="Calibri"/>
        </w:rPr>
        <w:t>Find i</w:t>
      </w:r>
      <w:r w:rsidR="007A32A3" w:rsidRPr="008573BD">
        <w:rPr>
          <w:rFonts w:eastAsia="Calibri"/>
        </w:rPr>
        <w:t>nformation regarding these pre-1 July 2014 provisions</w:t>
      </w:r>
      <w:r>
        <w:rPr>
          <w:rFonts w:eastAsia="Calibri"/>
        </w:rPr>
        <w:t xml:space="preserve"> in</w:t>
      </w:r>
      <w:r w:rsidR="007A32A3" w:rsidRPr="008573BD">
        <w:rPr>
          <w:rFonts w:eastAsia="Calibri"/>
        </w:rPr>
        <w:t xml:space="preserve"> </w:t>
      </w:r>
      <w:hyperlink r:id="rId56" w:history="1">
        <w:r w:rsidR="003C184E" w:rsidRPr="008573BD">
          <w:rPr>
            <w:rStyle w:val="Hyperlink"/>
            <w:rFonts w:eastAsia="Calibri"/>
          </w:rPr>
          <w:t>Appe</w:t>
        </w:r>
        <w:bookmarkStart w:id="75" w:name="_Hlt173226789"/>
        <w:r w:rsidR="003C184E" w:rsidRPr="008573BD">
          <w:rPr>
            <w:rStyle w:val="Hyperlink"/>
            <w:rFonts w:eastAsia="Calibri"/>
          </w:rPr>
          <w:t>n</w:t>
        </w:r>
        <w:bookmarkEnd w:id="75"/>
        <w:r w:rsidR="003C184E" w:rsidRPr="008573BD">
          <w:rPr>
            <w:rStyle w:val="Hyperlink"/>
            <w:rFonts w:eastAsia="Calibri"/>
          </w:rPr>
          <w:t>dix A</w:t>
        </w:r>
      </w:hyperlink>
      <w:r w:rsidR="007A32A3" w:rsidRPr="008573BD">
        <w:rPr>
          <w:rFonts w:eastAsia="Calibri"/>
        </w:rPr>
        <w:t>.</w:t>
      </w:r>
    </w:p>
    <w:p w14:paraId="4D878C6C" w14:textId="41970AF1" w:rsidR="007A32A3" w:rsidRPr="00B7241F" w:rsidRDefault="00020221" w:rsidP="00DB6A48">
      <w:pPr>
        <w:pStyle w:val="BodyText"/>
        <w:rPr>
          <w:rFonts w:eastAsia="Calibri" w:cs="Arial"/>
          <w:color w:val="000000"/>
          <w:lang w:eastAsia="en-AU"/>
        </w:rPr>
      </w:pPr>
      <w:r>
        <w:rPr>
          <w:rFonts w:eastAsia="Calibri" w:cs="Arial"/>
        </w:rPr>
        <w:t>P</w:t>
      </w:r>
      <w:r w:rsidR="007A32A3" w:rsidRPr="00B7241F">
        <w:rPr>
          <w:rFonts w:eastAsia="Calibri" w:cs="Arial"/>
        </w:rPr>
        <w:t>rovider compliance and the quality of aged care is governed by the following legislation and instrument:</w:t>
      </w:r>
    </w:p>
    <w:p w14:paraId="6422D6D6" w14:textId="77777777" w:rsidR="007A32A3" w:rsidRPr="00046E0B" w:rsidRDefault="007A32A3" w:rsidP="00DB6A48">
      <w:pPr>
        <w:pStyle w:val="ListParagraph"/>
        <w:numPr>
          <w:ilvl w:val="0"/>
          <w:numId w:val="221"/>
        </w:numPr>
        <w:rPr>
          <w:rFonts w:eastAsia="Calibri"/>
          <w:i/>
          <w:iCs/>
        </w:rPr>
      </w:pPr>
      <w:r w:rsidRPr="00046E0B">
        <w:rPr>
          <w:rFonts w:eastAsia="Calibri"/>
          <w:i/>
          <w:iCs/>
        </w:rPr>
        <w:t>Aged Care Quality and Safety Commission Act 2018</w:t>
      </w:r>
    </w:p>
    <w:p w14:paraId="70A2A59F" w14:textId="31AD9BFA" w:rsidR="00AF5060" w:rsidRPr="00AF5060" w:rsidRDefault="007A32A3" w:rsidP="00AF5060">
      <w:pPr>
        <w:pStyle w:val="ListParagraph"/>
        <w:numPr>
          <w:ilvl w:val="0"/>
          <w:numId w:val="221"/>
        </w:numPr>
        <w:rPr>
          <w:rFonts w:eastAsia="Calibri"/>
        </w:rPr>
      </w:pPr>
      <w:r w:rsidRPr="00046E0B">
        <w:rPr>
          <w:rFonts w:eastAsia="Calibri"/>
        </w:rPr>
        <w:t>Aged Care Quality and Safety Commission Rules 2018.</w:t>
      </w:r>
    </w:p>
    <w:p w14:paraId="2843D891" w14:textId="7CF9D5C4" w:rsidR="007A32A3" w:rsidRPr="00AF5060" w:rsidRDefault="007A32A3" w:rsidP="00AB3D81">
      <w:pPr>
        <w:rPr>
          <w:rFonts w:eastAsia="Calibri" w:cs="Arial"/>
          <w:color w:val="000000"/>
          <w:lang w:eastAsia="en-AU"/>
        </w:rPr>
      </w:pPr>
      <w:r w:rsidRPr="00AF5060">
        <w:rPr>
          <w:rFonts w:eastAsia="Calibri" w:cs="Arial"/>
        </w:rPr>
        <w:lastRenderedPageBreak/>
        <w:t xml:space="preserve">The Federal Register of Legislation is frequently updated. </w:t>
      </w:r>
      <w:r w:rsidR="00AB6ADE" w:rsidRPr="00AF5060">
        <w:rPr>
          <w:rFonts w:eastAsia="Calibri" w:cs="Arial"/>
        </w:rPr>
        <w:t>Therefore</w:t>
      </w:r>
      <w:r w:rsidRPr="00AF5060">
        <w:rPr>
          <w:rFonts w:eastAsia="Calibri" w:cs="Arial"/>
        </w:rPr>
        <w:t xml:space="preserve">, this manual does not include links to the legislation. You </w:t>
      </w:r>
      <w:r w:rsidR="00AB6ADE" w:rsidRPr="00AF5060">
        <w:rPr>
          <w:rFonts w:eastAsia="Calibri" w:cs="Arial"/>
        </w:rPr>
        <w:t>can</w:t>
      </w:r>
      <w:r w:rsidRPr="00AF5060">
        <w:rPr>
          <w:rFonts w:eastAsia="Calibri" w:cs="Arial"/>
        </w:rPr>
        <w:t xml:space="preserve"> find the most recent version by searching </w:t>
      </w:r>
      <w:r w:rsidR="00F31236" w:rsidRPr="00AF5060">
        <w:rPr>
          <w:rFonts w:eastAsia="Calibri" w:cs="Arial"/>
        </w:rPr>
        <w:t>for</w:t>
      </w:r>
      <w:r w:rsidRPr="00AF5060">
        <w:rPr>
          <w:rFonts w:eastAsia="Calibri" w:cs="Arial"/>
        </w:rPr>
        <w:t xml:space="preserve"> the instrument </w:t>
      </w:r>
      <w:r w:rsidR="00AB6ADE" w:rsidRPr="00AF5060">
        <w:rPr>
          <w:rFonts w:eastAsia="Calibri" w:cs="Arial"/>
        </w:rPr>
        <w:t xml:space="preserve">on the </w:t>
      </w:r>
      <w:hyperlink r:id="rId57" w:history="1">
        <w:r w:rsidR="00AB6ADE" w:rsidRPr="00AF5060">
          <w:rPr>
            <w:rStyle w:val="Hyperlink"/>
            <w:rFonts w:eastAsia="Calibri" w:cs="Arial"/>
          </w:rPr>
          <w:t>Federal Register of Legislation website</w:t>
        </w:r>
      </w:hyperlink>
      <w:r w:rsidRPr="00B7241F">
        <w:rPr>
          <w:rFonts w:eastAsia="Calibri"/>
          <w:szCs w:val="20"/>
          <w:vertAlign w:val="superscript"/>
        </w:rPr>
        <w:footnoteReference w:id="2"/>
      </w:r>
      <w:r w:rsidRPr="00AF5060">
        <w:rPr>
          <w:rFonts w:eastAsia="Calibri" w:cs="Arial"/>
          <w:szCs w:val="20"/>
        </w:rPr>
        <w:t>.</w:t>
      </w:r>
    </w:p>
    <w:p w14:paraId="4DD80672" w14:textId="75B4F3E9" w:rsidR="007A32A3" w:rsidRPr="00B7241F" w:rsidRDefault="007A32A3" w:rsidP="00DB6A48">
      <w:pPr>
        <w:pStyle w:val="BodyText"/>
        <w:rPr>
          <w:rFonts w:eastAsia="Calibri" w:cs="Arial"/>
          <w:color w:val="000000"/>
          <w:lang w:eastAsia="en-AU"/>
        </w:rPr>
      </w:pPr>
      <w:r w:rsidRPr="00B7241F">
        <w:rPr>
          <w:rFonts w:eastAsia="Calibri" w:cs="Arial"/>
        </w:rPr>
        <w:t xml:space="preserve">The </w:t>
      </w:r>
      <w:r w:rsidR="00B81D61">
        <w:rPr>
          <w:rFonts w:eastAsia="Calibri" w:cs="Arial"/>
        </w:rPr>
        <w:t>d</w:t>
      </w:r>
      <w:r w:rsidR="00B81D61" w:rsidRPr="00B7241F">
        <w:rPr>
          <w:rFonts w:eastAsia="Calibri" w:cs="Arial"/>
        </w:rPr>
        <w:t xml:space="preserve">epartment </w:t>
      </w:r>
      <w:r w:rsidRPr="00B7241F">
        <w:rPr>
          <w:rFonts w:eastAsia="Calibri" w:cs="Arial"/>
        </w:rPr>
        <w:t xml:space="preserve">funds the Business and Workforce Advisory Service to provide accounting and business advisory services to approved providers to maximise business performance and service viability. </w:t>
      </w:r>
      <w:r w:rsidR="00092D76">
        <w:rPr>
          <w:rFonts w:eastAsia="Calibri" w:cs="Arial"/>
          <w:szCs w:val="20"/>
        </w:rPr>
        <w:t>Services</w:t>
      </w:r>
      <w:r w:rsidR="00092D76" w:rsidRPr="00B7241F">
        <w:rPr>
          <w:rFonts w:eastAsia="Calibri" w:cs="Arial"/>
          <w:szCs w:val="20"/>
        </w:rPr>
        <w:t xml:space="preserve"> </w:t>
      </w:r>
      <w:r w:rsidR="00092D76">
        <w:rPr>
          <w:rFonts w:eastAsia="Calibri" w:cs="Arial"/>
          <w:szCs w:val="20"/>
        </w:rPr>
        <w:t>will</w:t>
      </w:r>
      <w:r w:rsidRPr="00B7241F">
        <w:rPr>
          <w:rFonts w:eastAsia="Calibri" w:cs="Arial"/>
          <w:szCs w:val="20"/>
        </w:rPr>
        <w:t xml:space="preserve"> review and assess the organisation</w:t>
      </w:r>
      <w:r w:rsidR="00F71B30" w:rsidRPr="00B7241F">
        <w:rPr>
          <w:rFonts w:eastAsia="Calibri" w:cs="Arial"/>
          <w:szCs w:val="20"/>
        </w:rPr>
        <w:t>,</w:t>
      </w:r>
      <w:r w:rsidRPr="00B7241F">
        <w:rPr>
          <w:rFonts w:eastAsia="Calibri" w:cs="Arial"/>
          <w:szCs w:val="20"/>
        </w:rPr>
        <w:t xml:space="preserve"> then providing advice and business management and financial strategies. F</w:t>
      </w:r>
      <w:r w:rsidR="00020221">
        <w:rPr>
          <w:rFonts w:eastAsia="Calibri" w:cs="Arial"/>
          <w:szCs w:val="20"/>
        </w:rPr>
        <w:t>ind</w:t>
      </w:r>
      <w:r w:rsidRPr="00B7241F">
        <w:rPr>
          <w:rFonts w:eastAsia="Calibri" w:cs="Arial"/>
          <w:szCs w:val="20"/>
        </w:rPr>
        <w:t xml:space="preserve"> more information </w:t>
      </w:r>
      <w:r w:rsidR="00AB6ADE">
        <w:rPr>
          <w:rFonts w:eastAsia="Calibri" w:cs="Arial"/>
          <w:szCs w:val="20"/>
        </w:rPr>
        <w:t>about</w:t>
      </w:r>
      <w:r w:rsidRPr="00B7241F">
        <w:rPr>
          <w:rFonts w:eastAsia="Calibri" w:cs="Arial"/>
          <w:szCs w:val="20"/>
        </w:rPr>
        <w:t xml:space="preserve"> </w:t>
      </w:r>
      <w:hyperlink r:id="rId58" w:anchor="business-advisory-service-and-workforce-advisory-service" w:history="1">
        <w:r w:rsidR="00AB6ADE">
          <w:rPr>
            <w:rStyle w:val="Hyperlink"/>
            <w:rFonts w:eastAsia="Calibri" w:cs="Arial"/>
          </w:rPr>
          <w:t>Business and Workforce Advisory Service</w:t>
        </w:r>
      </w:hyperlink>
      <w:r w:rsidRPr="00B7241F">
        <w:rPr>
          <w:rFonts w:eastAsia="Calibri" w:cs="Arial"/>
          <w:szCs w:val="20"/>
        </w:rPr>
        <w:t>.</w:t>
      </w:r>
      <w:bookmarkStart w:id="76" w:name="_Toc13832126"/>
      <w:bookmarkStart w:id="77" w:name="_Toc13834739"/>
      <w:bookmarkEnd w:id="76"/>
      <w:bookmarkEnd w:id="77"/>
    </w:p>
    <w:p w14:paraId="4D3AA11D" w14:textId="77777777" w:rsidR="001B0127" w:rsidRPr="00B7241F" w:rsidRDefault="001B0127" w:rsidP="00DB6A48">
      <w:pPr>
        <w:pStyle w:val="Heading3"/>
        <w:spacing w:before="360" w:line="276" w:lineRule="auto"/>
      </w:pPr>
      <w:bookmarkStart w:id="78" w:name="_Toc176876417"/>
      <w:r w:rsidRPr="00B7241F">
        <w:t>Key points to remember</w:t>
      </w:r>
      <w:bookmarkEnd w:id="78"/>
    </w:p>
    <w:p w14:paraId="7BE8535E" w14:textId="39FE3465" w:rsidR="007A32A3" w:rsidRPr="00A46897" w:rsidRDefault="007A32A3" w:rsidP="00AB3D81">
      <w:pPr>
        <w:pStyle w:val="ListParagraph"/>
        <w:numPr>
          <w:ilvl w:val="0"/>
          <w:numId w:val="129"/>
        </w:numPr>
        <w:ind w:left="714" w:hanging="357"/>
        <w:contextualSpacing w:val="0"/>
        <w:rPr>
          <w:rFonts w:eastAsia="Calibri"/>
        </w:rPr>
      </w:pPr>
      <w:r w:rsidRPr="00A46897">
        <w:rPr>
          <w:rFonts w:eastAsia="Calibri"/>
        </w:rPr>
        <w:t xml:space="preserve">The HCP Program supports older people with complex ageing related care needs to live independently in their own homes, using a consumer-directed care approach to ensure the support suits </w:t>
      </w:r>
      <w:r w:rsidR="00015C64" w:rsidRPr="00A46897">
        <w:rPr>
          <w:rFonts w:eastAsia="Calibri"/>
        </w:rPr>
        <w:t>the</w:t>
      </w:r>
      <w:r w:rsidRPr="00A46897">
        <w:rPr>
          <w:rFonts w:eastAsia="Calibri"/>
        </w:rPr>
        <w:t xml:space="preserve"> person’s needs and goals.</w:t>
      </w:r>
    </w:p>
    <w:p w14:paraId="1AD339C2" w14:textId="682CDF2E" w:rsidR="007A32A3" w:rsidRPr="00A46897" w:rsidRDefault="007A32A3" w:rsidP="00AB3D81">
      <w:pPr>
        <w:pStyle w:val="ListParagraph"/>
        <w:numPr>
          <w:ilvl w:val="0"/>
          <w:numId w:val="129"/>
        </w:numPr>
        <w:ind w:left="714" w:hanging="357"/>
        <w:contextualSpacing w:val="0"/>
        <w:rPr>
          <w:rFonts w:eastAsia="Calibri"/>
        </w:rPr>
      </w:pPr>
      <w:r w:rsidRPr="00A46897">
        <w:rPr>
          <w:rFonts w:eastAsia="Calibri"/>
        </w:rPr>
        <w:t>The HCP Program is designed to provide more coordinated care and services than the CHSP, but less intensive care than residential aged care.</w:t>
      </w:r>
    </w:p>
    <w:p w14:paraId="345B7DA7" w14:textId="6D5EFA95" w:rsidR="007A32A3" w:rsidRPr="00A46897" w:rsidRDefault="007A32A3" w:rsidP="00AB3D81">
      <w:pPr>
        <w:pStyle w:val="ListParagraph"/>
        <w:numPr>
          <w:ilvl w:val="0"/>
          <w:numId w:val="129"/>
        </w:numPr>
        <w:ind w:left="714" w:hanging="357"/>
        <w:contextualSpacing w:val="0"/>
        <w:rPr>
          <w:rFonts w:eastAsia="Calibri"/>
        </w:rPr>
      </w:pPr>
      <w:r w:rsidRPr="00A46897">
        <w:rPr>
          <w:rFonts w:eastAsia="Calibri"/>
        </w:rPr>
        <w:t>The HCP Program operates using a CDC model to provide more choice and flexibility to care recipients. Providers remain responsible for ensuring the delivery of quality and appropriate care.</w:t>
      </w:r>
    </w:p>
    <w:p w14:paraId="34F02FA8" w14:textId="1C7AD569" w:rsidR="007A32A3" w:rsidRPr="00A46897" w:rsidRDefault="007A32A3" w:rsidP="00AB3D81">
      <w:pPr>
        <w:pStyle w:val="ListParagraph"/>
        <w:numPr>
          <w:ilvl w:val="0"/>
          <w:numId w:val="129"/>
        </w:numPr>
        <w:ind w:left="714" w:hanging="357"/>
        <w:contextualSpacing w:val="0"/>
        <w:rPr>
          <w:rFonts w:eastAsia="Calibri"/>
        </w:rPr>
      </w:pPr>
      <w:r w:rsidRPr="00A46897">
        <w:rPr>
          <w:rFonts w:eastAsia="Calibri"/>
        </w:rPr>
        <w:t xml:space="preserve">The HCP Program is governed by the </w:t>
      </w:r>
      <w:r w:rsidR="007244BE">
        <w:rPr>
          <w:rFonts w:eastAsia="Calibri"/>
        </w:rPr>
        <w:t>Act</w:t>
      </w:r>
      <w:r w:rsidRPr="00A46897">
        <w:rPr>
          <w:rFonts w:eastAsia="Calibri"/>
        </w:rPr>
        <w:t xml:space="preserve"> and a number of other laws (including the </w:t>
      </w:r>
      <w:proofErr w:type="gramStart"/>
      <w:r w:rsidRPr="00A46897">
        <w:rPr>
          <w:rFonts w:eastAsia="Calibri"/>
        </w:rPr>
        <w:t>Principles</w:t>
      </w:r>
      <w:proofErr w:type="gramEnd"/>
      <w:r w:rsidRPr="00A46897">
        <w:rPr>
          <w:rFonts w:eastAsia="Calibri"/>
        </w:rPr>
        <w:t>)</w:t>
      </w:r>
      <w:r w:rsidR="001D3237">
        <w:rPr>
          <w:rFonts w:eastAsia="Calibri"/>
        </w:rPr>
        <w:t>,</w:t>
      </w:r>
      <w:r w:rsidRPr="00A46897">
        <w:rPr>
          <w:rFonts w:eastAsia="Calibri"/>
        </w:rPr>
        <w:t xml:space="preserve"> all of which must guide providers in delivering packages.</w:t>
      </w:r>
    </w:p>
    <w:p w14:paraId="4F2302CF" w14:textId="77777777" w:rsidR="00902D79" w:rsidRPr="00B7241F" w:rsidRDefault="00902D79" w:rsidP="00DB6A48">
      <w:pPr>
        <w:spacing w:before="0" w:after="0"/>
        <w:rPr>
          <w:rFonts w:cs="Arial"/>
        </w:rPr>
        <w:sectPr w:rsidR="00902D79" w:rsidRPr="00B7241F" w:rsidSect="001F377A">
          <w:pgSz w:w="11906" w:h="16838"/>
          <w:pgMar w:top="1701" w:right="1700" w:bottom="1418" w:left="1418" w:header="709" w:footer="341" w:gutter="0"/>
          <w:cols w:space="708"/>
          <w:docGrid w:linePitch="360"/>
        </w:sectPr>
      </w:pPr>
    </w:p>
    <w:bookmarkEnd w:id="15"/>
    <w:bookmarkEnd w:id="16"/>
    <w:p w14:paraId="78D7B476" w14:textId="77777777" w:rsidR="001C0B66" w:rsidRDefault="009E19A4" w:rsidP="00DB6A48">
      <w:pPr>
        <w:spacing w:before="0" w:after="0"/>
        <w:rPr>
          <w:rFonts w:cs="Arial"/>
          <w:b/>
          <w:bCs/>
          <w:kern w:val="28"/>
          <w:sz w:val="60"/>
          <w:szCs w:val="36"/>
        </w:rPr>
      </w:pPr>
      <w:r w:rsidRPr="00B7241F">
        <w:rPr>
          <w:rFonts w:cs="Arial"/>
          <w:noProof/>
        </w:rPr>
        <w:lastRenderedPageBreak/>
        <mc:AlternateContent>
          <mc:Choice Requires="wps">
            <w:drawing>
              <wp:anchor distT="0" distB="0" distL="114300" distR="114300" simplePos="0" relativeHeight="251658240" behindDoc="1" locked="0" layoutInCell="1" allowOverlap="1" wp14:anchorId="4BD72712" wp14:editId="737EACEB">
                <wp:simplePos x="0" y="0"/>
                <wp:positionH relativeFrom="page">
                  <wp:posOffset>-47906</wp:posOffset>
                </wp:positionH>
                <wp:positionV relativeFrom="page">
                  <wp:align>bottom</wp:align>
                </wp:positionV>
                <wp:extent cx="7559675" cy="10090298"/>
                <wp:effectExtent l="0" t="0" r="3175" b="6350"/>
                <wp:wrapNone/>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90298"/>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165BB09" id="Rectangle 12" o:spid="_x0000_s1026" alt="&quot;&quot;" style="position:absolute;margin-left:-3.75pt;margin-top:0;width:595.25pt;height:794.5pt;z-index:-251667459;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d1fAIAAGAFAAAOAAAAZHJzL2Uyb0RvYy54bWysVFFP2zAQfp+0/2D5fSSpKNCKFFUgpkkI&#10;EDDxbBybWHJ8nu027X79znaSMob2MK0Pru377ru7L3c+v9h1mmyF8wpMTaujkhJhODTKvNb0+9P1&#10;lzNKfGCmYRqMqOleeHqx+vzpvLdLMYMWdCMcQRLjl72taRuCXRaF563omD8CKwwaJbiOBTy616Jx&#10;rEf2ThezsjwpenCNdcCF93h7lY10lfilFDzcSelFILqmmFtIq0vrS1yL1TlbvjpmW8WHNNg/ZNEx&#10;ZTDoRHXFAiMbp/6g6hR34EGGIw5dAVIqLlINWE1VvqvmsWVWpFpQHG8nmfz/o+W320d771CG3vql&#10;x22sYiddF/8xP7JLYu0nscQuEI6Xp/P54uR0TglHW1WWi3K2OIt6Fgd/63z4KqAjcVNTh58jqcS2&#10;Nz5k6AiJ4Txo1VwrrdMhtoC41I5sGX68sKsG8t9Q2kSsgeiVCeNNcSgm7cJei4jT5kFIohpMf5YS&#10;SX12CMI4FyZU2dSyRuTY8xJ/Y/QxrVRoIozMEuNP3APBiMwkI3fOcsBHV5HadHIu/5ZYdp48UmQw&#10;YXLulAH3EYHGqobIGT+KlKWJKr1As793xEEeEm/5tcLPdsN8uGcOpwLnByc93OEiNfQ1hWFHSQvu&#10;50f3EY/NilZKepyymvofG+YEJfqbwTZeVMfHcSzT4Xh+OsODe2t5eWsxm+4SsBcqfFMsT9uID3rc&#10;SgfdMz4I6xgVTcxwjF1THtx4uAx5+vFJ4WK9TjAcRcvCjXm0PJJHVWNbPu2embND7wbs+1sYJ5It&#10;37VwxkZPA+tNAKlSfx90HfTGMU6NMzw58Z14e06ow8O4+gUAAP//AwBQSwMEFAAGAAgAAAAhAHxJ&#10;edbcAAAACQEAAA8AAABkcnMvZG93bnJldi54bWxMj8FOwzAQRO9I/IO1SNxap1SFNI1TIUSvSA0V&#10;4ujG2zhKvI5iJw1/z/YEt1nNaPZNvp9dJyYcQuNJwWqZgECqvGmoVnD6PCxSECFqMrrzhAp+MMC+&#10;uL/LdWb8lY44lbEWXEIh0wpsjH0mZagsOh2Wvkdi7+IHpyOfQy3NoK9c7jr5lCTP0umG+IPVPb5Z&#10;rNpydArq78P7NLcW/TGsy7Htt6ePL6PU48P8ugMRcY5/YbjhMzoUzHT2I5kgOgWLlw0nFfCgm7tK&#10;16zOrDbpNgFZ5PL/guIXAAD//wMAUEsBAi0AFAAGAAgAAAAhALaDOJL+AAAA4QEAABMAAAAAAAAA&#10;AAAAAAAAAAAAAFtDb250ZW50X1R5cGVzXS54bWxQSwECLQAUAAYACAAAACEAOP0h/9YAAACUAQAA&#10;CwAAAAAAAAAAAAAAAAAvAQAAX3JlbHMvLnJlbHNQSwECLQAUAAYACAAAACEAuf9HdXwCAABgBQAA&#10;DgAAAAAAAAAAAAAAAAAuAgAAZHJzL2Uyb0RvYy54bWxQSwECLQAUAAYACAAAACEAfEl51twAAAAJ&#10;AQAADwAAAAAAAAAAAAAAAADWBAAAZHJzL2Rvd25yZXYueG1sUEsFBgAAAAAEAAQA8wAAAN8FAAAA&#10;AA==&#10;" fillcolor="#1e1545 [3213]" stroked="f" strokeweight="2pt">
                <w10:wrap anchorx="page" anchory="page"/>
              </v:rect>
            </w:pict>
          </mc:Fallback>
        </mc:AlternateContent>
      </w:r>
      <w:r w:rsidR="005E636E">
        <w:rPr>
          <w:rFonts w:cs="Arial"/>
          <w:b/>
          <w:bCs/>
          <w:noProof/>
          <w:kern w:val="28"/>
          <w:sz w:val="60"/>
          <w:szCs w:val="36"/>
        </w:rPr>
        <w:drawing>
          <wp:anchor distT="0" distB="0" distL="114300" distR="114300" simplePos="0" relativeHeight="251658255" behindDoc="0" locked="0" layoutInCell="1" allowOverlap="1" wp14:anchorId="6D272804" wp14:editId="50B4F2B8">
            <wp:simplePos x="0" y="0"/>
            <wp:positionH relativeFrom="page">
              <wp:posOffset>15766</wp:posOffset>
            </wp:positionH>
            <wp:positionV relativeFrom="paragraph">
              <wp:posOffset>8529</wp:posOffset>
            </wp:positionV>
            <wp:extent cx="7715250" cy="5146071"/>
            <wp:effectExtent l="0" t="0" r="0" b="0"/>
            <wp:wrapNone/>
            <wp:docPr id="1051940289" name="Picture 10519402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40289" name="Picture 1051940289">
                      <a:extLst>
                        <a:ext uri="{C183D7F6-B498-43B3-948B-1728B52AA6E4}">
                          <adec:decorative xmlns:adec="http://schemas.microsoft.com/office/drawing/2017/decorative" val="1"/>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7715250" cy="5146071"/>
                    </a:xfrm>
                    <a:prstGeom prst="rect">
                      <a:avLst/>
                    </a:prstGeom>
                    <a:noFill/>
                    <a:ln>
                      <a:noFill/>
                    </a:ln>
                  </pic:spPr>
                </pic:pic>
              </a:graphicData>
            </a:graphic>
            <wp14:sizeRelH relativeFrom="page">
              <wp14:pctWidth>0</wp14:pctWidth>
            </wp14:sizeRelH>
            <wp14:sizeRelV relativeFrom="page">
              <wp14:pctHeight>0</wp14:pctHeight>
            </wp14:sizeRelV>
          </wp:anchor>
        </w:drawing>
      </w:r>
      <w:r w:rsidR="00080AA0" w:rsidRPr="00B7241F">
        <w:rPr>
          <w:rFonts w:cs="Arial"/>
          <w:noProof/>
        </w:rPr>
        <mc:AlternateContent>
          <mc:Choice Requires="wps">
            <w:drawing>
              <wp:anchor distT="0" distB="0" distL="114300" distR="114300" simplePos="0" relativeHeight="251658243" behindDoc="0" locked="0" layoutInCell="1" allowOverlap="1" wp14:anchorId="664582E9" wp14:editId="4E80473A">
                <wp:simplePos x="0" y="0"/>
                <wp:positionH relativeFrom="page">
                  <wp:align>left</wp:align>
                </wp:positionH>
                <wp:positionV relativeFrom="paragraph">
                  <wp:posOffset>-1057275</wp:posOffset>
                </wp:positionV>
                <wp:extent cx="8256270" cy="1323780"/>
                <wp:effectExtent l="0" t="0" r="0" b="0"/>
                <wp:wrapNone/>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780"/>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184B3546" id="Rectangle 20" o:spid="_x0000_s1026" alt="&quot;&quot;" style="position:absolute;margin-left:0;margin-top:-83.25pt;width:650.1pt;height:104.25pt;z-index:251652103;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okgQIAAGAFAAAOAAAAZHJzL2Uyb0RvYy54bWysVE1v2zAMvQ/YfxB0X/3RpumCOkWQosOA&#10;oi3aDj0rshQLkEVNUuJkv36U7DhdW+ww7GKLIvlIPpG8vNq1mmyF8wpMRYuTnBJhONTKrCv64/nm&#10;ywUlPjBTMw1GVHQvPL2af/502dmZKKEBXQtHEMT4WWcr2oRgZ1nmeSNa5k/ACoNKCa5lAUW3zmrH&#10;OkRvdVbm+XnWgautAy68x9vrXknnCV9KwcO9lF4EoiuKuYX0dem7it9sfslma8dso/iQBvuHLFqm&#10;DAYdoa5ZYGTj1DuoVnEHHmQ44dBmIKXiItWA1RT5m2qeGmZFqgXJ8Xakyf8/WH63fbIPDmnorJ95&#10;PMYqdtK18Y/5kV0iaz+SJXaBcLy8KCfn5RQ55agrTsvT6UWiMzu6W+fDNwEtiYeKOnyNRBLb3vqA&#10;IdH0YBKjedCqvlFaJ8GtV0vtyJbhy10vJtPzZXwsdPnDTJtobCC69ep4kx2LSaew1yLaafMoJFE1&#10;pl+mTFKfiTEO41yYUPSqhtWiD19M8vxQ2+iRckmAEVli/BF7AIg9/B67z3Kwj64itenonP8tsd55&#10;9EiRwYTRuVUG3EcAGqsaIvf2B5J6aiJLK6j3D4446IfEW36j8N1umQ8PzOFU4FvjpId7/EgNXUVh&#10;OFHSgPv10X20x2ZFLSUdTllF/c8Nc4IS/d1gG38tzs7iWCbhbDItUXCvNavXGrNpl4DtUOBOsTwd&#10;o33Qh6N00L7gQljEqKhihmPsivLgDsIy9NOPK4WLxSKZ4ShaFm7Nk+URPLIa+/J598KcHZo3YN/f&#10;wWEi2exND/e20dPAYhNAqtTgR14HvnGMU+MMKyfuiddysjouxvlvAAAA//8DAFBLAwQUAAYACAAA&#10;ACEAZ0kpRtwAAAAJAQAADwAAAGRycy9kb3ducmV2LnhtbEyPwU7DMBBE70j8g7VIXFBrN0CE0myq&#10;CgkucKGl9228xFFjO4rdJP173BMcRzOaeVNuZtuJkYfQeoewWioQ7GqvW9cgfO/fFi8gQiSnqfOO&#10;ES4cYFPd3pRUaD+5Lx53sRGpxIWCEEyMfSFlqA1bCkvfs0vejx8sxSSHRuqBplRuO5kplUtLrUsL&#10;hnp+NVyfdmeLMHptDnZQ7+3ngS4P6mNrgpwQ7+/m7RpE5Dn+heGKn9ChSkxHf3Y6iA4hHYkIi1We&#10;P4O4+o9KZSCOCE+ZAlmV8v+D6hcAAP//AwBQSwECLQAUAAYACAAAACEAtoM4kv4AAADhAQAAEwAA&#10;AAAAAAAAAAAAAAAAAAAAW0NvbnRlbnRfVHlwZXNdLnhtbFBLAQItABQABgAIAAAAIQA4/SH/1gAA&#10;AJQBAAALAAAAAAAAAAAAAAAAAC8BAABfcmVscy8ucmVsc1BLAQItABQABgAIAAAAIQAG5kokgQIA&#10;AGAFAAAOAAAAAAAAAAAAAAAAAC4CAABkcnMvZTJvRG9jLnhtbFBLAQItABQABgAIAAAAIQBnSSlG&#10;3AAAAAkBAAAPAAAAAAAAAAAAAAAAANsEAABkcnMvZG93bnJldi54bWxQSwUGAAAAAAQABADzAAAA&#10;5AUAAAAA&#10;" fillcolor="#da576c" stroked="f" strokeweight="2pt">
                <w10:wrap anchorx="page"/>
              </v:rect>
            </w:pict>
          </mc:Fallback>
        </mc:AlternateContent>
      </w:r>
    </w:p>
    <w:p w14:paraId="06331060" w14:textId="77777777" w:rsidR="001C0B66" w:rsidRDefault="001C0B66" w:rsidP="00DB6A48">
      <w:pPr>
        <w:spacing w:before="0" w:after="0"/>
        <w:rPr>
          <w:rFonts w:cs="Arial"/>
          <w:b/>
          <w:bCs/>
          <w:kern w:val="28"/>
          <w:sz w:val="60"/>
          <w:szCs w:val="36"/>
        </w:rPr>
      </w:pPr>
    </w:p>
    <w:p w14:paraId="7007EFF0" w14:textId="77777777" w:rsidR="001C0B66" w:rsidRDefault="001C0B66" w:rsidP="00DB6A48">
      <w:pPr>
        <w:spacing w:before="0" w:after="0"/>
        <w:rPr>
          <w:rFonts w:cs="Arial"/>
          <w:b/>
          <w:bCs/>
          <w:kern w:val="28"/>
          <w:sz w:val="60"/>
          <w:szCs w:val="36"/>
        </w:rPr>
      </w:pPr>
    </w:p>
    <w:p w14:paraId="6373CDB1" w14:textId="77777777" w:rsidR="001C0B66" w:rsidRDefault="00F104A4" w:rsidP="00DB6A48">
      <w:pPr>
        <w:tabs>
          <w:tab w:val="left" w:pos="2423"/>
        </w:tabs>
        <w:spacing w:before="0" w:after="0"/>
        <w:rPr>
          <w:rFonts w:cs="Arial"/>
          <w:b/>
          <w:bCs/>
          <w:kern w:val="28"/>
          <w:sz w:val="60"/>
          <w:szCs w:val="36"/>
        </w:rPr>
      </w:pPr>
      <w:r w:rsidRPr="00B7241F">
        <w:rPr>
          <w:rFonts w:cs="Arial"/>
          <w:b/>
          <w:bCs/>
          <w:kern w:val="28"/>
          <w:sz w:val="60"/>
          <w:szCs w:val="36"/>
        </w:rPr>
        <w:tab/>
      </w:r>
    </w:p>
    <w:p w14:paraId="59B0F70E" w14:textId="77777777" w:rsidR="001C0B66" w:rsidRDefault="00F104A4" w:rsidP="00DB6A48">
      <w:pPr>
        <w:tabs>
          <w:tab w:val="left" w:pos="5128"/>
        </w:tabs>
        <w:spacing w:before="0" w:after="0"/>
        <w:rPr>
          <w:rFonts w:cs="Arial"/>
          <w:b/>
          <w:bCs/>
          <w:kern w:val="28"/>
          <w:sz w:val="60"/>
          <w:szCs w:val="36"/>
        </w:rPr>
      </w:pPr>
      <w:r w:rsidRPr="00B7241F">
        <w:rPr>
          <w:rFonts w:cs="Arial"/>
          <w:b/>
          <w:bCs/>
          <w:kern w:val="28"/>
          <w:sz w:val="60"/>
          <w:szCs w:val="36"/>
        </w:rPr>
        <w:tab/>
      </w:r>
    </w:p>
    <w:p w14:paraId="40F79C7D" w14:textId="6CA6E520" w:rsidR="00CF66CB" w:rsidRPr="00B7241F" w:rsidRDefault="00CF66CB" w:rsidP="00DB6A48">
      <w:pPr>
        <w:spacing w:before="0" w:after="0"/>
        <w:rPr>
          <w:rFonts w:cs="Arial"/>
          <w:b/>
          <w:bCs/>
          <w:kern w:val="28"/>
          <w:sz w:val="60"/>
          <w:szCs w:val="36"/>
        </w:rPr>
      </w:pPr>
    </w:p>
    <w:bookmarkStart w:id="79" w:name="_Toc175316798"/>
    <w:bookmarkStart w:id="80" w:name="_Toc177113758"/>
    <w:p w14:paraId="6B78B0EA" w14:textId="7A4BED50" w:rsidR="00A45D50" w:rsidRPr="009E19A4" w:rsidRDefault="002A66C1" w:rsidP="001C0B66">
      <w:pPr>
        <w:pStyle w:val="H1SectionHeading"/>
        <w:spacing w:before="3600"/>
        <w:rPr>
          <w:color w:val="FFFFFF"/>
        </w:rPr>
      </w:pPr>
      <w:r w:rsidRPr="009E19A4">
        <w:rPr>
          <w:noProof/>
          <w:color w:val="DA576C" w:themeColor="accent4"/>
        </w:rPr>
        <mc:AlternateContent>
          <mc:Choice Requires="wps">
            <w:drawing>
              <wp:anchor distT="0" distB="0" distL="114300" distR="114300" simplePos="0" relativeHeight="251658256" behindDoc="0" locked="0" layoutInCell="1" allowOverlap="1" wp14:anchorId="02C8ADE3" wp14:editId="65D1A9F7">
                <wp:simplePos x="0" y="0"/>
                <wp:positionH relativeFrom="column">
                  <wp:posOffset>45048</wp:posOffset>
                </wp:positionH>
                <wp:positionV relativeFrom="paragraph">
                  <wp:posOffset>829479</wp:posOffset>
                </wp:positionV>
                <wp:extent cx="5223510" cy="1270"/>
                <wp:effectExtent l="0" t="0" r="0" b="0"/>
                <wp:wrapNone/>
                <wp:docPr id="953843941" name="Freeform: Shape 9538439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01614E71" id="Freeform: Shape 953843941" o:spid="_x0000_s1026" alt="&quot;&quot;" style="position:absolute;margin-left:3.55pt;margin-top:65.3pt;width:411.3pt;height:.1pt;z-index:251686009;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2dafE3gAAAAkBAAAPAAAAZHJzL2Rvd25yZXYueG1sTI9BT8MwDIXvSPyHyEjcWLoibaU0nQAJ&#10;7YQEG6jXrPGaao1Tmmxr/z2Gyzj6vefnz8VqdJ044RBaTwrmswQEUu1NS42Cz+3rXQYiRE1Gd55Q&#10;wYQBVuX1VaFz48/0gadNbASXUMi1Ahtjn0sZaotOh5nvkdjb+8HpyOPQSDPoM5e7TqZJspBOt8QX&#10;rO7xxWJ92BwdY5jD+3c1Dfa5sutp/1ZV6dd2rdTtzfj0CCLiGC9h+MXnHSiZaeePZILoFCznHGT5&#10;PlmAYD9LH5Ygdn9KBrIs5P8Pyh8AAAD//wMAUEsBAi0AFAAGAAgAAAAhALaDOJL+AAAA4QEAABMA&#10;AAAAAAAAAAAAAAAAAAAAAFtDb250ZW50X1R5cGVzXS54bWxQSwECLQAUAAYACAAAACEAOP0h/9YA&#10;AACUAQAACwAAAAAAAAAAAAAAAAAvAQAAX3JlbHMvLnJlbHNQSwECLQAUAAYACAAAACEATwdYsw4C&#10;AABCBAAADgAAAAAAAAAAAAAAAAAuAgAAZHJzL2Uyb0RvYy54bWxQSwECLQAUAAYACAAAACEAdnWn&#10;xN4AAAAJAQAADwAAAAAAAAAAAAAAAABoBAAAZHJzL2Rvd25yZXYueG1sUEsFBgAAAAAEAAQA8wAA&#10;AHMFAAAAAA==&#10;" path="m,l5223891,e" filled="f" strokecolor="#da576c" strokeweight=".5pt">
                <v:path arrowok="t"/>
              </v:shape>
            </w:pict>
          </mc:Fallback>
        </mc:AlternateContent>
      </w:r>
      <w:r w:rsidR="00DB0A1F" w:rsidRPr="009E19A4">
        <w:rPr>
          <w:color w:val="DA576C" w:themeColor="accent4"/>
        </w:rPr>
        <w:t>3</w:t>
      </w:r>
      <w:r w:rsidR="00C70B3F" w:rsidRPr="009E19A4">
        <w:rPr>
          <w:color w:val="DA576C" w:themeColor="accent4"/>
        </w:rPr>
        <w:t>.</w:t>
      </w:r>
      <w:r w:rsidR="00C70B3F" w:rsidRPr="009E19A4">
        <w:rPr>
          <w:color w:val="FFFFFF"/>
        </w:rPr>
        <w:tab/>
      </w:r>
      <w:bookmarkStart w:id="81" w:name="Section_3"/>
      <w:r w:rsidR="00DB0A1F" w:rsidRPr="009E19A4">
        <w:rPr>
          <w:color w:val="FFFFFF"/>
        </w:rPr>
        <w:t xml:space="preserve">Rights and </w:t>
      </w:r>
      <w:r w:rsidR="00940CFF" w:rsidRPr="009E19A4">
        <w:rPr>
          <w:color w:val="FFFFFF"/>
        </w:rPr>
        <w:t>r</w:t>
      </w:r>
      <w:r w:rsidR="00DB0A1F" w:rsidRPr="009E19A4">
        <w:rPr>
          <w:color w:val="FFFFFF"/>
        </w:rPr>
        <w:t>esponsibilities</w:t>
      </w:r>
      <w:bookmarkEnd w:id="79"/>
      <w:bookmarkEnd w:id="80"/>
      <w:bookmarkEnd w:id="81"/>
    </w:p>
    <w:p w14:paraId="27A1D5E3" w14:textId="0B0C1776" w:rsidR="00940CFF" w:rsidRPr="00B7241F" w:rsidRDefault="001B0127" w:rsidP="00DB6A48">
      <w:pPr>
        <w:pStyle w:val="Heading2"/>
      </w:pPr>
      <w:bookmarkStart w:id="82" w:name="_3.1_Overview"/>
      <w:bookmarkStart w:id="83" w:name="_Toc177113759"/>
      <w:bookmarkEnd w:id="82"/>
      <w:r w:rsidRPr="00B7241F">
        <w:rPr>
          <w:noProof/>
        </w:rPr>
        <mc:AlternateContent>
          <mc:Choice Requires="wps">
            <w:drawing>
              <wp:anchor distT="0" distB="0" distL="0" distR="0" simplePos="0" relativeHeight="251658244" behindDoc="1" locked="0" layoutInCell="1" allowOverlap="1" wp14:anchorId="71D88D06" wp14:editId="736E0B27">
                <wp:simplePos x="0" y="0"/>
                <wp:positionH relativeFrom="margin">
                  <wp:align>left</wp:align>
                </wp:positionH>
                <wp:positionV relativeFrom="page">
                  <wp:posOffset>7650568</wp:posOffset>
                </wp:positionV>
                <wp:extent cx="6169688" cy="2491991"/>
                <wp:effectExtent l="0" t="0" r="0" b="0"/>
                <wp:wrapNone/>
                <wp:docPr id="24" name="Text Box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9688" cy="2491991"/>
                        </a:xfrm>
                        <a:prstGeom prst="rect">
                          <a:avLst/>
                        </a:prstGeom>
                      </wps:spPr>
                      <wps:txbx>
                        <w:txbxContent>
                          <w:p w14:paraId="69736554" w14:textId="77777777" w:rsidR="00CD6EE7" w:rsidRPr="001B0127" w:rsidRDefault="00CD6EE7" w:rsidP="001B0127">
                            <w:pPr>
                              <w:spacing w:after="240" w:line="460" w:lineRule="exact"/>
                              <w:ind w:left="23"/>
                              <w:rPr>
                                <w:b/>
                                <w:color w:val="FFFFFF"/>
                                <w:sz w:val="44"/>
                              </w:rPr>
                            </w:pPr>
                            <w:bookmarkStart w:id="84" w:name="_Toc175316799"/>
                            <w:r w:rsidRPr="001B0127">
                              <w:rPr>
                                <w:b/>
                                <w:color w:val="FFFFFF"/>
                                <w:sz w:val="44"/>
                              </w:rPr>
                              <w:t>This section covers:</w:t>
                            </w:r>
                            <w:bookmarkEnd w:id="84"/>
                          </w:p>
                          <w:p w14:paraId="0EBD4CB7" w14:textId="696FB02A" w:rsidR="00E14421" w:rsidRDefault="00E14421" w:rsidP="00CD6EE7">
                            <w:pPr>
                              <w:pStyle w:val="Sectiondotpoints"/>
                            </w:pPr>
                            <w:r>
                              <w:t xml:space="preserve">Key </w:t>
                            </w:r>
                            <w:r w:rsidR="00A46897">
                              <w:t>l</w:t>
                            </w:r>
                            <w:r>
                              <w:t>egislation</w:t>
                            </w:r>
                          </w:p>
                          <w:p w14:paraId="62C3273C" w14:textId="5EEEEB14" w:rsidR="00CD6EE7" w:rsidRDefault="00AA53F0" w:rsidP="00CD6EE7">
                            <w:pPr>
                              <w:pStyle w:val="Sectiondotpoints"/>
                            </w:pPr>
                            <w:r>
                              <w:t>Charter of Aged Care Rights</w:t>
                            </w:r>
                          </w:p>
                          <w:p w14:paraId="297BC748" w14:textId="442FD165" w:rsidR="00AA53F0" w:rsidRDefault="00E00337" w:rsidP="00CD6EE7">
                            <w:pPr>
                              <w:pStyle w:val="Sectiondotpoints"/>
                            </w:pPr>
                            <w:r>
                              <w:t xml:space="preserve">Responsibilities </w:t>
                            </w:r>
                            <w:r w:rsidR="00332FCC">
                              <w:t xml:space="preserve">of providers </w:t>
                            </w:r>
                            <w:r>
                              <w:t>in relation to the Charter of Aged Care Rights</w:t>
                            </w:r>
                          </w:p>
                          <w:p w14:paraId="0FA1318F" w14:textId="7F335E8C" w:rsidR="00E00337" w:rsidRDefault="00E00337" w:rsidP="00CD6EE7">
                            <w:pPr>
                              <w:pStyle w:val="Sectiondotpoints"/>
                            </w:pPr>
                            <w:r>
                              <w:t>Re</w:t>
                            </w:r>
                            <w:r w:rsidR="00332FCC">
                              <w:t>sponsibilities of aged care consumers in relation to the Charter of Aged Care Rights</w:t>
                            </w:r>
                          </w:p>
                          <w:p w14:paraId="6CAF73CD" w14:textId="258E320E" w:rsidR="00332FCC" w:rsidRDefault="007F4F6A" w:rsidP="00CD6EE7">
                            <w:pPr>
                              <w:pStyle w:val="Sectiondotpoints"/>
                            </w:pPr>
                            <w:r>
                              <w:t>Responsibilities of approved providers</w:t>
                            </w:r>
                          </w:p>
                          <w:p w14:paraId="6A14448E" w14:textId="5D2ECD66" w:rsidR="007F4F6A" w:rsidRDefault="007F4F6A" w:rsidP="00CD6EE7">
                            <w:pPr>
                              <w:pStyle w:val="Sectiondotpoints"/>
                            </w:pPr>
                            <w:r>
                              <w:t xml:space="preserve">Compliance with the </w:t>
                            </w:r>
                            <w:r w:rsidRPr="007F4F6A">
                              <w:t>Aged</w:t>
                            </w:r>
                            <w:r>
                              <w:rPr>
                                <w:i/>
                                <w:iCs/>
                              </w:rPr>
                              <w:t xml:space="preserve"> </w:t>
                            </w:r>
                            <w:r>
                              <w:t>Care Quality Standards</w:t>
                            </w:r>
                          </w:p>
                          <w:p w14:paraId="6421E7A2" w14:textId="3EF2B38D" w:rsidR="00A1636D" w:rsidRDefault="00A1636D" w:rsidP="00CD6EE7">
                            <w:pPr>
                              <w:pStyle w:val="Sectiondotpoints"/>
                            </w:pPr>
                            <w:r>
                              <w:t>Serious Incident Response Scheme</w:t>
                            </w:r>
                          </w:p>
                          <w:p w14:paraId="022A149A" w14:textId="3276F6E3" w:rsidR="00043BAA" w:rsidRPr="002214CD" w:rsidRDefault="00043BAA" w:rsidP="00CD6EE7">
                            <w:pPr>
                              <w:pStyle w:val="Sectiondotpoints"/>
                            </w:pPr>
                            <w:r>
                              <w:t xml:space="preserve">Privacy </w:t>
                            </w:r>
                            <w:r w:rsidR="000F6374">
                              <w:t>r</w:t>
                            </w:r>
                            <w:r>
                              <w:t xml:space="preserve">eporting </w:t>
                            </w:r>
                            <w:r w:rsidR="000F6374">
                              <w:t>o</w:t>
                            </w:r>
                            <w:r>
                              <w:t>bligations</w:t>
                            </w:r>
                          </w:p>
                          <w:p w14:paraId="73C5215B" w14:textId="77777777" w:rsidR="00CD6EE7" w:rsidRDefault="00CD6EE7" w:rsidP="00CD6EE7">
                            <w:pPr>
                              <w:spacing w:line="460" w:lineRule="exact"/>
                              <w:ind w:left="20"/>
                              <w:rPr>
                                <w:b/>
                                <w:sz w:val="4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1D88D06" id="Text Box 24" o:spid="_x0000_s1075" type="#_x0000_t202" alt="&quot;&quot;" style="position:absolute;margin-left:0;margin-top:602.4pt;width:485.8pt;height:196.2pt;z-index:-251658236;visibility:visible;mso-wrap-style:square;mso-width-percent:0;mso-height-percent:0;mso-wrap-distance-left:0;mso-wrap-distance-top:0;mso-wrap-distance-right:0;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TDBmgEAACQDAAAOAAAAZHJzL2Uyb0RvYy54bWysUsFu2zAMvQ/oPwi6N4qDImiMOMW2YsOA&#10;YhvQ7gMUWYqFWaIqKrHz96MUJxm2W9ELTVHU83uPXD+MrmcHHdGCb3g1m3OmvYLW+l3Df718ub3n&#10;DJP0rezB64YfNfKHzc2H9RBqvYAO+lZHRiAe6yE0vEsp1EKg6rSTOIOgPV0aiE4mOsadaKMcCN31&#10;YjGfL8UAsQ0RlEak6uPpkm8KvjFapR/GoE6sbzhxSyXGErc5is1a1rsoQ2fVREO+gYWT1tNPL1CP&#10;Mkm2j/Y/KGdVBASTZgqcAGOs0kUDqanm/6h57mTQRQuZg+FiE74frPp+eA4/I0vjJxhpgEUEhidQ&#10;v5G8EUPAeurJnmKN1J2Fjia6/CUJjB6St8eLn3pMTFFxWS1Xy3vaAEV3i7tVtVpV2XFxfR4ipq8a&#10;HMtJwyMNrFCQhydMp9Zzy8TmRCBTSeN2ZLYl6EVGzaUttEdSM9BAG46vexk1Z/03T47l6Z+TeE62&#10;5ySm/jOUHcmiPHzcJzC2MLjiTgxoFEXDtDZ51n+fS9d1uTd/AAAA//8DAFBLAwQUAAYACAAAACEA&#10;DycSNN8AAAAKAQAADwAAAGRycy9kb3ducmV2LnhtbEyPwU7DMBBE70j8g7WVuFG7EaQkjVNVCE5I&#10;iDQcODqxm1iN1yF22/D3LKdy3JnR7LxiO7uBnc0UrEcJq6UAZrD12mIn4bN+vX8CFqJCrQaPRsKP&#10;CbAtb28KlWt/wcqc97FjVIIhVxL6GMec89D2xqmw9KNB8g5+cirSOXVcT+pC5W7giRApd8oifejV&#10;aJ570x73Jydh94XVi/1+bz6qQ2XrOhP4lh6lvFvMuw2waOZ4DcPffJoOJW1q/Al1YIMEAomkJuKB&#10;CMjP1qsUWEPSY7ZOgJcF/49Q/gIAAP//AwBQSwECLQAUAAYACAAAACEAtoM4kv4AAADhAQAAEwAA&#10;AAAAAAAAAAAAAAAAAAAAW0NvbnRlbnRfVHlwZXNdLnhtbFBLAQItABQABgAIAAAAIQA4/SH/1gAA&#10;AJQBAAALAAAAAAAAAAAAAAAAAC8BAABfcmVscy8ucmVsc1BLAQItABQABgAIAAAAIQDm1TDBmgEA&#10;ACQDAAAOAAAAAAAAAAAAAAAAAC4CAABkcnMvZTJvRG9jLnhtbFBLAQItABQABgAIAAAAIQAPJxI0&#10;3wAAAAoBAAAPAAAAAAAAAAAAAAAAAPQDAABkcnMvZG93bnJldi54bWxQSwUGAAAAAAQABADzAAAA&#10;AAUAAAAA&#10;" filled="f" stroked="f">
                <v:textbox inset="0,0,0,0">
                  <w:txbxContent>
                    <w:p w14:paraId="69736554" w14:textId="77777777" w:rsidR="00CD6EE7" w:rsidRPr="001B0127" w:rsidRDefault="00CD6EE7" w:rsidP="001B0127">
                      <w:pPr>
                        <w:spacing w:after="240" w:line="460" w:lineRule="exact"/>
                        <w:ind w:left="23"/>
                        <w:rPr>
                          <w:b/>
                          <w:color w:val="FFFFFF"/>
                          <w:sz w:val="44"/>
                        </w:rPr>
                      </w:pPr>
                      <w:bookmarkStart w:id="85" w:name="_Toc175316799"/>
                      <w:r w:rsidRPr="001B0127">
                        <w:rPr>
                          <w:b/>
                          <w:color w:val="FFFFFF"/>
                          <w:sz w:val="44"/>
                        </w:rPr>
                        <w:t>This section covers:</w:t>
                      </w:r>
                      <w:bookmarkEnd w:id="85"/>
                    </w:p>
                    <w:p w14:paraId="0EBD4CB7" w14:textId="696FB02A" w:rsidR="00E14421" w:rsidRDefault="00E14421" w:rsidP="00CD6EE7">
                      <w:pPr>
                        <w:pStyle w:val="Sectiondotpoints"/>
                      </w:pPr>
                      <w:r>
                        <w:t xml:space="preserve">Key </w:t>
                      </w:r>
                      <w:r w:rsidR="00A46897">
                        <w:t>l</w:t>
                      </w:r>
                      <w:r>
                        <w:t>egislation</w:t>
                      </w:r>
                    </w:p>
                    <w:p w14:paraId="62C3273C" w14:textId="5EEEEB14" w:rsidR="00CD6EE7" w:rsidRDefault="00AA53F0" w:rsidP="00CD6EE7">
                      <w:pPr>
                        <w:pStyle w:val="Sectiondotpoints"/>
                      </w:pPr>
                      <w:r>
                        <w:t>Charter of Aged Care Rights</w:t>
                      </w:r>
                    </w:p>
                    <w:p w14:paraId="297BC748" w14:textId="442FD165" w:rsidR="00AA53F0" w:rsidRDefault="00E00337" w:rsidP="00CD6EE7">
                      <w:pPr>
                        <w:pStyle w:val="Sectiondotpoints"/>
                      </w:pPr>
                      <w:r>
                        <w:t xml:space="preserve">Responsibilities </w:t>
                      </w:r>
                      <w:r w:rsidR="00332FCC">
                        <w:t xml:space="preserve">of providers </w:t>
                      </w:r>
                      <w:r>
                        <w:t>in relation to the Charter of Aged Care Rights</w:t>
                      </w:r>
                    </w:p>
                    <w:p w14:paraId="0FA1318F" w14:textId="7F335E8C" w:rsidR="00E00337" w:rsidRDefault="00E00337" w:rsidP="00CD6EE7">
                      <w:pPr>
                        <w:pStyle w:val="Sectiondotpoints"/>
                      </w:pPr>
                      <w:r>
                        <w:t>Re</w:t>
                      </w:r>
                      <w:r w:rsidR="00332FCC">
                        <w:t>sponsibilities of aged care consumers in relation to the Charter of Aged Care Rights</w:t>
                      </w:r>
                    </w:p>
                    <w:p w14:paraId="6CAF73CD" w14:textId="258E320E" w:rsidR="00332FCC" w:rsidRDefault="007F4F6A" w:rsidP="00CD6EE7">
                      <w:pPr>
                        <w:pStyle w:val="Sectiondotpoints"/>
                      </w:pPr>
                      <w:r>
                        <w:t>Responsibilities of approved providers</w:t>
                      </w:r>
                    </w:p>
                    <w:p w14:paraId="6A14448E" w14:textId="5D2ECD66" w:rsidR="007F4F6A" w:rsidRDefault="007F4F6A" w:rsidP="00CD6EE7">
                      <w:pPr>
                        <w:pStyle w:val="Sectiondotpoints"/>
                      </w:pPr>
                      <w:r>
                        <w:t xml:space="preserve">Compliance with the </w:t>
                      </w:r>
                      <w:r w:rsidRPr="007F4F6A">
                        <w:t>Aged</w:t>
                      </w:r>
                      <w:r>
                        <w:rPr>
                          <w:i/>
                          <w:iCs/>
                        </w:rPr>
                        <w:t xml:space="preserve"> </w:t>
                      </w:r>
                      <w:r>
                        <w:t>Care Quality Standards</w:t>
                      </w:r>
                    </w:p>
                    <w:p w14:paraId="6421E7A2" w14:textId="3EF2B38D" w:rsidR="00A1636D" w:rsidRDefault="00A1636D" w:rsidP="00CD6EE7">
                      <w:pPr>
                        <w:pStyle w:val="Sectiondotpoints"/>
                      </w:pPr>
                      <w:r>
                        <w:t>Serious Incident Response Scheme</w:t>
                      </w:r>
                    </w:p>
                    <w:p w14:paraId="022A149A" w14:textId="3276F6E3" w:rsidR="00043BAA" w:rsidRPr="002214CD" w:rsidRDefault="00043BAA" w:rsidP="00CD6EE7">
                      <w:pPr>
                        <w:pStyle w:val="Sectiondotpoints"/>
                      </w:pPr>
                      <w:r>
                        <w:t xml:space="preserve">Privacy </w:t>
                      </w:r>
                      <w:r w:rsidR="000F6374">
                        <w:t>r</w:t>
                      </w:r>
                      <w:r>
                        <w:t xml:space="preserve">eporting </w:t>
                      </w:r>
                      <w:r w:rsidR="000F6374">
                        <w:t>o</w:t>
                      </w:r>
                      <w:r>
                        <w:t>bligations</w:t>
                      </w:r>
                    </w:p>
                    <w:p w14:paraId="73C5215B" w14:textId="77777777" w:rsidR="00CD6EE7" w:rsidRDefault="00CD6EE7" w:rsidP="00CD6EE7">
                      <w:pPr>
                        <w:spacing w:line="460" w:lineRule="exact"/>
                        <w:ind w:left="20"/>
                        <w:rPr>
                          <w:b/>
                          <w:sz w:val="44"/>
                        </w:rPr>
                      </w:pPr>
                    </w:p>
                  </w:txbxContent>
                </v:textbox>
                <w10:wrap anchorx="margin" anchory="page"/>
              </v:shape>
            </w:pict>
          </mc:Fallback>
        </mc:AlternateContent>
      </w:r>
      <w:r w:rsidR="00A45D50" w:rsidRPr="00B7241F">
        <w:br w:type="page"/>
      </w:r>
      <w:bookmarkStart w:id="86" w:name="_Toc175316800"/>
      <w:r w:rsidR="00940CFF" w:rsidRPr="00B7241F">
        <w:lastRenderedPageBreak/>
        <w:t>3</w:t>
      </w:r>
      <w:r w:rsidR="00940CFF">
        <w:t xml:space="preserve">.1 </w:t>
      </w:r>
      <w:r w:rsidR="000F6374">
        <w:t>Overview</w:t>
      </w:r>
      <w:bookmarkEnd w:id="83"/>
    </w:p>
    <w:p w14:paraId="6751C324" w14:textId="2F59CDA0" w:rsidR="004E61F6" w:rsidRDefault="004E61F6" w:rsidP="00DB6A48">
      <w:pPr>
        <w:pStyle w:val="BodyText"/>
        <w:rPr>
          <w:rFonts w:eastAsia="Calibri" w:cs="Arial"/>
        </w:rPr>
      </w:pPr>
      <w:r w:rsidRPr="00B7241F">
        <w:rPr>
          <w:rFonts w:eastAsia="Calibri" w:cs="Arial"/>
        </w:rPr>
        <w:t xml:space="preserve">This section outlines rights and responsibilities that should underpin delivery of the </w:t>
      </w:r>
      <w:r w:rsidR="00210B58">
        <w:rPr>
          <w:rFonts w:eastAsia="Calibri" w:cs="Arial"/>
        </w:rPr>
        <w:t>HCP</w:t>
      </w:r>
      <w:r w:rsidRPr="00B7241F">
        <w:rPr>
          <w:rFonts w:eastAsia="Calibri" w:cs="Arial"/>
        </w:rPr>
        <w:t xml:space="preserve"> Program.</w:t>
      </w:r>
    </w:p>
    <w:p w14:paraId="17FF8CB0" w14:textId="0991D215" w:rsidR="00CA5E09" w:rsidRPr="00220445" w:rsidRDefault="00940CFF" w:rsidP="00DB6A48">
      <w:pPr>
        <w:pStyle w:val="Heading3"/>
        <w:spacing w:line="276" w:lineRule="auto"/>
      </w:pPr>
      <w:bookmarkStart w:id="87" w:name="_Toc176876420"/>
      <w:bookmarkEnd w:id="86"/>
      <w:r>
        <w:t xml:space="preserve">3.1.1 </w:t>
      </w:r>
      <w:r w:rsidR="00CA5E09" w:rsidRPr="00220445">
        <w:t>Key legislation, instruments and determinations that give rise to responsibilities for providers related to this section</w:t>
      </w:r>
      <w:bookmarkEnd w:id="87"/>
    </w:p>
    <w:p w14:paraId="2BAAF663" w14:textId="0F4F6511" w:rsidR="00CA5E09" w:rsidRPr="00CA5E09" w:rsidRDefault="00CA5E09" w:rsidP="00DB6A48">
      <w:pPr>
        <w:spacing w:after="40"/>
      </w:pPr>
      <w:r>
        <w:t xml:space="preserve">Note, this summary is not an exhaustive statement of all relevant laws. Providers will need to review the legislation, instruments and determinations to ensure their compliance. </w:t>
      </w:r>
    </w:p>
    <w:p w14:paraId="631371E2" w14:textId="23323A9C" w:rsidR="00D274DE" w:rsidRPr="00C91326" w:rsidRDefault="00D274DE" w:rsidP="00DB6A48">
      <w:pPr>
        <w:pStyle w:val="ListParagraph"/>
        <w:numPr>
          <w:ilvl w:val="0"/>
          <w:numId w:val="222"/>
        </w:numPr>
        <w:rPr>
          <w:rFonts w:eastAsia="Calibri"/>
        </w:rPr>
      </w:pPr>
      <w:r w:rsidRPr="00C91326">
        <w:rPr>
          <w:rFonts w:eastAsia="Calibri"/>
        </w:rPr>
        <w:t>Sections 54-1, 56-2, and 56-4 of the</w:t>
      </w:r>
      <w:r w:rsidRPr="00C91326">
        <w:rPr>
          <w:rFonts w:eastAsia="Calibri"/>
          <w:i/>
          <w:iCs/>
        </w:rPr>
        <w:t xml:space="preserve"> </w:t>
      </w:r>
      <w:r w:rsidR="00092D76" w:rsidRPr="00B85395">
        <w:rPr>
          <w:rFonts w:eastAsia="Calibri"/>
        </w:rPr>
        <w:t>Act</w:t>
      </w:r>
    </w:p>
    <w:p w14:paraId="7C04DAF7" w14:textId="77777777" w:rsidR="00D274DE" w:rsidRPr="00C91326" w:rsidRDefault="00D274DE" w:rsidP="00DB6A48">
      <w:pPr>
        <w:pStyle w:val="ListParagraph"/>
        <w:numPr>
          <w:ilvl w:val="0"/>
          <w:numId w:val="222"/>
        </w:numPr>
        <w:rPr>
          <w:rFonts w:eastAsia="Calibri"/>
        </w:rPr>
      </w:pPr>
      <w:r w:rsidRPr="00C91326">
        <w:rPr>
          <w:rFonts w:eastAsia="Calibri"/>
        </w:rPr>
        <w:t>User Rights Principles 2014</w:t>
      </w:r>
    </w:p>
    <w:p w14:paraId="61513D33" w14:textId="77777777" w:rsidR="00D274DE" w:rsidRPr="00C91326" w:rsidRDefault="00D274DE" w:rsidP="00DB6A48">
      <w:pPr>
        <w:pStyle w:val="ListParagraph"/>
        <w:numPr>
          <w:ilvl w:val="0"/>
          <w:numId w:val="222"/>
        </w:numPr>
        <w:rPr>
          <w:rFonts w:eastAsia="Calibri"/>
        </w:rPr>
      </w:pPr>
      <w:r w:rsidRPr="00C91326">
        <w:rPr>
          <w:rFonts w:eastAsia="Calibri"/>
        </w:rPr>
        <w:t>Quality of Care Principles 2014</w:t>
      </w:r>
    </w:p>
    <w:p w14:paraId="04A5B6F5" w14:textId="77777777" w:rsidR="00D274DE" w:rsidRPr="00C91326" w:rsidRDefault="00D274DE" w:rsidP="00DB6A48">
      <w:pPr>
        <w:pStyle w:val="ListParagraph"/>
        <w:numPr>
          <w:ilvl w:val="0"/>
          <w:numId w:val="222"/>
        </w:numPr>
        <w:rPr>
          <w:rFonts w:eastAsia="Calibri"/>
        </w:rPr>
      </w:pPr>
      <w:r w:rsidRPr="00C91326">
        <w:rPr>
          <w:rFonts w:eastAsia="Calibri"/>
        </w:rPr>
        <w:t>Accountability Principles 2014</w:t>
      </w:r>
    </w:p>
    <w:p w14:paraId="646877EB" w14:textId="77777777" w:rsidR="00D274DE" w:rsidRPr="00C91326" w:rsidRDefault="00D274DE" w:rsidP="00DB6A48">
      <w:pPr>
        <w:pStyle w:val="ListParagraph"/>
        <w:numPr>
          <w:ilvl w:val="0"/>
          <w:numId w:val="222"/>
        </w:numPr>
        <w:rPr>
          <w:rFonts w:eastAsia="Calibri"/>
        </w:rPr>
      </w:pPr>
      <w:r w:rsidRPr="00C91326">
        <w:rPr>
          <w:rFonts w:eastAsia="Calibri"/>
        </w:rPr>
        <w:t>Record Principles 2014</w:t>
      </w:r>
    </w:p>
    <w:p w14:paraId="16CD64F0" w14:textId="035E3531" w:rsidR="00D274DE" w:rsidRPr="00C91326" w:rsidRDefault="00D274DE" w:rsidP="00DB6A48">
      <w:pPr>
        <w:pStyle w:val="ListParagraph"/>
        <w:numPr>
          <w:ilvl w:val="0"/>
          <w:numId w:val="222"/>
        </w:numPr>
        <w:rPr>
          <w:rFonts w:eastAsia="Calibri"/>
        </w:rPr>
      </w:pPr>
      <w:r w:rsidRPr="00C91326">
        <w:rPr>
          <w:rFonts w:eastAsia="Calibri"/>
        </w:rPr>
        <w:t>Aged Care Quality and Safety Commission Rules 2018</w:t>
      </w:r>
      <w:r w:rsidR="0011467A">
        <w:rPr>
          <w:rFonts w:eastAsia="Calibri"/>
        </w:rPr>
        <w:t>.</w:t>
      </w:r>
    </w:p>
    <w:p w14:paraId="60A61A9C" w14:textId="77777777" w:rsidR="00D274DE" w:rsidRPr="00B7241F" w:rsidRDefault="00D274DE" w:rsidP="00DB6A48">
      <w:pPr>
        <w:pStyle w:val="BodyText"/>
        <w:rPr>
          <w:rFonts w:eastAsia="Calibri" w:cs="Arial"/>
        </w:rPr>
      </w:pPr>
      <w:r w:rsidRPr="00B7241F">
        <w:rPr>
          <w:rFonts w:eastAsia="Calibri" w:cs="Arial"/>
        </w:rPr>
        <w:t xml:space="preserve">The Quality Standards are relevant throughout this </w:t>
      </w:r>
      <w:proofErr w:type="gramStart"/>
      <w:r w:rsidRPr="00B7241F">
        <w:rPr>
          <w:rFonts w:eastAsia="Calibri" w:cs="Arial"/>
        </w:rPr>
        <w:t>manual as a whole</w:t>
      </w:r>
      <w:proofErr w:type="gramEnd"/>
      <w:r w:rsidRPr="00B7241F">
        <w:rPr>
          <w:rFonts w:eastAsia="Calibri" w:cs="Arial"/>
        </w:rPr>
        <w:t>. Providers should familiarise themselves with the obligations required of them.</w:t>
      </w:r>
    </w:p>
    <w:p w14:paraId="5F57C131" w14:textId="510AFE98" w:rsidR="00D274DE" w:rsidRPr="00B7241F" w:rsidRDefault="00D274DE" w:rsidP="00DB6A48">
      <w:pPr>
        <w:pStyle w:val="BodyText"/>
        <w:rPr>
          <w:rFonts w:eastAsia="Calibri" w:cs="Arial"/>
        </w:rPr>
      </w:pPr>
      <w:r w:rsidRPr="00B7241F">
        <w:rPr>
          <w:rFonts w:eastAsia="Calibri" w:cs="Arial"/>
          <w:color w:val="auto"/>
        </w:rPr>
        <w:t xml:space="preserve">See </w:t>
      </w:r>
      <w:hyperlink w:anchor="_4.1_Overview" w:history="1">
        <w:r w:rsidR="00E65495" w:rsidRPr="00B7241F">
          <w:rPr>
            <w:rStyle w:val="Hyperlink"/>
            <w:rFonts w:eastAsia="Calibri" w:cs="Arial"/>
          </w:rPr>
          <w:t>Section 4</w:t>
        </w:r>
      </w:hyperlink>
      <w:r w:rsidR="00E65495" w:rsidRPr="00B7241F">
        <w:rPr>
          <w:rStyle w:val="Hyperlink"/>
          <w:rFonts w:eastAsia="Calibri" w:cs="Arial"/>
          <w:color w:val="auto"/>
          <w:u w:val="none"/>
        </w:rPr>
        <w:t xml:space="preserve"> </w:t>
      </w:r>
      <w:r w:rsidR="00142349" w:rsidRPr="00B7241F">
        <w:rPr>
          <w:rStyle w:val="Hyperlink"/>
          <w:rFonts w:eastAsia="Calibri" w:cs="Arial"/>
          <w:color w:val="auto"/>
          <w:u w:val="none"/>
        </w:rPr>
        <w:t xml:space="preserve">and </w:t>
      </w:r>
      <w:hyperlink w:anchor="_15.1_Overview" w:history="1">
        <w:r w:rsidR="00E65495" w:rsidRPr="00B7241F">
          <w:rPr>
            <w:rStyle w:val="Hyperlink"/>
            <w:rFonts w:eastAsia="Calibri" w:cs="Arial"/>
          </w:rPr>
          <w:t>Section 15</w:t>
        </w:r>
      </w:hyperlink>
      <w:r w:rsidR="00E65495" w:rsidRPr="00B7241F">
        <w:rPr>
          <w:rStyle w:val="Hyperlink"/>
          <w:rFonts w:eastAsia="Calibri" w:cs="Arial"/>
          <w:color w:val="auto"/>
          <w:u w:val="none"/>
        </w:rPr>
        <w:t xml:space="preserve"> f</w:t>
      </w:r>
      <w:r w:rsidRPr="00B7241F">
        <w:rPr>
          <w:rFonts w:eastAsia="Calibri" w:cs="Arial"/>
          <w:color w:val="auto"/>
        </w:rPr>
        <w:t xml:space="preserve">or </w:t>
      </w:r>
      <w:r w:rsidRPr="00B7241F">
        <w:rPr>
          <w:rFonts w:eastAsia="Calibri" w:cs="Arial"/>
        </w:rPr>
        <w:t>further detail on specific provider responsibilities.</w:t>
      </w:r>
      <w:bookmarkStart w:id="88" w:name="Section_6"/>
      <w:bookmarkEnd w:id="88"/>
    </w:p>
    <w:p w14:paraId="449B4B91" w14:textId="5AC410AE" w:rsidR="00D274DE" w:rsidRPr="00B7241F" w:rsidRDefault="00D82CE7" w:rsidP="00DB6A48">
      <w:pPr>
        <w:pStyle w:val="Heading2"/>
      </w:pPr>
      <w:bookmarkStart w:id="89" w:name="_Toc13832299"/>
      <w:bookmarkStart w:id="90" w:name="_Toc13834912"/>
      <w:bookmarkStart w:id="91" w:name="_Toc13834913"/>
      <w:bookmarkStart w:id="92" w:name="_Toc16698799"/>
      <w:bookmarkStart w:id="93" w:name="_Toc234767"/>
      <w:bookmarkStart w:id="94" w:name="_Toc156913206"/>
      <w:bookmarkStart w:id="95" w:name="_Toc175316801"/>
      <w:bookmarkStart w:id="96" w:name="_Toc177113760"/>
      <w:bookmarkEnd w:id="89"/>
      <w:bookmarkEnd w:id="90"/>
      <w:r w:rsidRPr="00B7241F">
        <w:t>3.</w:t>
      </w:r>
      <w:r w:rsidR="00732FB0" w:rsidRPr="00B7241F">
        <w:t>2</w:t>
      </w:r>
      <w:r w:rsidR="00732FB0" w:rsidRPr="00B7241F">
        <w:tab/>
      </w:r>
      <w:r w:rsidR="00D274DE" w:rsidRPr="00B7241F">
        <w:t>Charter of Aged Care Rights</w:t>
      </w:r>
      <w:bookmarkEnd w:id="91"/>
      <w:bookmarkEnd w:id="92"/>
      <w:bookmarkEnd w:id="93"/>
      <w:bookmarkEnd w:id="94"/>
      <w:bookmarkEnd w:id="95"/>
      <w:bookmarkEnd w:id="96"/>
    </w:p>
    <w:p w14:paraId="226872D8" w14:textId="5B94A75F" w:rsidR="005B155F" w:rsidRDefault="00D274DE" w:rsidP="00DB6A48">
      <w:pPr>
        <w:pStyle w:val="BodyText"/>
        <w:rPr>
          <w:rFonts w:eastAsia="Calibri" w:cs="Arial"/>
        </w:rPr>
      </w:pPr>
      <w:r w:rsidRPr="00B7241F">
        <w:rPr>
          <w:rFonts w:eastAsia="Calibri" w:cs="Arial"/>
        </w:rPr>
        <w:t xml:space="preserve">The </w:t>
      </w:r>
      <w:r w:rsidRPr="00AB3D81">
        <w:rPr>
          <w:rFonts w:eastAsia="Calibri" w:cs="Arial"/>
          <w:iCs/>
        </w:rPr>
        <w:t>User Rights Principles 2014</w:t>
      </w:r>
      <w:r w:rsidR="001D3237">
        <w:rPr>
          <w:rFonts w:eastAsia="Calibri" w:cs="Arial"/>
        </w:rPr>
        <w:t xml:space="preserve"> (</w:t>
      </w:r>
      <w:r w:rsidRPr="00B7241F">
        <w:rPr>
          <w:rFonts w:eastAsia="Calibri" w:cs="Arial"/>
        </w:rPr>
        <w:t xml:space="preserve">made under the </w:t>
      </w:r>
      <w:r w:rsidR="00BA101E">
        <w:rPr>
          <w:rFonts w:eastAsia="Calibri" w:cs="Arial"/>
          <w:iCs/>
        </w:rPr>
        <w:t>Act</w:t>
      </w:r>
      <w:r w:rsidR="001D3237">
        <w:rPr>
          <w:rFonts w:eastAsia="Calibri" w:cs="Arial"/>
        </w:rPr>
        <w:t xml:space="preserve">) </w:t>
      </w:r>
      <w:r w:rsidRPr="00B7241F">
        <w:rPr>
          <w:rFonts w:eastAsia="Calibri" w:cs="Arial"/>
        </w:rPr>
        <w:t>contains the Charter of Aged Care Rights</w:t>
      </w:r>
      <w:r w:rsidR="008573BD">
        <w:rPr>
          <w:rFonts w:eastAsia="Calibri" w:cs="Arial"/>
        </w:rPr>
        <w:t xml:space="preserve"> (the Charter)</w:t>
      </w:r>
      <w:r w:rsidRPr="00B7241F">
        <w:rPr>
          <w:rFonts w:eastAsia="Calibri" w:cs="Arial"/>
        </w:rPr>
        <w:t xml:space="preserve">. The Charter came into effect from 1 July 2019 and applies to all care recipients of the HCP Program. </w:t>
      </w:r>
    </w:p>
    <w:p w14:paraId="14AEE08E" w14:textId="7FB01D7E" w:rsidR="00D274DE" w:rsidRPr="00B7241F" w:rsidRDefault="00D274DE" w:rsidP="00DB6A48">
      <w:pPr>
        <w:pStyle w:val="BodyText"/>
        <w:rPr>
          <w:rFonts w:eastAsia="Calibri" w:cs="Arial"/>
          <w:color w:val="000000"/>
          <w:lang w:eastAsia="en-AU"/>
        </w:rPr>
      </w:pPr>
      <w:r w:rsidRPr="00B7241F">
        <w:rPr>
          <w:rFonts w:eastAsia="Calibri" w:cs="Arial"/>
        </w:rPr>
        <w:t>The Charter consists of 14 individual consumer rights and is extracted below:</w:t>
      </w:r>
    </w:p>
    <w:p w14:paraId="7C990C7D" w14:textId="77777777" w:rsidR="00D274DE" w:rsidRPr="00B7241F" w:rsidRDefault="00D274DE" w:rsidP="00DB6A48">
      <w:pPr>
        <w:pStyle w:val="BodyText"/>
        <w:rPr>
          <w:rFonts w:eastAsia="Calibri" w:cs="Arial"/>
        </w:rPr>
      </w:pPr>
      <w:r w:rsidRPr="00B7241F">
        <w:rPr>
          <w:rFonts w:eastAsia="Calibri" w:cs="Arial"/>
        </w:rPr>
        <w:t>I have the right to:</w:t>
      </w:r>
    </w:p>
    <w:p w14:paraId="16810076" w14:textId="77777777" w:rsidR="00D274DE" w:rsidRPr="00B7241F" w:rsidRDefault="00D274DE" w:rsidP="00DB6A48">
      <w:pPr>
        <w:pStyle w:val="ListNumber2"/>
        <w:numPr>
          <w:ilvl w:val="0"/>
          <w:numId w:val="120"/>
        </w:numPr>
        <w:tabs>
          <w:tab w:val="clear" w:pos="340"/>
          <w:tab w:val="clear" w:pos="680"/>
        </w:tabs>
        <w:ind w:left="851" w:hanging="567"/>
        <w:jc w:val="both"/>
        <w:rPr>
          <w:rFonts w:eastAsia="Calibri" w:cs="Arial"/>
        </w:rPr>
      </w:pPr>
      <w:r w:rsidRPr="00B7241F">
        <w:rPr>
          <w:rFonts w:eastAsia="Calibri" w:cs="Arial"/>
        </w:rPr>
        <w:t xml:space="preserve">safe and </w:t>
      </w:r>
      <w:proofErr w:type="gramStart"/>
      <w:r w:rsidRPr="00B7241F">
        <w:rPr>
          <w:rFonts w:eastAsia="Calibri" w:cs="Arial"/>
        </w:rPr>
        <w:t>high quality</w:t>
      </w:r>
      <w:proofErr w:type="gramEnd"/>
      <w:r w:rsidRPr="00B7241F">
        <w:rPr>
          <w:rFonts w:eastAsia="Calibri" w:cs="Arial"/>
        </w:rPr>
        <w:t xml:space="preserve"> care and services</w:t>
      </w:r>
    </w:p>
    <w:p w14:paraId="6DFB7BD1" w14:textId="77777777" w:rsidR="00D274DE" w:rsidRPr="00B7241F" w:rsidRDefault="00D274DE" w:rsidP="00DB6A48">
      <w:pPr>
        <w:pStyle w:val="ListNumber2"/>
        <w:numPr>
          <w:ilvl w:val="0"/>
          <w:numId w:val="120"/>
        </w:numPr>
        <w:tabs>
          <w:tab w:val="clear" w:pos="340"/>
          <w:tab w:val="clear" w:pos="680"/>
        </w:tabs>
        <w:ind w:left="851" w:hanging="567"/>
        <w:jc w:val="both"/>
        <w:rPr>
          <w:rFonts w:eastAsia="Calibri" w:cs="Arial"/>
        </w:rPr>
      </w:pPr>
      <w:r w:rsidRPr="00B7241F">
        <w:rPr>
          <w:rFonts w:eastAsia="Calibri" w:cs="Arial"/>
        </w:rPr>
        <w:t>be treated with dignity and respect</w:t>
      </w:r>
    </w:p>
    <w:p w14:paraId="63C9EFAB" w14:textId="77777777" w:rsidR="00D274DE" w:rsidRPr="00B7241F" w:rsidRDefault="00D274DE" w:rsidP="00DB6A48">
      <w:pPr>
        <w:pStyle w:val="ListNumber2"/>
        <w:numPr>
          <w:ilvl w:val="0"/>
          <w:numId w:val="120"/>
        </w:numPr>
        <w:tabs>
          <w:tab w:val="clear" w:pos="340"/>
          <w:tab w:val="clear" w:pos="680"/>
        </w:tabs>
        <w:ind w:left="851" w:hanging="567"/>
        <w:jc w:val="both"/>
        <w:rPr>
          <w:rFonts w:eastAsia="Calibri" w:cs="Arial"/>
        </w:rPr>
      </w:pPr>
      <w:r w:rsidRPr="00B7241F">
        <w:rPr>
          <w:rFonts w:eastAsia="Calibri" w:cs="Arial"/>
        </w:rPr>
        <w:t>have my identity, culture and diversity valued and supported</w:t>
      </w:r>
    </w:p>
    <w:p w14:paraId="54FC5EF1" w14:textId="77777777" w:rsidR="00D274DE" w:rsidRPr="00B7241F" w:rsidRDefault="00D274DE" w:rsidP="00DB6A48">
      <w:pPr>
        <w:pStyle w:val="ListNumber2"/>
        <w:numPr>
          <w:ilvl w:val="0"/>
          <w:numId w:val="120"/>
        </w:numPr>
        <w:tabs>
          <w:tab w:val="clear" w:pos="340"/>
          <w:tab w:val="clear" w:pos="680"/>
        </w:tabs>
        <w:ind w:left="851" w:hanging="567"/>
        <w:jc w:val="both"/>
        <w:rPr>
          <w:rFonts w:eastAsia="Calibri" w:cs="Arial"/>
        </w:rPr>
      </w:pPr>
      <w:r w:rsidRPr="00B7241F">
        <w:rPr>
          <w:rFonts w:eastAsia="Calibri" w:cs="Arial"/>
        </w:rPr>
        <w:t>live without abuse and neglect</w:t>
      </w:r>
    </w:p>
    <w:p w14:paraId="70D32C00" w14:textId="77777777" w:rsidR="00D274DE" w:rsidRPr="00B7241F" w:rsidRDefault="00D274DE" w:rsidP="00DB6A48">
      <w:pPr>
        <w:pStyle w:val="ListNumber2"/>
        <w:numPr>
          <w:ilvl w:val="0"/>
          <w:numId w:val="120"/>
        </w:numPr>
        <w:tabs>
          <w:tab w:val="clear" w:pos="340"/>
          <w:tab w:val="clear" w:pos="680"/>
        </w:tabs>
        <w:ind w:left="851" w:hanging="567"/>
        <w:jc w:val="both"/>
        <w:rPr>
          <w:rFonts w:eastAsia="Calibri" w:cs="Arial"/>
        </w:rPr>
      </w:pPr>
      <w:r w:rsidRPr="00B7241F">
        <w:rPr>
          <w:rFonts w:eastAsia="Calibri" w:cs="Arial"/>
        </w:rPr>
        <w:t>be informed about my care and services in a way I understand</w:t>
      </w:r>
    </w:p>
    <w:p w14:paraId="704BDDC7" w14:textId="77777777" w:rsidR="00D274DE" w:rsidRPr="00B7241F" w:rsidRDefault="00D274DE" w:rsidP="00DB6A48">
      <w:pPr>
        <w:pStyle w:val="ListNumber2"/>
        <w:numPr>
          <w:ilvl w:val="0"/>
          <w:numId w:val="120"/>
        </w:numPr>
        <w:tabs>
          <w:tab w:val="clear" w:pos="340"/>
          <w:tab w:val="clear" w:pos="680"/>
        </w:tabs>
        <w:ind w:left="851" w:hanging="567"/>
        <w:jc w:val="both"/>
        <w:rPr>
          <w:rFonts w:eastAsia="Calibri" w:cs="Arial"/>
        </w:rPr>
      </w:pPr>
      <w:r w:rsidRPr="00B7241F">
        <w:rPr>
          <w:rFonts w:eastAsia="Calibri" w:cs="Arial"/>
        </w:rPr>
        <w:t>access all information about myself, including information about my rights, care and services</w:t>
      </w:r>
    </w:p>
    <w:p w14:paraId="29881D25" w14:textId="77777777" w:rsidR="00D274DE" w:rsidRPr="00B7241F" w:rsidRDefault="00D274DE" w:rsidP="00DB6A48">
      <w:pPr>
        <w:pStyle w:val="ListNumber2"/>
        <w:numPr>
          <w:ilvl w:val="0"/>
          <w:numId w:val="120"/>
        </w:numPr>
        <w:tabs>
          <w:tab w:val="clear" w:pos="340"/>
          <w:tab w:val="clear" w:pos="680"/>
        </w:tabs>
        <w:ind w:left="851" w:hanging="567"/>
        <w:jc w:val="both"/>
        <w:rPr>
          <w:rFonts w:eastAsia="Calibri" w:cs="Arial"/>
        </w:rPr>
      </w:pPr>
      <w:r w:rsidRPr="00B7241F">
        <w:rPr>
          <w:rFonts w:eastAsia="Calibri" w:cs="Arial"/>
        </w:rPr>
        <w:t>have control over and make choices about my care, and personal and social life, including where the choices involve personal risk</w:t>
      </w:r>
    </w:p>
    <w:p w14:paraId="65D2E609" w14:textId="77777777" w:rsidR="00D274DE" w:rsidRPr="00B7241F" w:rsidRDefault="00D274DE" w:rsidP="00DB6A48">
      <w:pPr>
        <w:pStyle w:val="ListNumber2"/>
        <w:numPr>
          <w:ilvl w:val="0"/>
          <w:numId w:val="120"/>
        </w:numPr>
        <w:tabs>
          <w:tab w:val="clear" w:pos="340"/>
          <w:tab w:val="clear" w:pos="680"/>
        </w:tabs>
        <w:ind w:left="851" w:hanging="567"/>
        <w:jc w:val="both"/>
        <w:rPr>
          <w:rFonts w:eastAsia="Calibri" w:cs="Arial"/>
        </w:rPr>
      </w:pPr>
      <w:r w:rsidRPr="00B7241F">
        <w:rPr>
          <w:rFonts w:eastAsia="Calibri" w:cs="Arial"/>
        </w:rPr>
        <w:lastRenderedPageBreak/>
        <w:t>have control over, and make decisions about, the personal aspects of my daily life, financial affairs and possessions</w:t>
      </w:r>
    </w:p>
    <w:p w14:paraId="66CFE00D" w14:textId="77777777" w:rsidR="00D274DE" w:rsidRPr="00B7241F" w:rsidRDefault="00D274DE" w:rsidP="00DB6A48">
      <w:pPr>
        <w:pStyle w:val="ListNumber2"/>
        <w:numPr>
          <w:ilvl w:val="0"/>
          <w:numId w:val="120"/>
        </w:numPr>
        <w:tabs>
          <w:tab w:val="clear" w:pos="340"/>
          <w:tab w:val="clear" w:pos="680"/>
        </w:tabs>
        <w:ind w:left="851" w:hanging="567"/>
        <w:jc w:val="both"/>
        <w:rPr>
          <w:rFonts w:eastAsia="Calibri" w:cs="Arial"/>
        </w:rPr>
      </w:pPr>
      <w:r w:rsidRPr="00B7241F">
        <w:rPr>
          <w:rFonts w:eastAsia="Calibri" w:cs="Arial"/>
        </w:rPr>
        <w:t>my independence</w:t>
      </w:r>
    </w:p>
    <w:p w14:paraId="4FD34B6E" w14:textId="77777777" w:rsidR="00D274DE" w:rsidRPr="00B7241F" w:rsidRDefault="00D274DE" w:rsidP="00DB6A48">
      <w:pPr>
        <w:pStyle w:val="ListNumber2"/>
        <w:numPr>
          <w:ilvl w:val="0"/>
          <w:numId w:val="120"/>
        </w:numPr>
        <w:tabs>
          <w:tab w:val="clear" w:pos="340"/>
          <w:tab w:val="clear" w:pos="680"/>
        </w:tabs>
        <w:ind w:left="851" w:hanging="567"/>
        <w:jc w:val="both"/>
        <w:rPr>
          <w:rFonts w:eastAsia="Calibri" w:cs="Arial"/>
        </w:rPr>
      </w:pPr>
      <w:r w:rsidRPr="00B7241F">
        <w:rPr>
          <w:rFonts w:eastAsia="Calibri" w:cs="Arial"/>
        </w:rPr>
        <w:t>be listened to and understood</w:t>
      </w:r>
    </w:p>
    <w:p w14:paraId="7801ACB3" w14:textId="77777777" w:rsidR="00D274DE" w:rsidRPr="00B7241F" w:rsidRDefault="00D274DE" w:rsidP="00DB6A48">
      <w:pPr>
        <w:pStyle w:val="ListNumber2"/>
        <w:numPr>
          <w:ilvl w:val="0"/>
          <w:numId w:val="120"/>
        </w:numPr>
        <w:tabs>
          <w:tab w:val="clear" w:pos="340"/>
          <w:tab w:val="clear" w:pos="680"/>
        </w:tabs>
        <w:ind w:left="851" w:hanging="567"/>
        <w:jc w:val="both"/>
        <w:rPr>
          <w:rFonts w:eastAsia="Calibri" w:cs="Arial"/>
        </w:rPr>
      </w:pPr>
      <w:r w:rsidRPr="00B7241F">
        <w:rPr>
          <w:rFonts w:eastAsia="Calibri" w:cs="Arial"/>
        </w:rPr>
        <w:t>have a person of my choice, including an aged care advocate, support me or speak on my behalf</w:t>
      </w:r>
    </w:p>
    <w:p w14:paraId="734B44E3" w14:textId="77777777" w:rsidR="00D274DE" w:rsidRPr="00B7241F" w:rsidRDefault="00D274DE" w:rsidP="00DB6A48">
      <w:pPr>
        <w:pStyle w:val="ListNumber2"/>
        <w:numPr>
          <w:ilvl w:val="0"/>
          <w:numId w:val="120"/>
        </w:numPr>
        <w:tabs>
          <w:tab w:val="clear" w:pos="340"/>
          <w:tab w:val="clear" w:pos="680"/>
        </w:tabs>
        <w:ind w:left="851" w:hanging="567"/>
        <w:jc w:val="both"/>
        <w:rPr>
          <w:rFonts w:eastAsia="Calibri" w:cs="Arial"/>
        </w:rPr>
      </w:pPr>
      <w:r w:rsidRPr="00B7241F">
        <w:rPr>
          <w:rFonts w:eastAsia="Calibri" w:cs="Arial"/>
        </w:rPr>
        <w:t>complain free from reprisal, and to have my complaints dealt with fairly and promptly</w:t>
      </w:r>
    </w:p>
    <w:p w14:paraId="299EAE07" w14:textId="77777777" w:rsidR="00D274DE" w:rsidRPr="00B7241F" w:rsidRDefault="00D274DE" w:rsidP="00DB6A48">
      <w:pPr>
        <w:pStyle w:val="ListNumber2"/>
        <w:numPr>
          <w:ilvl w:val="0"/>
          <w:numId w:val="120"/>
        </w:numPr>
        <w:tabs>
          <w:tab w:val="clear" w:pos="340"/>
          <w:tab w:val="clear" w:pos="680"/>
        </w:tabs>
        <w:ind w:left="851" w:hanging="567"/>
        <w:jc w:val="both"/>
        <w:rPr>
          <w:rFonts w:eastAsia="Calibri" w:cs="Arial"/>
        </w:rPr>
      </w:pPr>
      <w:r w:rsidRPr="00B7241F">
        <w:rPr>
          <w:rFonts w:eastAsia="Calibri" w:cs="Arial"/>
        </w:rPr>
        <w:t>personal privacy and to have my personal information protected</w:t>
      </w:r>
    </w:p>
    <w:p w14:paraId="47871C3B" w14:textId="77777777" w:rsidR="00D274DE" w:rsidRDefault="00D274DE" w:rsidP="00DB6A48">
      <w:pPr>
        <w:pStyle w:val="ListNumber2"/>
        <w:numPr>
          <w:ilvl w:val="0"/>
          <w:numId w:val="120"/>
        </w:numPr>
        <w:tabs>
          <w:tab w:val="clear" w:pos="340"/>
          <w:tab w:val="clear" w:pos="680"/>
        </w:tabs>
        <w:ind w:left="851" w:hanging="567"/>
        <w:jc w:val="both"/>
        <w:rPr>
          <w:rFonts w:eastAsia="Calibri" w:cs="Arial"/>
        </w:rPr>
      </w:pPr>
      <w:r w:rsidRPr="00B7241F">
        <w:rPr>
          <w:rFonts w:eastAsia="Calibri" w:cs="Arial"/>
        </w:rPr>
        <w:t>exercise my rights without it adversely affecting the way I am treated.</w:t>
      </w:r>
    </w:p>
    <w:p w14:paraId="140F8191" w14:textId="00117FB0" w:rsidR="00890F83" w:rsidRPr="00890F83" w:rsidRDefault="00890F83" w:rsidP="00AB3D81">
      <w:pPr>
        <w:rPr>
          <w:rFonts w:eastAsia="Calibri"/>
        </w:rPr>
      </w:pPr>
      <w:r w:rsidRPr="00890F83">
        <w:rPr>
          <w:rFonts w:eastAsia="Calibri"/>
        </w:rPr>
        <w:t xml:space="preserve">Find more information about </w:t>
      </w:r>
      <w:hyperlink r:id="rId60" w:history="1">
        <w:r w:rsidRPr="00890F83">
          <w:rPr>
            <w:rStyle w:val="Hyperlink"/>
          </w:rPr>
          <w:t>the Charter</w:t>
        </w:r>
      </w:hyperlink>
      <w:r w:rsidRPr="00890F83">
        <w:t>.</w:t>
      </w:r>
    </w:p>
    <w:p w14:paraId="2552ED89" w14:textId="63A6426D" w:rsidR="00D274DE" w:rsidRPr="00B7241F" w:rsidRDefault="00D2109C" w:rsidP="00DB6A48">
      <w:pPr>
        <w:pStyle w:val="Heading2"/>
      </w:pPr>
      <w:bookmarkStart w:id="97" w:name="_Toc23189718"/>
      <w:bookmarkStart w:id="98" w:name="_Toc23234680"/>
      <w:bookmarkStart w:id="99" w:name="_Toc23324449"/>
      <w:bookmarkStart w:id="100" w:name="_Toc23324763"/>
      <w:bookmarkStart w:id="101" w:name="_Toc23189719"/>
      <w:bookmarkStart w:id="102" w:name="_Toc23234681"/>
      <w:bookmarkStart w:id="103" w:name="_Toc23324450"/>
      <w:bookmarkStart w:id="104" w:name="_Toc23324764"/>
      <w:bookmarkStart w:id="105" w:name="_Toc23189720"/>
      <w:bookmarkStart w:id="106" w:name="_Toc23234682"/>
      <w:bookmarkStart w:id="107" w:name="_Toc23324451"/>
      <w:bookmarkStart w:id="108" w:name="_Toc23324765"/>
      <w:bookmarkStart w:id="109" w:name="_Toc23189721"/>
      <w:bookmarkStart w:id="110" w:name="_Toc23234683"/>
      <w:bookmarkStart w:id="111" w:name="_Toc23324452"/>
      <w:bookmarkStart w:id="112" w:name="_Toc23324766"/>
      <w:bookmarkStart w:id="113" w:name="_Toc23189722"/>
      <w:bookmarkStart w:id="114" w:name="_Toc23234684"/>
      <w:bookmarkStart w:id="115" w:name="_Toc23324453"/>
      <w:bookmarkStart w:id="116" w:name="_Toc23324767"/>
      <w:bookmarkStart w:id="117" w:name="_Toc23189723"/>
      <w:bookmarkStart w:id="118" w:name="_Toc23234685"/>
      <w:bookmarkStart w:id="119" w:name="_Toc23324454"/>
      <w:bookmarkStart w:id="120" w:name="_Toc23324768"/>
      <w:bookmarkStart w:id="121" w:name="_Toc23189724"/>
      <w:bookmarkStart w:id="122" w:name="_Toc23234686"/>
      <w:bookmarkStart w:id="123" w:name="_Toc23324455"/>
      <w:bookmarkStart w:id="124" w:name="_Toc23324769"/>
      <w:bookmarkStart w:id="125" w:name="_Toc23189725"/>
      <w:bookmarkStart w:id="126" w:name="_Toc23234687"/>
      <w:bookmarkStart w:id="127" w:name="_Toc23324456"/>
      <w:bookmarkStart w:id="128" w:name="_Toc23324770"/>
      <w:bookmarkStart w:id="129" w:name="_Toc23189726"/>
      <w:bookmarkStart w:id="130" w:name="_Toc23234688"/>
      <w:bookmarkStart w:id="131" w:name="_Toc23324457"/>
      <w:bookmarkStart w:id="132" w:name="_Toc23324771"/>
      <w:bookmarkStart w:id="133" w:name="_Toc23189727"/>
      <w:bookmarkStart w:id="134" w:name="_Toc23234689"/>
      <w:bookmarkStart w:id="135" w:name="_Toc23324458"/>
      <w:bookmarkStart w:id="136" w:name="_Toc23324772"/>
      <w:bookmarkStart w:id="137" w:name="_Toc23189728"/>
      <w:bookmarkStart w:id="138" w:name="_Toc23234690"/>
      <w:bookmarkStart w:id="139" w:name="_Toc23324459"/>
      <w:bookmarkStart w:id="140" w:name="_Toc23324773"/>
      <w:bookmarkStart w:id="141" w:name="_Toc23189729"/>
      <w:bookmarkStart w:id="142" w:name="_Toc23234691"/>
      <w:bookmarkStart w:id="143" w:name="_Toc23324460"/>
      <w:bookmarkStart w:id="144" w:name="_Toc23324774"/>
      <w:bookmarkStart w:id="145" w:name="_Toc23189730"/>
      <w:bookmarkStart w:id="146" w:name="_Toc23234692"/>
      <w:bookmarkStart w:id="147" w:name="_Toc23324461"/>
      <w:bookmarkStart w:id="148" w:name="_Toc23324775"/>
      <w:bookmarkStart w:id="149" w:name="_Toc23189731"/>
      <w:bookmarkStart w:id="150" w:name="_Toc23234693"/>
      <w:bookmarkStart w:id="151" w:name="_Toc23324462"/>
      <w:bookmarkStart w:id="152" w:name="_Toc23324776"/>
      <w:bookmarkStart w:id="153" w:name="_Toc23189732"/>
      <w:bookmarkStart w:id="154" w:name="_Toc23234694"/>
      <w:bookmarkStart w:id="155" w:name="_Toc23324463"/>
      <w:bookmarkStart w:id="156" w:name="_Toc23324777"/>
      <w:bookmarkStart w:id="157" w:name="_Toc23189733"/>
      <w:bookmarkStart w:id="158" w:name="_Toc23234695"/>
      <w:bookmarkStart w:id="159" w:name="_Toc23324464"/>
      <w:bookmarkStart w:id="160" w:name="_Toc23324778"/>
      <w:bookmarkStart w:id="161" w:name="_Toc23189734"/>
      <w:bookmarkStart w:id="162" w:name="_Toc23234696"/>
      <w:bookmarkStart w:id="163" w:name="_Toc23324465"/>
      <w:bookmarkStart w:id="164" w:name="_Toc23324779"/>
      <w:bookmarkStart w:id="165" w:name="_Toc23189735"/>
      <w:bookmarkStart w:id="166" w:name="_Toc23234697"/>
      <w:bookmarkStart w:id="167" w:name="_Toc23324466"/>
      <w:bookmarkStart w:id="168" w:name="_Toc23324780"/>
      <w:bookmarkStart w:id="169" w:name="_Toc23189736"/>
      <w:bookmarkStart w:id="170" w:name="_Toc23234698"/>
      <w:bookmarkStart w:id="171" w:name="_Toc23324467"/>
      <w:bookmarkStart w:id="172" w:name="_Toc23324781"/>
      <w:bookmarkStart w:id="173" w:name="_Toc23189737"/>
      <w:bookmarkStart w:id="174" w:name="_Toc23234699"/>
      <w:bookmarkStart w:id="175" w:name="_Toc23324468"/>
      <w:bookmarkStart w:id="176" w:name="_Toc23324782"/>
      <w:bookmarkStart w:id="177" w:name="_Toc23189753"/>
      <w:bookmarkStart w:id="178" w:name="_Toc23234715"/>
      <w:bookmarkStart w:id="179" w:name="_Toc23324484"/>
      <w:bookmarkStart w:id="180" w:name="_Toc23324798"/>
      <w:bookmarkStart w:id="181" w:name="_Toc16698800"/>
      <w:bookmarkStart w:id="182" w:name="_Toc234768"/>
      <w:bookmarkStart w:id="183" w:name="_Toc156913207"/>
      <w:bookmarkStart w:id="184" w:name="_Toc175316802"/>
      <w:bookmarkStart w:id="185" w:name="_Toc177113761"/>
      <w:bookmarkStart w:id="186" w:name="_Toc13834914"/>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B7241F">
        <w:t>3.3</w:t>
      </w:r>
      <w:r w:rsidRPr="00B7241F">
        <w:tab/>
      </w:r>
      <w:r w:rsidR="00D274DE" w:rsidRPr="00B7241F">
        <w:t>What responsibilities do I (as an approved provider) have in relation to the Charter of Aged Care Rights?</w:t>
      </w:r>
      <w:bookmarkEnd w:id="181"/>
      <w:bookmarkEnd w:id="182"/>
      <w:bookmarkEnd w:id="183"/>
      <w:bookmarkEnd w:id="184"/>
      <w:bookmarkEnd w:id="185"/>
    </w:p>
    <w:p w14:paraId="796F5C09" w14:textId="70E5C0C0" w:rsidR="00D274DE" w:rsidRPr="00B7241F" w:rsidRDefault="00D274DE" w:rsidP="00DB6A48">
      <w:pPr>
        <w:pStyle w:val="BodyText"/>
        <w:rPr>
          <w:rFonts w:eastAsia="Calibri" w:cs="Arial"/>
          <w:color w:val="000000"/>
          <w:lang w:eastAsia="en-AU"/>
        </w:rPr>
      </w:pPr>
      <w:r w:rsidRPr="00B7241F">
        <w:rPr>
          <w:rFonts w:eastAsia="Calibri" w:cs="Arial"/>
        </w:rPr>
        <w:t>Approved providers must not act in a way that is inconsistent with the Charter</w:t>
      </w:r>
      <w:r w:rsidRPr="00B7241F">
        <w:rPr>
          <w:rFonts w:eastAsia="Calibri" w:cs="Arial"/>
          <w:i/>
        </w:rPr>
        <w:t xml:space="preserve">. </w:t>
      </w:r>
      <w:r w:rsidRPr="00B7241F">
        <w:rPr>
          <w:rFonts w:eastAsia="Calibri" w:cs="Arial"/>
        </w:rPr>
        <w:t>Providers also have responsibilities, in relation to the Charter to:</w:t>
      </w:r>
    </w:p>
    <w:p w14:paraId="402AB91C" w14:textId="39206C67" w:rsidR="00D274DE" w:rsidRPr="005B155F" w:rsidRDefault="00A867B6" w:rsidP="00DB6A48">
      <w:pPr>
        <w:pStyle w:val="ListParagraph"/>
        <w:numPr>
          <w:ilvl w:val="0"/>
          <w:numId w:val="121"/>
        </w:numPr>
        <w:rPr>
          <w:rFonts w:eastAsia="Calibri"/>
        </w:rPr>
      </w:pPr>
      <w:r>
        <w:rPr>
          <w:rFonts w:eastAsia="Calibri"/>
        </w:rPr>
        <w:t>G</w:t>
      </w:r>
      <w:r w:rsidR="00E479CD" w:rsidRPr="005B155F">
        <w:rPr>
          <w:rFonts w:eastAsia="Calibri"/>
        </w:rPr>
        <w:t xml:space="preserve">ive </w:t>
      </w:r>
      <w:r w:rsidR="00D274DE" w:rsidRPr="005B155F">
        <w:rPr>
          <w:rFonts w:eastAsia="Calibri"/>
        </w:rPr>
        <w:t xml:space="preserve">the </w:t>
      </w:r>
      <w:r w:rsidR="00793A85">
        <w:rPr>
          <w:rFonts w:eastAsia="Calibri"/>
        </w:rPr>
        <w:t>care recipient</w:t>
      </w:r>
      <w:r w:rsidR="00D274DE" w:rsidRPr="005B155F">
        <w:rPr>
          <w:rFonts w:eastAsia="Calibri"/>
        </w:rPr>
        <w:t xml:space="preserve"> a copy of the Charter signed by a staff member of the provider.</w:t>
      </w:r>
    </w:p>
    <w:p w14:paraId="420C3A1E" w14:textId="2BEB7F90" w:rsidR="00D274DE" w:rsidRPr="005B155F" w:rsidRDefault="00A867B6" w:rsidP="00DB6A48">
      <w:pPr>
        <w:pStyle w:val="ListParagraph"/>
        <w:numPr>
          <w:ilvl w:val="0"/>
          <w:numId w:val="121"/>
        </w:numPr>
        <w:rPr>
          <w:rFonts w:eastAsia="Calibri"/>
        </w:rPr>
      </w:pPr>
      <w:r>
        <w:rPr>
          <w:rFonts w:eastAsia="Calibri"/>
        </w:rPr>
        <w:t>G</w:t>
      </w:r>
      <w:r w:rsidR="00E479CD" w:rsidRPr="005B155F">
        <w:rPr>
          <w:rFonts w:eastAsia="Calibri"/>
        </w:rPr>
        <w:t xml:space="preserve">ive </w:t>
      </w:r>
      <w:r w:rsidR="00D274DE" w:rsidRPr="005B155F">
        <w:rPr>
          <w:rFonts w:eastAsia="Calibri"/>
        </w:rPr>
        <w:t xml:space="preserve">the </w:t>
      </w:r>
      <w:r w:rsidR="00793A85">
        <w:rPr>
          <w:rFonts w:eastAsia="Calibri"/>
        </w:rPr>
        <w:t>care recipient</w:t>
      </w:r>
      <w:r w:rsidR="00D274DE" w:rsidRPr="005B155F">
        <w:rPr>
          <w:rFonts w:eastAsia="Calibri"/>
        </w:rPr>
        <w:t xml:space="preserve"> information about their rights under the Charter.</w:t>
      </w:r>
    </w:p>
    <w:p w14:paraId="6A1E6DA8" w14:textId="0489907B" w:rsidR="00D274DE" w:rsidRPr="005B155F" w:rsidRDefault="00A867B6" w:rsidP="00DB6A48">
      <w:pPr>
        <w:pStyle w:val="ListParagraph"/>
        <w:numPr>
          <w:ilvl w:val="0"/>
          <w:numId w:val="121"/>
        </w:numPr>
        <w:rPr>
          <w:rFonts w:eastAsia="Calibri"/>
        </w:rPr>
      </w:pPr>
      <w:r>
        <w:rPr>
          <w:rFonts w:eastAsia="Calibri"/>
        </w:rPr>
        <w:t>A</w:t>
      </w:r>
      <w:r w:rsidR="00E479CD" w:rsidRPr="005B155F">
        <w:rPr>
          <w:rFonts w:eastAsia="Calibri"/>
        </w:rPr>
        <w:t xml:space="preserve">ssist </w:t>
      </w:r>
      <w:r w:rsidR="00D274DE" w:rsidRPr="005B155F">
        <w:rPr>
          <w:rFonts w:eastAsia="Calibri"/>
        </w:rPr>
        <w:t>the c</w:t>
      </w:r>
      <w:r w:rsidR="00793A85">
        <w:rPr>
          <w:rFonts w:eastAsia="Calibri"/>
        </w:rPr>
        <w:t>are recipient</w:t>
      </w:r>
      <w:r w:rsidR="00D274DE" w:rsidRPr="005B155F">
        <w:rPr>
          <w:rFonts w:eastAsia="Calibri"/>
        </w:rPr>
        <w:t xml:space="preserve"> to understand their rights under the Charter.</w:t>
      </w:r>
    </w:p>
    <w:p w14:paraId="2C61C14A" w14:textId="2C787801" w:rsidR="00D274DE" w:rsidRPr="005B155F" w:rsidRDefault="00A867B6" w:rsidP="00DB6A48">
      <w:pPr>
        <w:pStyle w:val="ListParagraph"/>
        <w:numPr>
          <w:ilvl w:val="0"/>
          <w:numId w:val="121"/>
        </w:numPr>
        <w:rPr>
          <w:rFonts w:eastAsia="Calibri"/>
        </w:rPr>
      </w:pPr>
      <w:r>
        <w:rPr>
          <w:rFonts w:eastAsia="Calibri"/>
        </w:rPr>
        <w:t>E</w:t>
      </w:r>
      <w:r w:rsidR="00E479CD" w:rsidRPr="005B155F">
        <w:rPr>
          <w:rFonts w:eastAsia="Calibri"/>
        </w:rPr>
        <w:t xml:space="preserve">nsure </w:t>
      </w:r>
      <w:r w:rsidR="00D274DE" w:rsidRPr="005B155F">
        <w:rPr>
          <w:rFonts w:eastAsia="Calibri"/>
        </w:rPr>
        <w:t>the c</w:t>
      </w:r>
      <w:r w:rsidR="00793A85">
        <w:rPr>
          <w:rFonts w:eastAsia="Calibri"/>
        </w:rPr>
        <w:t>are recipient</w:t>
      </w:r>
      <w:r w:rsidR="00D274DE" w:rsidRPr="005B155F">
        <w:rPr>
          <w:rFonts w:eastAsia="Calibri"/>
        </w:rPr>
        <w:t xml:space="preserve">, or their authorised </w:t>
      </w:r>
      <w:r w:rsidR="00793A85">
        <w:rPr>
          <w:rFonts w:eastAsia="Calibri"/>
        </w:rPr>
        <w:t>representative</w:t>
      </w:r>
      <w:r w:rsidR="00D274DE" w:rsidRPr="005B155F">
        <w:rPr>
          <w:rFonts w:eastAsia="Calibri"/>
        </w:rPr>
        <w:t>, is given a reasonable opportunity to sign a copy of the Charter.</w:t>
      </w:r>
    </w:p>
    <w:p w14:paraId="3D410601" w14:textId="24A0967B" w:rsidR="00D274DE" w:rsidRPr="005B155F" w:rsidRDefault="00A867B6" w:rsidP="00DB6A48">
      <w:pPr>
        <w:pStyle w:val="ListParagraph"/>
        <w:numPr>
          <w:ilvl w:val="0"/>
          <w:numId w:val="121"/>
        </w:numPr>
        <w:rPr>
          <w:rFonts w:eastAsia="Calibri"/>
        </w:rPr>
      </w:pPr>
      <w:r>
        <w:rPr>
          <w:rFonts w:eastAsia="Calibri"/>
        </w:rPr>
        <w:t>K</w:t>
      </w:r>
      <w:r w:rsidR="00E479CD" w:rsidRPr="005B155F">
        <w:rPr>
          <w:rFonts w:eastAsia="Calibri"/>
        </w:rPr>
        <w:t xml:space="preserve">eep </w:t>
      </w:r>
      <w:r w:rsidR="00D274DE" w:rsidRPr="005B155F">
        <w:rPr>
          <w:rFonts w:eastAsia="Calibri"/>
        </w:rPr>
        <w:t>a record of the Charter given to the c</w:t>
      </w:r>
      <w:r w:rsidR="00793A85">
        <w:rPr>
          <w:rFonts w:eastAsia="Calibri"/>
        </w:rPr>
        <w:t>are recipient</w:t>
      </w:r>
      <w:r w:rsidR="00D274DE" w:rsidRPr="005B155F">
        <w:rPr>
          <w:rFonts w:eastAsia="Calibri"/>
        </w:rPr>
        <w:t>, which includes the:</w:t>
      </w:r>
    </w:p>
    <w:p w14:paraId="02903134" w14:textId="687E9B30" w:rsidR="00D274DE" w:rsidRPr="005B155F" w:rsidRDefault="00D274DE" w:rsidP="00DB6A48">
      <w:pPr>
        <w:pStyle w:val="ListParagraph"/>
        <w:numPr>
          <w:ilvl w:val="1"/>
          <w:numId w:val="121"/>
        </w:numPr>
        <w:rPr>
          <w:rFonts w:eastAsia="Calibri"/>
        </w:rPr>
      </w:pPr>
      <w:r w:rsidRPr="005B155F">
        <w:rPr>
          <w:rFonts w:eastAsia="Calibri"/>
        </w:rPr>
        <w:t>signature of a staff member of the provider</w:t>
      </w:r>
    </w:p>
    <w:p w14:paraId="70BC4D63" w14:textId="02CEE1B9" w:rsidR="00D274DE" w:rsidRPr="005B155F" w:rsidRDefault="00D274DE" w:rsidP="00DB6A48">
      <w:pPr>
        <w:pStyle w:val="ListParagraph"/>
        <w:numPr>
          <w:ilvl w:val="1"/>
          <w:numId w:val="121"/>
        </w:numPr>
        <w:rPr>
          <w:rFonts w:eastAsia="Calibri"/>
        </w:rPr>
      </w:pPr>
      <w:r w:rsidRPr="005B155F">
        <w:rPr>
          <w:rFonts w:eastAsia="Calibri"/>
        </w:rPr>
        <w:t>date on which the provider gave the c</w:t>
      </w:r>
      <w:r w:rsidR="00793A85">
        <w:rPr>
          <w:rFonts w:eastAsia="Calibri"/>
        </w:rPr>
        <w:t>are recipient</w:t>
      </w:r>
      <w:r w:rsidRPr="005B155F">
        <w:rPr>
          <w:rFonts w:eastAsia="Calibri"/>
        </w:rPr>
        <w:t xml:space="preserve"> a copy of the Charter</w:t>
      </w:r>
    </w:p>
    <w:p w14:paraId="02F1C356" w14:textId="663A87CD" w:rsidR="00D274DE" w:rsidRPr="005B155F" w:rsidRDefault="00D274DE" w:rsidP="00DB6A48">
      <w:pPr>
        <w:pStyle w:val="ListParagraph"/>
        <w:numPr>
          <w:ilvl w:val="1"/>
          <w:numId w:val="121"/>
        </w:numPr>
        <w:rPr>
          <w:rFonts w:eastAsia="Calibri"/>
        </w:rPr>
      </w:pPr>
      <w:r w:rsidRPr="005B155F">
        <w:rPr>
          <w:rFonts w:eastAsia="Calibri"/>
        </w:rPr>
        <w:t>date on which the provider gave the c</w:t>
      </w:r>
      <w:r w:rsidR="00793A85">
        <w:rPr>
          <w:rFonts w:eastAsia="Calibri"/>
        </w:rPr>
        <w:t>are recipient</w:t>
      </w:r>
      <w:r w:rsidRPr="005B155F">
        <w:rPr>
          <w:rFonts w:eastAsia="Calibri"/>
        </w:rPr>
        <w:t xml:space="preserve"> (or their authorised </w:t>
      </w:r>
      <w:r w:rsidR="00793A85">
        <w:rPr>
          <w:rFonts w:eastAsia="Calibri"/>
        </w:rPr>
        <w:t>representative</w:t>
      </w:r>
      <w:r w:rsidRPr="005B155F">
        <w:rPr>
          <w:rFonts w:eastAsia="Calibri"/>
        </w:rPr>
        <w:t>) a reasonable opportunity to sign the Charter</w:t>
      </w:r>
    </w:p>
    <w:p w14:paraId="0FDF61BC" w14:textId="3FB9B78A" w:rsidR="00D274DE" w:rsidRPr="005B155F" w:rsidRDefault="00793A85" w:rsidP="00DB6A48">
      <w:pPr>
        <w:pStyle w:val="ListParagraph"/>
        <w:numPr>
          <w:ilvl w:val="1"/>
          <w:numId w:val="121"/>
        </w:numPr>
        <w:rPr>
          <w:rFonts w:eastAsia="Calibri"/>
        </w:rPr>
      </w:pPr>
      <w:r>
        <w:rPr>
          <w:rFonts w:eastAsia="Calibri"/>
        </w:rPr>
        <w:t>care recipient</w:t>
      </w:r>
      <w:r w:rsidR="00D274DE" w:rsidRPr="005B155F">
        <w:rPr>
          <w:rFonts w:eastAsia="Calibri"/>
        </w:rPr>
        <w:t xml:space="preserve">’s (or authorised </w:t>
      </w:r>
      <w:r w:rsidR="000D510E">
        <w:rPr>
          <w:rFonts w:eastAsia="Calibri"/>
        </w:rPr>
        <w:t>representative</w:t>
      </w:r>
      <w:r w:rsidR="00D274DE" w:rsidRPr="005B155F">
        <w:rPr>
          <w:rFonts w:eastAsia="Calibri"/>
        </w:rPr>
        <w:t>’s) signature (if they choose to sign)</w:t>
      </w:r>
    </w:p>
    <w:p w14:paraId="07B51237" w14:textId="7EE7026B" w:rsidR="00D274DE" w:rsidRPr="005B155F" w:rsidRDefault="00D274DE" w:rsidP="00DB6A48">
      <w:pPr>
        <w:pStyle w:val="ListParagraph"/>
        <w:numPr>
          <w:ilvl w:val="1"/>
          <w:numId w:val="121"/>
        </w:numPr>
        <w:rPr>
          <w:rFonts w:eastAsia="Calibri"/>
        </w:rPr>
      </w:pPr>
      <w:r w:rsidRPr="005B155F">
        <w:rPr>
          <w:rFonts w:eastAsia="Calibri"/>
        </w:rPr>
        <w:t>full name of the c</w:t>
      </w:r>
      <w:r w:rsidR="000D510E">
        <w:rPr>
          <w:rFonts w:eastAsia="Calibri"/>
        </w:rPr>
        <w:t>are recipient</w:t>
      </w:r>
      <w:r w:rsidRPr="005B155F">
        <w:rPr>
          <w:rFonts w:eastAsia="Calibri"/>
        </w:rPr>
        <w:t xml:space="preserve"> (and authorised </w:t>
      </w:r>
      <w:r w:rsidR="000D510E">
        <w:rPr>
          <w:rFonts w:eastAsia="Calibri"/>
        </w:rPr>
        <w:t>representative</w:t>
      </w:r>
      <w:r w:rsidRPr="005B155F">
        <w:rPr>
          <w:rFonts w:eastAsia="Calibri"/>
        </w:rPr>
        <w:t>, if applicable).</w:t>
      </w:r>
    </w:p>
    <w:p w14:paraId="488872D7" w14:textId="52C2EE37" w:rsidR="00D274DE" w:rsidRPr="00B7241F" w:rsidRDefault="00D274DE" w:rsidP="00DB6A48">
      <w:pPr>
        <w:pStyle w:val="BodyText"/>
        <w:rPr>
          <w:rFonts w:eastAsia="Calibri" w:cs="Arial"/>
          <w:color w:val="000000"/>
          <w:lang w:eastAsia="en-AU"/>
        </w:rPr>
      </w:pPr>
      <w:r w:rsidRPr="00B7241F">
        <w:rPr>
          <w:rFonts w:eastAsia="Calibri" w:cs="Arial"/>
        </w:rPr>
        <w:t xml:space="preserve">Providers must offer all </w:t>
      </w:r>
      <w:r w:rsidR="000D510E">
        <w:rPr>
          <w:rFonts w:eastAsia="Calibri" w:cs="Arial"/>
        </w:rPr>
        <w:t>care recipients</w:t>
      </w:r>
      <w:r w:rsidRPr="00B7241F">
        <w:rPr>
          <w:rFonts w:eastAsia="Calibri" w:cs="Arial"/>
        </w:rPr>
        <w:t xml:space="preserve"> the choice to sign the Charter. They are not required to sign and can receive care and services if they choose not to sign.</w:t>
      </w:r>
    </w:p>
    <w:p w14:paraId="62CF6576" w14:textId="0CBA23AB" w:rsidR="00E479CD" w:rsidRDefault="00E479CD" w:rsidP="00DB6A48">
      <w:pPr>
        <w:pStyle w:val="BodyText"/>
        <w:rPr>
          <w:rFonts w:eastAsia="Calibri" w:cs="Arial"/>
        </w:rPr>
      </w:pPr>
      <w:r>
        <w:rPr>
          <w:rFonts w:eastAsia="Calibri" w:cs="Arial"/>
        </w:rPr>
        <w:t>By a</w:t>
      </w:r>
      <w:r w:rsidR="00D274DE" w:rsidRPr="00B7241F">
        <w:rPr>
          <w:rFonts w:eastAsia="Calibri" w:cs="Arial"/>
        </w:rPr>
        <w:t xml:space="preserve">sking the </w:t>
      </w:r>
      <w:r>
        <w:rPr>
          <w:rFonts w:eastAsia="Calibri" w:cs="Arial"/>
        </w:rPr>
        <w:t>care recipient</w:t>
      </w:r>
      <w:r w:rsidRPr="00B7241F">
        <w:rPr>
          <w:rFonts w:eastAsia="Calibri" w:cs="Arial"/>
        </w:rPr>
        <w:t xml:space="preserve"> </w:t>
      </w:r>
      <w:r w:rsidR="00D274DE" w:rsidRPr="00B7241F">
        <w:rPr>
          <w:rFonts w:eastAsia="Calibri" w:cs="Arial"/>
        </w:rPr>
        <w:t>to sign</w:t>
      </w:r>
      <w:r>
        <w:rPr>
          <w:rFonts w:eastAsia="Calibri" w:cs="Arial"/>
        </w:rPr>
        <w:t>, it</w:t>
      </w:r>
      <w:r w:rsidR="00D274DE" w:rsidRPr="00B7241F">
        <w:rPr>
          <w:rFonts w:eastAsia="Calibri" w:cs="Arial"/>
        </w:rPr>
        <w:t xml:space="preserve"> provides them with an opportunity to acknowledge that</w:t>
      </w:r>
      <w:r>
        <w:rPr>
          <w:rFonts w:eastAsia="Calibri" w:cs="Arial"/>
        </w:rPr>
        <w:t>:</w:t>
      </w:r>
      <w:r w:rsidR="00D274DE" w:rsidRPr="00B7241F">
        <w:rPr>
          <w:rFonts w:eastAsia="Calibri" w:cs="Arial"/>
        </w:rPr>
        <w:t xml:space="preserve"> </w:t>
      </w:r>
    </w:p>
    <w:p w14:paraId="1D729237" w14:textId="2F52E1C6" w:rsidR="00E479CD" w:rsidRPr="00E479CD" w:rsidRDefault="00D274DE" w:rsidP="00AB3D81">
      <w:pPr>
        <w:pStyle w:val="BodyText"/>
        <w:numPr>
          <w:ilvl w:val="0"/>
          <w:numId w:val="247"/>
        </w:numPr>
        <w:ind w:left="714" w:hanging="357"/>
        <w:contextualSpacing/>
        <w:rPr>
          <w:rFonts w:eastAsia="Calibri" w:cs="Arial"/>
        </w:rPr>
      </w:pPr>
      <w:r w:rsidRPr="00B7241F">
        <w:rPr>
          <w:rFonts w:eastAsia="Calibri" w:cs="Arial"/>
        </w:rPr>
        <w:t>their provider</w:t>
      </w:r>
      <w:r w:rsidR="00E479CD">
        <w:rPr>
          <w:rFonts w:eastAsia="Calibri" w:cs="Arial"/>
        </w:rPr>
        <w:t xml:space="preserve"> </w:t>
      </w:r>
      <w:r w:rsidRPr="00B7241F">
        <w:rPr>
          <w:rFonts w:eastAsia="Calibri" w:cs="Arial"/>
        </w:rPr>
        <w:t>has given them a copy of the Charter</w:t>
      </w:r>
    </w:p>
    <w:p w14:paraId="78D04F61" w14:textId="19AC2C71" w:rsidR="00E479CD" w:rsidRPr="00B85395" w:rsidRDefault="00E479CD" w:rsidP="00AB3D81">
      <w:pPr>
        <w:pStyle w:val="BodyText"/>
        <w:numPr>
          <w:ilvl w:val="0"/>
          <w:numId w:val="246"/>
        </w:numPr>
        <w:ind w:left="714" w:hanging="357"/>
        <w:contextualSpacing/>
        <w:rPr>
          <w:rFonts w:eastAsia="Calibri" w:cs="Arial"/>
          <w:color w:val="000000"/>
          <w:lang w:eastAsia="en-AU"/>
        </w:rPr>
      </w:pPr>
      <w:r>
        <w:rPr>
          <w:rFonts w:eastAsia="Calibri" w:cs="Arial"/>
        </w:rPr>
        <w:lastRenderedPageBreak/>
        <w:t xml:space="preserve">their provider </w:t>
      </w:r>
      <w:r w:rsidR="00D274DE" w:rsidRPr="00B7241F">
        <w:rPr>
          <w:rFonts w:eastAsia="Calibri" w:cs="Arial"/>
        </w:rPr>
        <w:t xml:space="preserve">has assisted them to understand it </w:t>
      </w:r>
    </w:p>
    <w:p w14:paraId="530B2609" w14:textId="17CB9999" w:rsidR="00E479CD" w:rsidRPr="00B85395" w:rsidRDefault="00D274DE" w:rsidP="00AB3D81">
      <w:pPr>
        <w:pStyle w:val="BodyText"/>
        <w:numPr>
          <w:ilvl w:val="0"/>
          <w:numId w:val="246"/>
        </w:numPr>
        <w:ind w:left="714" w:hanging="357"/>
        <w:rPr>
          <w:rFonts w:eastAsia="Calibri" w:cs="Arial"/>
          <w:color w:val="000000"/>
          <w:lang w:eastAsia="en-AU"/>
        </w:rPr>
      </w:pPr>
      <w:r w:rsidRPr="00B7241F">
        <w:rPr>
          <w:rFonts w:eastAsia="Calibri" w:cs="Arial"/>
        </w:rPr>
        <w:t xml:space="preserve">they understand their rights. </w:t>
      </w:r>
    </w:p>
    <w:p w14:paraId="35AA780D" w14:textId="583E1519" w:rsidR="00D274DE" w:rsidRPr="00B7241F" w:rsidRDefault="00D274DE" w:rsidP="00DB6A48">
      <w:pPr>
        <w:pStyle w:val="BodyText"/>
        <w:rPr>
          <w:rFonts w:eastAsia="Calibri" w:cs="Arial"/>
          <w:color w:val="000000"/>
          <w:lang w:eastAsia="en-AU"/>
        </w:rPr>
      </w:pPr>
      <w:r w:rsidRPr="00B7241F">
        <w:rPr>
          <w:rFonts w:eastAsia="Calibri" w:cs="Arial"/>
        </w:rPr>
        <w:t>Providers must meet all the consumer rights in the Charter</w:t>
      </w:r>
      <w:r w:rsidR="000C5167">
        <w:rPr>
          <w:rFonts w:eastAsia="Calibri" w:cs="Arial"/>
        </w:rPr>
        <w:t xml:space="preserve"> –</w:t>
      </w:r>
      <w:r w:rsidRPr="00B7241F">
        <w:rPr>
          <w:rFonts w:eastAsia="Calibri" w:cs="Arial"/>
        </w:rPr>
        <w:t xml:space="preserve"> whether</w:t>
      </w:r>
      <w:r w:rsidR="000C5167">
        <w:rPr>
          <w:rFonts w:eastAsia="Calibri" w:cs="Arial"/>
        </w:rPr>
        <w:t xml:space="preserve"> </w:t>
      </w:r>
      <w:r w:rsidRPr="00B7241F">
        <w:rPr>
          <w:rFonts w:eastAsia="Calibri" w:cs="Arial"/>
        </w:rPr>
        <w:t>the</w:t>
      </w:r>
      <w:r w:rsidR="00B8097E">
        <w:rPr>
          <w:rFonts w:eastAsia="Calibri" w:cs="Arial"/>
        </w:rPr>
        <w:t xml:space="preserve"> care recipient</w:t>
      </w:r>
      <w:r w:rsidRPr="00B7241F">
        <w:rPr>
          <w:rFonts w:eastAsia="Calibri" w:cs="Arial"/>
        </w:rPr>
        <w:t xml:space="preserve"> signs their copy or not.</w:t>
      </w:r>
    </w:p>
    <w:p w14:paraId="67CC4B4F" w14:textId="04027E0A" w:rsidR="00D274DE" w:rsidRPr="00B7241F" w:rsidRDefault="00890F83" w:rsidP="00DB6A48">
      <w:pPr>
        <w:pStyle w:val="BodyText"/>
        <w:rPr>
          <w:rFonts w:eastAsia="Calibri" w:cs="Arial"/>
          <w:color w:val="000000"/>
          <w:lang w:eastAsia="en-AU"/>
        </w:rPr>
      </w:pPr>
      <w:r>
        <w:rPr>
          <w:rFonts w:eastAsia="Calibri" w:cs="Arial"/>
        </w:rPr>
        <w:t>Find r</w:t>
      </w:r>
      <w:r w:rsidR="00D274DE" w:rsidRPr="00B7241F">
        <w:rPr>
          <w:rFonts w:eastAsia="Calibri" w:cs="Arial"/>
        </w:rPr>
        <w:t xml:space="preserve">esources </w:t>
      </w:r>
      <w:r w:rsidR="00B8097E">
        <w:rPr>
          <w:rFonts w:eastAsia="Calibri" w:cs="Arial"/>
        </w:rPr>
        <w:t>about</w:t>
      </w:r>
      <w:r w:rsidR="00B8097E" w:rsidRPr="00B7241F">
        <w:rPr>
          <w:rFonts w:eastAsia="Calibri" w:cs="Arial"/>
        </w:rPr>
        <w:t xml:space="preserve"> </w:t>
      </w:r>
      <w:hyperlink r:id="rId61" w:history="1">
        <w:r w:rsidR="00B8097E">
          <w:rPr>
            <w:rStyle w:val="Hyperlink"/>
            <w:rFonts w:eastAsia="Calibri" w:cs="Arial"/>
          </w:rPr>
          <w:t>providers’ responsibilities under the Charter</w:t>
        </w:r>
      </w:hyperlink>
      <w:r w:rsidR="00B8097E">
        <w:rPr>
          <w:rFonts w:eastAsia="Calibri" w:cs="Arial"/>
        </w:rPr>
        <w:t>.</w:t>
      </w:r>
    </w:p>
    <w:p w14:paraId="23720592" w14:textId="0D5D4EA3" w:rsidR="00D274DE" w:rsidRPr="00B7241F" w:rsidRDefault="00B542C0" w:rsidP="00DB6A48">
      <w:pPr>
        <w:pStyle w:val="Heading2"/>
      </w:pPr>
      <w:bookmarkStart w:id="187" w:name="_Toc16698801"/>
      <w:bookmarkStart w:id="188" w:name="_Toc234769"/>
      <w:bookmarkStart w:id="189" w:name="_Toc156913208"/>
      <w:bookmarkStart w:id="190" w:name="_Toc175316803"/>
      <w:bookmarkStart w:id="191" w:name="_Toc177113762"/>
      <w:r w:rsidRPr="00B7241F">
        <w:t>3.4</w:t>
      </w:r>
      <w:r w:rsidRPr="00B7241F">
        <w:tab/>
      </w:r>
      <w:r w:rsidR="00D274DE" w:rsidRPr="00B7241F">
        <w:t xml:space="preserve">What responsibilities do </w:t>
      </w:r>
      <w:r w:rsidR="000D510E">
        <w:t>care recipients</w:t>
      </w:r>
      <w:r w:rsidR="00D274DE" w:rsidRPr="00B7241F">
        <w:t xml:space="preserve"> have in relation to the Charter of Aged Care Rights?</w:t>
      </w:r>
      <w:bookmarkEnd w:id="186"/>
      <w:bookmarkEnd w:id="187"/>
      <w:bookmarkEnd w:id="188"/>
      <w:bookmarkEnd w:id="189"/>
      <w:bookmarkEnd w:id="190"/>
      <w:bookmarkEnd w:id="191"/>
    </w:p>
    <w:p w14:paraId="4DB7D759" w14:textId="00B5A73B" w:rsidR="00BA101E" w:rsidRDefault="00D274DE" w:rsidP="00DB6A48">
      <w:pPr>
        <w:pStyle w:val="BodyText"/>
        <w:rPr>
          <w:rFonts w:eastAsia="Calibri" w:cs="Arial"/>
        </w:rPr>
      </w:pPr>
      <w:r w:rsidRPr="00B7241F">
        <w:rPr>
          <w:rFonts w:eastAsia="Calibri" w:cs="Arial"/>
        </w:rPr>
        <w:t xml:space="preserve">All people involved in aged care </w:t>
      </w:r>
      <w:r w:rsidR="00B8097E">
        <w:rPr>
          <w:rFonts w:eastAsia="Calibri" w:cs="Arial"/>
        </w:rPr>
        <w:t xml:space="preserve">(i.e. </w:t>
      </w:r>
      <w:r w:rsidRPr="00B7241F">
        <w:rPr>
          <w:rFonts w:eastAsia="Calibri" w:cs="Arial"/>
        </w:rPr>
        <w:t>care recipients, their families, carers, visitors and the aged care workforce</w:t>
      </w:r>
      <w:r w:rsidR="00B8097E">
        <w:rPr>
          <w:rFonts w:eastAsia="Calibri" w:cs="Arial"/>
        </w:rPr>
        <w:t xml:space="preserve">) </w:t>
      </w:r>
      <w:r w:rsidRPr="00B7241F">
        <w:rPr>
          <w:rFonts w:eastAsia="Calibri" w:cs="Arial"/>
        </w:rPr>
        <w:t xml:space="preserve">must respect and be considerate of each other. </w:t>
      </w:r>
    </w:p>
    <w:p w14:paraId="3C9A0BE0" w14:textId="55E5032E" w:rsidR="002E4C5F" w:rsidRDefault="00D274DE" w:rsidP="00DB6A48">
      <w:pPr>
        <w:pStyle w:val="BodyText"/>
        <w:rPr>
          <w:rFonts w:eastAsia="Calibri" w:cs="Arial"/>
        </w:rPr>
      </w:pPr>
      <w:r w:rsidRPr="00B7241F">
        <w:rPr>
          <w:rFonts w:eastAsia="Calibri" w:cs="Arial"/>
        </w:rPr>
        <w:t xml:space="preserve">Quality aged care outcomes are more likely to be achieved in an environment of mutual respect. </w:t>
      </w:r>
    </w:p>
    <w:p w14:paraId="684C6CC8" w14:textId="53DD37C8" w:rsidR="00D274DE" w:rsidRPr="00B7241F" w:rsidRDefault="00B8097E" w:rsidP="00DB6A48">
      <w:pPr>
        <w:pStyle w:val="BodyText"/>
        <w:rPr>
          <w:rFonts w:eastAsia="Calibri" w:cs="Arial"/>
          <w:color w:val="000000"/>
          <w:lang w:eastAsia="en-AU"/>
        </w:rPr>
      </w:pPr>
      <w:r>
        <w:rPr>
          <w:rFonts w:eastAsia="Calibri" w:cs="Arial"/>
        </w:rPr>
        <w:t>Care recipients</w:t>
      </w:r>
      <w:r w:rsidR="00D274DE" w:rsidRPr="00B7241F">
        <w:rPr>
          <w:rFonts w:eastAsia="Calibri" w:cs="Arial"/>
        </w:rPr>
        <w:t xml:space="preserve"> are expected to:</w:t>
      </w:r>
    </w:p>
    <w:p w14:paraId="56F61E14" w14:textId="7D7EA3B4" w:rsidR="00D274DE" w:rsidRPr="00C3293C" w:rsidRDefault="00D274DE" w:rsidP="00DB6A48">
      <w:pPr>
        <w:pStyle w:val="ListParagraph"/>
        <w:numPr>
          <w:ilvl w:val="0"/>
          <w:numId w:val="223"/>
        </w:numPr>
        <w:rPr>
          <w:rFonts w:eastAsia="Calibri"/>
        </w:rPr>
      </w:pPr>
      <w:r w:rsidRPr="00C3293C">
        <w:rPr>
          <w:rFonts w:eastAsia="Calibri"/>
        </w:rPr>
        <w:t>give providers the information they need to properly deliver care and services</w:t>
      </w:r>
    </w:p>
    <w:p w14:paraId="3AECD4E9" w14:textId="7E5B30E4" w:rsidR="00D274DE" w:rsidRPr="00C3293C" w:rsidRDefault="00D274DE" w:rsidP="00DB6A48">
      <w:pPr>
        <w:pStyle w:val="ListParagraph"/>
        <w:numPr>
          <w:ilvl w:val="0"/>
          <w:numId w:val="223"/>
        </w:numPr>
        <w:rPr>
          <w:rFonts w:eastAsia="Calibri"/>
        </w:rPr>
      </w:pPr>
      <w:r w:rsidRPr="00C3293C">
        <w:rPr>
          <w:rFonts w:eastAsia="Calibri"/>
        </w:rPr>
        <w:t>comply with the conditions of their Home Care Agreement and pay fees outlined in the agreement on time</w:t>
      </w:r>
    </w:p>
    <w:p w14:paraId="2AB0BAD9" w14:textId="68B1DA15" w:rsidR="00D274DE" w:rsidRPr="00C3293C" w:rsidRDefault="00D274DE" w:rsidP="00DB6A48">
      <w:pPr>
        <w:pStyle w:val="ListParagraph"/>
        <w:numPr>
          <w:ilvl w:val="0"/>
          <w:numId w:val="223"/>
        </w:numPr>
        <w:rPr>
          <w:rFonts w:eastAsia="Calibri"/>
        </w:rPr>
      </w:pPr>
      <w:r w:rsidRPr="00C3293C">
        <w:rPr>
          <w:rFonts w:eastAsia="Calibri"/>
        </w:rPr>
        <w:t>respect the rights of aged care workers to work in a safe environment</w:t>
      </w:r>
      <w:r w:rsidR="005A0522">
        <w:rPr>
          <w:rFonts w:eastAsia="Calibri"/>
        </w:rPr>
        <w:t xml:space="preserve"> – a</w:t>
      </w:r>
      <w:r w:rsidR="005A0522" w:rsidRPr="00C3293C">
        <w:rPr>
          <w:rFonts w:eastAsia="Calibri"/>
        </w:rPr>
        <w:t xml:space="preserve">ny </w:t>
      </w:r>
      <w:r w:rsidRPr="00C3293C">
        <w:rPr>
          <w:rFonts w:eastAsia="Calibri"/>
        </w:rPr>
        <w:t>kind of violence, harassment or abuse towards staff or others is not acceptable.</w:t>
      </w:r>
    </w:p>
    <w:p w14:paraId="791A3A21" w14:textId="0A08488D" w:rsidR="00D274DE" w:rsidRPr="00B7241F" w:rsidRDefault="00D274DE" w:rsidP="00DB6A48">
      <w:pPr>
        <w:pStyle w:val="BodyText"/>
        <w:rPr>
          <w:rFonts w:eastAsia="Calibri" w:cs="Arial"/>
          <w:color w:val="000000"/>
          <w:lang w:eastAsia="en-AU"/>
        </w:rPr>
      </w:pPr>
      <w:r w:rsidRPr="00B7241F">
        <w:rPr>
          <w:rFonts w:eastAsia="Calibri" w:cs="Arial"/>
        </w:rPr>
        <w:t xml:space="preserve">Home Care Agreements have terms and conditions that set out the rights and responsibilities of the parties who have entered into the agreement. Home Care Agreements are discussed in detail at </w:t>
      </w:r>
      <w:hyperlink w:anchor="_6.6_What_should" w:history="1">
        <w:r w:rsidRPr="00B7241F">
          <w:rPr>
            <w:rStyle w:val="Hyperlink"/>
            <w:rFonts w:eastAsia="Calibri" w:cs="Arial"/>
          </w:rPr>
          <w:t>Section 6</w:t>
        </w:r>
        <w:r w:rsidR="002526B0" w:rsidRPr="00B7241F">
          <w:rPr>
            <w:rStyle w:val="Hyperlink"/>
            <w:rFonts w:eastAsia="Calibri" w:cs="Arial"/>
          </w:rPr>
          <w:t>.6</w:t>
        </w:r>
      </w:hyperlink>
      <w:r w:rsidRPr="00B7241F">
        <w:rPr>
          <w:rFonts w:eastAsia="Calibri" w:cs="Arial"/>
        </w:rPr>
        <w:t>.</w:t>
      </w:r>
    </w:p>
    <w:p w14:paraId="7E35011D" w14:textId="515AED5A" w:rsidR="00D274DE" w:rsidRPr="00B7241F" w:rsidRDefault="00FC2971" w:rsidP="00DB6A48">
      <w:pPr>
        <w:pStyle w:val="Heading2"/>
      </w:pPr>
      <w:bookmarkStart w:id="192" w:name="_Toc23189756"/>
      <w:bookmarkStart w:id="193" w:name="_Toc23234718"/>
      <w:bookmarkStart w:id="194" w:name="_Toc23324487"/>
      <w:bookmarkStart w:id="195" w:name="_Toc23324801"/>
      <w:bookmarkStart w:id="196" w:name="_Toc23189757"/>
      <w:bookmarkStart w:id="197" w:name="_Toc23234719"/>
      <w:bookmarkStart w:id="198" w:name="_Toc23324488"/>
      <w:bookmarkStart w:id="199" w:name="_Toc23324802"/>
      <w:bookmarkStart w:id="200" w:name="_Toc23189775"/>
      <w:bookmarkStart w:id="201" w:name="_Toc23234737"/>
      <w:bookmarkStart w:id="202" w:name="_Toc23324506"/>
      <w:bookmarkStart w:id="203" w:name="_Toc23324820"/>
      <w:bookmarkStart w:id="204" w:name="_Toc16698802"/>
      <w:bookmarkStart w:id="205" w:name="_Toc234770"/>
      <w:bookmarkStart w:id="206" w:name="_Toc156913209"/>
      <w:bookmarkStart w:id="207" w:name="_Toc175316804"/>
      <w:bookmarkStart w:id="208" w:name="_Toc177113763"/>
      <w:bookmarkEnd w:id="192"/>
      <w:bookmarkEnd w:id="193"/>
      <w:bookmarkEnd w:id="194"/>
      <w:bookmarkEnd w:id="195"/>
      <w:bookmarkEnd w:id="196"/>
      <w:bookmarkEnd w:id="197"/>
      <w:bookmarkEnd w:id="198"/>
      <w:bookmarkEnd w:id="199"/>
      <w:bookmarkEnd w:id="200"/>
      <w:bookmarkEnd w:id="201"/>
      <w:bookmarkEnd w:id="202"/>
      <w:bookmarkEnd w:id="203"/>
      <w:r w:rsidRPr="00B7241F">
        <w:t>3.5</w:t>
      </w:r>
      <w:r w:rsidRPr="00B7241F">
        <w:tab/>
      </w:r>
      <w:r w:rsidR="00D274DE" w:rsidRPr="00B7241F">
        <w:t>What responsibilities do I have as an approved provider?</w:t>
      </w:r>
      <w:bookmarkEnd w:id="204"/>
      <w:bookmarkEnd w:id="205"/>
      <w:bookmarkEnd w:id="206"/>
      <w:bookmarkEnd w:id="207"/>
      <w:bookmarkEnd w:id="208"/>
    </w:p>
    <w:p w14:paraId="23E429F9" w14:textId="4171F730" w:rsidR="005B155F" w:rsidRDefault="00D274DE" w:rsidP="00DB6A48">
      <w:pPr>
        <w:pStyle w:val="BodyText"/>
        <w:rPr>
          <w:rFonts w:eastAsia="Calibri" w:cs="Arial"/>
        </w:rPr>
      </w:pPr>
      <w:bookmarkStart w:id="209" w:name="_Toc13834924"/>
      <w:r w:rsidRPr="00B7241F">
        <w:rPr>
          <w:rFonts w:eastAsia="Calibri" w:cs="Arial"/>
        </w:rPr>
        <w:t>Approved providers must understand and comply with a range of provider responsibilities specified in the Act</w:t>
      </w:r>
      <w:r w:rsidR="00BA101E">
        <w:rPr>
          <w:rFonts w:eastAsia="Calibri" w:cs="Arial"/>
        </w:rPr>
        <w:t xml:space="preserve"> </w:t>
      </w:r>
      <w:r w:rsidRPr="00B7241F">
        <w:rPr>
          <w:rFonts w:eastAsia="Calibri" w:cs="Arial"/>
        </w:rPr>
        <w:t xml:space="preserve">and associated legislation. </w:t>
      </w:r>
    </w:p>
    <w:p w14:paraId="5278C2ED" w14:textId="44B30C1A" w:rsidR="00D274DE" w:rsidRPr="00B7241F" w:rsidRDefault="00D274DE" w:rsidP="00DB6A48">
      <w:pPr>
        <w:pStyle w:val="BodyText"/>
        <w:rPr>
          <w:rFonts w:eastAsia="Calibri" w:cs="Arial"/>
        </w:rPr>
      </w:pPr>
      <w:r w:rsidRPr="00B7241F">
        <w:rPr>
          <w:rFonts w:eastAsia="Calibri" w:cs="Arial"/>
        </w:rPr>
        <w:t>These responsibilities relate to:</w:t>
      </w:r>
    </w:p>
    <w:p w14:paraId="7DDACEA4" w14:textId="0C9E5F53" w:rsidR="00D274DE" w:rsidRPr="005B155F" w:rsidRDefault="00D274DE" w:rsidP="00DB6A48">
      <w:pPr>
        <w:pStyle w:val="ListParagraph"/>
        <w:numPr>
          <w:ilvl w:val="0"/>
          <w:numId w:val="121"/>
        </w:numPr>
        <w:rPr>
          <w:rFonts w:eastAsia="Calibri"/>
        </w:rPr>
      </w:pPr>
      <w:r w:rsidRPr="005B155F">
        <w:rPr>
          <w:rFonts w:eastAsia="Calibri"/>
        </w:rPr>
        <w:t>the quality of care they provide</w:t>
      </w:r>
    </w:p>
    <w:p w14:paraId="4E3673E5" w14:textId="5BF9DCFF" w:rsidR="00D274DE" w:rsidRPr="005B155F" w:rsidRDefault="00D274DE" w:rsidP="00DB6A48">
      <w:pPr>
        <w:pStyle w:val="ListParagraph"/>
        <w:numPr>
          <w:ilvl w:val="0"/>
          <w:numId w:val="121"/>
        </w:numPr>
        <w:rPr>
          <w:rFonts w:eastAsia="Calibri"/>
        </w:rPr>
      </w:pPr>
      <w:r w:rsidRPr="005B155F">
        <w:rPr>
          <w:rFonts w:eastAsia="Calibri"/>
        </w:rPr>
        <w:t>user rights for the people to whom the care is provided</w:t>
      </w:r>
    </w:p>
    <w:p w14:paraId="1A08FE06" w14:textId="1BA00DB6" w:rsidR="00D274DE" w:rsidRPr="005B155F" w:rsidRDefault="00D274DE" w:rsidP="00DB6A48">
      <w:pPr>
        <w:pStyle w:val="ListParagraph"/>
        <w:numPr>
          <w:ilvl w:val="0"/>
          <w:numId w:val="121"/>
        </w:numPr>
        <w:rPr>
          <w:rFonts w:eastAsia="Calibri"/>
        </w:rPr>
      </w:pPr>
      <w:r w:rsidRPr="005B155F">
        <w:rPr>
          <w:rFonts w:eastAsia="Calibri"/>
        </w:rPr>
        <w:t>accountability for the care that is provided, and the basic suitability of their key personnel</w:t>
      </w:r>
    </w:p>
    <w:p w14:paraId="6605D9E2" w14:textId="663AC83F" w:rsidR="00D274DE" w:rsidRPr="005B155F" w:rsidRDefault="00D274DE" w:rsidP="00DB6A48">
      <w:pPr>
        <w:pStyle w:val="ListParagraph"/>
        <w:numPr>
          <w:ilvl w:val="0"/>
          <w:numId w:val="121"/>
        </w:numPr>
        <w:rPr>
          <w:rFonts w:eastAsia="Calibri"/>
        </w:rPr>
      </w:pPr>
      <w:r w:rsidRPr="005B155F">
        <w:rPr>
          <w:rFonts w:eastAsia="Calibri"/>
        </w:rPr>
        <w:t>pricing accountability for what they charge care recipients.</w:t>
      </w:r>
    </w:p>
    <w:p w14:paraId="41BA5633" w14:textId="7D5D27EE" w:rsidR="00D274DE" w:rsidRPr="00B7241F" w:rsidRDefault="00D274DE" w:rsidP="00DB6A48">
      <w:pPr>
        <w:pStyle w:val="BodyText"/>
        <w:rPr>
          <w:rFonts w:eastAsia="Calibri" w:cs="Arial"/>
          <w:color w:val="000000"/>
          <w:lang w:eastAsia="en-AU"/>
        </w:rPr>
      </w:pPr>
      <w:r w:rsidRPr="00B7241F">
        <w:rPr>
          <w:rFonts w:eastAsia="Calibri" w:cs="Arial"/>
        </w:rPr>
        <w:lastRenderedPageBreak/>
        <w:t xml:space="preserve">For information on responsibilities under the aged care legislation, see </w:t>
      </w:r>
      <w:hyperlink r:id="rId62" w:history="1">
        <w:r w:rsidR="006432FD" w:rsidRPr="00B7241F">
          <w:rPr>
            <w:rStyle w:val="Hyperlink"/>
            <w:rFonts w:eastAsia="Calibri" w:cs="Arial"/>
          </w:rPr>
          <w:t>Appendix E</w:t>
        </w:r>
      </w:hyperlink>
      <w:r w:rsidR="00FF44B4" w:rsidRPr="00FF44B4">
        <w:rPr>
          <w:rFonts w:eastAsia="Calibri" w:cs="Arial"/>
        </w:rPr>
        <w:t>.</w:t>
      </w:r>
    </w:p>
    <w:p w14:paraId="2489BA45" w14:textId="04F51A61" w:rsidR="00D274DE" w:rsidRPr="00B7241F" w:rsidRDefault="002331A5" w:rsidP="00DB6A48">
      <w:pPr>
        <w:pStyle w:val="Heading3"/>
        <w:spacing w:line="276" w:lineRule="auto"/>
        <w:ind w:left="993" w:right="57" w:hanging="1050"/>
        <w:rPr>
          <w:rFonts w:eastAsia="MS Gothic"/>
        </w:rPr>
      </w:pPr>
      <w:bookmarkStart w:id="210" w:name="_3.5.1_Security_of"/>
      <w:bookmarkStart w:id="211" w:name="_Toc124493998"/>
      <w:bookmarkStart w:id="212" w:name="_Toc156913210"/>
      <w:bookmarkStart w:id="213" w:name="_Toc175316805"/>
      <w:bookmarkStart w:id="214" w:name="_Toc176876425"/>
      <w:bookmarkStart w:id="215" w:name="Section_3_5_1_Security_Tenure"/>
      <w:bookmarkEnd w:id="210"/>
      <w:r w:rsidRPr="00B7241F">
        <w:rPr>
          <w:rFonts w:eastAsia="MS Gothic"/>
        </w:rPr>
        <w:t>3.5.1</w:t>
      </w:r>
      <w:r w:rsidRPr="00B7241F">
        <w:rPr>
          <w:rFonts w:eastAsia="MS Gothic"/>
        </w:rPr>
        <w:tab/>
      </w:r>
      <w:r w:rsidR="00D274DE" w:rsidRPr="00B7241F">
        <w:rPr>
          <w:rFonts w:eastAsia="MS Gothic"/>
        </w:rPr>
        <w:t>Security of tenure</w:t>
      </w:r>
      <w:bookmarkEnd w:id="211"/>
      <w:bookmarkEnd w:id="212"/>
      <w:bookmarkEnd w:id="213"/>
      <w:bookmarkEnd w:id="214"/>
    </w:p>
    <w:bookmarkEnd w:id="215"/>
    <w:p w14:paraId="6F3607BF" w14:textId="770E6E90" w:rsidR="008573BD" w:rsidRDefault="00D274DE" w:rsidP="00DB6A48">
      <w:pPr>
        <w:pStyle w:val="BodyText"/>
        <w:rPr>
          <w:rFonts w:eastAsia="Calibri" w:cs="Arial"/>
        </w:rPr>
      </w:pPr>
      <w:r w:rsidRPr="00B7241F">
        <w:rPr>
          <w:rFonts w:eastAsia="Calibri" w:cs="Arial"/>
        </w:rPr>
        <w:t xml:space="preserve">As part of responsibilities outlined in </w:t>
      </w:r>
      <w:hyperlink r:id="rId63" w:history="1">
        <w:r w:rsidRPr="00B7241F">
          <w:rPr>
            <w:rStyle w:val="Hyperlink"/>
            <w:rFonts w:eastAsia="Calibri" w:cs="Arial"/>
          </w:rPr>
          <w:t>Appendix E</w:t>
        </w:r>
      </w:hyperlink>
      <w:r w:rsidR="005A0522">
        <w:rPr>
          <w:rStyle w:val="Hyperlink"/>
          <w:rFonts w:eastAsia="Calibri" w:cs="Arial"/>
        </w:rPr>
        <w:t>,</w:t>
      </w:r>
      <w:r w:rsidRPr="00B7241F">
        <w:rPr>
          <w:rFonts w:eastAsia="Calibri" w:cs="Arial"/>
        </w:rPr>
        <w:t xml:space="preserve"> providers are bound by security of tenure. Security of tenure means providers must deliver the agreed care and services for as long as the care recipient needs those services. </w:t>
      </w:r>
    </w:p>
    <w:p w14:paraId="52BBB771" w14:textId="2AC3226D" w:rsidR="00D274DE" w:rsidRPr="00B7241F" w:rsidRDefault="00D274DE" w:rsidP="00DB6A48">
      <w:pPr>
        <w:pStyle w:val="BodyText"/>
        <w:rPr>
          <w:rFonts w:eastAsia="Calibri" w:cs="Arial"/>
        </w:rPr>
      </w:pPr>
      <w:r w:rsidRPr="00B7241F">
        <w:rPr>
          <w:rFonts w:eastAsia="Calibri" w:cs="Arial"/>
        </w:rPr>
        <w:t>Providers may only stop delivering home care where the</w:t>
      </w:r>
      <w:r w:rsidR="00AD0480">
        <w:rPr>
          <w:rFonts w:eastAsia="Calibri" w:cs="Arial"/>
        </w:rPr>
        <w:t>y have met</w:t>
      </w:r>
      <w:r w:rsidRPr="00B7241F">
        <w:rPr>
          <w:rFonts w:eastAsia="Calibri" w:cs="Arial"/>
        </w:rPr>
        <w:t xml:space="preserve"> </w:t>
      </w:r>
      <w:r w:rsidR="00AD0480">
        <w:rPr>
          <w:rFonts w:eastAsia="Calibri" w:cs="Arial"/>
        </w:rPr>
        <w:t xml:space="preserve">all </w:t>
      </w:r>
      <w:r w:rsidRPr="00B7241F">
        <w:rPr>
          <w:rFonts w:eastAsia="Calibri" w:cs="Arial"/>
        </w:rPr>
        <w:t xml:space="preserve">requirements under </w:t>
      </w:r>
      <w:r w:rsidR="00AD0480">
        <w:rPr>
          <w:rFonts w:eastAsia="Calibri" w:cs="Arial"/>
        </w:rPr>
        <w:t xml:space="preserve">Section 17 of </w:t>
      </w:r>
      <w:r w:rsidRPr="00B7241F">
        <w:rPr>
          <w:rFonts w:eastAsia="Calibri" w:cs="Arial"/>
        </w:rPr>
        <w:t xml:space="preserve">the </w:t>
      </w:r>
      <w:r w:rsidRPr="00AB3D81">
        <w:rPr>
          <w:rFonts w:eastAsia="Calibri" w:cs="Arial"/>
          <w:iCs/>
        </w:rPr>
        <w:t>User Rights Principles 2014</w:t>
      </w:r>
      <w:r w:rsidR="00AD0480">
        <w:rPr>
          <w:rFonts w:eastAsia="Calibri" w:cs="Arial"/>
        </w:rPr>
        <w:t xml:space="preserve">, which </w:t>
      </w:r>
      <w:r w:rsidRPr="00B7241F">
        <w:rPr>
          <w:rFonts w:eastAsia="Calibri" w:cs="Arial"/>
        </w:rPr>
        <w:t>provides:</w:t>
      </w:r>
    </w:p>
    <w:tbl>
      <w:tblPr>
        <w:tblW w:w="0" w:type="auto"/>
        <w:tblLayout w:type="fixed"/>
        <w:tblLook w:val="04A0" w:firstRow="1" w:lastRow="0" w:firstColumn="1" w:lastColumn="0" w:noHBand="0" w:noVBand="1"/>
        <w:tblCaption w:val="Exceptions to security of tenure"/>
        <w:tblDescription w:val="This table lists the exceptions to security of tenure. It has one column, which lists exceptions under section 17 of the User Rights Principles."/>
      </w:tblPr>
      <w:tblGrid>
        <w:gridCol w:w="9209"/>
      </w:tblGrid>
      <w:tr w:rsidR="00D274DE" w:rsidRPr="00433425" w14:paraId="752893C1" w14:textId="77777777" w:rsidTr="00433425">
        <w:trPr>
          <w:tblHeader/>
        </w:trPr>
        <w:tc>
          <w:tcPr>
            <w:tcW w:w="9209" w:type="dxa"/>
            <w:tcBorders>
              <w:top w:val="single" w:sz="4" w:space="0" w:color="auto"/>
              <w:left w:val="single" w:sz="4" w:space="0" w:color="auto"/>
              <w:bottom w:val="single" w:sz="4" w:space="0" w:color="auto"/>
              <w:right w:val="single" w:sz="4" w:space="0" w:color="auto"/>
            </w:tcBorders>
            <w:shd w:val="clear" w:color="auto" w:fill="002060"/>
            <w:noWrap/>
          </w:tcPr>
          <w:p w14:paraId="067943BE" w14:textId="77777777" w:rsidR="00D274DE" w:rsidRPr="00433425" w:rsidRDefault="00D274DE" w:rsidP="00DB6A48">
            <w:pPr>
              <w:pStyle w:val="TableHeader"/>
              <w:rPr>
                <w:rFonts w:cs="Arial"/>
                <w:szCs w:val="24"/>
              </w:rPr>
            </w:pPr>
            <w:r w:rsidRPr="00433425">
              <w:rPr>
                <w:rFonts w:cs="Arial"/>
                <w:color w:val="FFFFFF"/>
                <w:szCs w:val="24"/>
              </w:rPr>
              <w:t>Exceptions to security of tenure</w:t>
            </w:r>
          </w:p>
        </w:tc>
      </w:tr>
      <w:tr w:rsidR="00D274DE" w:rsidRPr="00433425" w14:paraId="7590AB40" w14:textId="77777777" w:rsidTr="00433425">
        <w:tc>
          <w:tcPr>
            <w:tcW w:w="9209" w:type="dxa"/>
            <w:tcBorders>
              <w:top w:val="single" w:sz="4" w:space="0" w:color="auto"/>
              <w:left w:val="single" w:sz="4" w:space="0" w:color="auto"/>
              <w:bottom w:val="single" w:sz="4" w:space="0" w:color="auto"/>
              <w:right w:val="single" w:sz="4" w:space="0" w:color="auto"/>
            </w:tcBorders>
            <w:shd w:val="clear" w:color="auto" w:fill="F1F2F2" w:themeFill="background1"/>
            <w:noWrap/>
          </w:tcPr>
          <w:p w14:paraId="30B95B1C" w14:textId="4B9EE498" w:rsidR="00D274DE" w:rsidRPr="00433425" w:rsidRDefault="00D274DE" w:rsidP="00DB6A48">
            <w:pPr>
              <w:pStyle w:val="Tabletext"/>
              <w:numPr>
                <w:ilvl w:val="0"/>
                <w:numId w:val="122"/>
              </w:numPr>
              <w:ind w:left="454" w:hanging="454"/>
              <w:contextualSpacing/>
              <w:rPr>
                <w:rFonts w:eastAsia="Calibri"/>
                <w:sz w:val="24"/>
                <w:szCs w:val="24"/>
              </w:rPr>
            </w:pPr>
            <w:r w:rsidRPr="00433425">
              <w:rPr>
                <w:rFonts w:eastAsia="Calibri"/>
                <w:sz w:val="24"/>
                <w:szCs w:val="24"/>
              </w:rPr>
              <w:t>For Section 56-2(f) of the Act, this section specifies the security of tenure that an approved provider of home care must provide to a care recipient to who the approved provider provides, or is to provide, home care.</w:t>
            </w:r>
          </w:p>
          <w:p w14:paraId="51E90EB9" w14:textId="6A4942A2" w:rsidR="00D274DE" w:rsidRPr="00433425" w:rsidRDefault="00D274DE" w:rsidP="00DB6A48">
            <w:pPr>
              <w:pStyle w:val="Tabletext"/>
              <w:numPr>
                <w:ilvl w:val="0"/>
                <w:numId w:val="122"/>
              </w:numPr>
              <w:ind w:left="454" w:hanging="454"/>
              <w:contextualSpacing/>
              <w:rPr>
                <w:rFonts w:eastAsia="Calibri"/>
                <w:sz w:val="24"/>
                <w:szCs w:val="24"/>
              </w:rPr>
            </w:pPr>
            <w:r w:rsidRPr="00433425">
              <w:rPr>
                <w:rFonts w:eastAsia="Calibri"/>
                <w:sz w:val="24"/>
                <w:szCs w:val="24"/>
              </w:rPr>
              <w:t>The approved provider may cease to provide home care to the care recipient only if:</w:t>
            </w:r>
          </w:p>
          <w:p w14:paraId="74E6A8F8" w14:textId="056F769D" w:rsidR="00D274DE" w:rsidRPr="00433425" w:rsidRDefault="00D274DE" w:rsidP="00DB6A48">
            <w:pPr>
              <w:pStyle w:val="Tabletext"/>
              <w:numPr>
                <w:ilvl w:val="0"/>
                <w:numId w:val="123"/>
              </w:numPr>
              <w:ind w:left="880" w:hanging="426"/>
              <w:contextualSpacing/>
              <w:rPr>
                <w:rFonts w:eastAsia="Calibri"/>
                <w:sz w:val="24"/>
                <w:szCs w:val="24"/>
              </w:rPr>
            </w:pPr>
            <w:r w:rsidRPr="00433425">
              <w:rPr>
                <w:rFonts w:eastAsia="Calibri"/>
                <w:sz w:val="24"/>
                <w:szCs w:val="24"/>
              </w:rPr>
              <w:t>the care recipient cannot be cared for in the community with the resources available to the approved provider; or</w:t>
            </w:r>
          </w:p>
          <w:p w14:paraId="4FED2329" w14:textId="1A9FE7E2" w:rsidR="00D274DE" w:rsidRPr="00433425" w:rsidRDefault="00D274DE" w:rsidP="00DB6A48">
            <w:pPr>
              <w:pStyle w:val="Tabletext"/>
              <w:numPr>
                <w:ilvl w:val="0"/>
                <w:numId w:val="123"/>
              </w:numPr>
              <w:ind w:left="880" w:hanging="426"/>
              <w:contextualSpacing/>
              <w:rPr>
                <w:rFonts w:eastAsia="Calibri"/>
                <w:sz w:val="24"/>
                <w:szCs w:val="24"/>
              </w:rPr>
            </w:pPr>
            <w:r w:rsidRPr="00433425">
              <w:rPr>
                <w:rFonts w:eastAsia="Calibri"/>
                <w:sz w:val="24"/>
                <w:szCs w:val="24"/>
              </w:rPr>
              <w:t>the care recipient notifies the approved provider, in writing, that they wish to move to a location where home care is not provided by the provider; or</w:t>
            </w:r>
          </w:p>
          <w:p w14:paraId="576AB97B" w14:textId="038F78AF" w:rsidR="00D274DE" w:rsidRPr="00433425" w:rsidRDefault="00D274DE" w:rsidP="00DB6A48">
            <w:pPr>
              <w:pStyle w:val="Tabletext"/>
              <w:numPr>
                <w:ilvl w:val="0"/>
                <w:numId w:val="123"/>
              </w:numPr>
              <w:ind w:left="880" w:hanging="426"/>
              <w:contextualSpacing/>
              <w:rPr>
                <w:rFonts w:eastAsia="Calibri"/>
                <w:sz w:val="24"/>
                <w:szCs w:val="24"/>
              </w:rPr>
            </w:pPr>
            <w:r w:rsidRPr="00433425">
              <w:rPr>
                <w:rFonts w:eastAsia="Calibri"/>
                <w:sz w:val="24"/>
                <w:szCs w:val="24"/>
              </w:rPr>
              <w:t>the care recipient notifies the approved provider, in writing, that they no longer wish to receive the home care; or</w:t>
            </w:r>
          </w:p>
          <w:p w14:paraId="345A7881" w14:textId="3215922A" w:rsidR="00D274DE" w:rsidRPr="00433425" w:rsidRDefault="00D274DE" w:rsidP="00DB6A48">
            <w:pPr>
              <w:pStyle w:val="Tabletext"/>
              <w:numPr>
                <w:ilvl w:val="0"/>
                <w:numId w:val="123"/>
              </w:numPr>
              <w:ind w:left="880" w:hanging="426"/>
              <w:contextualSpacing/>
              <w:rPr>
                <w:rFonts w:eastAsia="Calibri"/>
                <w:sz w:val="24"/>
                <w:szCs w:val="24"/>
              </w:rPr>
            </w:pPr>
            <w:r w:rsidRPr="00433425">
              <w:rPr>
                <w:rFonts w:eastAsia="Calibri"/>
                <w:sz w:val="24"/>
                <w:szCs w:val="24"/>
              </w:rPr>
              <w:t>the care recipient’s condition changes to the extent that:</w:t>
            </w:r>
          </w:p>
          <w:p w14:paraId="0DCDB805" w14:textId="00951EC4" w:rsidR="00D274DE" w:rsidRPr="00433425" w:rsidRDefault="00D274DE" w:rsidP="00DB6A48">
            <w:pPr>
              <w:pStyle w:val="Tabletext"/>
              <w:numPr>
                <w:ilvl w:val="0"/>
                <w:numId w:val="125"/>
              </w:numPr>
              <w:ind w:left="1588" w:hanging="580"/>
              <w:contextualSpacing/>
              <w:rPr>
                <w:rFonts w:eastAsia="Calibri"/>
                <w:sz w:val="24"/>
                <w:szCs w:val="24"/>
              </w:rPr>
            </w:pPr>
            <w:r w:rsidRPr="00433425">
              <w:rPr>
                <w:rFonts w:eastAsia="Calibri"/>
                <w:sz w:val="24"/>
                <w:szCs w:val="24"/>
              </w:rPr>
              <w:t>the care recipient no longer needs home care; or</w:t>
            </w:r>
          </w:p>
          <w:p w14:paraId="2819526A" w14:textId="527BC0CC" w:rsidR="00D274DE" w:rsidRPr="00433425" w:rsidRDefault="00D274DE" w:rsidP="00DB6A48">
            <w:pPr>
              <w:pStyle w:val="Tabletext"/>
              <w:numPr>
                <w:ilvl w:val="0"/>
                <w:numId w:val="125"/>
              </w:numPr>
              <w:ind w:left="1588" w:hanging="580"/>
              <w:contextualSpacing/>
              <w:rPr>
                <w:rFonts w:eastAsia="Calibri"/>
                <w:sz w:val="24"/>
                <w:szCs w:val="24"/>
              </w:rPr>
            </w:pPr>
            <w:r w:rsidRPr="00433425">
              <w:rPr>
                <w:rFonts w:eastAsia="Calibri"/>
                <w:sz w:val="24"/>
                <w:szCs w:val="24"/>
              </w:rPr>
              <w:t xml:space="preserve">the care recipient’s needs, as assessed by an aged care </w:t>
            </w:r>
            <w:r w:rsidR="00323BB8" w:rsidRPr="00433425">
              <w:rPr>
                <w:rFonts w:eastAsia="Calibri"/>
                <w:sz w:val="24"/>
                <w:szCs w:val="24"/>
              </w:rPr>
              <w:t>assessor</w:t>
            </w:r>
            <w:r w:rsidRPr="00433425">
              <w:rPr>
                <w:rFonts w:eastAsia="Calibri"/>
                <w:sz w:val="24"/>
                <w:szCs w:val="24"/>
              </w:rPr>
              <w:t>, can be more appropriately met by other types of services or care; or</w:t>
            </w:r>
          </w:p>
          <w:p w14:paraId="6E7B61A1" w14:textId="3E76CA7A" w:rsidR="00D274DE" w:rsidRPr="00433425" w:rsidRDefault="00D274DE" w:rsidP="00DB6A48">
            <w:pPr>
              <w:pStyle w:val="Tabletext"/>
              <w:numPr>
                <w:ilvl w:val="0"/>
                <w:numId w:val="123"/>
              </w:numPr>
              <w:contextualSpacing/>
              <w:rPr>
                <w:rFonts w:eastAsia="Calibri"/>
                <w:sz w:val="24"/>
                <w:szCs w:val="24"/>
              </w:rPr>
            </w:pPr>
            <w:r w:rsidRPr="00433425">
              <w:rPr>
                <w:rFonts w:eastAsia="Calibri"/>
                <w:sz w:val="24"/>
                <w:szCs w:val="24"/>
              </w:rPr>
              <w:t>the care recipient:</w:t>
            </w:r>
          </w:p>
          <w:p w14:paraId="0E5D5560" w14:textId="6E42746C" w:rsidR="00D274DE" w:rsidRPr="00433425" w:rsidRDefault="00D274DE" w:rsidP="00DB6A48">
            <w:pPr>
              <w:pStyle w:val="Tabletext"/>
              <w:numPr>
                <w:ilvl w:val="0"/>
                <w:numId w:val="224"/>
              </w:numPr>
              <w:ind w:left="1588" w:hanging="569"/>
              <w:contextualSpacing/>
              <w:rPr>
                <w:rFonts w:eastAsia="Calibri"/>
                <w:sz w:val="24"/>
                <w:szCs w:val="24"/>
              </w:rPr>
            </w:pPr>
            <w:r w:rsidRPr="00433425">
              <w:rPr>
                <w:rFonts w:eastAsia="Calibri"/>
                <w:sz w:val="24"/>
                <w:szCs w:val="24"/>
              </w:rPr>
              <w:t>has not paid to the approved provider, for a reason within the care recipient’s control, any home care fee specified in the Home Care Agreement between the care recipient and the approved provider; and</w:t>
            </w:r>
          </w:p>
          <w:p w14:paraId="2DA10F54" w14:textId="3AEFEC49" w:rsidR="00D274DE" w:rsidRPr="00433425" w:rsidRDefault="00D274DE" w:rsidP="00DB6A48">
            <w:pPr>
              <w:pStyle w:val="Tabletext"/>
              <w:numPr>
                <w:ilvl w:val="0"/>
                <w:numId w:val="125"/>
              </w:numPr>
              <w:ind w:left="1588" w:hanging="569"/>
              <w:contextualSpacing/>
              <w:rPr>
                <w:rFonts w:eastAsia="Calibri"/>
                <w:sz w:val="24"/>
                <w:szCs w:val="24"/>
              </w:rPr>
            </w:pPr>
            <w:r w:rsidRPr="00433425">
              <w:rPr>
                <w:rFonts w:eastAsia="Calibri"/>
                <w:sz w:val="24"/>
                <w:szCs w:val="24"/>
              </w:rPr>
              <w:t>has not negotiated an alternative arrangement with the approved provider for payment of the home care fee; or</w:t>
            </w:r>
          </w:p>
          <w:p w14:paraId="16D5DFFC" w14:textId="214871C1" w:rsidR="00D274DE" w:rsidRPr="00433425" w:rsidRDefault="00D274DE" w:rsidP="00DB6A48">
            <w:pPr>
              <w:pStyle w:val="Tabletext"/>
              <w:numPr>
                <w:ilvl w:val="0"/>
                <w:numId w:val="123"/>
              </w:numPr>
              <w:contextualSpacing/>
              <w:rPr>
                <w:rFonts w:eastAsia="Calibri"/>
                <w:sz w:val="24"/>
                <w:szCs w:val="24"/>
              </w:rPr>
            </w:pPr>
            <w:r w:rsidRPr="00433425">
              <w:rPr>
                <w:rFonts w:eastAsia="Calibri"/>
                <w:sz w:val="24"/>
                <w:szCs w:val="24"/>
              </w:rPr>
              <w:t>the care recipient has:</w:t>
            </w:r>
          </w:p>
          <w:p w14:paraId="25FE918D" w14:textId="7340CCA8" w:rsidR="00D274DE" w:rsidRPr="00433425" w:rsidRDefault="00D274DE" w:rsidP="00DB6A48">
            <w:pPr>
              <w:pStyle w:val="Tabletext"/>
              <w:numPr>
                <w:ilvl w:val="0"/>
                <w:numId w:val="225"/>
              </w:numPr>
              <w:ind w:left="1588" w:hanging="508"/>
              <w:contextualSpacing/>
              <w:rPr>
                <w:rFonts w:eastAsia="Calibri"/>
                <w:sz w:val="24"/>
                <w:szCs w:val="24"/>
              </w:rPr>
            </w:pPr>
            <w:r w:rsidRPr="00433425">
              <w:rPr>
                <w:rFonts w:eastAsia="Calibri"/>
                <w:sz w:val="24"/>
                <w:szCs w:val="24"/>
              </w:rPr>
              <w:t>intentionally caused serious injury to a staff member (as defined in section 63</w:t>
            </w:r>
            <w:r w:rsidRPr="00433425">
              <w:rPr>
                <w:rFonts w:eastAsia="Calibri"/>
                <w:sz w:val="24"/>
                <w:szCs w:val="24"/>
              </w:rPr>
              <w:noBreakHyphen/>
              <w:t>1AA of the Act) of the approved provider; or</w:t>
            </w:r>
          </w:p>
          <w:p w14:paraId="3222A13F" w14:textId="6D36F21B" w:rsidR="00D274DE" w:rsidRPr="00433425" w:rsidRDefault="00D274DE" w:rsidP="00DB6A48">
            <w:pPr>
              <w:pStyle w:val="Tabletext"/>
              <w:numPr>
                <w:ilvl w:val="0"/>
                <w:numId w:val="125"/>
              </w:numPr>
              <w:ind w:left="1588" w:hanging="508"/>
              <w:contextualSpacing/>
              <w:rPr>
                <w:rFonts w:eastAsia="Calibri"/>
                <w:sz w:val="24"/>
                <w:szCs w:val="24"/>
              </w:rPr>
            </w:pPr>
            <w:r w:rsidRPr="00433425">
              <w:rPr>
                <w:rFonts w:eastAsia="Calibri"/>
                <w:sz w:val="24"/>
                <w:szCs w:val="24"/>
              </w:rPr>
              <w:t>intentionally infringed the right of a staff member (as defined in section 63</w:t>
            </w:r>
            <w:r w:rsidRPr="00433425">
              <w:rPr>
                <w:rFonts w:eastAsia="Calibri"/>
                <w:sz w:val="24"/>
                <w:szCs w:val="24"/>
              </w:rPr>
              <w:noBreakHyphen/>
              <w:t>1AA of the Act) of the approved provider to work in a safe environment.</w:t>
            </w:r>
          </w:p>
        </w:tc>
      </w:tr>
    </w:tbl>
    <w:p w14:paraId="4A06AD63" w14:textId="488EBB8D" w:rsidR="00D274DE" w:rsidRPr="00B7241F" w:rsidRDefault="00D274DE" w:rsidP="00DB6A48">
      <w:pPr>
        <w:pStyle w:val="BodyText"/>
        <w:rPr>
          <w:rFonts w:eastAsia="Calibri" w:cs="Arial"/>
        </w:rPr>
      </w:pPr>
      <w:r w:rsidRPr="00B7241F">
        <w:rPr>
          <w:rFonts w:eastAsia="Calibri" w:cs="Arial"/>
          <w:b/>
        </w:rPr>
        <w:t>Note:</w:t>
      </w:r>
      <w:r w:rsidRPr="00B7241F">
        <w:rPr>
          <w:rFonts w:eastAsia="Calibri" w:cs="Arial"/>
        </w:rPr>
        <w:t xml:space="preserve"> an approved provider of aged care is an organisation that has been approved to provide residential </w:t>
      </w:r>
      <w:r w:rsidR="00A51766">
        <w:rPr>
          <w:rFonts w:eastAsia="Calibri" w:cs="Arial"/>
        </w:rPr>
        <w:t xml:space="preserve">aged </w:t>
      </w:r>
      <w:r w:rsidRPr="00B7241F">
        <w:rPr>
          <w:rFonts w:eastAsia="Calibri" w:cs="Arial"/>
        </w:rPr>
        <w:t xml:space="preserve">care, </w:t>
      </w:r>
      <w:r w:rsidR="00A51766">
        <w:rPr>
          <w:rFonts w:eastAsia="Calibri" w:cs="Arial"/>
        </w:rPr>
        <w:t>in-</w:t>
      </w:r>
      <w:r w:rsidRPr="00B7241F">
        <w:rPr>
          <w:rFonts w:eastAsia="Calibri" w:cs="Arial"/>
        </w:rPr>
        <w:t xml:space="preserve">home and/or flexible care under </w:t>
      </w:r>
      <w:hyperlink r:id="rId64" w:history="1">
        <w:r w:rsidRPr="00B7241F">
          <w:rPr>
            <w:rFonts w:eastAsia="Calibri" w:cs="Arial"/>
          </w:rPr>
          <w:t xml:space="preserve">the </w:t>
        </w:r>
        <w:r w:rsidR="00B46252">
          <w:rPr>
            <w:rFonts w:eastAsia="Calibri" w:cs="Arial"/>
            <w:iCs/>
          </w:rPr>
          <w:t>Act</w:t>
        </w:r>
        <w:r w:rsidRPr="00B7241F">
          <w:rPr>
            <w:rFonts w:eastAsia="Calibri" w:cs="Arial"/>
            <w:i/>
          </w:rPr>
          <w:t>.</w:t>
        </w:r>
        <w:r w:rsidRPr="00B7241F">
          <w:rPr>
            <w:rFonts w:eastAsia="Calibri" w:cs="Arial"/>
          </w:rPr>
          <w:t xml:space="preserve"> </w:t>
        </w:r>
      </w:hyperlink>
      <w:r w:rsidRPr="00B7241F">
        <w:rPr>
          <w:rFonts w:eastAsia="Calibri" w:cs="Arial"/>
        </w:rPr>
        <w:t xml:space="preserve">For more information on becoming an approved provider see </w:t>
      </w:r>
      <w:hyperlink w:anchor="_4.1_Overview" w:history="1">
        <w:r w:rsidRPr="00B7241F">
          <w:rPr>
            <w:rStyle w:val="Hyperlink"/>
            <w:rFonts w:eastAsia="Calibri" w:cs="Arial"/>
          </w:rPr>
          <w:t>Section 4</w:t>
        </w:r>
      </w:hyperlink>
      <w:r w:rsidRPr="00B7241F">
        <w:rPr>
          <w:rFonts w:eastAsia="Calibri" w:cs="Arial"/>
        </w:rPr>
        <w:t>.</w:t>
      </w:r>
    </w:p>
    <w:p w14:paraId="33FB6314" w14:textId="77777777" w:rsidR="007208FE" w:rsidRDefault="00D274DE" w:rsidP="00DB6A48">
      <w:pPr>
        <w:pStyle w:val="BodyText"/>
        <w:rPr>
          <w:rFonts w:eastAsia="Calibri" w:cs="Arial"/>
        </w:rPr>
      </w:pPr>
      <w:r w:rsidRPr="00B7241F">
        <w:rPr>
          <w:rFonts w:eastAsia="Calibri" w:cs="Arial"/>
        </w:rPr>
        <w:lastRenderedPageBreak/>
        <w:t xml:space="preserve">A provider should not use security of tenure provisions to cancel a </w:t>
      </w:r>
      <w:r w:rsidR="0022733C" w:rsidRPr="00B7241F">
        <w:rPr>
          <w:rFonts w:eastAsia="Calibri" w:cs="Arial"/>
        </w:rPr>
        <w:t>H</w:t>
      </w:r>
      <w:r w:rsidRPr="00B7241F">
        <w:rPr>
          <w:rFonts w:eastAsia="Calibri" w:cs="Arial"/>
        </w:rPr>
        <w:t xml:space="preserve">ome </w:t>
      </w:r>
      <w:r w:rsidR="0022733C" w:rsidRPr="00B7241F">
        <w:rPr>
          <w:rFonts w:eastAsia="Calibri" w:cs="Arial"/>
        </w:rPr>
        <w:t>C</w:t>
      </w:r>
      <w:r w:rsidRPr="00B7241F">
        <w:rPr>
          <w:rFonts w:eastAsia="Calibri" w:cs="Arial"/>
        </w:rPr>
        <w:t xml:space="preserve">are </w:t>
      </w:r>
      <w:r w:rsidR="0022733C" w:rsidRPr="00B7241F">
        <w:rPr>
          <w:rFonts w:eastAsia="Calibri" w:cs="Arial"/>
        </w:rPr>
        <w:t>A</w:t>
      </w:r>
      <w:r w:rsidRPr="00B7241F">
        <w:rPr>
          <w:rFonts w:eastAsia="Calibri" w:cs="Arial"/>
        </w:rPr>
        <w:t xml:space="preserve">greement where a care recipient does not consent to a change. </w:t>
      </w:r>
    </w:p>
    <w:p w14:paraId="0E7239A4" w14:textId="611F1E95" w:rsidR="007208FE" w:rsidRDefault="00D274DE" w:rsidP="00DB6A48">
      <w:pPr>
        <w:pStyle w:val="BodyText"/>
        <w:rPr>
          <w:rFonts w:eastAsia="Calibri" w:cs="Arial"/>
        </w:rPr>
      </w:pPr>
      <w:r w:rsidRPr="00B7241F">
        <w:rPr>
          <w:rFonts w:eastAsia="Calibri" w:cs="Arial"/>
        </w:rPr>
        <w:t>Cancelling a</w:t>
      </w:r>
      <w:r w:rsidR="009622D6">
        <w:rPr>
          <w:rFonts w:eastAsia="Calibri" w:cs="Arial"/>
        </w:rPr>
        <w:t xml:space="preserve"> Home Care Agreement </w:t>
      </w:r>
      <w:proofErr w:type="gramStart"/>
      <w:r w:rsidRPr="00B7241F">
        <w:rPr>
          <w:rFonts w:eastAsia="Calibri" w:cs="Arial"/>
        </w:rPr>
        <w:t>on the basis of</w:t>
      </w:r>
      <w:proofErr w:type="gramEnd"/>
      <w:r w:rsidRPr="00B7241F">
        <w:rPr>
          <w:rFonts w:eastAsia="Calibri" w:cs="Arial"/>
        </w:rPr>
        <w:t xml:space="preserve"> security of tenure should only ever be used as a last resort. If you use this provision, you will have to demonstrate sufficient grounds for terminating provision of care. </w:t>
      </w:r>
    </w:p>
    <w:p w14:paraId="7D36819B" w14:textId="01E52CB3" w:rsidR="00D274DE" w:rsidRPr="00B7241F" w:rsidRDefault="00D274DE" w:rsidP="00DB6A48">
      <w:pPr>
        <w:pStyle w:val="BodyText"/>
        <w:rPr>
          <w:rFonts w:eastAsia="Calibri" w:cs="Arial"/>
        </w:rPr>
      </w:pPr>
      <w:r w:rsidRPr="00B7241F">
        <w:rPr>
          <w:rFonts w:eastAsia="Calibri" w:cs="Arial"/>
        </w:rPr>
        <w:t xml:space="preserve">Where service provision is no longer viable, you are expected to assist your care recipients to find a new provider, local to the region or support them to be referred to another system such as psychogeriatric care. For more information on negotiating changes to a </w:t>
      </w:r>
      <w:r w:rsidR="0022733C" w:rsidRPr="00B7241F">
        <w:rPr>
          <w:rFonts w:eastAsia="Calibri" w:cs="Arial"/>
        </w:rPr>
        <w:t>H</w:t>
      </w:r>
      <w:r w:rsidRPr="00B7241F">
        <w:rPr>
          <w:rFonts w:eastAsia="Calibri" w:cs="Arial"/>
        </w:rPr>
        <w:t xml:space="preserve">ome </w:t>
      </w:r>
      <w:r w:rsidR="0022733C" w:rsidRPr="00B7241F">
        <w:rPr>
          <w:rFonts w:eastAsia="Calibri" w:cs="Arial"/>
        </w:rPr>
        <w:t>C</w:t>
      </w:r>
      <w:r w:rsidRPr="00B7241F">
        <w:rPr>
          <w:rFonts w:eastAsia="Calibri" w:cs="Arial"/>
        </w:rPr>
        <w:t xml:space="preserve">are </w:t>
      </w:r>
      <w:r w:rsidR="0022733C" w:rsidRPr="00B7241F">
        <w:rPr>
          <w:rFonts w:eastAsia="Calibri" w:cs="Arial"/>
        </w:rPr>
        <w:t>A</w:t>
      </w:r>
      <w:r w:rsidRPr="00B7241F">
        <w:rPr>
          <w:rFonts w:eastAsia="Calibri" w:cs="Arial"/>
        </w:rPr>
        <w:t xml:space="preserve">greement see </w:t>
      </w:r>
      <w:hyperlink w:anchor="_6.8_What_do" w:history="1">
        <w:r w:rsidR="00B53410" w:rsidRPr="00B7241F">
          <w:rPr>
            <w:rStyle w:val="Hyperlink"/>
            <w:rFonts w:eastAsia="Calibri" w:cs="Arial"/>
          </w:rPr>
          <w:t>Section 6.8</w:t>
        </w:r>
      </w:hyperlink>
      <w:r w:rsidR="005A0522" w:rsidRPr="00B85395">
        <w:rPr>
          <w:rStyle w:val="Hyperlink"/>
          <w:rFonts w:eastAsia="Calibri" w:cs="Arial"/>
          <w:color w:val="auto"/>
          <w:u w:val="none"/>
        </w:rPr>
        <w:t>.</w:t>
      </w:r>
    </w:p>
    <w:p w14:paraId="2F1724ED" w14:textId="44956DD6" w:rsidR="00D274DE" w:rsidRPr="00B7241F" w:rsidRDefault="00AB1194" w:rsidP="00DB6A48">
      <w:pPr>
        <w:pStyle w:val="BodyText"/>
        <w:rPr>
          <w:rFonts w:eastAsia="Calibri" w:cs="Arial"/>
        </w:rPr>
      </w:pPr>
      <w:r w:rsidRPr="00B7241F">
        <w:rPr>
          <w:rFonts w:eastAsia="Calibri" w:cs="Arial"/>
        </w:rPr>
        <w:t xml:space="preserve">Where care recipients exhibit </w:t>
      </w:r>
      <w:r w:rsidR="00195E9F" w:rsidRPr="00B7241F">
        <w:rPr>
          <w:rFonts w:eastAsia="Calibri" w:cs="Arial"/>
        </w:rPr>
        <w:t>challenging behaviours that pose a risk to the worker, a provider should consider any underlying health conditions that may be the cause of this behaviour and work with the care recipient and their representative to put protocols in place to ensure the safety of the worker(s), including:</w:t>
      </w:r>
    </w:p>
    <w:p w14:paraId="25F05744" w14:textId="2D07D95C" w:rsidR="00D274DE" w:rsidRPr="005B155F" w:rsidRDefault="00D274DE" w:rsidP="00AB3D81">
      <w:pPr>
        <w:pStyle w:val="ListParagraph"/>
        <w:numPr>
          <w:ilvl w:val="0"/>
          <w:numId w:val="121"/>
        </w:numPr>
        <w:ind w:left="714" w:hanging="357"/>
        <w:rPr>
          <w:rFonts w:eastAsia="Calibri"/>
        </w:rPr>
      </w:pPr>
      <w:r w:rsidRPr="005B155F">
        <w:rPr>
          <w:rFonts w:eastAsia="Calibri"/>
        </w:rPr>
        <w:t xml:space="preserve">scheduling </w:t>
      </w:r>
      <w:r w:rsidR="00320395">
        <w:rPr>
          <w:rFonts w:eastAsia="Calibri"/>
        </w:rPr>
        <w:t>2</w:t>
      </w:r>
      <w:r w:rsidR="00320395" w:rsidRPr="005B155F">
        <w:rPr>
          <w:rFonts w:eastAsia="Calibri"/>
        </w:rPr>
        <w:t xml:space="preserve"> </w:t>
      </w:r>
      <w:r w:rsidRPr="005B155F">
        <w:rPr>
          <w:rFonts w:eastAsia="Calibri"/>
        </w:rPr>
        <w:t xml:space="preserve">workers at a time </w:t>
      </w:r>
      <w:r w:rsidR="00987F22">
        <w:rPr>
          <w:rFonts w:eastAsia="Calibri"/>
        </w:rPr>
        <w:t xml:space="preserve">– </w:t>
      </w:r>
      <w:r w:rsidRPr="005B155F">
        <w:rPr>
          <w:rFonts w:eastAsia="Calibri"/>
        </w:rPr>
        <w:t>the</w:t>
      </w:r>
      <w:r w:rsidR="00987F22">
        <w:rPr>
          <w:rFonts w:eastAsia="Calibri"/>
        </w:rPr>
        <w:t xml:space="preserve"> </w:t>
      </w:r>
      <w:r w:rsidRPr="005B155F">
        <w:rPr>
          <w:rFonts w:eastAsia="Calibri"/>
        </w:rPr>
        <w:t xml:space="preserve">provider may need to call My Aged Care to request a Support Plan Review by an </w:t>
      </w:r>
      <w:r w:rsidR="00B003D6" w:rsidRPr="005B155F">
        <w:rPr>
          <w:rFonts w:eastAsia="Calibri"/>
        </w:rPr>
        <w:t xml:space="preserve">aged care assessment organisation </w:t>
      </w:r>
      <w:r w:rsidRPr="005B155F">
        <w:rPr>
          <w:rFonts w:eastAsia="Calibri"/>
        </w:rPr>
        <w:t>if the package budget does not support such an arrangement)</w:t>
      </w:r>
    </w:p>
    <w:p w14:paraId="105083E7" w14:textId="1B95C8B3" w:rsidR="00D274DE" w:rsidRPr="005B155F" w:rsidRDefault="00D274DE" w:rsidP="00AB3D81">
      <w:pPr>
        <w:pStyle w:val="ListParagraph"/>
        <w:numPr>
          <w:ilvl w:val="0"/>
          <w:numId w:val="121"/>
        </w:numPr>
        <w:ind w:left="714" w:hanging="357"/>
        <w:rPr>
          <w:rFonts w:eastAsia="Calibri"/>
        </w:rPr>
      </w:pPr>
      <w:r w:rsidRPr="005B155F">
        <w:rPr>
          <w:rFonts w:eastAsia="Calibri"/>
        </w:rPr>
        <w:t>case conferencing with the care recipient’s General Practitioner (GP) and other health professionals on a behaviour management plan (</w:t>
      </w:r>
      <w:r w:rsidR="00243A21">
        <w:rPr>
          <w:rFonts w:eastAsia="Calibri"/>
        </w:rPr>
        <w:t>Medicare</w:t>
      </w:r>
      <w:r w:rsidR="00243A21" w:rsidRPr="005B155F">
        <w:rPr>
          <w:rFonts w:eastAsia="Calibri"/>
        </w:rPr>
        <w:t xml:space="preserve"> </w:t>
      </w:r>
      <w:r w:rsidRPr="005B155F">
        <w:rPr>
          <w:rFonts w:eastAsia="Calibri"/>
        </w:rPr>
        <w:t>items may be payable for GPs and other health professionals to participate if behaviours relate to a chronic disease</w:t>
      </w:r>
      <w:r w:rsidR="00827434">
        <w:rPr>
          <w:rFonts w:eastAsia="Calibri"/>
        </w:rPr>
        <w:t xml:space="preserve"> – </w:t>
      </w:r>
      <w:r w:rsidRPr="005B155F">
        <w:rPr>
          <w:rFonts w:eastAsia="Calibri"/>
        </w:rPr>
        <w:t>a</w:t>
      </w:r>
      <w:r w:rsidR="00827434">
        <w:rPr>
          <w:rFonts w:eastAsia="Calibri"/>
        </w:rPr>
        <w:t xml:space="preserve"> </w:t>
      </w:r>
      <w:r w:rsidRPr="005B155F">
        <w:rPr>
          <w:rFonts w:eastAsia="Calibri"/>
        </w:rPr>
        <w:t>provider would fund their involvement through care management charges)</w:t>
      </w:r>
    </w:p>
    <w:p w14:paraId="7BE0F13B" w14:textId="77777777" w:rsidR="00D274DE" w:rsidRPr="005B155F" w:rsidRDefault="00D274DE" w:rsidP="00AB3D81">
      <w:pPr>
        <w:pStyle w:val="ListParagraph"/>
        <w:numPr>
          <w:ilvl w:val="0"/>
          <w:numId w:val="121"/>
        </w:numPr>
        <w:ind w:left="714" w:hanging="357"/>
        <w:rPr>
          <w:rFonts w:eastAsia="Calibri"/>
        </w:rPr>
      </w:pPr>
      <w:r w:rsidRPr="005B155F">
        <w:rPr>
          <w:rFonts w:eastAsia="Calibri"/>
        </w:rPr>
        <w:t>contacting services such as Dementia Behaviour Management Advisory Service (DBMAS).</w:t>
      </w:r>
    </w:p>
    <w:p w14:paraId="7F936D19" w14:textId="278C07A9" w:rsidR="00D274DE" w:rsidRPr="00B7241F" w:rsidRDefault="00D274DE" w:rsidP="00DB6A48">
      <w:pPr>
        <w:pStyle w:val="BodyText"/>
        <w:rPr>
          <w:rFonts w:eastAsia="Calibri" w:cs="Arial"/>
        </w:rPr>
      </w:pPr>
      <w:r w:rsidRPr="00B7241F">
        <w:rPr>
          <w:rFonts w:eastAsia="Calibri" w:cs="Arial"/>
        </w:rPr>
        <w:t xml:space="preserve">Providers continue to have legal obligations to worker safety that must be weighed up against the Charter. If the above strategies do not foster a positive outcome, the provider may consider terminating the </w:t>
      </w:r>
      <w:r w:rsidR="009622D6">
        <w:rPr>
          <w:rFonts w:eastAsia="Calibri" w:cs="Arial"/>
        </w:rPr>
        <w:t>H</w:t>
      </w:r>
      <w:r w:rsidR="009622D6" w:rsidRPr="00B7241F">
        <w:rPr>
          <w:rFonts w:eastAsia="Calibri" w:cs="Arial"/>
        </w:rPr>
        <w:t xml:space="preserve">ome </w:t>
      </w:r>
      <w:r w:rsidR="009622D6">
        <w:rPr>
          <w:rFonts w:eastAsia="Calibri" w:cs="Arial"/>
        </w:rPr>
        <w:t>C</w:t>
      </w:r>
      <w:r w:rsidR="009622D6" w:rsidRPr="00B7241F">
        <w:rPr>
          <w:rFonts w:eastAsia="Calibri" w:cs="Arial"/>
        </w:rPr>
        <w:t xml:space="preserve">are </w:t>
      </w:r>
      <w:r w:rsidR="009622D6">
        <w:rPr>
          <w:rFonts w:eastAsia="Calibri" w:cs="Arial"/>
        </w:rPr>
        <w:t>A</w:t>
      </w:r>
      <w:r w:rsidR="009622D6" w:rsidRPr="00B7241F">
        <w:rPr>
          <w:rFonts w:eastAsia="Calibri" w:cs="Arial"/>
        </w:rPr>
        <w:t>greement</w:t>
      </w:r>
      <w:r w:rsidRPr="00B7241F">
        <w:rPr>
          <w:rFonts w:eastAsia="Calibri" w:cs="Arial"/>
        </w:rPr>
        <w:t xml:space="preserve">. </w:t>
      </w:r>
    </w:p>
    <w:p w14:paraId="0B707F69" w14:textId="77777777" w:rsidR="00433425" w:rsidRDefault="00433425" w:rsidP="00DB6A48">
      <w:pPr>
        <w:spacing w:before="0" w:after="0"/>
        <w:rPr>
          <w:rFonts w:eastAsia="MS Gothic" w:cs="Arial"/>
          <w:b/>
          <w:bCs/>
          <w:sz w:val="36"/>
          <w:szCs w:val="32"/>
        </w:rPr>
      </w:pPr>
      <w:bookmarkStart w:id="216" w:name="_Toc120635828"/>
      <w:bookmarkStart w:id="217" w:name="_Toc124493999"/>
      <w:bookmarkStart w:id="218" w:name="_Toc156913211"/>
      <w:bookmarkStart w:id="219" w:name="_Toc175316806"/>
      <w:bookmarkStart w:id="220" w:name="Section_3_5_2_Quality_Standards"/>
      <w:bookmarkEnd w:id="216"/>
      <w:r>
        <w:rPr>
          <w:rFonts w:eastAsia="MS Gothic"/>
        </w:rPr>
        <w:br w:type="page"/>
      </w:r>
    </w:p>
    <w:p w14:paraId="438CA593" w14:textId="0BBDCD0F" w:rsidR="00D274DE" w:rsidRPr="00B7241F" w:rsidRDefault="00B13DF4" w:rsidP="00DB6A48">
      <w:pPr>
        <w:pStyle w:val="Heading3"/>
        <w:spacing w:line="276" w:lineRule="auto"/>
        <w:ind w:left="993" w:right="57" w:hanging="1050"/>
        <w:rPr>
          <w:rFonts w:eastAsia="MS Gothic"/>
        </w:rPr>
      </w:pPr>
      <w:bookmarkStart w:id="221" w:name="_3.5.2_Aged_Care"/>
      <w:bookmarkStart w:id="222" w:name="_Toc176876426"/>
      <w:bookmarkEnd w:id="221"/>
      <w:r w:rsidRPr="00B7241F">
        <w:rPr>
          <w:rFonts w:eastAsia="MS Gothic"/>
        </w:rPr>
        <w:lastRenderedPageBreak/>
        <w:t>3.5.2</w:t>
      </w:r>
      <w:r w:rsidRPr="00B7241F">
        <w:rPr>
          <w:rFonts w:eastAsia="MS Gothic"/>
        </w:rPr>
        <w:tab/>
      </w:r>
      <w:r w:rsidR="00D274DE" w:rsidRPr="00B7241F">
        <w:rPr>
          <w:rFonts w:eastAsia="MS Gothic"/>
        </w:rPr>
        <w:t>Aged Care Quality Standards</w:t>
      </w:r>
      <w:bookmarkEnd w:id="217"/>
      <w:bookmarkEnd w:id="218"/>
      <w:bookmarkEnd w:id="219"/>
      <w:bookmarkEnd w:id="222"/>
      <w:r w:rsidR="00D274DE" w:rsidRPr="00B7241F">
        <w:rPr>
          <w:rFonts w:eastAsia="MS Gothic"/>
        </w:rPr>
        <w:t xml:space="preserve"> </w:t>
      </w:r>
    </w:p>
    <w:bookmarkEnd w:id="220"/>
    <w:p w14:paraId="05B8D192" w14:textId="435BE0C4" w:rsidR="00D274DE" w:rsidRPr="00B7241F" w:rsidRDefault="00D274DE" w:rsidP="00DB6A48">
      <w:pPr>
        <w:pStyle w:val="BodyText"/>
        <w:rPr>
          <w:rFonts w:eastAsia="Calibri" w:cs="Arial"/>
          <w:color w:val="000000"/>
          <w:lang w:eastAsia="en-AU"/>
        </w:rPr>
      </w:pPr>
      <w:r w:rsidRPr="00B7241F">
        <w:rPr>
          <w:rFonts w:eastAsia="Calibri" w:cs="Arial"/>
        </w:rPr>
        <w:t xml:space="preserve">Providers are also responsible for delivering quality care and services in a way that complies with the Quality Standards. All approved providers will be assessed against these Quality </w:t>
      </w:r>
      <w:proofErr w:type="gramStart"/>
      <w:r w:rsidRPr="00B7241F">
        <w:rPr>
          <w:rFonts w:eastAsia="Calibri" w:cs="Arial"/>
        </w:rPr>
        <w:t>Standards</w:t>
      </w:r>
      <w:proofErr w:type="gramEnd"/>
      <w:r w:rsidRPr="00B7241F">
        <w:rPr>
          <w:rFonts w:eastAsia="Calibri" w:cs="Arial"/>
        </w:rPr>
        <w:t xml:space="preserve"> and they must be able to provide evidence of their compliance with, and performance against, all the Quality Standar</w:t>
      </w:r>
      <w:r w:rsidR="00B13DF4" w:rsidRPr="00B7241F">
        <w:rPr>
          <w:rFonts w:eastAsia="Calibri" w:cs="Arial"/>
        </w:rPr>
        <w:t>d</w:t>
      </w:r>
      <w:r w:rsidRPr="00B7241F">
        <w:rPr>
          <w:rFonts w:eastAsia="Calibri" w:cs="Arial"/>
        </w:rPr>
        <w:t>s.</w:t>
      </w:r>
    </w:p>
    <w:p w14:paraId="1E4C875D" w14:textId="77777777" w:rsidR="00D274DE" w:rsidRPr="00B7241F" w:rsidRDefault="00D274DE" w:rsidP="00DB6A48">
      <w:pPr>
        <w:tabs>
          <w:tab w:val="left" w:pos="8789"/>
        </w:tabs>
        <w:spacing w:before="80" w:after="80"/>
        <w:jc w:val="center"/>
        <w:rPr>
          <w:rFonts w:eastAsia="Calibri" w:cs="Arial"/>
        </w:rPr>
      </w:pPr>
      <w:r w:rsidRPr="00B7241F">
        <w:rPr>
          <w:rFonts w:eastAsia="Calibri" w:cs="Arial"/>
          <w:noProof/>
          <w:color w:val="0000FF"/>
          <w:shd w:val="clear" w:color="auto" w:fill="E6E6E6"/>
          <w:lang w:eastAsia="en-AU"/>
        </w:rPr>
        <w:drawing>
          <wp:inline distT="0" distB="0" distL="0" distR="0" wp14:anchorId="4BACCABA" wp14:editId="511592B9">
            <wp:extent cx="4230806" cy="4230806"/>
            <wp:effectExtent l="0" t="0" r="0" b="0"/>
            <wp:docPr id="3093" name="Picture 3093" descr="This diagram outlines the eight individual standards. These are services and supports for daily living; organisation’s service environment; feedback and complaints; human resources; organisational governance; ongoing assessment and planning with consumers; and personal care and clinical care." title="Aged Care Quality Standards">
              <a:hlinkClick xmlns:a="http://schemas.openxmlformats.org/drawingml/2006/main" r:id="rId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commission diagram of standards">
                      <a:hlinkClick r:id="rId65" tgtFrame="&quot;_blank&quot;"/>
                    </pic:cNvPr>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4243423" cy="4243423"/>
                    </a:xfrm>
                    <a:prstGeom prst="rect">
                      <a:avLst/>
                    </a:prstGeom>
                    <a:noFill/>
                    <a:ln>
                      <a:noFill/>
                    </a:ln>
                  </pic:spPr>
                </pic:pic>
              </a:graphicData>
            </a:graphic>
          </wp:inline>
        </w:drawing>
      </w:r>
    </w:p>
    <w:p w14:paraId="6DBBCEBB" w14:textId="7794785C" w:rsidR="004100D2" w:rsidRPr="00B7241F" w:rsidRDefault="004100D2" w:rsidP="00DB6A48">
      <w:pPr>
        <w:pStyle w:val="Footer"/>
        <w:spacing w:line="276" w:lineRule="auto"/>
        <w:jc w:val="left"/>
        <w:rPr>
          <w:rFonts w:eastAsia="Calibri" w:cs="Arial"/>
          <w:lang w:eastAsia="en-AU"/>
        </w:rPr>
      </w:pPr>
      <w:r w:rsidRPr="00B7241F">
        <w:rPr>
          <w:rFonts w:eastAsia="Calibri" w:cs="Arial"/>
        </w:rPr>
        <w:t xml:space="preserve">Source: </w:t>
      </w:r>
      <w:hyperlink r:id="rId67" w:history="1">
        <w:r w:rsidRPr="00B7241F">
          <w:rPr>
            <w:rStyle w:val="Hyperlink"/>
            <w:rFonts w:eastAsia="Calibri" w:cs="Arial"/>
          </w:rPr>
          <w:t>Aged Care Quality and Safety Commission</w:t>
        </w:r>
      </w:hyperlink>
    </w:p>
    <w:p w14:paraId="6B76988D" w14:textId="47BEFE7D" w:rsidR="009F38FA" w:rsidRDefault="00D274DE" w:rsidP="00DB6A48">
      <w:pPr>
        <w:pStyle w:val="BodyText"/>
        <w:rPr>
          <w:rFonts w:eastAsia="Calibri" w:cs="Arial"/>
        </w:rPr>
      </w:pPr>
      <w:r w:rsidRPr="00B7241F">
        <w:rPr>
          <w:rFonts w:eastAsia="Calibri" w:cs="Arial"/>
        </w:rPr>
        <w:t>The Quality Standards, displayed in the above diagram, focus on outcomes for consumers and reflect the level of care and services the community can expect from organisations that provide Government</w:t>
      </w:r>
      <w:r w:rsidR="009F38FA">
        <w:rPr>
          <w:rFonts w:eastAsia="Calibri" w:cs="Arial"/>
        </w:rPr>
        <w:t>-</w:t>
      </w:r>
      <w:r w:rsidRPr="00B7241F">
        <w:rPr>
          <w:rFonts w:eastAsia="Calibri" w:cs="Arial"/>
        </w:rPr>
        <w:t xml:space="preserve">funded aged care services. </w:t>
      </w:r>
    </w:p>
    <w:p w14:paraId="78F1AC89" w14:textId="0535DF73" w:rsidR="00D274DE" w:rsidRPr="00B7241F" w:rsidRDefault="00D274DE" w:rsidP="00DB6A48">
      <w:pPr>
        <w:pStyle w:val="BodyText"/>
        <w:rPr>
          <w:rFonts w:eastAsia="Calibri" w:cs="Arial"/>
          <w:color w:val="000000"/>
          <w:lang w:eastAsia="en-AU"/>
        </w:rPr>
      </w:pPr>
      <w:r w:rsidRPr="00B7241F">
        <w:rPr>
          <w:rFonts w:eastAsia="Calibri" w:cs="Arial"/>
        </w:rPr>
        <w:t>The Quality Standards are made up of </w:t>
      </w:r>
      <w:r w:rsidR="009F38FA">
        <w:rPr>
          <w:rFonts w:eastAsia="Calibri" w:cs="Arial"/>
        </w:rPr>
        <w:t>8</w:t>
      </w:r>
      <w:r w:rsidR="009F38FA" w:rsidRPr="00B7241F">
        <w:rPr>
          <w:rFonts w:eastAsia="Calibri" w:cs="Arial"/>
        </w:rPr>
        <w:t> </w:t>
      </w:r>
      <w:r w:rsidRPr="00B7241F">
        <w:rPr>
          <w:rFonts w:eastAsia="Calibri" w:cs="Arial"/>
        </w:rPr>
        <w:t>individual standards</w:t>
      </w:r>
      <w:r w:rsidR="004100D2" w:rsidRPr="00B7241F">
        <w:rPr>
          <w:rFonts w:eastAsia="Calibri" w:cs="Arial"/>
        </w:rPr>
        <w:t>.</w:t>
      </w:r>
    </w:p>
    <w:p w14:paraId="3255332F" w14:textId="7EC9F0AD" w:rsidR="0095028E" w:rsidRDefault="00D274DE" w:rsidP="00DB6A48">
      <w:pPr>
        <w:pStyle w:val="BodyText"/>
        <w:rPr>
          <w:rFonts w:eastAsia="Calibri" w:cs="Arial"/>
        </w:rPr>
      </w:pPr>
      <w:r w:rsidRPr="00B7241F">
        <w:rPr>
          <w:rFonts w:eastAsia="Calibri" w:cs="Arial"/>
        </w:rPr>
        <w:t xml:space="preserve">The Commission has developed the </w:t>
      </w:r>
      <w:hyperlink r:id="rId68" w:history="1">
        <w:r w:rsidRPr="000C43F3">
          <w:rPr>
            <w:rStyle w:val="Hyperlink"/>
            <w:rFonts w:eastAsia="Calibri" w:cs="Arial"/>
            <w:iCs/>
          </w:rPr>
          <w:t>Guidance and Resources for providers to support the Aged Care Quality Standards</w:t>
        </w:r>
      </w:hyperlink>
      <w:r w:rsidRPr="00B7241F">
        <w:rPr>
          <w:rFonts w:eastAsia="Calibri" w:cs="Arial"/>
        </w:rPr>
        <w:t xml:space="preserve">. It describes the Commission's expectations and provides supporting information, suggested practices, examples and evidence required to ensure compliance. It also indicates any matters that quality assessors will consider in evaluating compliance. </w:t>
      </w:r>
    </w:p>
    <w:p w14:paraId="7C6AA61D" w14:textId="2281DDB5" w:rsidR="00D274DE" w:rsidRPr="00B7241F" w:rsidRDefault="0095028E" w:rsidP="00DB6A48">
      <w:pPr>
        <w:pStyle w:val="BodyText"/>
        <w:rPr>
          <w:rFonts w:eastAsia="Calibri" w:cs="Arial"/>
          <w:lang w:eastAsia="en-AU"/>
        </w:rPr>
      </w:pPr>
      <w:r>
        <w:rPr>
          <w:rFonts w:eastAsia="Calibri" w:cs="Arial"/>
        </w:rPr>
        <w:t xml:space="preserve">Find more information about the </w:t>
      </w:r>
      <w:hyperlink r:id="rId69" w:history="1">
        <w:r>
          <w:rPr>
            <w:rStyle w:val="Hyperlink"/>
            <w:rFonts w:cs="Arial"/>
          </w:rPr>
          <w:t>Quality Standards</w:t>
        </w:r>
      </w:hyperlink>
      <w:r>
        <w:rPr>
          <w:rFonts w:cs="Arial"/>
          <w:szCs w:val="20"/>
          <w:lang w:eastAsia="en-AU"/>
        </w:rPr>
        <w:t>.</w:t>
      </w:r>
    </w:p>
    <w:p w14:paraId="227398CE" w14:textId="3E8EC8C4" w:rsidR="00D274DE" w:rsidRPr="00B7241F" w:rsidRDefault="00967281" w:rsidP="00DB6A48">
      <w:pPr>
        <w:pStyle w:val="Heading2"/>
      </w:pPr>
      <w:bookmarkStart w:id="223" w:name="_Toc234771"/>
      <w:bookmarkStart w:id="224" w:name="_Toc156913212"/>
      <w:bookmarkStart w:id="225" w:name="_Toc175316807"/>
      <w:bookmarkStart w:id="226" w:name="_Toc177113764"/>
      <w:bookmarkEnd w:id="209"/>
      <w:r w:rsidRPr="00B7241F">
        <w:lastRenderedPageBreak/>
        <w:t>3.6</w:t>
      </w:r>
      <w:r w:rsidRPr="00B7241F">
        <w:tab/>
      </w:r>
      <w:r w:rsidR="00D274DE" w:rsidRPr="00B7241F">
        <w:t xml:space="preserve">How is compliance </w:t>
      </w:r>
      <w:r w:rsidR="000B102E" w:rsidRPr="00B7241F">
        <w:t>against</w:t>
      </w:r>
      <w:r w:rsidR="00D274DE" w:rsidRPr="00B7241F">
        <w:t xml:space="preserve"> the Quality Standards assessed?</w:t>
      </w:r>
      <w:bookmarkEnd w:id="223"/>
      <w:bookmarkEnd w:id="224"/>
      <w:bookmarkEnd w:id="225"/>
      <w:bookmarkEnd w:id="226"/>
    </w:p>
    <w:p w14:paraId="47B9CA76" w14:textId="2AFF564A" w:rsidR="00D274DE" w:rsidRPr="00B7241F" w:rsidRDefault="00D274DE" w:rsidP="00DB6A48">
      <w:pPr>
        <w:pStyle w:val="BodyText"/>
        <w:rPr>
          <w:rFonts w:eastAsia="Calibri" w:cs="Arial"/>
          <w:lang w:eastAsia="en-AU"/>
        </w:rPr>
      </w:pPr>
      <w:r w:rsidRPr="00B7241F">
        <w:rPr>
          <w:rFonts w:eastAsia="Calibri" w:cs="Arial"/>
        </w:rPr>
        <w:t>The Commission conducts quality reviews to assess whether approved providers deliver care and services in accordance with the Quality Standards. It also monitors quality through assessment contacts.</w:t>
      </w:r>
    </w:p>
    <w:p w14:paraId="3D98F07A" w14:textId="209E2A9A" w:rsidR="00D274DE" w:rsidRPr="00B7241F" w:rsidRDefault="00D274DE" w:rsidP="00DB6A48">
      <w:pPr>
        <w:pStyle w:val="BodyText"/>
        <w:rPr>
          <w:rFonts w:eastAsia="Calibri" w:cs="Arial"/>
          <w:lang w:eastAsia="en-AU"/>
        </w:rPr>
      </w:pPr>
      <w:r w:rsidRPr="00B7241F">
        <w:rPr>
          <w:rFonts w:eastAsia="Calibri" w:cs="Arial"/>
        </w:rPr>
        <w:t>The Commission’s quality assessors assess provider performance against the Quality Standards by collecting evidence and arriving at findings based on this evidence. Quality assessors collect evidence through:</w:t>
      </w:r>
    </w:p>
    <w:p w14:paraId="2F4E4978" w14:textId="5A8152BE" w:rsidR="00D274DE" w:rsidRPr="00B7241F" w:rsidRDefault="00D274DE" w:rsidP="00DB6A48">
      <w:pPr>
        <w:pStyle w:val="ListNumber2"/>
        <w:numPr>
          <w:ilvl w:val="0"/>
          <w:numId w:val="74"/>
        </w:numPr>
        <w:rPr>
          <w:rFonts w:eastAsia="Calibri" w:cs="Arial"/>
        </w:rPr>
      </w:pPr>
      <w:r w:rsidRPr="00B7241F">
        <w:rPr>
          <w:rFonts w:eastAsia="Calibri" w:cs="Arial"/>
        </w:rPr>
        <w:t>interviewing consumers or representatives</w:t>
      </w:r>
    </w:p>
    <w:p w14:paraId="69654F91" w14:textId="2E501BF7" w:rsidR="00D274DE" w:rsidRPr="00B7241F" w:rsidRDefault="00D274DE" w:rsidP="00DB6A48">
      <w:pPr>
        <w:pStyle w:val="ListNumber2"/>
        <w:numPr>
          <w:ilvl w:val="0"/>
          <w:numId w:val="74"/>
        </w:numPr>
        <w:rPr>
          <w:rFonts w:eastAsia="Calibri" w:cs="Arial"/>
        </w:rPr>
      </w:pPr>
      <w:r w:rsidRPr="00B7241F">
        <w:rPr>
          <w:rFonts w:eastAsia="Calibri" w:cs="Arial"/>
        </w:rPr>
        <w:t>interviewing staff and management</w:t>
      </w:r>
    </w:p>
    <w:p w14:paraId="6EAA58BF" w14:textId="524D9D82" w:rsidR="00D274DE" w:rsidRPr="00B7241F" w:rsidRDefault="00D274DE" w:rsidP="00DB6A48">
      <w:pPr>
        <w:pStyle w:val="ListNumber2"/>
        <w:numPr>
          <w:ilvl w:val="0"/>
          <w:numId w:val="74"/>
        </w:numPr>
        <w:rPr>
          <w:rFonts w:eastAsia="Calibri" w:cs="Arial"/>
        </w:rPr>
      </w:pPr>
      <w:r w:rsidRPr="00B7241F">
        <w:rPr>
          <w:rFonts w:eastAsia="Calibri" w:cs="Arial"/>
        </w:rPr>
        <w:t>sampling consumer records</w:t>
      </w:r>
    </w:p>
    <w:p w14:paraId="181B86E2" w14:textId="3D29F32B" w:rsidR="00D274DE" w:rsidRPr="00B7241F" w:rsidRDefault="00D274DE" w:rsidP="00DB6A48">
      <w:pPr>
        <w:pStyle w:val="ListNumber2"/>
        <w:numPr>
          <w:ilvl w:val="0"/>
          <w:numId w:val="74"/>
        </w:numPr>
        <w:rPr>
          <w:rFonts w:eastAsia="Calibri" w:cs="Arial"/>
        </w:rPr>
      </w:pPr>
      <w:r w:rsidRPr="00B7241F">
        <w:rPr>
          <w:rFonts w:eastAsia="Calibri" w:cs="Arial"/>
        </w:rPr>
        <w:t>reviewing documents such as policies, procedures, agreements and registers</w:t>
      </w:r>
    </w:p>
    <w:p w14:paraId="73124A5D" w14:textId="77777777" w:rsidR="00D274DE" w:rsidRPr="00B7241F" w:rsidRDefault="00D274DE" w:rsidP="00DB6A48">
      <w:pPr>
        <w:pStyle w:val="ListNumber2"/>
        <w:numPr>
          <w:ilvl w:val="0"/>
          <w:numId w:val="74"/>
        </w:numPr>
        <w:rPr>
          <w:rFonts w:eastAsia="Calibri" w:cs="Arial"/>
        </w:rPr>
      </w:pPr>
      <w:r w:rsidRPr="00B7241F">
        <w:rPr>
          <w:rFonts w:eastAsia="Calibri" w:cs="Arial"/>
        </w:rPr>
        <w:t>observing the environment, activities in progress and any interaction with consumers or representatives.</w:t>
      </w:r>
    </w:p>
    <w:p w14:paraId="1FBBCFD1" w14:textId="14AFD3B2" w:rsidR="00D274DE" w:rsidRPr="00B7241F" w:rsidRDefault="00D274DE" w:rsidP="00DB6A48">
      <w:pPr>
        <w:pStyle w:val="BodyText"/>
        <w:rPr>
          <w:rFonts w:eastAsia="Calibri" w:cs="Arial"/>
          <w:lang w:eastAsia="en-AU"/>
        </w:rPr>
      </w:pPr>
      <w:r w:rsidRPr="00B7241F">
        <w:rPr>
          <w:rFonts w:eastAsia="Calibri" w:cs="Arial"/>
        </w:rPr>
        <w:t xml:space="preserve">These assessment and monitoring processes are undertaken in accordance with the </w:t>
      </w:r>
      <w:hyperlink r:id="rId70" w:history="1">
        <w:r w:rsidRPr="00D1404D">
          <w:rPr>
            <w:rStyle w:val="Hyperlink"/>
            <w:rFonts w:eastAsia="Calibri" w:cs="Arial"/>
            <w:iCs/>
          </w:rPr>
          <w:t>Aged Care Quality and Safety Commission Rules 2018</w:t>
        </w:r>
      </w:hyperlink>
      <w:r w:rsidRPr="00B7241F">
        <w:rPr>
          <w:rFonts w:eastAsia="Calibri" w:cs="Arial"/>
          <w:i/>
        </w:rPr>
        <w:t>,</w:t>
      </w:r>
      <w:r w:rsidRPr="00B7241F">
        <w:rPr>
          <w:rFonts w:eastAsia="Calibri" w:cs="Arial"/>
        </w:rPr>
        <w:t xml:space="preserve"> established under the </w:t>
      </w:r>
      <w:r w:rsidRPr="00B7241F">
        <w:rPr>
          <w:rFonts w:eastAsia="Calibri" w:cs="Arial"/>
          <w:i/>
        </w:rPr>
        <w:t>Aged Care Quality and Safety Commission Act 2018</w:t>
      </w:r>
      <w:r w:rsidRPr="00B7241F">
        <w:rPr>
          <w:rFonts w:eastAsia="Calibri" w:cs="Arial"/>
        </w:rPr>
        <w:t xml:space="preserve">. </w:t>
      </w:r>
    </w:p>
    <w:p w14:paraId="707FB67A" w14:textId="77777777" w:rsidR="00D1404D" w:rsidRDefault="00D274DE" w:rsidP="00DB6A48">
      <w:pPr>
        <w:pStyle w:val="BodyText"/>
        <w:rPr>
          <w:rFonts w:eastAsia="Calibri" w:cs="Arial"/>
        </w:rPr>
      </w:pPr>
      <w:r w:rsidRPr="00B7241F">
        <w:rPr>
          <w:rFonts w:eastAsia="Calibri" w:cs="Arial"/>
        </w:rPr>
        <w:t xml:space="preserve">Through engagement and education work the Commission aims to build confidence and trust in aged care, empower consumers, support providers to comply with Quality Standards, and promote best practice service provision. </w:t>
      </w:r>
    </w:p>
    <w:p w14:paraId="0922F66F" w14:textId="3250348D" w:rsidR="00D274DE" w:rsidRPr="00B7241F" w:rsidRDefault="00D1404D" w:rsidP="00DB6A48">
      <w:pPr>
        <w:pStyle w:val="BodyText"/>
        <w:rPr>
          <w:rFonts w:cs="Arial"/>
          <w:szCs w:val="20"/>
          <w:lang w:eastAsia="en-AU"/>
        </w:rPr>
      </w:pPr>
      <w:r>
        <w:rPr>
          <w:rFonts w:eastAsia="Calibri" w:cs="Arial"/>
        </w:rPr>
        <w:t>Find more</w:t>
      </w:r>
      <w:r w:rsidRPr="00B7241F">
        <w:rPr>
          <w:rFonts w:eastAsia="Calibri" w:cs="Arial"/>
        </w:rPr>
        <w:t xml:space="preserve"> </w:t>
      </w:r>
      <w:r w:rsidR="00D274DE" w:rsidRPr="00B7241F">
        <w:rPr>
          <w:rFonts w:eastAsia="Calibri" w:cs="Arial"/>
        </w:rPr>
        <w:t xml:space="preserve">information about </w:t>
      </w:r>
      <w:hyperlink r:id="rId71" w:history="1">
        <w:r w:rsidR="00D274DE" w:rsidRPr="00D1404D">
          <w:rPr>
            <w:rStyle w:val="Hyperlink"/>
            <w:rFonts w:eastAsia="Calibri" w:cs="Arial"/>
          </w:rPr>
          <w:t>the Commission’s functions</w:t>
        </w:r>
      </w:hyperlink>
      <w:r w:rsidR="0041363B">
        <w:rPr>
          <w:rFonts w:eastAsia="Calibri" w:cs="Arial"/>
        </w:rPr>
        <w:t xml:space="preserve"> and </w:t>
      </w:r>
      <w:hyperlink r:id="rId72" w:history="1">
        <w:r w:rsidR="00D274DE" w:rsidRPr="00C77C4C">
          <w:rPr>
            <w:rStyle w:val="Hyperlink"/>
            <w:rFonts w:eastAsia="Calibri" w:cs="Arial"/>
          </w:rPr>
          <w:t>the Commission’s assessment and monitoring process</w:t>
        </w:r>
      </w:hyperlink>
      <w:r w:rsidR="00D274DE" w:rsidRPr="00B7241F">
        <w:rPr>
          <w:rFonts w:cs="Arial"/>
          <w:szCs w:val="20"/>
          <w:lang w:eastAsia="en-AU"/>
        </w:rPr>
        <w:t>.</w:t>
      </w:r>
    </w:p>
    <w:p w14:paraId="1D54BB73" w14:textId="014345D0" w:rsidR="00D274DE" w:rsidRPr="00B7241F" w:rsidRDefault="00D274DE" w:rsidP="00DB6A48">
      <w:pPr>
        <w:pStyle w:val="BodyText"/>
        <w:rPr>
          <w:rFonts w:cs="Arial"/>
        </w:rPr>
      </w:pPr>
      <w:r w:rsidRPr="00B7241F">
        <w:rPr>
          <w:rFonts w:cs="Arial"/>
        </w:rPr>
        <w:t xml:space="preserve">Provider governing bodies should familiarise themselves with </w:t>
      </w:r>
      <w:hyperlink r:id="rId73" w:history="1">
        <w:r w:rsidRPr="00B7241F">
          <w:rPr>
            <w:rStyle w:val="Hyperlink"/>
            <w:rFonts w:cs="Arial"/>
          </w:rPr>
          <w:t>Quality and Safety in Home Services – 5 Key Areas of Risk: Guidance for governing bodies of home service providers</w:t>
        </w:r>
      </w:hyperlink>
      <w:r w:rsidRPr="00B7241F">
        <w:rPr>
          <w:rFonts w:cs="Arial"/>
        </w:rPr>
        <w:t>.</w:t>
      </w:r>
    </w:p>
    <w:p w14:paraId="377DF416" w14:textId="752E49BB" w:rsidR="00BF4009" w:rsidRPr="00B7241F" w:rsidRDefault="00BF4009" w:rsidP="00DB6A48">
      <w:pPr>
        <w:pStyle w:val="Heading2"/>
      </w:pPr>
      <w:bookmarkStart w:id="227" w:name="_Toc156913213"/>
      <w:bookmarkStart w:id="228" w:name="_Toc175316808"/>
      <w:bookmarkStart w:id="229" w:name="_Toc177113765"/>
      <w:r w:rsidRPr="00B7241F">
        <w:t>3.7</w:t>
      </w:r>
      <w:r w:rsidRPr="00B7241F">
        <w:tab/>
        <w:t xml:space="preserve">What is the Serious Incident Response Scheme and </w:t>
      </w:r>
      <w:r w:rsidR="00CD63A1">
        <w:t xml:space="preserve">what are </w:t>
      </w:r>
      <w:r w:rsidRPr="00B7241F">
        <w:t>my incident management obligations?</w:t>
      </w:r>
      <w:bookmarkEnd w:id="227"/>
      <w:bookmarkEnd w:id="228"/>
      <w:bookmarkEnd w:id="229"/>
    </w:p>
    <w:p w14:paraId="7609C5A2" w14:textId="11A40E3B" w:rsidR="00BF4009" w:rsidRPr="00B7241F" w:rsidRDefault="00A55CD2" w:rsidP="00DB6A48">
      <w:pPr>
        <w:pStyle w:val="BodyText"/>
        <w:rPr>
          <w:rFonts w:eastAsia="Calibri" w:cs="Arial"/>
        </w:rPr>
      </w:pPr>
      <w:r w:rsidRPr="00B7241F">
        <w:rPr>
          <w:rFonts w:eastAsia="Calibri" w:cs="Arial"/>
        </w:rPr>
        <w:t xml:space="preserve">Since </w:t>
      </w:r>
      <w:r w:rsidR="00BF4009" w:rsidRPr="00B7241F">
        <w:rPr>
          <w:rFonts w:eastAsia="Calibri" w:cs="Arial"/>
        </w:rPr>
        <w:t>1 December 2022, the Serious Incident Response Scheme (SIRS) also appl</w:t>
      </w:r>
      <w:r w:rsidRPr="00B7241F">
        <w:rPr>
          <w:rFonts w:eastAsia="Calibri" w:cs="Arial"/>
        </w:rPr>
        <w:t>ies</w:t>
      </w:r>
      <w:r w:rsidR="00BF4009" w:rsidRPr="00B7241F">
        <w:rPr>
          <w:rFonts w:eastAsia="Calibri" w:cs="Arial"/>
        </w:rPr>
        <w:t xml:space="preserve"> to home care and flexible care delivered in home and community settings.</w:t>
      </w:r>
    </w:p>
    <w:p w14:paraId="0C6DD70D" w14:textId="0CD9EF11" w:rsidR="00CE2DFE" w:rsidRDefault="00BF4009" w:rsidP="00DB6A48">
      <w:pPr>
        <w:pStyle w:val="BodyText"/>
        <w:rPr>
          <w:rStyle w:val="normaltextrun"/>
          <w:rFonts w:cs="Arial"/>
        </w:rPr>
      </w:pPr>
      <w:r w:rsidRPr="00B7241F">
        <w:rPr>
          <w:rStyle w:val="normaltextrun"/>
          <w:rFonts w:cs="Arial"/>
        </w:rPr>
        <w:t xml:space="preserve">The </w:t>
      </w:r>
      <w:r w:rsidR="00A46897">
        <w:rPr>
          <w:rStyle w:val="normaltextrun"/>
          <w:rFonts w:cs="Arial"/>
        </w:rPr>
        <w:t>SIRS</w:t>
      </w:r>
      <w:r w:rsidRPr="00B7241F">
        <w:rPr>
          <w:rStyle w:val="normaltextrun"/>
          <w:rFonts w:cs="Arial"/>
        </w:rPr>
        <w:t xml:space="preserve"> aims to reduce abuse and neglect of older people receiving </w:t>
      </w:r>
      <w:r w:rsidR="006341BB">
        <w:rPr>
          <w:rStyle w:val="normaltextrun"/>
          <w:rFonts w:cs="Arial"/>
        </w:rPr>
        <w:t>Government</w:t>
      </w:r>
      <w:r w:rsidRPr="00B7241F">
        <w:rPr>
          <w:rStyle w:val="normaltextrun"/>
          <w:rFonts w:cs="Arial"/>
        </w:rPr>
        <w:t xml:space="preserve">-funded aged care services. </w:t>
      </w:r>
    </w:p>
    <w:p w14:paraId="78587CCF" w14:textId="77777777" w:rsidR="00CE2DFE" w:rsidRDefault="00BF4009" w:rsidP="00DB6A48">
      <w:pPr>
        <w:pStyle w:val="BodyText"/>
        <w:rPr>
          <w:rStyle w:val="normaltextrun"/>
          <w:rFonts w:cs="Arial"/>
        </w:rPr>
      </w:pPr>
      <w:r w:rsidRPr="00B7241F">
        <w:rPr>
          <w:rStyle w:val="normaltextrun"/>
          <w:rFonts w:cs="Arial"/>
        </w:rPr>
        <w:lastRenderedPageBreak/>
        <w:t>The SIRS establishes responsibilities for all approved providers, including home and community care providers, to</w:t>
      </w:r>
      <w:r w:rsidR="00CE2DFE">
        <w:rPr>
          <w:rStyle w:val="normaltextrun"/>
          <w:rFonts w:cs="Arial"/>
        </w:rPr>
        <w:t>:</w:t>
      </w:r>
    </w:p>
    <w:p w14:paraId="4336CE74" w14:textId="030C11A7" w:rsidR="00CE2DFE" w:rsidRPr="00B85395" w:rsidRDefault="00BF4009" w:rsidP="00AB3D81">
      <w:pPr>
        <w:pStyle w:val="BodyText"/>
        <w:numPr>
          <w:ilvl w:val="0"/>
          <w:numId w:val="259"/>
        </w:numPr>
        <w:ind w:left="788" w:hanging="357"/>
        <w:contextualSpacing/>
        <w:rPr>
          <w:rStyle w:val="normaltextrun"/>
          <w:rFonts w:eastAsia="Calibri" w:cs="Arial"/>
        </w:rPr>
      </w:pPr>
      <w:r w:rsidRPr="00B7241F">
        <w:rPr>
          <w:rStyle w:val="normaltextrun"/>
          <w:rFonts w:cs="Arial"/>
        </w:rPr>
        <w:t xml:space="preserve">prevent and manage incidents (focusing on the safety and wellbeing of </w:t>
      </w:r>
      <w:r w:rsidR="00E56A71">
        <w:rPr>
          <w:rStyle w:val="normaltextrun"/>
          <w:rFonts w:cs="Arial"/>
        </w:rPr>
        <w:t>older people</w:t>
      </w:r>
      <w:r w:rsidRPr="00B7241F">
        <w:rPr>
          <w:rStyle w:val="normaltextrun"/>
          <w:rFonts w:cs="Arial"/>
        </w:rPr>
        <w:t>)</w:t>
      </w:r>
    </w:p>
    <w:p w14:paraId="199ED18F" w14:textId="0D22DB4A" w:rsidR="00CE2DFE" w:rsidRPr="00B85395" w:rsidRDefault="00BF4009" w:rsidP="00AB3D81">
      <w:pPr>
        <w:pStyle w:val="BodyText"/>
        <w:numPr>
          <w:ilvl w:val="0"/>
          <w:numId w:val="259"/>
        </w:numPr>
        <w:ind w:left="788" w:hanging="357"/>
        <w:contextualSpacing/>
        <w:rPr>
          <w:rStyle w:val="normaltextrun"/>
          <w:rFonts w:eastAsia="Calibri" w:cs="Arial"/>
        </w:rPr>
      </w:pPr>
      <w:r w:rsidRPr="00B7241F">
        <w:rPr>
          <w:rStyle w:val="normaltextrun"/>
          <w:rFonts w:cs="Arial"/>
        </w:rPr>
        <w:t>use incident data to drive quality improvement</w:t>
      </w:r>
    </w:p>
    <w:p w14:paraId="44284792" w14:textId="77777777" w:rsidR="00CE2DFE" w:rsidRPr="00B85395" w:rsidRDefault="00BF4009" w:rsidP="00AB3D81">
      <w:pPr>
        <w:pStyle w:val="BodyText"/>
        <w:numPr>
          <w:ilvl w:val="0"/>
          <w:numId w:val="259"/>
        </w:numPr>
        <w:ind w:left="788" w:hanging="357"/>
        <w:contextualSpacing/>
        <w:rPr>
          <w:rStyle w:val="normaltextrun"/>
          <w:rFonts w:eastAsia="Calibri" w:cs="Arial"/>
        </w:rPr>
      </w:pPr>
      <w:r w:rsidRPr="00B7241F">
        <w:rPr>
          <w:rStyle w:val="normaltextrun"/>
          <w:rFonts w:cs="Arial"/>
        </w:rPr>
        <w:t xml:space="preserve">to report serious incidents. </w:t>
      </w:r>
    </w:p>
    <w:p w14:paraId="6FEFC94A" w14:textId="38F036B2" w:rsidR="00BF4009" w:rsidRPr="00B7241F" w:rsidRDefault="00BF4009" w:rsidP="00AB3D81">
      <w:pPr>
        <w:pStyle w:val="BodyText"/>
        <w:spacing w:before="240"/>
        <w:rPr>
          <w:rFonts w:eastAsia="Calibri" w:cs="Arial"/>
        </w:rPr>
      </w:pPr>
      <w:r w:rsidRPr="00B7241F">
        <w:rPr>
          <w:rStyle w:val="normaltextrun"/>
          <w:rFonts w:cs="Arial"/>
        </w:rPr>
        <w:t>Approved providers must also use the Service and Support Portal to notify the Commission if a reportable incident occurs.</w:t>
      </w:r>
    </w:p>
    <w:p w14:paraId="5D0A1C62" w14:textId="135208AC" w:rsidR="00BF4009" w:rsidRPr="00B7241F" w:rsidRDefault="00BF4009" w:rsidP="00DB6A48">
      <w:pPr>
        <w:pStyle w:val="BodyText"/>
        <w:rPr>
          <w:rFonts w:eastAsia="Calibri" w:cs="Arial"/>
        </w:rPr>
      </w:pPr>
      <w:r w:rsidRPr="00B7241F">
        <w:rPr>
          <w:rFonts w:eastAsia="Calibri" w:cs="Arial"/>
        </w:rPr>
        <w:t xml:space="preserve">Approved providers must comply with the incident management and reporting requirements under the </w:t>
      </w:r>
      <w:r w:rsidRPr="00AB3D81">
        <w:rPr>
          <w:rFonts w:eastAsia="Calibri" w:cs="Arial"/>
          <w:iCs/>
        </w:rPr>
        <w:t xml:space="preserve">Act </w:t>
      </w:r>
      <w:r w:rsidRPr="00B7241F">
        <w:rPr>
          <w:rFonts w:eastAsia="Calibri" w:cs="Arial"/>
        </w:rPr>
        <w:t xml:space="preserve">(Part 4.1, Division 54) and the </w:t>
      </w:r>
      <w:proofErr w:type="gramStart"/>
      <w:r w:rsidRPr="00A46897">
        <w:rPr>
          <w:rFonts w:eastAsia="Calibri" w:cs="Arial"/>
          <w:iCs/>
        </w:rPr>
        <w:t>Quality of Care</w:t>
      </w:r>
      <w:proofErr w:type="gramEnd"/>
      <w:r w:rsidRPr="00A46897">
        <w:rPr>
          <w:rFonts w:eastAsia="Calibri" w:cs="Arial"/>
          <w:iCs/>
        </w:rPr>
        <w:t xml:space="preserve"> Principles 2014</w:t>
      </w:r>
      <w:r w:rsidRPr="00B7241F">
        <w:rPr>
          <w:rFonts w:eastAsia="Calibri" w:cs="Arial"/>
        </w:rPr>
        <w:t xml:space="preserve"> (Part 4B). </w:t>
      </w:r>
    </w:p>
    <w:p w14:paraId="0F68AB1B" w14:textId="77777777" w:rsidR="00CE2DFE" w:rsidRDefault="00BF4009" w:rsidP="00DB6A48">
      <w:pPr>
        <w:tabs>
          <w:tab w:val="left" w:pos="8789"/>
        </w:tabs>
        <w:spacing w:after="200"/>
        <w:rPr>
          <w:rStyle w:val="BodyTextChar"/>
          <w:rFonts w:eastAsia="Calibri" w:cs="Arial"/>
          <w:sz w:val="24"/>
        </w:rPr>
      </w:pPr>
      <w:r w:rsidRPr="00B7241F">
        <w:rPr>
          <w:rStyle w:val="BodyTextChar"/>
          <w:rFonts w:eastAsia="Calibri" w:cs="Arial"/>
          <w:sz w:val="24"/>
        </w:rPr>
        <w:t xml:space="preserve">Approved providers should refer to the legislation for information on detailed requirements and </w:t>
      </w:r>
      <w:r w:rsidR="00590BFF" w:rsidRPr="00B7241F">
        <w:rPr>
          <w:rStyle w:val="BodyTextChar"/>
          <w:rFonts w:eastAsia="Calibri" w:cs="Arial"/>
          <w:sz w:val="24"/>
        </w:rPr>
        <w:t>read through</w:t>
      </w:r>
      <w:r w:rsidRPr="00B7241F">
        <w:rPr>
          <w:rStyle w:val="BodyTextChar"/>
          <w:rFonts w:eastAsia="Calibri" w:cs="Arial"/>
          <w:sz w:val="24"/>
        </w:rPr>
        <w:t xml:space="preserve"> </w:t>
      </w:r>
      <w:hyperlink r:id="rId74" w:history="1">
        <w:r w:rsidR="00CE2DFE" w:rsidRPr="00CE2DFE">
          <w:rPr>
            <w:rStyle w:val="Hyperlink"/>
            <w:rFonts w:eastAsia="Calibri" w:cs="Arial"/>
          </w:rPr>
          <w:t xml:space="preserve">SIRS </w:t>
        </w:r>
        <w:r w:rsidRPr="00CE2DFE">
          <w:rPr>
            <w:rStyle w:val="Hyperlink"/>
            <w:rFonts w:eastAsia="Calibri" w:cs="Arial"/>
          </w:rPr>
          <w:t xml:space="preserve">provider resources </w:t>
        </w:r>
        <w:r w:rsidR="008308CC" w:rsidRPr="00CE2DFE">
          <w:rPr>
            <w:rStyle w:val="Hyperlink"/>
            <w:rFonts w:eastAsia="Calibri" w:cs="Arial"/>
          </w:rPr>
          <w:t xml:space="preserve">and </w:t>
        </w:r>
        <w:r w:rsidRPr="00CE2DFE">
          <w:rPr>
            <w:rStyle w:val="Hyperlink"/>
            <w:rFonts w:eastAsia="Calibri" w:cs="Arial"/>
          </w:rPr>
          <w:t>guidelines</w:t>
        </w:r>
      </w:hyperlink>
      <w:r w:rsidR="00CE2DFE">
        <w:rPr>
          <w:rStyle w:val="BodyTextChar"/>
          <w:rFonts w:eastAsia="Calibri" w:cs="Arial"/>
          <w:sz w:val="24"/>
        </w:rPr>
        <w:t>.</w:t>
      </w:r>
    </w:p>
    <w:p w14:paraId="67EFC938" w14:textId="707433FA" w:rsidR="00BF4009" w:rsidRDefault="00CE2DFE" w:rsidP="00DB6A48">
      <w:pPr>
        <w:tabs>
          <w:tab w:val="left" w:pos="8789"/>
        </w:tabs>
        <w:spacing w:after="200"/>
        <w:rPr>
          <w:rStyle w:val="BodyTextChar"/>
          <w:rFonts w:eastAsia="Calibri" w:cs="Arial"/>
          <w:sz w:val="24"/>
        </w:rPr>
      </w:pPr>
      <w:r>
        <w:rPr>
          <w:rStyle w:val="BodyTextChar"/>
          <w:rFonts w:eastAsia="Calibri" w:cs="Arial"/>
          <w:sz w:val="24"/>
        </w:rPr>
        <w:t xml:space="preserve">If you have questions about SIRS, you can contact </w:t>
      </w:r>
      <w:r w:rsidR="00BF4009" w:rsidRPr="00B7241F">
        <w:rPr>
          <w:rStyle w:val="BodyTextChar"/>
          <w:rFonts w:eastAsia="Calibri" w:cs="Arial"/>
          <w:sz w:val="24"/>
        </w:rPr>
        <w:t xml:space="preserve">the Commission by emailing </w:t>
      </w:r>
      <w:hyperlink r:id="rId75" w:history="1">
        <w:r w:rsidR="00BF4009" w:rsidRPr="00B7241F">
          <w:rPr>
            <w:rStyle w:val="Hyperlink"/>
            <w:rFonts w:eastAsia="Calibri" w:cs="Arial"/>
          </w:rPr>
          <w:t>sirs@agedcarequality.gov.au</w:t>
        </w:r>
      </w:hyperlink>
      <w:r w:rsidR="00BF4009" w:rsidRPr="00B7241F">
        <w:rPr>
          <w:rStyle w:val="BodyTextChar"/>
          <w:rFonts w:eastAsia="Calibri" w:cs="Arial"/>
          <w:sz w:val="24"/>
        </w:rPr>
        <w:t xml:space="preserve"> or calling on 1800 081 549.</w:t>
      </w:r>
    </w:p>
    <w:p w14:paraId="07F4854C" w14:textId="1CCDBD1E" w:rsidR="00E6748B" w:rsidRPr="00B7241F" w:rsidRDefault="00E6748B" w:rsidP="00DB6A48">
      <w:pPr>
        <w:tabs>
          <w:tab w:val="left" w:pos="8789"/>
        </w:tabs>
        <w:spacing w:after="200"/>
        <w:rPr>
          <w:rStyle w:val="BodyTextChar"/>
          <w:rFonts w:eastAsia="Calibri" w:cs="Arial"/>
          <w:sz w:val="24"/>
        </w:rPr>
      </w:pPr>
      <w:r>
        <w:rPr>
          <w:rStyle w:val="BodyTextChar"/>
          <w:rFonts w:eastAsia="Calibri" w:cs="Arial"/>
          <w:sz w:val="24"/>
        </w:rPr>
        <w:t xml:space="preserve">Find more information about the </w:t>
      </w:r>
      <w:hyperlink r:id="rId76" w:history="1">
        <w:r>
          <w:rPr>
            <w:rStyle w:val="Hyperlink"/>
          </w:rPr>
          <w:t>SIRS</w:t>
        </w:r>
      </w:hyperlink>
      <w:r>
        <w:t>.</w:t>
      </w:r>
    </w:p>
    <w:p w14:paraId="38497418" w14:textId="77777777" w:rsidR="00077AA3" w:rsidRPr="00B7241F" w:rsidRDefault="00077AA3" w:rsidP="00DB6A48">
      <w:pPr>
        <w:pStyle w:val="Heading3"/>
        <w:spacing w:before="360" w:line="276" w:lineRule="auto"/>
      </w:pPr>
      <w:bookmarkStart w:id="230" w:name="_Toc176876429"/>
      <w:r w:rsidRPr="00B7241F">
        <w:t>Key points to remember</w:t>
      </w:r>
      <w:bookmarkEnd w:id="230"/>
    </w:p>
    <w:p w14:paraId="7D93F4B7" w14:textId="76D20303" w:rsidR="000C5167" w:rsidRPr="00E56A71" w:rsidRDefault="00D274DE" w:rsidP="00E56A71">
      <w:pPr>
        <w:pStyle w:val="ListParagraph"/>
        <w:numPr>
          <w:ilvl w:val="0"/>
          <w:numId w:val="286"/>
        </w:numPr>
        <w:ind w:left="714" w:hanging="357"/>
        <w:contextualSpacing w:val="0"/>
        <w:rPr>
          <w:rFonts w:eastAsia="Calibri"/>
        </w:rPr>
      </w:pPr>
      <w:r w:rsidRPr="00E56A71">
        <w:rPr>
          <w:rFonts w:eastAsia="Calibri"/>
        </w:rPr>
        <w:t>The Charter provides the same rights to all consumers, regardless of the type of Government</w:t>
      </w:r>
      <w:r w:rsidR="000C5167" w:rsidRPr="00E56A71">
        <w:rPr>
          <w:rFonts w:eastAsia="Calibri"/>
        </w:rPr>
        <w:t>-</w:t>
      </w:r>
      <w:r w:rsidRPr="00E56A71">
        <w:rPr>
          <w:rFonts w:eastAsia="Calibri"/>
        </w:rPr>
        <w:t xml:space="preserve">funded aged care and services they receive, including the HCP Program. </w:t>
      </w:r>
    </w:p>
    <w:p w14:paraId="64546681" w14:textId="65801434" w:rsidR="00D274DE" w:rsidRPr="00E56A71" w:rsidRDefault="00D274DE" w:rsidP="00E56A71">
      <w:pPr>
        <w:pStyle w:val="ListParagraph"/>
        <w:numPr>
          <w:ilvl w:val="0"/>
          <w:numId w:val="286"/>
        </w:numPr>
        <w:ind w:left="714" w:hanging="357"/>
        <w:contextualSpacing w:val="0"/>
        <w:rPr>
          <w:rFonts w:eastAsia="Calibri"/>
        </w:rPr>
      </w:pPr>
      <w:r w:rsidRPr="00E56A71">
        <w:rPr>
          <w:rFonts w:eastAsia="Calibri"/>
        </w:rPr>
        <w:t>Quality aged care outcomes are best achieved in an environment of mutual respect.</w:t>
      </w:r>
    </w:p>
    <w:p w14:paraId="14ED4519" w14:textId="0C490D9B" w:rsidR="00D274DE" w:rsidRPr="00E56A71" w:rsidRDefault="00D274DE" w:rsidP="00E56A71">
      <w:pPr>
        <w:pStyle w:val="ListParagraph"/>
        <w:numPr>
          <w:ilvl w:val="0"/>
          <w:numId w:val="286"/>
        </w:numPr>
        <w:ind w:left="714" w:hanging="357"/>
        <w:contextualSpacing w:val="0"/>
        <w:rPr>
          <w:rFonts w:eastAsia="Calibri"/>
        </w:rPr>
      </w:pPr>
      <w:r w:rsidRPr="00E56A71">
        <w:rPr>
          <w:rFonts w:eastAsia="Calibri"/>
        </w:rPr>
        <w:t xml:space="preserve">All supports provided through </w:t>
      </w:r>
      <w:proofErr w:type="gramStart"/>
      <w:r w:rsidRPr="00E56A71">
        <w:rPr>
          <w:rFonts w:eastAsia="Calibri"/>
        </w:rPr>
        <w:t>a</w:t>
      </w:r>
      <w:proofErr w:type="gramEnd"/>
      <w:r w:rsidRPr="00E56A71">
        <w:rPr>
          <w:rFonts w:eastAsia="Calibri"/>
        </w:rPr>
        <w:t xml:space="preserve"> HCP need to be compliant with the Quality Standards.</w:t>
      </w:r>
    </w:p>
    <w:p w14:paraId="6D80940A" w14:textId="0185BEFC" w:rsidR="00D274DE" w:rsidRPr="00E56A71" w:rsidRDefault="00D274DE" w:rsidP="00E56A71">
      <w:pPr>
        <w:pStyle w:val="ListParagraph"/>
        <w:numPr>
          <w:ilvl w:val="0"/>
          <w:numId w:val="286"/>
        </w:numPr>
        <w:ind w:left="714" w:hanging="357"/>
        <w:contextualSpacing w:val="0"/>
        <w:rPr>
          <w:rFonts w:eastAsia="Calibri"/>
        </w:rPr>
      </w:pPr>
      <w:r w:rsidRPr="00E56A71">
        <w:rPr>
          <w:rFonts w:eastAsia="Calibri"/>
        </w:rPr>
        <w:t>All approved providers are responsible for understanding and complying with all relevant responsibilities under the law.</w:t>
      </w:r>
    </w:p>
    <w:p w14:paraId="03A44BE9" w14:textId="77777777" w:rsidR="004121BF" w:rsidRDefault="004121BF" w:rsidP="00DB6A48">
      <w:pPr>
        <w:spacing w:before="0" w:after="0"/>
      </w:pPr>
      <w:r>
        <w:br w:type="page"/>
      </w:r>
    </w:p>
    <w:p w14:paraId="0777797E" w14:textId="77777777" w:rsidR="001C0B66" w:rsidRDefault="00AB240A" w:rsidP="00DB6A48">
      <w:pPr>
        <w:spacing w:before="0" w:after="0"/>
        <w:rPr>
          <w:rFonts w:cs="Arial"/>
          <w:b/>
          <w:bCs/>
          <w:kern w:val="28"/>
          <w:sz w:val="60"/>
          <w:szCs w:val="36"/>
        </w:rPr>
      </w:pPr>
      <w:r w:rsidRPr="00CC09BC">
        <w:rPr>
          <w:noProof/>
        </w:rPr>
        <w:lastRenderedPageBreak/>
        <mc:AlternateContent>
          <mc:Choice Requires="wps">
            <w:drawing>
              <wp:anchor distT="0" distB="0" distL="114300" distR="114300" simplePos="0" relativeHeight="251658257" behindDoc="1" locked="0" layoutInCell="1" allowOverlap="1" wp14:anchorId="0FBCD7E0" wp14:editId="00326BD9">
                <wp:simplePos x="0" y="0"/>
                <wp:positionH relativeFrom="page">
                  <wp:align>right</wp:align>
                </wp:positionH>
                <wp:positionV relativeFrom="page">
                  <wp:posOffset>779126</wp:posOffset>
                </wp:positionV>
                <wp:extent cx="7559675" cy="10008235"/>
                <wp:effectExtent l="0" t="0" r="3175" b="0"/>
                <wp:wrapNone/>
                <wp:docPr id="1416895479" name="Rectangle 14168954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38A2226" id="Rectangle 1416895479" o:spid="_x0000_s1026" alt="&quot;&quot;" style="position:absolute;margin-left:544.05pt;margin-top:61.35pt;width:595.25pt;height:788.05pt;z-index:-251627399;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Ck&#10;7Qxl3gAAAAoBAAAPAAAAZHJzL2Rvd25yZXYueG1sTI9BT4NAEIXvJv6HzTTxZpdirEBZGmPs1aS0&#10;MR637AgEdpawC8V/7/Skt5l5L2++l+8X24sZR986UrBZRyCQKmdaqhWcT4fHBIQPmozuHaGCH/Sw&#10;L+7vcp0Zd6UjzmWoBYeQz7SCJoQhk9JXDVrt125AYu3bjVYHXsdamlFfOdz2Mo6irbS6Jf7Q6AHf&#10;Gqy6crIK6q/D+7x0DbqjfyqnbkjPH59GqYfV8roDEXAJf2a44TM6FMx0cRMZL3oFXCTwNY5fQNzk&#10;TRo9g7jwtE2TBGSRy/8Vil8AAAD//wMAUEsBAi0AFAAGAAgAAAAhALaDOJL+AAAA4QEAABMAAAAA&#10;AAAAAAAAAAAAAAAAAFtDb250ZW50X1R5cGVzXS54bWxQSwECLQAUAAYACAAAACEAOP0h/9YAAACU&#10;AQAACwAAAAAAAAAAAAAAAAAvAQAAX3JlbHMvLnJlbHNQSwECLQAUAAYACAAAACEAM3OOtn0CAABg&#10;BQAADgAAAAAAAAAAAAAAAAAuAgAAZHJzL2Uyb0RvYy54bWxQSwECLQAUAAYACAAAACEApO0MZd4A&#10;AAAKAQAADwAAAAAAAAAAAAAAAADXBAAAZHJzL2Rvd25yZXYueG1sUEsFBgAAAAAEAAQA8wAAAOIF&#10;AAAAAA==&#10;" fillcolor="#1e1545 [3213]" stroked="f" strokeweight="2pt">
                <w10:wrap anchorx="page" anchory="page"/>
              </v:rect>
            </w:pict>
          </mc:Fallback>
        </mc:AlternateContent>
      </w:r>
      <w:r w:rsidR="004121BF">
        <w:rPr>
          <w:rFonts w:cs="Arial"/>
          <w:b/>
          <w:bCs/>
          <w:noProof/>
          <w:kern w:val="28"/>
          <w:sz w:val="60"/>
          <w:szCs w:val="36"/>
        </w:rPr>
        <w:drawing>
          <wp:anchor distT="0" distB="0" distL="114300" distR="114300" simplePos="0" relativeHeight="251658260" behindDoc="0" locked="0" layoutInCell="1" allowOverlap="1" wp14:anchorId="3D965763" wp14:editId="225EABEB">
            <wp:simplePos x="0" y="0"/>
            <wp:positionH relativeFrom="page">
              <wp:align>left</wp:align>
            </wp:positionH>
            <wp:positionV relativeFrom="paragraph">
              <wp:posOffset>112395</wp:posOffset>
            </wp:positionV>
            <wp:extent cx="7715250" cy="5146071"/>
            <wp:effectExtent l="0" t="0" r="0" b="0"/>
            <wp:wrapNone/>
            <wp:docPr id="752164607" name="Picture 7521646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164607" name="Picture 752164607">
                      <a:extLst>
                        <a:ext uri="{C183D7F6-B498-43B3-948B-1728B52AA6E4}">
                          <adec:decorative xmlns:adec="http://schemas.microsoft.com/office/drawing/2017/decorative" val="1"/>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7715250" cy="5146071"/>
                    </a:xfrm>
                    <a:prstGeom prst="rect">
                      <a:avLst/>
                    </a:prstGeom>
                    <a:noFill/>
                    <a:ln>
                      <a:noFill/>
                    </a:ln>
                  </pic:spPr>
                </pic:pic>
              </a:graphicData>
            </a:graphic>
            <wp14:sizeRelH relativeFrom="page">
              <wp14:pctWidth>0</wp14:pctWidth>
            </wp14:sizeRelH>
            <wp14:sizeRelV relativeFrom="page">
              <wp14:pctHeight>0</wp14:pctHeight>
            </wp14:sizeRelV>
          </wp:anchor>
        </w:drawing>
      </w:r>
      <w:r w:rsidR="004121BF">
        <w:rPr>
          <w:noProof/>
        </w:rPr>
        <mc:AlternateContent>
          <mc:Choice Requires="wps">
            <w:drawing>
              <wp:anchor distT="0" distB="0" distL="114300" distR="114300" simplePos="0" relativeHeight="251658264" behindDoc="0" locked="0" layoutInCell="1" allowOverlap="1" wp14:anchorId="510C82EE" wp14:editId="79BB89FF">
                <wp:simplePos x="0" y="0"/>
                <wp:positionH relativeFrom="page">
                  <wp:align>left</wp:align>
                </wp:positionH>
                <wp:positionV relativeFrom="paragraph">
                  <wp:posOffset>-1081405</wp:posOffset>
                </wp:positionV>
                <wp:extent cx="8256270" cy="1180214"/>
                <wp:effectExtent l="0" t="0" r="0" b="127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180214"/>
                        </a:xfrm>
                        <a:prstGeom prst="rect">
                          <a:avLst/>
                        </a:prstGeom>
                        <a:solidFill>
                          <a:srgbClr val="DA576C"/>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2363348C" id="Rectangle 4" o:spid="_x0000_s1026" alt="&quot;&quot;" style="position:absolute;margin-left:0;margin-top:-85.15pt;width:650.1pt;height:92.95pt;z-index:251700345;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xbQRwIAAIwEAAAOAAAAZHJzL2Uyb0RvYy54bWysVMFu2zAMvQ/YPwi6r46NpGmDOkWQoMOA&#10;oi2QDj0rshQbkEWNUuJkXz9KdpOs22nYRSFF+pF6fMzd/aE1bK/QN2BLnl+NOFNWQtXYbcm/vz58&#10;ueHMB2ErYcCqkh+V5/fzz5/uOjdTBdRgKoWMQKyfda7kdQhulmVe1qoV/gqcshTUgK0I5OI2q1B0&#10;hN6arBiNrrMOsHIIUnlPt6s+yOcJX2slw7PWXgVmSk69hXRiOjfxzOZ3YrZF4epGDm2If+iiFY2l&#10;oieolQiC7bD5A6ptJIIHHa4ktBlo3UiV3kCvyUcfXrOuhVPpLUSOdyea/P+DlU/7tXtBoqFzfubJ&#10;jK84aGzjL/XHDoms44ksdQhM0uVNMbkupsSppFie34yKfBzpzM6fO/Thq4KWRaPkSNNIJIn9ow99&#10;6ntKrObBNNVDY0xycLtZGmR7QZNbLSbT6+WA/luasawreTEZj2InghSkjQhktq4qubdbzoTZkjRl&#10;wFTbQqyQxh5rr4Sv+xoJdihhbGxBJf0MrZ7pidYGquMLMoReUN7Jh4bQHoUPLwJJQdQNbUV4pkMb&#10;oBZhsDirAX/+7T7m02ApyllHiqT2f+wEKs7MN0sjv83H4yjh5Iwn04IcvIxsLiN21y6BqMtp/5xM&#10;ZswP5t3UCO0bLc8iVqWQsJJq90QNzjL0m0LrJ9VikdJItk6ER7t2MoJHniKPr4c3gW4YdCCNPMG7&#10;esXsw7z73PilhcUugG6SGM68koiiQ5JPchrWM+7UpZ+yzn8i818AAAD//wMAUEsDBBQABgAIAAAA&#10;IQBlFgnW3QAAAAkBAAAPAAAAZHJzL2Rvd25yZXYueG1sTI/BTsMwEETvSPyDtUhcUGu3FQWlcaoK&#10;CS5wodD7Nt7GEfE6st0k/XvcE9xmNauZN+V2cp0YKMTWs4bFXIEgrr1pudHw/fU6ewYRE7LBzjNp&#10;uFCEbXV7U2Jh/MifNOxTI3IIxwI12JT6QspYW3IY574nzt7JB4cpn6GRJuCYw10nl0qtpcOWc4PF&#10;nl4s1T/7s9MweGMPLqi39uOAlwf1vrNRjlrf3027DYhEU/p7hit+RocqMx39mU0UnYY8JGmYLZ7U&#10;CsTVXym1BHHM6nENsirl/wXVLwAAAP//AwBQSwECLQAUAAYACAAAACEAtoM4kv4AAADhAQAAEwAA&#10;AAAAAAAAAAAAAAAAAAAAW0NvbnRlbnRfVHlwZXNdLnhtbFBLAQItABQABgAIAAAAIQA4/SH/1gAA&#10;AJQBAAALAAAAAAAAAAAAAAAAAC8BAABfcmVscy8ucmVsc1BLAQItABQABgAIAAAAIQCOoxbQRwIA&#10;AIwEAAAOAAAAAAAAAAAAAAAAAC4CAABkcnMvZTJvRG9jLnhtbFBLAQItABQABgAIAAAAIQBlFgnW&#10;3QAAAAkBAAAPAAAAAAAAAAAAAAAAAKEEAABkcnMvZG93bnJldi54bWxQSwUGAAAAAAQABADzAAAA&#10;qwUAAAAA&#10;" fillcolor="#da576c" stroked="f" strokeweight="2pt">
                <w10:wrap anchorx="page"/>
              </v:rect>
            </w:pict>
          </mc:Fallback>
        </mc:AlternateContent>
      </w:r>
    </w:p>
    <w:p w14:paraId="0D7C8010" w14:textId="77777777" w:rsidR="001C0B66" w:rsidRDefault="001C0B66" w:rsidP="00DB6A48">
      <w:pPr>
        <w:spacing w:before="0" w:after="0"/>
        <w:rPr>
          <w:rFonts w:cs="Arial"/>
          <w:b/>
          <w:bCs/>
          <w:kern w:val="28"/>
          <w:sz w:val="60"/>
          <w:szCs w:val="36"/>
        </w:rPr>
      </w:pPr>
    </w:p>
    <w:p w14:paraId="7C499C82" w14:textId="77777777" w:rsidR="001C0B66" w:rsidRDefault="001C0B66" w:rsidP="00DB6A48">
      <w:pPr>
        <w:spacing w:before="0" w:after="0"/>
        <w:rPr>
          <w:rFonts w:cs="Arial"/>
          <w:b/>
          <w:bCs/>
          <w:kern w:val="28"/>
          <w:sz w:val="60"/>
          <w:szCs w:val="36"/>
        </w:rPr>
      </w:pPr>
    </w:p>
    <w:p w14:paraId="2F0617FF" w14:textId="77777777" w:rsidR="001C0B66" w:rsidRDefault="001C0B66" w:rsidP="00DB6A48">
      <w:pPr>
        <w:spacing w:before="0" w:after="0"/>
        <w:rPr>
          <w:rFonts w:cs="Arial"/>
          <w:b/>
          <w:bCs/>
          <w:kern w:val="28"/>
          <w:sz w:val="60"/>
          <w:szCs w:val="36"/>
        </w:rPr>
      </w:pPr>
    </w:p>
    <w:p w14:paraId="17D3535A" w14:textId="77777777" w:rsidR="001C0B66" w:rsidRDefault="001C0B66" w:rsidP="00DB6A48">
      <w:pPr>
        <w:spacing w:before="0" w:after="0"/>
        <w:rPr>
          <w:rFonts w:cs="Arial"/>
          <w:b/>
          <w:bCs/>
          <w:kern w:val="28"/>
          <w:sz w:val="60"/>
          <w:szCs w:val="36"/>
        </w:rPr>
      </w:pPr>
    </w:p>
    <w:p w14:paraId="2711AF3E" w14:textId="77777777" w:rsidR="004121BF" w:rsidRDefault="004121BF" w:rsidP="00DB6A48">
      <w:pPr>
        <w:spacing w:before="0" w:after="0"/>
        <w:rPr>
          <w:rFonts w:cs="Arial"/>
          <w:b/>
          <w:bCs/>
          <w:kern w:val="28"/>
          <w:sz w:val="60"/>
          <w:szCs w:val="36"/>
        </w:rPr>
      </w:pPr>
    </w:p>
    <w:p w14:paraId="6C7C9977" w14:textId="674E2548" w:rsidR="004121BF" w:rsidRPr="001C0B66" w:rsidRDefault="009E19A4" w:rsidP="001C0B66">
      <w:pPr>
        <w:pStyle w:val="H1SectionHeading"/>
        <w:spacing w:before="3600"/>
      </w:pPr>
      <w:bookmarkStart w:id="231" w:name="_Toc177113766"/>
      <w:r w:rsidRPr="009E19A4">
        <w:rPr>
          <w:color w:val="DA576C" w:themeColor="accent4"/>
        </w:rPr>
        <w:t>4.</w:t>
      </w:r>
      <w:r w:rsidRPr="001C0B66">
        <w:rPr>
          <w:color w:val="F1F2F2" w:themeColor="background1"/>
        </w:rPr>
        <w:t xml:space="preserve"> </w:t>
      </w:r>
      <w:r w:rsidR="004121BF" w:rsidRPr="001C0B66">
        <w:rPr>
          <w:color w:val="F1F2F2" w:themeColor="background1"/>
        </w:rPr>
        <w:t>Becoming an approved</w:t>
      </w:r>
      <w:r w:rsidRPr="001C0B66">
        <w:rPr>
          <w:color w:val="F1F2F2" w:themeColor="background1"/>
        </w:rPr>
        <w:t xml:space="preserve"> </w:t>
      </w:r>
      <w:r w:rsidR="004121BF" w:rsidRPr="001C0B66">
        <w:rPr>
          <w:color w:val="F1F2F2" w:themeColor="background1"/>
        </w:rPr>
        <w:t>provider</w:t>
      </w:r>
      <w:bookmarkEnd w:id="231"/>
    </w:p>
    <w:p w14:paraId="03185010" w14:textId="140EE1D6" w:rsidR="004121BF" w:rsidRPr="00AB49F8" w:rsidRDefault="00433425" w:rsidP="00DB6A48">
      <w:bookmarkStart w:id="232" w:name="_Toc164080421"/>
      <w:bookmarkStart w:id="233" w:name="_Toc169176393"/>
      <w:r w:rsidRPr="007C2B29">
        <w:rPr>
          <w:noProof/>
        </w:rPr>
        <mc:AlternateContent>
          <mc:Choice Requires="wps">
            <w:drawing>
              <wp:anchor distT="0" distB="0" distL="0" distR="0" simplePos="0" relativeHeight="251658259" behindDoc="1" locked="0" layoutInCell="1" allowOverlap="1" wp14:anchorId="09C04C9A" wp14:editId="3E2E044E">
                <wp:simplePos x="0" y="0"/>
                <wp:positionH relativeFrom="page">
                  <wp:posOffset>962108</wp:posOffset>
                </wp:positionH>
                <wp:positionV relativeFrom="page">
                  <wp:posOffset>8412480</wp:posOffset>
                </wp:positionV>
                <wp:extent cx="5055870" cy="1431235"/>
                <wp:effectExtent l="0" t="0" r="0" b="0"/>
                <wp:wrapNone/>
                <wp:docPr id="1182719092" name="Text Box 11827190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1431235"/>
                        </a:xfrm>
                        <a:prstGeom prst="rect">
                          <a:avLst/>
                        </a:prstGeom>
                      </wps:spPr>
                      <wps:txbx>
                        <w:txbxContent>
                          <w:p w14:paraId="35C015A5" w14:textId="77777777" w:rsidR="004121BF" w:rsidRDefault="004121BF" w:rsidP="004121BF">
                            <w:pPr>
                              <w:spacing w:after="240" w:line="460" w:lineRule="exact"/>
                              <w:ind w:left="23"/>
                              <w:rPr>
                                <w:b/>
                                <w:sz w:val="44"/>
                              </w:rPr>
                            </w:pPr>
                            <w:r>
                              <w:rPr>
                                <w:b/>
                                <w:color w:val="FFFFFF"/>
                                <w:sz w:val="44"/>
                              </w:rPr>
                              <w:t xml:space="preserve">This section </w:t>
                            </w:r>
                            <w:r>
                              <w:rPr>
                                <w:b/>
                                <w:color w:val="FFFFFF"/>
                                <w:spacing w:val="-2"/>
                                <w:sz w:val="44"/>
                              </w:rPr>
                              <w:t>covers:</w:t>
                            </w:r>
                          </w:p>
                          <w:p w14:paraId="3A139DC0" w14:textId="4D88F406" w:rsidR="004121BF" w:rsidRDefault="00433425" w:rsidP="004121BF">
                            <w:pPr>
                              <w:pStyle w:val="Sectiondotpoints"/>
                            </w:pPr>
                            <w:r>
                              <w:t>K</w:t>
                            </w:r>
                            <w:r w:rsidR="004121BF">
                              <w:t>ey legislation</w:t>
                            </w:r>
                          </w:p>
                          <w:p w14:paraId="5F09D3ED" w14:textId="77777777" w:rsidR="00940CFF" w:rsidRDefault="00940CFF" w:rsidP="004121BF">
                            <w:pPr>
                              <w:pStyle w:val="Sectiondotpoints"/>
                            </w:pPr>
                            <w:r>
                              <w:t>Considerations</w:t>
                            </w:r>
                          </w:p>
                          <w:p w14:paraId="1D978F7E" w14:textId="7A4C5FF3" w:rsidR="004121BF" w:rsidRDefault="00940CFF" w:rsidP="004121BF">
                            <w:pPr>
                              <w:pStyle w:val="Sectiondotpoints"/>
                            </w:pPr>
                            <w:r>
                              <w:t>Application process</w:t>
                            </w:r>
                          </w:p>
                          <w:p w14:paraId="63926E74" w14:textId="64220E78" w:rsidR="004121BF" w:rsidRPr="004121BF" w:rsidRDefault="00433425" w:rsidP="004121BF">
                            <w:pPr>
                              <w:pStyle w:val="Sectiondotpoints"/>
                            </w:pPr>
                            <w:r>
                              <w:t>A</w:t>
                            </w:r>
                            <w:r w:rsidR="004121BF">
                              <w:t>pproved provider notification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9C04C9A" id="Text Box 1182719092" o:spid="_x0000_s1076" type="#_x0000_t202" alt="&quot;&quot;" style="position:absolute;margin-left:75.75pt;margin-top:662.4pt;width:398.1pt;height:112.7pt;z-index:-251658221;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aAEmwEAACQDAAAOAAAAZHJzL2Uyb0RvYy54bWysUsGO0zAQvSPtP1i+U6cthVXUdAW7AiGt&#10;YKVdPsB17MYi9hiP26R/z9hNW7TcEJfJeGb88t4br+9G17ODjmjBN3w+qzjTXkFr/a7hP14+v73l&#10;DJP0rezB64YfNfK7zc2b9RBqvYAO+lZHRiAe6yE0vEsp1EKg6rSTOIOgPTUNRCcTHeNOtFEOhO56&#10;saiq92KA2IYISiNS9eHU5JuCb4xW6bsxqBPrG07cUomxxG2OYrOW9S7K0Fk10ZD/wMJJ6+mnF6gH&#10;mSTbR/sXlLMqAoJJMwVOgDFW6aKB1MyrV2qeOxl00ULmYLjYhP8PVn07PIenyNL4CUZaYBGB4RHU&#10;TyRvxBCwnmayp1gjTWeho4kuf0kCo4vk7fHipx4TU1RcVavV7QdqKerN3y3ni+UqOy6u10PE9EWD&#10;YzlpeKSFFQry8IjpNHoemdicCGQqadyOzLYNXywzai5toT2SmoEW2nD8tZdRc9Z/9eRY3v45iedk&#10;e05i6u+hvJEsysPHfQJjC4Mr7sSAVlE0TM8m7/rPc5m6Pu7NbwAAAP//AwBQSwMEFAAGAAgAAAAh&#10;ALmjSj3hAAAADQEAAA8AAABkcnMvZG93bnJldi54bWxMj8FOwzAQRO9I/IO1SNyo3dC0NMSpKgQn&#10;JEQaDhyd2E2sxusQu234e7anctvRPM3O5JvJ9exkxmA9SpjPBDCDjdcWWwlf1dvDE7AQFWrVezQS&#10;fk2ATXF7k6tM+zOW5rSLLaMQDJmS0MU4ZJyHpjNOhZkfDJK396NTkeTYcj2qM4W7nidCLLlTFulD&#10;pwbz0pnmsDs6CdtvLF/tz0f9We5LW1Vrge/Lg5T3d9P2GVg0U7zCcKlP1aGgTrU/og6sJ53OU0Lp&#10;eEwWNIKQ9WK1AlZfvFQkwIuc/19R/AEAAP//AwBQSwECLQAUAAYACAAAACEAtoM4kv4AAADhAQAA&#10;EwAAAAAAAAAAAAAAAAAAAAAAW0NvbnRlbnRfVHlwZXNdLnhtbFBLAQItABQABgAIAAAAIQA4/SH/&#10;1gAAAJQBAAALAAAAAAAAAAAAAAAAAC8BAABfcmVscy8ucmVsc1BLAQItABQABgAIAAAAIQCY7aAE&#10;mwEAACQDAAAOAAAAAAAAAAAAAAAAAC4CAABkcnMvZTJvRG9jLnhtbFBLAQItABQABgAIAAAAIQC5&#10;o0o94QAAAA0BAAAPAAAAAAAAAAAAAAAAAPUDAABkcnMvZG93bnJldi54bWxQSwUGAAAAAAQABADz&#10;AAAAAwUAAAAA&#10;" filled="f" stroked="f">
                <v:textbox inset="0,0,0,0">
                  <w:txbxContent>
                    <w:p w14:paraId="35C015A5" w14:textId="77777777" w:rsidR="004121BF" w:rsidRDefault="004121BF" w:rsidP="004121BF">
                      <w:pPr>
                        <w:spacing w:after="240" w:line="460" w:lineRule="exact"/>
                        <w:ind w:left="23"/>
                        <w:rPr>
                          <w:b/>
                          <w:sz w:val="44"/>
                        </w:rPr>
                      </w:pPr>
                      <w:r>
                        <w:rPr>
                          <w:b/>
                          <w:color w:val="FFFFFF"/>
                          <w:sz w:val="44"/>
                        </w:rPr>
                        <w:t xml:space="preserve">This section </w:t>
                      </w:r>
                      <w:r>
                        <w:rPr>
                          <w:b/>
                          <w:color w:val="FFFFFF"/>
                          <w:spacing w:val="-2"/>
                          <w:sz w:val="44"/>
                        </w:rPr>
                        <w:t>covers:</w:t>
                      </w:r>
                    </w:p>
                    <w:p w14:paraId="3A139DC0" w14:textId="4D88F406" w:rsidR="004121BF" w:rsidRDefault="00433425" w:rsidP="004121BF">
                      <w:pPr>
                        <w:pStyle w:val="Sectiondotpoints"/>
                      </w:pPr>
                      <w:r>
                        <w:t>K</w:t>
                      </w:r>
                      <w:r w:rsidR="004121BF">
                        <w:t>ey legislation</w:t>
                      </w:r>
                    </w:p>
                    <w:p w14:paraId="5F09D3ED" w14:textId="77777777" w:rsidR="00940CFF" w:rsidRDefault="00940CFF" w:rsidP="004121BF">
                      <w:pPr>
                        <w:pStyle w:val="Sectiondotpoints"/>
                      </w:pPr>
                      <w:r>
                        <w:t>Considerations</w:t>
                      </w:r>
                    </w:p>
                    <w:p w14:paraId="1D978F7E" w14:textId="7A4C5FF3" w:rsidR="004121BF" w:rsidRDefault="00940CFF" w:rsidP="004121BF">
                      <w:pPr>
                        <w:pStyle w:val="Sectiondotpoints"/>
                      </w:pPr>
                      <w:r>
                        <w:t>Application process</w:t>
                      </w:r>
                    </w:p>
                    <w:p w14:paraId="63926E74" w14:textId="64220E78" w:rsidR="004121BF" w:rsidRPr="004121BF" w:rsidRDefault="00433425" w:rsidP="004121BF">
                      <w:pPr>
                        <w:pStyle w:val="Sectiondotpoints"/>
                      </w:pPr>
                      <w:r>
                        <w:t>A</w:t>
                      </w:r>
                      <w:r w:rsidR="004121BF">
                        <w:t>pproved provider notification</w:t>
                      </w:r>
                    </w:p>
                  </w:txbxContent>
                </v:textbox>
                <w10:wrap anchorx="page" anchory="page"/>
              </v:shape>
            </w:pict>
          </mc:Fallback>
        </mc:AlternateContent>
      </w:r>
      <w:bookmarkEnd w:id="232"/>
      <w:bookmarkEnd w:id="233"/>
      <w:r w:rsidR="004121BF" w:rsidRPr="00AB49F8">
        <w:rPr>
          <w:noProof/>
        </w:rPr>
        <mc:AlternateContent>
          <mc:Choice Requires="wps">
            <w:drawing>
              <wp:anchor distT="0" distB="0" distL="114300" distR="114300" simplePos="0" relativeHeight="251658258" behindDoc="1" locked="0" layoutInCell="1" allowOverlap="1" wp14:anchorId="1AA41913" wp14:editId="6C60CEB8">
                <wp:simplePos x="0" y="0"/>
                <wp:positionH relativeFrom="column">
                  <wp:posOffset>89070</wp:posOffset>
                </wp:positionH>
                <wp:positionV relativeFrom="paragraph">
                  <wp:posOffset>17505</wp:posOffset>
                </wp:positionV>
                <wp:extent cx="5223707" cy="1270"/>
                <wp:effectExtent l="0" t="0" r="0" b="0"/>
                <wp:wrapNone/>
                <wp:docPr id="17" name="Freeform: Shap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707"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2CECEC36" id="Freeform: Shape 17" o:spid="_x0000_s1026" alt="&quot;&quot;" style="position:absolute;margin-left:7pt;margin-top:1.4pt;width:411.3pt;height:.1pt;z-index:-251626375;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Wv8DgIAAEIEAAAOAAAAZHJzL2Uyb0RvYy54bWysU8GO2jAQvVfqP1i+lwR2gW1EWK1AW1Wq&#10;tistVc+O45BIjscdGxL+vmOHAN3eql6c58x45r159uqxbzU7KnQNmJxPJylnykgoG7PP+Y/d86cH&#10;zpwXphQajMr5STn+uP74YdXZTM2gBl0qZFTEuKyzOa+9t1mSOFmrVrgJWGUoWAG2wtMW90mJoqPq&#10;rU5mabpIOsDSIkjlHP3dDkG+jvWrSkn/vaqc8kznnLj5uGJci7Am65XI9ihs3cgzDfEPLFrRGGp6&#10;KbUVXrADNn+VahuJ4KDyEwltAlXVSBU1kJpp+k7NWy2silpoOM5exuT+X1n5cnyzr0hj6KzLHMGg&#10;oq+wDV/ix/o4rNNlWKr3TNLP+Wx2t0yXnEmKTWfLOMvkelYenP+iINYRx2/OD6MuRyTqEcnejBDJ&#10;sGCVjlZ5zsgq5IysKgarrPDhXCAXIOsikfvp/TyOv4Wj2kGM+nfMido1qs1tVpDy8HnK2aiScocM&#10;AqHNenUGsTXhW3HaBBaLu3kaKTjQTfncaB1YONwXG43sKEjU9mm+XGyCDqrwR5pF57fC1UNeDJ3T&#10;tKHsqzUBFVCeXpF1dGlz7n4dBCrO9FdDtyLc8BHgCIoRoNcbiO8gDoh67vqfAi0L7XPuydkXGO+c&#10;yEbTgvRLbjhp4OngoWqCo5HbwOi8oYsaBZ4fVXgJt/uYdX36698AAAD//wMAUEsDBBQABgAIAAAA&#10;IQAFq4CF2wAAAAYBAAAPAAAAZHJzL2Rvd25yZXYueG1sTI/BTsMwEETvSPyDtUjcqEOKoirEqQAJ&#10;9YQELShXN97GUeN1sN02+XuWExxHszP7plpPbhBnDLH3pOB+kYFAar3pqVPwuXu9W4GISZPRgydU&#10;MGOEdX19VenS+At94HmbOsElFEutwKY0llLG1qLTceFHJPYOPjidWIZOmqAvXO4GmWdZIZ3uiT9Y&#10;PeKLxfa4PTnGMMf372YO9rmxm/nw1jT5126j1O3N9PQIIuGU/o7hF58zUDPT3p/IRDGwfuApSUHO&#10;A9heLYsCxF7BMgNZV/I/fv0DAAD//wMAUEsBAi0AFAAGAAgAAAAhALaDOJL+AAAA4QEAABMAAAAA&#10;AAAAAAAAAAAAAAAAAFtDb250ZW50X1R5cGVzXS54bWxQSwECLQAUAAYACAAAACEAOP0h/9YAAACU&#10;AQAACwAAAAAAAAAAAAAAAAAvAQAAX3JlbHMvLnJlbHNQSwECLQAUAAYACAAAACEAHhFr/A4CAABC&#10;BAAADgAAAAAAAAAAAAAAAAAuAgAAZHJzL2Uyb0RvYy54bWxQSwECLQAUAAYACAAAACEABauAhdsA&#10;AAAGAQAADwAAAAAAAAAAAAAAAABoBAAAZHJzL2Rvd25yZXYueG1sUEsFBgAAAAAEAAQA8wAAAHAF&#10;AAAAAA==&#10;" path="m,l5223891,e" filled="f" strokecolor="#da576c" strokeweight=".5pt">
                <v:path arrowok="t"/>
              </v:shape>
            </w:pict>
          </mc:Fallback>
        </mc:AlternateContent>
      </w:r>
    </w:p>
    <w:p w14:paraId="08CDED65" w14:textId="613690C8" w:rsidR="00D42089" w:rsidRPr="00B7241F" w:rsidRDefault="00D42089" w:rsidP="00DB6A48">
      <w:pPr>
        <w:tabs>
          <w:tab w:val="left" w:pos="8789"/>
        </w:tabs>
        <w:ind w:left="340" w:hanging="340"/>
        <w:contextualSpacing/>
        <w:rPr>
          <w:rFonts w:eastAsia="Calibri" w:cs="Arial"/>
        </w:rPr>
        <w:sectPr w:rsidR="00D42089" w:rsidRPr="00B7241F" w:rsidSect="00CC376F">
          <w:pgSz w:w="11906" w:h="16838"/>
          <w:pgMar w:top="1701" w:right="1418" w:bottom="1418" w:left="1418" w:header="709" w:footer="341" w:gutter="0"/>
          <w:cols w:space="708"/>
          <w:docGrid w:linePitch="360"/>
        </w:sectPr>
      </w:pPr>
    </w:p>
    <w:p w14:paraId="59C9BCBF" w14:textId="77777777" w:rsidR="00AB240A" w:rsidRDefault="00AB240A" w:rsidP="00DB6A48">
      <w:pPr>
        <w:spacing w:before="0" w:after="0"/>
        <w:rPr>
          <w:rFonts w:cs="Arial"/>
          <w:b/>
          <w:bCs/>
          <w:iCs/>
          <w:sz w:val="44"/>
          <w:szCs w:val="36"/>
        </w:rPr>
      </w:pPr>
      <w:bookmarkStart w:id="234" w:name="_Toc175316811"/>
      <w:r>
        <w:br w:type="page"/>
      </w:r>
    </w:p>
    <w:p w14:paraId="588A81EC" w14:textId="19E0D60E" w:rsidR="00D274DE" w:rsidRPr="00B7241F" w:rsidRDefault="00292114" w:rsidP="00DB6A48">
      <w:pPr>
        <w:pStyle w:val="Heading2"/>
      </w:pPr>
      <w:bookmarkStart w:id="235" w:name="_4.1_Overview"/>
      <w:bookmarkStart w:id="236" w:name="_Toc177113767"/>
      <w:bookmarkEnd w:id="235"/>
      <w:r w:rsidRPr="00B7241F">
        <w:lastRenderedPageBreak/>
        <w:t>4.1</w:t>
      </w:r>
      <w:r w:rsidR="001F62F4" w:rsidRPr="00B7241F">
        <w:tab/>
      </w:r>
      <w:bookmarkEnd w:id="234"/>
      <w:r w:rsidR="00AB240A">
        <w:t>Overview</w:t>
      </w:r>
      <w:bookmarkEnd w:id="236"/>
    </w:p>
    <w:p w14:paraId="2ACF8024" w14:textId="77777777" w:rsidR="0088631B" w:rsidRDefault="0079019C" w:rsidP="00DB6A48">
      <w:pPr>
        <w:pStyle w:val="BodyText"/>
        <w:rPr>
          <w:rFonts w:eastAsia="Calibri" w:cs="Arial"/>
        </w:rPr>
      </w:pPr>
      <w:r w:rsidRPr="00B7241F">
        <w:rPr>
          <w:rFonts w:eastAsia="Calibri" w:cs="Arial"/>
        </w:rPr>
        <w:t xml:space="preserve">To deliver care under the HCP Program, an organisation must become an approved provider. </w:t>
      </w:r>
    </w:p>
    <w:p w14:paraId="48AED10D" w14:textId="149A1EEF" w:rsidR="0088631B" w:rsidRDefault="0079019C" w:rsidP="00DB6A48">
      <w:pPr>
        <w:pStyle w:val="BodyText"/>
        <w:rPr>
          <w:rFonts w:eastAsia="Calibri" w:cs="Arial"/>
        </w:rPr>
      </w:pPr>
      <w:r w:rsidRPr="00B7241F">
        <w:rPr>
          <w:rFonts w:eastAsia="Calibri" w:cs="Arial"/>
        </w:rPr>
        <w:t xml:space="preserve">An approved provider of aged care is an organisation that has been approved to provide residential </w:t>
      </w:r>
      <w:r w:rsidR="0088631B">
        <w:rPr>
          <w:rFonts w:eastAsia="Calibri" w:cs="Arial"/>
        </w:rPr>
        <w:t xml:space="preserve">aged </w:t>
      </w:r>
      <w:r w:rsidRPr="00B7241F">
        <w:rPr>
          <w:rFonts w:eastAsia="Calibri" w:cs="Arial"/>
        </w:rPr>
        <w:t xml:space="preserve">care, home and/or flexible care under </w:t>
      </w:r>
      <w:hyperlink r:id="rId78" w:history="1">
        <w:r w:rsidRPr="00B7241F">
          <w:rPr>
            <w:rFonts w:eastAsia="Calibri" w:cs="Arial"/>
          </w:rPr>
          <w:t>the</w:t>
        </w:r>
      </w:hyperlink>
      <w:r w:rsidRPr="00B7241F">
        <w:rPr>
          <w:rFonts w:eastAsia="Calibri" w:cs="Arial"/>
        </w:rPr>
        <w:t xml:space="preserve"> </w:t>
      </w:r>
      <w:r w:rsidRPr="00B7241F">
        <w:rPr>
          <w:rFonts w:eastAsia="Calibri" w:cs="Arial"/>
          <w:i/>
        </w:rPr>
        <w:t>Aged Care Quality and Safety Commission Act 2018</w:t>
      </w:r>
      <w:r w:rsidRPr="00B7241F">
        <w:rPr>
          <w:rFonts w:eastAsia="Calibri" w:cs="Arial"/>
        </w:rPr>
        <w:t xml:space="preserve">. </w:t>
      </w:r>
    </w:p>
    <w:p w14:paraId="29D149FE" w14:textId="190480CC" w:rsidR="0079019C" w:rsidRPr="00B7241F" w:rsidRDefault="0079019C" w:rsidP="00DB6A48">
      <w:pPr>
        <w:pStyle w:val="BodyText"/>
        <w:rPr>
          <w:rFonts w:eastAsia="Calibri" w:cs="Arial"/>
          <w:color w:val="000000"/>
          <w:lang w:eastAsia="en-AU"/>
        </w:rPr>
      </w:pPr>
      <w:r w:rsidRPr="00B7241F">
        <w:rPr>
          <w:rFonts w:eastAsia="Calibri" w:cs="Arial"/>
        </w:rPr>
        <w:t xml:space="preserve">Approved providers must comply with their responsibilities under the </w:t>
      </w:r>
      <w:r w:rsidR="0088631B">
        <w:rPr>
          <w:rFonts w:eastAsia="Calibri" w:cs="Arial"/>
          <w:iCs/>
        </w:rPr>
        <w:t>Act</w:t>
      </w:r>
      <w:r w:rsidRPr="00B7241F">
        <w:rPr>
          <w:rFonts w:eastAsia="Calibri" w:cs="Arial"/>
          <w:i/>
        </w:rPr>
        <w:t>.</w:t>
      </w:r>
    </w:p>
    <w:p w14:paraId="5733835B" w14:textId="32155CE3" w:rsidR="0079019C" w:rsidRDefault="0079019C" w:rsidP="00DB6A48">
      <w:pPr>
        <w:pStyle w:val="BodyText"/>
        <w:rPr>
          <w:rFonts w:eastAsia="Calibri" w:cs="Arial"/>
        </w:rPr>
      </w:pPr>
      <w:r w:rsidRPr="00B7241F">
        <w:rPr>
          <w:rFonts w:eastAsia="Calibri" w:cs="Arial"/>
        </w:rPr>
        <w:t xml:space="preserve">This section explains who can become an approved provider, how to complete the application process to become an approved provider, and what steps an organisation needs to take (if it gets approval as an approved provider) </w:t>
      </w:r>
      <w:proofErr w:type="gramStart"/>
      <w:r w:rsidRPr="00B7241F">
        <w:rPr>
          <w:rFonts w:eastAsia="Calibri" w:cs="Arial"/>
        </w:rPr>
        <w:t>in order to</w:t>
      </w:r>
      <w:proofErr w:type="gramEnd"/>
      <w:r w:rsidRPr="00B7241F">
        <w:rPr>
          <w:rFonts w:eastAsia="Calibri" w:cs="Arial"/>
        </w:rPr>
        <w:t xml:space="preserve"> provide services.</w:t>
      </w:r>
    </w:p>
    <w:p w14:paraId="670FE4BD" w14:textId="3C96C701" w:rsidR="007477B4" w:rsidRPr="00940CFF" w:rsidRDefault="00940CFF" w:rsidP="00DB6A48">
      <w:pPr>
        <w:pStyle w:val="Heading3"/>
        <w:spacing w:line="276" w:lineRule="auto"/>
        <w:rPr>
          <w:rFonts w:eastAsia="MS Gothic"/>
        </w:rPr>
      </w:pPr>
      <w:bookmarkStart w:id="237" w:name="_Toc176876432"/>
      <w:r>
        <w:rPr>
          <w:rFonts w:eastAsia="MS Gothic"/>
        </w:rPr>
        <w:t xml:space="preserve">4.1.1 </w:t>
      </w:r>
      <w:r w:rsidR="007477B4" w:rsidRPr="00940CFF">
        <w:rPr>
          <w:rFonts w:eastAsia="MS Gothic"/>
        </w:rPr>
        <w:t>Key legislation, instruments and determinations that give rise to responsibilities for providers related to this section</w:t>
      </w:r>
      <w:bookmarkEnd w:id="237"/>
    </w:p>
    <w:p w14:paraId="6CF751F4" w14:textId="67692544" w:rsidR="007477B4" w:rsidRPr="007477B4" w:rsidRDefault="007477B4" w:rsidP="00DB6A48">
      <w:pPr>
        <w:spacing w:after="40"/>
      </w:pPr>
      <w:r>
        <w:t xml:space="preserve">Note, this summary is not an exhaustive statement of all relevant laws. Providers will need to review the legislation, instruments and determinations to ensure their compliance. </w:t>
      </w:r>
    </w:p>
    <w:p w14:paraId="6E432DE5" w14:textId="2D7D1D54" w:rsidR="0079019C" w:rsidRPr="00120503" w:rsidRDefault="0088631B" w:rsidP="00DB6A48">
      <w:pPr>
        <w:pStyle w:val="ListNumber2"/>
        <w:numPr>
          <w:ilvl w:val="0"/>
          <w:numId w:val="74"/>
        </w:numPr>
        <w:rPr>
          <w:rFonts w:eastAsia="Calibri" w:cs="Arial"/>
        </w:rPr>
      </w:pPr>
      <w:r>
        <w:rPr>
          <w:rFonts w:eastAsia="Calibri" w:cs="Arial"/>
        </w:rPr>
        <w:t>the Act</w:t>
      </w:r>
    </w:p>
    <w:p w14:paraId="2244A35A" w14:textId="77777777" w:rsidR="0079019C" w:rsidRPr="007477B4" w:rsidRDefault="0079019C" w:rsidP="00DB6A48">
      <w:pPr>
        <w:pStyle w:val="ListNumber2"/>
        <w:numPr>
          <w:ilvl w:val="0"/>
          <w:numId w:val="74"/>
        </w:numPr>
        <w:rPr>
          <w:rFonts w:eastAsia="Calibri" w:cs="Arial"/>
          <w:i/>
          <w:iCs/>
        </w:rPr>
      </w:pPr>
      <w:r w:rsidRPr="007477B4">
        <w:rPr>
          <w:rFonts w:eastAsia="Calibri" w:cs="Arial"/>
          <w:i/>
          <w:iCs/>
        </w:rPr>
        <w:t>Aged Care Quality and Safety Commission Act 2018</w:t>
      </w:r>
    </w:p>
    <w:p w14:paraId="3E3B8298" w14:textId="77777777" w:rsidR="0079019C" w:rsidRPr="00B7241F" w:rsidRDefault="0079019C" w:rsidP="00DB6A48">
      <w:pPr>
        <w:pStyle w:val="ListNumber2"/>
        <w:numPr>
          <w:ilvl w:val="0"/>
          <w:numId w:val="74"/>
        </w:numPr>
        <w:rPr>
          <w:rFonts w:eastAsia="Calibri" w:cs="Arial"/>
        </w:rPr>
      </w:pPr>
      <w:r w:rsidRPr="00B7241F">
        <w:rPr>
          <w:rFonts w:eastAsia="Calibri" w:cs="Arial"/>
        </w:rPr>
        <w:t>Quality of Care Principles 2014</w:t>
      </w:r>
    </w:p>
    <w:p w14:paraId="0C0DE554" w14:textId="77777777" w:rsidR="0079019C" w:rsidRPr="00B7241F" w:rsidRDefault="0079019C" w:rsidP="00DB6A48">
      <w:pPr>
        <w:pStyle w:val="ListNumber2"/>
        <w:numPr>
          <w:ilvl w:val="0"/>
          <w:numId w:val="74"/>
        </w:numPr>
        <w:rPr>
          <w:rFonts w:eastAsia="Calibri" w:cs="Arial"/>
        </w:rPr>
      </w:pPr>
      <w:r w:rsidRPr="00B7241F">
        <w:rPr>
          <w:rFonts w:eastAsia="Calibri" w:cs="Arial"/>
        </w:rPr>
        <w:t>Accountability Principles 2014</w:t>
      </w:r>
    </w:p>
    <w:p w14:paraId="0C236E68" w14:textId="77777777" w:rsidR="0079019C" w:rsidRPr="00B7241F" w:rsidRDefault="0079019C" w:rsidP="00DB6A48">
      <w:pPr>
        <w:pStyle w:val="ListNumber2"/>
        <w:numPr>
          <w:ilvl w:val="0"/>
          <w:numId w:val="74"/>
        </w:numPr>
        <w:rPr>
          <w:rFonts w:eastAsia="Calibri" w:cs="Arial"/>
        </w:rPr>
      </w:pPr>
      <w:r w:rsidRPr="00B7241F">
        <w:rPr>
          <w:rFonts w:eastAsia="Calibri" w:cs="Arial"/>
        </w:rPr>
        <w:t>User Rights Principles 2014</w:t>
      </w:r>
    </w:p>
    <w:p w14:paraId="464F49AC" w14:textId="77777777" w:rsidR="0079019C" w:rsidRPr="00B7241F" w:rsidRDefault="0079019C" w:rsidP="00DB6A48">
      <w:pPr>
        <w:pStyle w:val="ListNumber2"/>
        <w:numPr>
          <w:ilvl w:val="0"/>
          <w:numId w:val="74"/>
        </w:numPr>
        <w:rPr>
          <w:rFonts w:eastAsia="Calibri" w:cs="Arial"/>
        </w:rPr>
      </w:pPr>
      <w:r w:rsidRPr="00B7241F">
        <w:rPr>
          <w:rFonts w:eastAsia="Calibri" w:cs="Arial"/>
        </w:rPr>
        <w:t>Records Principles 2014</w:t>
      </w:r>
    </w:p>
    <w:p w14:paraId="6ACA26AB" w14:textId="08D07E6D" w:rsidR="0079019C" w:rsidRPr="00B7241F" w:rsidRDefault="000D510E" w:rsidP="00DB6A48">
      <w:pPr>
        <w:pStyle w:val="ListNumber2"/>
        <w:numPr>
          <w:ilvl w:val="0"/>
          <w:numId w:val="74"/>
        </w:numPr>
        <w:rPr>
          <w:rFonts w:eastAsia="Calibri" w:cs="Arial"/>
        </w:rPr>
      </w:pPr>
      <w:r w:rsidRPr="00E56A71">
        <w:rPr>
          <w:rFonts w:eastAsia="Calibri" w:cs="Arial"/>
          <w:i/>
          <w:iCs/>
        </w:rPr>
        <w:t>Aged Care Legislation Amendment (New Commissioner Functions) Act 2019</w:t>
      </w:r>
      <w:r w:rsidR="00C24192">
        <w:rPr>
          <w:rFonts w:eastAsia="Calibri" w:cs="Arial"/>
        </w:rPr>
        <w:t>.</w:t>
      </w:r>
    </w:p>
    <w:p w14:paraId="683A707F" w14:textId="2677362C" w:rsidR="0079019C" w:rsidRPr="00B7241F" w:rsidRDefault="0079019C" w:rsidP="00DB6A48">
      <w:pPr>
        <w:pStyle w:val="BodyText"/>
        <w:rPr>
          <w:rFonts w:eastAsia="Calibri" w:cs="Arial"/>
        </w:rPr>
      </w:pPr>
      <w:r w:rsidRPr="00B7241F">
        <w:rPr>
          <w:rFonts w:eastAsia="Calibri" w:cs="Arial"/>
        </w:rPr>
        <w:t xml:space="preserve">The Quality Standards are relevant throughout this </w:t>
      </w:r>
      <w:proofErr w:type="gramStart"/>
      <w:r w:rsidRPr="00B7241F">
        <w:rPr>
          <w:rFonts w:eastAsia="Calibri" w:cs="Arial"/>
        </w:rPr>
        <w:t>manual as a whole</w:t>
      </w:r>
      <w:proofErr w:type="gramEnd"/>
      <w:r w:rsidRPr="00B7241F">
        <w:rPr>
          <w:rFonts w:eastAsia="Calibri" w:cs="Arial"/>
        </w:rPr>
        <w:t>. Providers should familiarise themselves with the obligations required of them.</w:t>
      </w:r>
    </w:p>
    <w:p w14:paraId="24FA9413" w14:textId="076449B1" w:rsidR="0079019C" w:rsidRPr="00B7241F" w:rsidRDefault="0079019C" w:rsidP="00DB6A48">
      <w:pPr>
        <w:pStyle w:val="BodyText"/>
        <w:rPr>
          <w:rFonts w:eastAsia="Calibri" w:cs="Arial"/>
        </w:rPr>
      </w:pPr>
      <w:r w:rsidRPr="00B7241F">
        <w:rPr>
          <w:rFonts w:eastAsia="Calibri" w:cs="Arial"/>
        </w:rPr>
        <w:t xml:space="preserve">See </w:t>
      </w:r>
      <w:hyperlink w:anchor="_3.1_Overview" w:history="1">
        <w:r w:rsidR="00024270" w:rsidRPr="00B7241F">
          <w:rPr>
            <w:rStyle w:val="Hyperlink"/>
            <w:rFonts w:eastAsia="Calibri" w:cs="Arial"/>
          </w:rPr>
          <w:t>Section 3</w:t>
        </w:r>
      </w:hyperlink>
      <w:r w:rsidR="00F830D3" w:rsidRPr="00B7241F" w:rsidDel="00024270">
        <w:rPr>
          <w:rStyle w:val="Hyperlink"/>
          <w:rFonts w:eastAsia="Calibri" w:cs="Arial"/>
          <w:color w:val="auto"/>
          <w:u w:val="none"/>
        </w:rPr>
        <w:t xml:space="preserve"> a</w:t>
      </w:r>
      <w:r w:rsidR="00F830D3" w:rsidRPr="00B7241F">
        <w:rPr>
          <w:rStyle w:val="Hyperlink"/>
          <w:rFonts w:eastAsia="Calibri" w:cs="Arial"/>
          <w:color w:val="auto"/>
          <w:u w:val="none"/>
        </w:rPr>
        <w:t xml:space="preserve">nd </w:t>
      </w:r>
      <w:hyperlink w:anchor="_15.1_Overview" w:history="1">
        <w:r w:rsidR="00F830D3" w:rsidRPr="00B7241F">
          <w:rPr>
            <w:rStyle w:val="Hyperlink"/>
            <w:rFonts w:eastAsia="Calibri" w:cs="Arial"/>
          </w:rPr>
          <w:t>Section 15</w:t>
        </w:r>
      </w:hyperlink>
      <w:r w:rsidRPr="00B7241F">
        <w:rPr>
          <w:rFonts w:eastAsia="Calibri" w:cs="Arial"/>
          <w:color w:val="auto"/>
        </w:rPr>
        <w:t xml:space="preserve"> </w:t>
      </w:r>
      <w:r w:rsidRPr="00B7241F">
        <w:rPr>
          <w:rFonts w:eastAsia="Calibri" w:cs="Arial"/>
        </w:rPr>
        <w:t>for further detail</w:t>
      </w:r>
      <w:r w:rsidR="00F830D3" w:rsidRPr="00B7241F">
        <w:rPr>
          <w:rFonts w:eastAsia="Calibri" w:cs="Arial"/>
        </w:rPr>
        <w:t>s</w:t>
      </w:r>
      <w:r w:rsidRPr="00B7241F">
        <w:rPr>
          <w:rFonts w:eastAsia="Calibri" w:cs="Arial"/>
        </w:rPr>
        <w:t xml:space="preserve"> on specific provider responsibilities.</w:t>
      </w:r>
    </w:p>
    <w:p w14:paraId="35ED3485" w14:textId="55BB2B36" w:rsidR="00F340AF" w:rsidRPr="00B7241F" w:rsidRDefault="00A6241D" w:rsidP="00DB6A48">
      <w:pPr>
        <w:pStyle w:val="Heading2"/>
      </w:pPr>
      <w:bookmarkStart w:id="238" w:name="_Toc13834742"/>
      <w:bookmarkStart w:id="239" w:name="_Toc16698804"/>
      <w:bookmarkStart w:id="240" w:name="_Toc234773"/>
      <w:bookmarkStart w:id="241" w:name="_Toc156913215"/>
      <w:bookmarkStart w:id="242" w:name="_Toc175316812"/>
      <w:bookmarkStart w:id="243" w:name="_Toc177113768"/>
      <w:r w:rsidRPr="00B7241F">
        <w:lastRenderedPageBreak/>
        <w:t>4.2</w:t>
      </w:r>
      <w:r w:rsidRPr="00B7241F">
        <w:tab/>
      </w:r>
      <w:r w:rsidR="00F340AF" w:rsidRPr="00B7241F">
        <w:t>What considerations do I need to satisfy to become an approved provider of Home Care Packages?</w:t>
      </w:r>
      <w:bookmarkEnd w:id="238"/>
      <w:bookmarkEnd w:id="239"/>
      <w:bookmarkEnd w:id="240"/>
      <w:bookmarkEnd w:id="241"/>
      <w:bookmarkEnd w:id="242"/>
      <w:bookmarkEnd w:id="243"/>
    </w:p>
    <w:p w14:paraId="262936E3" w14:textId="71EB05BE" w:rsidR="00150DD5" w:rsidRDefault="00F340AF" w:rsidP="00DB6A48">
      <w:pPr>
        <w:tabs>
          <w:tab w:val="left" w:pos="8789"/>
        </w:tabs>
        <w:spacing w:after="240"/>
        <w:rPr>
          <w:rStyle w:val="BodyTextChar"/>
          <w:rFonts w:eastAsia="Calibri" w:cs="Arial"/>
          <w:sz w:val="24"/>
        </w:rPr>
      </w:pPr>
      <w:r w:rsidRPr="00B7241F">
        <w:rPr>
          <w:rStyle w:val="BodyTextChar"/>
          <w:rFonts w:eastAsia="Calibri" w:cs="Arial"/>
          <w:sz w:val="24"/>
        </w:rPr>
        <w:t xml:space="preserve">To be approved as a provider of aged care under the </w:t>
      </w:r>
      <w:r w:rsidR="00A4624C" w:rsidRPr="00FA3B66">
        <w:rPr>
          <w:rStyle w:val="BodyTextChar"/>
          <w:rFonts w:eastAsia="Calibri" w:cs="Arial"/>
          <w:i/>
          <w:iCs/>
          <w:sz w:val="24"/>
        </w:rPr>
        <w:t>Aged Care Quality and Safety Commission Act 2018</w:t>
      </w:r>
      <w:r w:rsidRPr="00B7241F">
        <w:rPr>
          <w:rStyle w:val="BodyTextChar"/>
          <w:rFonts w:eastAsia="Calibri" w:cs="Arial"/>
          <w:sz w:val="24"/>
        </w:rPr>
        <w:t xml:space="preserve">, providers must satisfy the matters established in Part 7A. </w:t>
      </w:r>
    </w:p>
    <w:p w14:paraId="1D3F8222" w14:textId="738B614B" w:rsidR="00150DD5" w:rsidRDefault="00150DD5" w:rsidP="00DB6A48">
      <w:pPr>
        <w:tabs>
          <w:tab w:val="left" w:pos="8789"/>
        </w:tabs>
        <w:spacing w:after="240"/>
        <w:rPr>
          <w:rStyle w:val="BodyTextChar"/>
          <w:rFonts w:eastAsia="Calibri" w:cs="Arial"/>
          <w:sz w:val="24"/>
        </w:rPr>
      </w:pPr>
      <w:r>
        <w:rPr>
          <w:rStyle w:val="BodyTextChar"/>
          <w:rFonts w:eastAsia="Calibri" w:cs="Arial"/>
          <w:sz w:val="24"/>
        </w:rPr>
        <w:t>Find more</w:t>
      </w:r>
      <w:r w:rsidRPr="00B7241F">
        <w:rPr>
          <w:rStyle w:val="BodyTextChar"/>
          <w:rFonts w:eastAsia="Calibri" w:cs="Arial"/>
          <w:sz w:val="24"/>
        </w:rPr>
        <w:t xml:space="preserve"> </w:t>
      </w:r>
      <w:r w:rsidR="00F340AF" w:rsidRPr="00B7241F">
        <w:rPr>
          <w:rStyle w:val="BodyTextChar"/>
          <w:rFonts w:eastAsia="Calibri" w:cs="Arial"/>
          <w:sz w:val="24"/>
        </w:rPr>
        <w:t xml:space="preserve">information about </w:t>
      </w:r>
      <w:hyperlink r:id="rId79" w:history="1">
        <w:r>
          <w:rPr>
            <w:rStyle w:val="Hyperlink"/>
            <w:rFonts w:eastAsia="Calibri" w:cs="Arial"/>
          </w:rPr>
          <w:t>becoming an approved aged care provider</w:t>
        </w:r>
      </w:hyperlink>
      <w:r w:rsidR="00F340AF" w:rsidRPr="00B7241F">
        <w:rPr>
          <w:rStyle w:val="BodyTextChar"/>
          <w:rFonts w:eastAsia="Calibri" w:cs="Arial"/>
          <w:sz w:val="24"/>
        </w:rPr>
        <w:t>.</w:t>
      </w:r>
      <w:r w:rsidR="00A6241D" w:rsidRPr="00B7241F">
        <w:rPr>
          <w:rStyle w:val="BodyTextChar"/>
          <w:rFonts w:eastAsia="Calibri" w:cs="Arial"/>
          <w:sz w:val="24"/>
        </w:rPr>
        <w:t xml:space="preserve"> </w:t>
      </w:r>
    </w:p>
    <w:p w14:paraId="0732FD81" w14:textId="0DE17483" w:rsidR="006561ED" w:rsidRPr="00B7241F" w:rsidRDefault="00F340AF" w:rsidP="00DB6A48">
      <w:pPr>
        <w:tabs>
          <w:tab w:val="left" w:pos="8789"/>
        </w:tabs>
        <w:spacing w:after="240"/>
        <w:rPr>
          <w:rFonts w:cs="Arial"/>
        </w:rPr>
      </w:pPr>
      <w:r w:rsidRPr="00B7241F">
        <w:rPr>
          <w:rStyle w:val="BodyTextChar"/>
          <w:rFonts w:eastAsia="Calibri" w:cs="Arial"/>
          <w:sz w:val="24"/>
        </w:rPr>
        <w:t>To be approved, applicants must satisfy the following considerations:</w:t>
      </w:r>
      <w:r w:rsidR="00FA22FE" w:rsidRPr="00B7241F">
        <w:rPr>
          <w:rFonts w:cs="Arial"/>
        </w:rPr>
        <w:t xml:space="preserve"> </w:t>
      </w:r>
    </w:p>
    <w:tbl>
      <w:tblPr>
        <w:tblStyle w:val="TableGrid"/>
        <w:tblW w:w="0" w:type="auto"/>
        <w:tblLook w:val="04A0" w:firstRow="1" w:lastRow="0" w:firstColumn="1" w:lastColumn="0" w:noHBand="0" w:noVBand="1"/>
      </w:tblPr>
      <w:tblGrid>
        <w:gridCol w:w="2265"/>
        <w:gridCol w:w="2265"/>
        <w:gridCol w:w="2265"/>
        <w:gridCol w:w="2265"/>
      </w:tblGrid>
      <w:tr w:rsidR="006561ED" w:rsidRPr="00B7241F" w14:paraId="44E507BB" w14:textId="77777777" w:rsidTr="006D48F5">
        <w:tc>
          <w:tcPr>
            <w:tcW w:w="2265" w:type="dxa"/>
            <w:shd w:val="clear" w:color="auto" w:fill="002060"/>
          </w:tcPr>
          <w:p w14:paraId="06889513" w14:textId="64F5EB2A" w:rsidR="006561ED" w:rsidRPr="00B7241F" w:rsidRDefault="006561ED" w:rsidP="00DB6A48">
            <w:pPr>
              <w:tabs>
                <w:tab w:val="left" w:pos="8789"/>
              </w:tabs>
              <w:spacing w:after="240"/>
              <w:rPr>
                <w:rFonts w:cs="Arial"/>
                <w:b/>
              </w:rPr>
            </w:pPr>
            <w:r w:rsidRPr="00B7241F">
              <w:rPr>
                <w:rFonts w:cs="Arial"/>
                <w:b/>
                <w:color w:val="F1F2F2" w:themeColor="background1"/>
              </w:rPr>
              <w:t>Consideration 1</w:t>
            </w:r>
          </w:p>
        </w:tc>
        <w:tc>
          <w:tcPr>
            <w:tcW w:w="2265" w:type="dxa"/>
            <w:shd w:val="clear" w:color="auto" w:fill="002060"/>
          </w:tcPr>
          <w:p w14:paraId="40CBB3BF" w14:textId="4017BFB4" w:rsidR="006561ED" w:rsidRPr="00B7241F" w:rsidRDefault="006561ED" w:rsidP="00DB6A48">
            <w:pPr>
              <w:tabs>
                <w:tab w:val="left" w:pos="8789"/>
              </w:tabs>
              <w:spacing w:after="240"/>
              <w:rPr>
                <w:rFonts w:cs="Arial"/>
                <w:b/>
              </w:rPr>
            </w:pPr>
            <w:r w:rsidRPr="00B7241F">
              <w:rPr>
                <w:rFonts w:cs="Arial"/>
                <w:b/>
                <w:color w:val="F1F2F2" w:themeColor="background1"/>
              </w:rPr>
              <w:t>Consideration 2</w:t>
            </w:r>
          </w:p>
        </w:tc>
        <w:tc>
          <w:tcPr>
            <w:tcW w:w="2265" w:type="dxa"/>
            <w:shd w:val="clear" w:color="auto" w:fill="002060"/>
          </w:tcPr>
          <w:p w14:paraId="61BB88EA" w14:textId="23A0F83E" w:rsidR="006561ED" w:rsidRPr="00B7241F" w:rsidRDefault="006561ED" w:rsidP="00DB6A48">
            <w:pPr>
              <w:tabs>
                <w:tab w:val="left" w:pos="8789"/>
              </w:tabs>
              <w:spacing w:after="240"/>
              <w:rPr>
                <w:rFonts w:cs="Arial"/>
                <w:b/>
              </w:rPr>
            </w:pPr>
            <w:r w:rsidRPr="00B7241F">
              <w:rPr>
                <w:rFonts w:cs="Arial"/>
                <w:b/>
                <w:color w:val="F1F2F2" w:themeColor="background1"/>
              </w:rPr>
              <w:t>Consideration 3</w:t>
            </w:r>
          </w:p>
        </w:tc>
        <w:tc>
          <w:tcPr>
            <w:tcW w:w="2265" w:type="dxa"/>
            <w:shd w:val="clear" w:color="auto" w:fill="002060"/>
          </w:tcPr>
          <w:p w14:paraId="728073BD" w14:textId="7FAE3BD3" w:rsidR="006561ED" w:rsidRPr="00B7241F" w:rsidRDefault="006561ED" w:rsidP="00DB6A48">
            <w:pPr>
              <w:tabs>
                <w:tab w:val="left" w:pos="8789"/>
              </w:tabs>
              <w:spacing w:after="240"/>
              <w:rPr>
                <w:rFonts w:cs="Arial"/>
                <w:b/>
              </w:rPr>
            </w:pPr>
            <w:r w:rsidRPr="00B7241F">
              <w:rPr>
                <w:rFonts w:cs="Arial"/>
                <w:b/>
                <w:color w:val="F1F2F2" w:themeColor="background1"/>
              </w:rPr>
              <w:t>Consideration 4</w:t>
            </w:r>
          </w:p>
        </w:tc>
      </w:tr>
      <w:tr w:rsidR="006561ED" w:rsidRPr="00B7241F" w14:paraId="2BA1AA7C" w14:textId="77777777" w:rsidTr="006561ED">
        <w:tc>
          <w:tcPr>
            <w:tcW w:w="2265" w:type="dxa"/>
          </w:tcPr>
          <w:p w14:paraId="21666455" w14:textId="74786479" w:rsidR="006561ED" w:rsidRPr="00B7241F" w:rsidRDefault="00452849" w:rsidP="00DB6A48">
            <w:pPr>
              <w:tabs>
                <w:tab w:val="left" w:pos="8789"/>
              </w:tabs>
              <w:spacing w:before="80" w:after="80"/>
              <w:rPr>
                <w:rFonts w:cs="Arial"/>
                <w:sz w:val="22"/>
                <w:szCs w:val="22"/>
              </w:rPr>
            </w:pPr>
            <w:r w:rsidRPr="00B7241F">
              <w:rPr>
                <w:rFonts w:cs="Arial"/>
                <w:sz w:val="22"/>
                <w:szCs w:val="22"/>
              </w:rPr>
              <w:t>The applicant must make the application in writing using the approved form and pay the application fee.</w:t>
            </w:r>
          </w:p>
        </w:tc>
        <w:tc>
          <w:tcPr>
            <w:tcW w:w="2265" w:type="dxa"/>
          </w:tcPr>
          <w:p w14:paraId="7023CAB9" w14:textId="408F3622" w:rsidR="006561ED" w:rsidRPr="00B7241F" w:rsidRDefault="001E2675" w:rsidP="00DB6A48">
            <w:pPr>
              <w:tabs>
                <w:tab w:val="left" w:pos="8789"/>
              </w:tabs>
              <w:spacing w:before="80" w:after="80"/>
              <w:rPr>
                <w:rFonts w:cs="Arial"/>
                <w:sz w:val="22"/>
                <w:szCs w:val="22"/>
              </w:rPr>
            </w:pPr>
            <w:r w:rsidRPr="00B7241F">
              <w:rPr>
                <w:rFonts w:cs="Arial"/>
                <w:sz w:val="22"/>
                <w:szCs w:val="22"/>
              </w:rPr>
              <w:t>The applicant’s organisation must be incorporated.</w:t>
            </w:r>
          </w:p>
        </w:tc>
        <w:tc>
          <w:tcPr>
            <w:tcW w:w="2265" w:type="dxa"/>
          </w:tcPr>
          <w:p w14:paraId="2824FDBD" w14:textId="7A73321F" w:rsidR="006561ED" w:rsidRPr="00B7241F" w:rsidRDefault="001E2675" w:rsidP="00DB6A48">
            <w:pPr>
              <w:tabs>
                <w:tab w:val="left" w:pos="8789"/>
              </w:tabs>
              <w:spacing w:before="80" w:after="80"/>
              <w:rPr>
                <w:rFonts w:cs="Arial"/>
                <w:sz w:val="22"/>
                <w:szCs w:val="22"/>
              </w:rPr>
            </w:pPr>
            <w:r w:rsidRPr="00B7241F">
              <w:rPr>
                <w:rFonts w:cs="Arial"/>
                <w:sz w:val="22"/>
                <w:szCs w:val="22"/>
              </w:rPr>
              <w:t>The applicant must be suitable to provide aged care.</w:t>
            </w:r>
          </w:p>
        </w:tc>
        <w:tc>
          <w:tcPr>
            <w:tcW w:w="2265" w:type="dxa"/>
          </w:tcPr>
          <w:p w14:paraId="2E27101B" w14:textId="3E96C698" w:rsidR="006561ED" w:rsidRPr="00B7241F" w:rsidRDefault="001E2675" w:rsidP="00DB6A48">
            <w:pPr>
              <w:tabs>
                <w:tab w:val="left" w:pos="8789"/>
              </w:tabs>
              <w:spacing w:before="80" w:after="80"/>
              <w:rPr>
                <w:rFonts w:cs="Arial"/>
                <w:sz w:val="22"/>
                <w:szCs w:val="22"/>
              </w:rPr>
            </w:pPr>
            <w:r w:rsidRPr="00B7241F">
              <w:rPr>
                <w:rFonts w:cs="Arial"/>
                <w:sz w:val="22"/>
                <w:szCs w:val="22"/>
              </w:rPr>
              <w:t xml:space="preserve">The applicant must not have any disqualified individuals as key personnel. </w:t>
            </w:r>
          </w:p>
        </w:tc>
      </w:tr>
    </w:tbl>
    <w:p w14:paraId="28F734AE" w14:textId="6F0217A4" w:rsidR="00F340AF" w:rsidRPr="00B7241F" w:rsidRDefault="000415FD" w:rsidP="00DB6A48">
      <w:pPr>
        <w:pStyle w:val="Heading3"/>
        <w:spacing w:line="276" w:lineRule="auto"/>
        <w:ind w:left="993" w:right="57" w:hanging="1050"/>
        <w:rPr>
          <w:rFonts w:eastAsia="MS Gothic"/>
        </w:rPr>
      </w:pPr>
      <w:bookmarkStart w:id="244" w:name="_Toc16698805"/>
      <w:bookmarkStart w:id="245" w:name="_Toc124494004"/>
      <w:bookmarkStart w:id="246" w:name="_Toc156913216"/>
      <w:bookmarkStart w:id="247" w:name="_Toc175316813"/>
      <w:bookmarkStart w:id="248" w:name="_Toc176876434"/>
      <w:bookmarkStart w:id="249" w:name="_Toc13834743"/>
      <w:r w:rsidRPr="00B7241F">
        <w:rPr>
          <w:rFonts w:eastAsia="MS Gothic"/>
        </w:rPr>
        <w:t>4.2.1</w:t>
      </w:r>
      <w:r w:rsidRPr="00B7241F">
        <w:rPr>
          <w:rFonts w:eastAsia="MS Gothic"/>
        </w:rPr>
        <w:tab/>
      </w:r>
      <w:r w:rsidR="00F340AF" w:rsidRPr="00B7241F">
        <w:rPr>
          <w:rFonts w:eastAsia="MS Gothic"/>
        </w:rPr>
        <w:t>Application process</w:t>
      </w:r>
      <w:bookmarkEnd w:id="244"/>
      <w:bookmarkEnd w:id="245"/>
      <w:bookmarkEnd w:id="246"/>
      <w:bookmarkEnd w:id="247"/>
      <w:bookmarkEnd w:id="248"/>
    </w:p>
    <w:p w14:paraId="24C0508D" w14:textId="0067D82F" w:rsidR="00150DD5" w:rsidRDefault="00F340AF" w:rsidP="00BE7B64">
      <w:pPr>
        <w:tabs>
          <w:tab w:val="left" w:pos="8789"/>
        </w:tabs>
        <w:spacing w:after="240"/>
        <w:rPr>
          <w:rStyle w:val="BodyTextChar"/>
          <w:rFonts w:eastAsia="Calibri" w:cs="Arial"/>
          <w:sz w:val="24"/>
        </w:rPr>
      </w:pPr>
      <w:r w:rsidRPr="00B7241F">
        <w:rPr>
          <w:rStyle w:val="BodyTextChar"/>
          <w:rFonts w:eastAsia="Calibri" w:cs="Arial"/>
          <w:sz w:val="24"/>
        </w:rPr>
        <w:t xml:space="preserve">To become an approved provider, an applicant needs to apply in writing. </w:t>
      </w:r>
      <w:r w:rsidR="00547222" w:rsidRPr="00B7241F">
        <w:rPr>
          <w:rStyle w:val="BodyTextChar"/>
          <w:rFonts w:eastAsia="Calibri" w:cs="Arial"/>
          <w:sz w:val="24"/>
        </w:rPr>
        <w:t xml:space="preserve">A fee is payable to apply. </w:t>
      </w:r>
    </w:p>
    <w:p w14:paraId="3AC1A90A" w14:textId="4454FA13" w:rsidR="001B1735" w:rsidRPr="00B7241F" w:rsidRDefault="00F340AF" w:rsidP="00DB6A48">
      <w:pPr>
        <w:tabs>
          <w:tab w:val="left" w:pos="8789"/>
        </w:tabs>
        <w:rPr>
          <w:rStyle w:val="BodyTextChar"/>
          <w:rFonts w:eastAsia="Calibri" w:cs="Arial"/>
          <w:sz w:val="24"/>
        </w:rPr>
      </w:pPr>
      <w:r w:rsidRPr="00B7241F">
        <w:rPr>
          <w:rStyle w:val="BodyTextChar"/>
          <w:rFonts w:eastAsia="Calibri" w:cs="Arial"/>
          <w:sz w:val="24"/>
        </w:rPr>
        <w:t xml:space="preserve">Corporations must apply using whichever of the forms is most applicable to their circumstances. You can access </w:t>
      </w:r>
      <w:hyperlink r:id="rId80" w:history="1">
        <w:r w:rsidR="005F0D95" w:rsidRPr="005F0D95">
          <w:rPr>
            <w:rStyle w:val="Hyperlink"/>
            <w:rFonts w:eastAsia="Calibri" w:cs="Arial"/>
          </w:rPr>
          <w:t>all application forms for becoming an approved aged care provider</w:t>
        </w:r>
      </w:hyperlink>
      <w:r w:rsidRPr="00B7241F">
        <w:rPr>
          <w:rStyle w:val="BodyTextChar"/>
          <w:rFonts w:eastAsia="Calibri" w:cs="Arial"/>
          <w:sz w:val="24"/>
        </w:rPr>
        <w:t>.</w:t>
      </w:r>
    </w:p>
    <w:p w14:paraId="2EACB2DB" w14:textId="4D7FCBFE" w:rsidR="00F340AF" w:rsidRPr="00B7241F" w:rsidRDefault="00F340AF" w:rsidP="00DB6A48">
      <w:pPr>
        <w:pStyle w:val="BodyText"/>
        <w:rPr>
          <w:rFonts w:eastAsia="Calibri" w:cs="Arial"/>
        </w:rPr>
      </w:pPr>
      <w:r w:rsidRPr="00B7241F">
        <w:rPr>
          <w:rFonts w:eastAsia="Calibri" w:cs="Arial"/>
        </w:rPr>
        <w:t>The table below outlines the forms that can be used to apply, and the circumstances in which an applicant should use each form.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Forms to apply for approved provider status"/>
        <w:tblDescription w:val="This table outlines the forms that can be used to apply for approved provider status and when each one should be used. It has three columns. The first column is for new applicants, the second column is for existing service providers and the third column is for Government organisations."/>
      </w:tblPr>
      <w:tblGrid>
        <w:gridCol w:w="3020"/>
        <w:gridCol w:w="3021"/>
        <w:gridCol w:w="3019"/>
      </w:tblGrid>
      <w:tr w:rsidR="00F340AF" w:rsidRPr="00B7241F" w14:paraId="34742B9B" w14:textId="77777777" w:rsidTr="00547222">
        <w:tc>
          <w:tcPr>
            <w:tcW w:w="1667" w:type="pct"/>
            <w:shd w:val="clear" w:color="auto" w:fill="002060"/>
            <w:vAlign w:val="center"/>
          </w:tcPr>
          <w:p w14:paraId="32564584" w14:textId="77777777" w:rsidR="00F340AF" w:rsidRPr="005F0D95" w:rsidRDefault="00F340AF" w:rsidP="00DB6A48">
            <w:pPr>
              <w:pStyle w:val="TableHeader"/>
              <w:rPr>
                <w:rFonts w:cs="Arial"/>
                <w:color w:val="FFFFFF"/>
              </w:rPr>
            </w:pPr>
            <w:r w:rsidRPr="005F0D95">
              <w:rPr>
                <w:rFonts w:cs="Arial"/>
                <w:color w:val="FFFFFF"/>
              </w:rPr>
              <w:t>1. New applicant</w:t>
            </w:r>
          </w:p>
        </w:tc>
        <w:tc>
          <w:tcPr>
            <w:tcW w:w="1667" w:type="pct"/>
            <w:shd w:val="clear" w:color="auto" w:fill="2AB1BB" w:themeFill="accent1"/>
            <w:vAlign w:val="center"/>
          </w:tcPr>
          <w:p w14:paraId="32B59725" w14:textId="77777777" w:rsidR="00F340AF" w:rsidRPr="005F0D95" w:rsidRDefault="00F340AF" w:rsidP="00DB6A48">
            <w:pPr>
              <w:pStyle w:val="TableHeader"/>
              <w:rPr>
                <w:rFonts w:cs="Arial"/>
                <w:color w:val="FFFFFF"/>
                <w:lang w:eastAsia="en-AU"/>
              </w:rPr>
            </w:pPr>
            <w:r w:rsidRPr="005F0D95">
              <w:rPr>
                <w:rFonts w:cs="Arial"/>
                <w:color w:val="FFFFFF"/>
              </w:rPr>
              <w:t>2. Existing service provider</w:t>
            </w:r>
          </w:p>
        </w:tc>
        <w:tc>
          <w:tcPr>
            <w:tcW w:w="1666" w:type="pct"/>
            <w:shd w:val="clear" w:color="auto" w:fill="DA576C" w:themeFill="accent4"/>
            <w:vAlign w:val="center"/>
          </w:tcPr>
          <w:p w14:paraId="7B743723" w14:textId="77777777" w:rsidR="00F340AF" w:rsidRPr="005F0D95" w:rsidRDefault="00F340AF" w:rsidP="00DB6A48">
            <w:pPr>
              <w:pStyle w:val="TableHeader"/>
              <w:rPr>
                <w:rFonts w:cs="Arial"/>
                <w:color w:val="FFFFFF"/>
                <w:lang w:eastAsia="en-AU"/>
              </w:rPr>
            </w:pPr>
            <w:r w:rsidRPr="005F0D95">
              <w:rPr>
                <w:rFonts w:cs="Arial"/>
                <w:color w:val="FFFFFF"/>
              </w:rPr>
              <w:t xml:space="preserve">3. Government </w:t>
            </w:r>
            <w:proofErr w:type="spellStart"/>
            <w:r w:rsidRPr="005F0D95">
              <w:rPr>
                <w:rFonts w:cs="Arial"/>
                <w:color w:val="FFFFFF"/>
              </w:rPr>
              <w:t>organisation</w:t>
            </w:r>
            <w:proofErr w:type="spellEnd"/>
          </w:p>
        </w:tc>
      </w:tr>
      <w:tr w:rsidR="00F340AF" w:rsidRPr="00B7241F" w14:paraId="7F647512" w14:textId="77777777" w:rsidTr="001A4848">
        <w:trPr>
          <w:trHeight w:val="2245"/>
        </w:trPr>
        <w:tc>
          <w:tcPr>
            <w:tcW w:w="1667" w:type="pct"/>
          </w:tcPr>
          <w:p w14:paraId="1B11223F" w14:textId="0B0A96CD" w:rsidR="00007092" w:rsidRDefault="00F340AF" w:rsidP="00DB6A48">
            <w:pPr>
              <w:rPr>
                <w:rFonts w:eastAsia="Calibri"/>
              </w:rPr>
            </w:pPr>
            <w:r w:rsidRPr="00007092">
              <w:rPr>
                <w:rFonts w:eastAsia="Calibri"/>
              </w:rPr>
              <w:t xml:space="preserve">This form is for organisations that are not currently approved to provide any type of care under the </w:t>
            </w:r>
            <w:r w:rsidR="00AA3AEA" w:rsidRPr="00B7241F">
              <w:rPr>
                <w:rFonts w:eastAsia="Calibri" w:cs="Arial"/>
                <w:i/>
              </w:rPr>
              <w:t>Aged Care Quality and Safety Commission Act 2018</w:t>
            </w:r>
            <w:r w:rsidRPr="00007092">
              <w:rPr>
                <w:rFonts w:eastAsia="Calibri"/>
              </w:rPr>
              <w:t xml:space="preserve">. </w:t>
            </w:r>
          </w:p>
          <w:p w14:paraId="67B9B6BE" w14:textId="704B7D41" w:rsidR="00F340AF" w:rsidRPr="00007092" w:rsidRDefault="00F340AF" w:rsidP="00DB6A48">
            <w:pPr>
              <w:rPr>
                <w:rFonts w:eastAsia="Calibri"/>
              </w:rPr>
            </w:pPr>
            <w:r w:rsidRPr="00007092">
              <w:rPr>
                <w:rFonts w:eastAsia="Calibri"/>
                <w:b/>
                <w:bCs/>
              </w:rPr>
              <w:lastRenderedPageBreak/>
              <w:t>Note:</w:t>
            </w:r>
            <w:r w:rsidRPr="00007092">
              <w:rPr>
                <w:rFonts w:eastAsia="Calibri"/>
              </w:rPr>
              <w:t xml:space="preserve"> if the applicant is an approved provider of CHSP only, and wants to provide home care, they must apply as a new applicant.</w:t>
            </w:r>
          </w:p>
        </w:tc>
        <w:tc>
          <w:tcPr>
            <w:tcW w:w="1667" w:type="pct"/>
          </w:tcPr>
          <w:p w14:paraId="5AA48445" w14:textId="3047FF87" w:rsidR="00F340AF" w:rsidRPr="00007092" w:rsidRDefault="00F340AF" w:rsidP="00DB6A48">
            <w:pPr>
              <w:rPr>
                <w:rFonts w:eastAsia="Calibri"/>
              </w:rPr>
            </w:pPr>
            <w:r w:rsidRPr="00007092">
              <w:rPr>
                <w:rFonts w:eastAsia="Calibri"/>
              </w:rPr>
              <w:lastRenderedPageBreak/>
              <w:t xml:space="preserve">This form is for an existing approved provider that wants to provide another care type. Because existing approved providers have already had their suitability to provide aged care </w:t>
            </w:r>
            <w:r w:rsidRPr="00007092">
              <w:rPr>
                <w:rFonts w:eastAsia="Calibri"/>
              </w:rPr>
              <w:lastRenderedPageBreak/>
              <w:t>approved through a previous assessment process, the application form seeks specific detail to assess suitability to provide home care.</w:t>
            </w:r>
          </w:p>
        </w:tc>
        <w:tc>
          <w:tcPr>
            <w:tcW w:w="1666" w:type="pct"/>
          </w:tcPr>
          <w:p w14:paraId="74731E75" w14:textId="5730A4EF" w:rsidR="00F340AF" w:rsidRPr="00007092" w:rsidRDefault="00F340AF" w:rsidP="00DB6A48">
            <w:pPr>
              <w:rPr>
                <w:rFonts w:eastAsia="Calibri"/>
              </w:rPr>
            </w:pPr>
            <w:r w:rsidRPr="00007092">
              <w:rPr>
                <w:rFonts w:eastAsia="Calibri"/>
              </w:rPr>
              <w:lastRenderedPageBreak/>
              <w:t>States</w:t>
            </w:r>
            <w:r w:rsidR="005F0D95">
              <w:rPr>
                <w:rFonts w:eastAsia="Calibri"/>
              </w:rPr>
              <w:t>/t</w:t>
            </w:r>
            <w:r w:rsidRPr="00007092">
              <w:rPr>
                <w:rFonts w:eastAsia="Calibri"/>
              </w:rPr>
              <w:t xml:space="preserve">erritories, authorities of a </w:t>
            </w:r>
            <w:r w:rsidR="005F0D95">
              <w:rPr>
                <w:rFonts w:eastAsia="Calibri"/>
              </w:rPr>
              <w:t>s</w:t>
            </w:r>
            <w:r w:rsidR="005F0D95" w:rsidRPr="00007092">
              <w:rPr>
                <w:rFonts w:eastAsia="Calibri"/>
              </w:rPr>
              <w:t xml:space="preserve">tate </w:t>
            </w:r>
            <w:r w:rsidRPr="00007092">
              <w:rPr>
                <w:rFonts w:eastAsia="Calibri"/>
              </w:rPr>
              <w:t xml:space="preserve">or </w:t>
            </w:r>
            <w:r w:rsidR="005F0D95">
              <w:rPr>
                <w:rFonts w:eastAsia="Calibri"/>
              </w:rPr>
              <w:t>t</w:t>
            </w:r>
            <w:r w:rsidR="005F0D95" w:rsidRPr="00007092">
              <w:rPr>
                <w:rFonts w:eastAsia="Calibri"/>
              </w:rPr>
              <w:t xml:space="preserve">erritory </w:t>
            </w:r>
            <w:r w:rsidRPr="00007092">
              <w:rPr>
                <w:rFonts w:eastAsia="Calibri"/>
              </w:rPr>
              <w:t xml:space="preserve">and local government authorities are taken to be approved in respect of all types of aged care. A simplified form has been developed </w:t>
            </w:r>
            <w:r w:rsidRPr="00007092">
              <w:rPr>
                <w:rFonts w:eastAsia="Calibri"/>
              </w:rPr>
              <w:lastRenderedPageBreak/>
              <w:t xml:space="preserve">for these </w:t>
            </w:r>
            <w:r w:rsidR="005F0D95">
              <w:rPr>
                <w:rFonts w:eastAsia="Calibri"/>
              </w:rPr>
              <w:t>g</w:t>
            </w:r>
            <w:r w:rsidR="005F0D95" w:rsidRPr="00007092">
              <w:rPr>
                <w:rFonts w:eastAsia="Calibri"/>
              </w:rPr>
              <w:t xml:space="preserve">overnment </w:t>
            </w:r>
            <w:r w:rsidRPr="00007092">
              <w:rPr>
                <w:rFonts w:eastAsia="Calibri"/>
              </w:rPr>
              <w:t xml:space="preserve">organisations to enable the creation of a </w:t>
            </w:r>
            <w:r w:rsidR="000C6F65">
              <w:rPr>
                <w:rFonts w:eastAsia="Calibri"/>
              </w:rPr>
              <w:t>d</w:t>
            </w:r>
            <w:r w:rsidR="000C6F65" w:rsidRPr="00007092">
              <w:rPr>
                <w:rFonts w:eastAsia="Calibri"/>
              </w:rPr>
              <w:t xml:space="preserve">epartmental </w:t>
            </w:r>
            <w:r w:rsidRPr="00007092">
              <w:rPr>
                <w:rFonts w:eastAsia="Calibri"/>
              </w:rPr>
              <w:t>record and payment of subsidies to the organisation.</w:t>
            </w:r>
          </w:p>
        </w:tc>
      </w:tr>
    </w:tbl>
    <w:p w14:paraId="4BEC3C6F" w14:textId="44BED122" w:rsidR="00F340AF" w:rsidRPr="00B7241F" w:rsidRDefault="00377B21" w:rsidP="00DB6A48">
      <w:pPr>
        <w:pStyle w:val="BodyText"/>
        <w:rPr>
          <w:rFonts w:eastAsia="Calibri" w:cs="Arial"/>
        </w:rPr>
      </w:pPr>
      <w:r>
        <w:rPr>
          <w:rFonts w:eastAsia="Calibri" w:cs="Arial"/>
        </w:rPr>
        <w:lastRenderedPageBreak/>
        <w:t xml:space="preserve">For </w:t>
      </w:r>
      <w:r w:rsidR="00DF1BF7">
        <w:rPr>
          <w:rFonts w:eastAsia="Calibri" w:cs="Arial"/>
        </w:rPr>
        <w:t>more</w:t>
      </w:r>
      <w:r w:rsidR="00F340AF" w:rsidRPr="00B7241F">
        <w:rPr>
          <w:rFonts w:eastAsia="Calibri" w:cs="Arial"/>
        </w:rPr>
        <w:t xml:space="preserve"> guidance, please </w:t>
      </w:r>
      <w:r>
        <w:rPr>
          <w:rFonts w:eastAsia="Calibri" w:cs="Arial"/>
        </w:rPr>
        <w:t>refer to the</w:t>
      </w:r>
      <w:r w:rsidRPr="00B7241F">
        <w:rPr>
          <w:rFonts w:eastAsia="Calibri" w:cs="Arial"/>
        </w:rPr>
        <w:t xml:space="preserve"> </w:t>
      </w:r>
      <w:hyperlink r:id="rId81" w:history="1">
        <w:r w:rsidR="00F340AF" w:rsidRPr="00377B21">
          <w:rPr>
            <w:rStyle w:val="Hyperlink"/>
            <w:rFonts w:eastAsia="Calibri" w:cs="Arial"/>
          </w:rPr>
          <w:t>Aged care approved provider applicant guide</w:t>
        </w:r>
      </w:hyperlink>
      <w:r w:rsidR="00F340AF" w:rsidRPr="00B7241F">
        <w:rPr>
          <w:rFonts w:eastAsia="Calibri" w:cs="Arial"/>
        </w:rPr>
        <w:t>.</w:t>
      </w:r>
    </w:p>
    <w:p w14:paraId="40D742C5" w14:textId="72858293" w:rsidR="00F340AF" w:rsidRPr="00B7241F" w:rsidRDefault="009971AD" w:rsidP="00DB6A48">
      <w:pPr>
        <w:pStyle w:val="Heading3"/>
        <w:spacing w:line="276" w:lineRule="auto"/>
        <w:ind w:left="993" w:right="57" w:hanging="1050"/>
        <w:rPr>
          <w:rFonts w:eastAsia="MS Gothic"/>
        </w:rPr>
      </w:pPr>
      <w:bookmarkStart w:id="250" w:name="_Toc16698806"/>
      <w:bookmarkStart w:id="251" w:name="_Toc124494005"/>
      <w:bookmarkStart w:id="252" w:name="_Toc156913217"/>
      <w:bookmarkStart w:id="253" w:name="_Toc175316814"/>
      <w:bookmarkStart w:id="254" w:name="_Toc176876435"/>
      <w:r w:rsidRPr="00B7241F">
        <w:rPr>
          <w:rFonts w:eastAsia="MS Gothic"/>
        </w:rPr>
        <w:t>4.2.2</w:t>
      </w:r>
      <w:r w:rsidRPr="00B7241F">
        <w:rPr>
          <w:rFonts w:eastAsia="MS Gothic"/>
        </w:rPr>
        <w:tab/>
      </w:r>
      <w:r w:rsidR="00F340AF" w:rsidRPr="00B7241F">
        <w:rPr>
          <w:rFonts w:eastAsia="MS Gothic"/>
        </w:rPr>
        <w:t>Incorporated organisations</w:t>
      </w:r>
      <w:bookmarkEnd w:id="249"/>
      <w:bookmarkEnd w:id="250"/>
      <w:bookmarkEnd w:id="251"/>
      <w:bookmarkEnd w:id="252"/>
      <w:bookmarkEnd w:id="253"/>
      <w:bookmarkEnd w:id="254"/>
    </w:p>
    <w:p w14:paraId="7E705CAA" w14:textId="00BFC673" w:rsidR="00042B2E" w:rsidRDefault="00F340AF" w:rsidP="00DB6A48">
      <w:pPr>
        <w:pStyle w:val="BodyText"/>
        <w:rPr>
          <w:rFonts w:eastAsia="Calibri" w:cs="Arial"/>
        </w:rPr>
      </w:pPr>
      <w:bookmarkStart w:id="255" w:name="_Toc13834744"/>
      <w:r w:rsidRPr="00B7241F">
        <w:rPr>
          <w:rFonts w:eastAsia="Calibri" w:cs="Arial"/>
        </w:rPr>
        <w:t xml:space="preserve">Only organisations that are incorporated are eligible to become an approved provider of </w:t>
      </w:r>
      <w:r w:rsidR="00FF7C37">
        <w:rPr>
          <w:rFonts w:eastAsia="Calibri" w:cs="Arial"/>
        </w:rPr>
        <w:t>HCP</w:t>
      </w:r>
      <w:r w:rsidRPr="00B7241F">
        <w:rPr>
          <w:rFonts w:eastAsia="Calibri" w:cs="Arial"/>
        </w:rPr>
        <w:t xml:space="preserve">, residential </w:t>
      </w:r>
      <w:r w:rsidR="00A51766">
        <w:rPr>
          <w:rFonts w:eastAsia="Calibri" w:cs="Arial"/>
        </w:rPr>
        <w:t xml:space="preserve">aged </w:t>
      </w:r>
      <w:r w:rsidRPr="00B7241F">
        <w:rPr>
          <w:rFonts w:eastAsia="Calibri" w:cs="Arial"/>
        </w:rPr>
        <w:t>care or flexible care. This means that if the applicant is a sole trader, partnership or other unincorporated entity, they cannot be approved as a</w:t>
      </w:r>
      <w:r w:rsidR="00042B2E">
        <w:rPr>
          <w:rFonts w:eastAsia="Calibri" w:cs="Arial"/>
        </w:rPr>
        <w:t>n aged care</w:t>
      </w:r>
      <w:r w:rsidRPr="00B7241F">
        <w:rPr>
          <w:rFonts w:eastAsia="Calibri" w:cs="Arial"/>
        </w:rPr>
        <w:t xml:space="preserve"> provider under the </w:t>
      </w:r>
      <w:r w:rsidR="00547222" w:rsidRPr="00FA3B66">
        <w:rPr>
          <w:rStyle w:val="BodyTextChar"/>
          <w:rFonts w:eastAsia="Calibri" w:cs="Arial"/>
          <w:i/>
          <w:iCs/>
          <w:sz w:val="24"/>
        </w:rPr>
        <w:t>Aged Care Quality and Safety Commission Act 2018</w:t>
      </w:r>
      <w:r w:rsidR="00547222">
        <w:rPr>
          <w:rStyle w:val="BodyTextChar"/>
          <w:rFonts w:eastAsia="Calibri" w:cs="Arial"/>
          <w:i/>
          <w:iCs/>
          <w:sz w:val="24"/>
        </w:rPr>
        <w:t xml:space="preserve"> </w:t>
      </w:r>
      <w:r w:rsidRPr="00B7241F">
        <w:rPr>
          <w:rFonts w:eastAsia="Calibri" w:cs="Arial"/>
        </w:rPr>
        <w:t xml:space="preserve">and the application cannot be accepted. </w:t>
      </w:r>
    </w:p>
    <w:p w14:paraId="1D294E3E" w14:textId="083F0279" w:rsidR="00F340AF" w:rsidRPr="00B7241F" w:rsidRDefault="00042B2E" w:rsidP="00DB6A48">
      <w:pPr>
        <w:pStyle w:val="BodyText"/>
        <w:rPr>
          <w:rFonts w:eastAsia="Calibri" w:cs="Arial"/>
          <w:color w:val="000000"/>
          <w:lang w:eastAsia="en-AU"/>
        </w:rPr>
      </w:pPr>
      <w:r>
        <w:rPr>
          <w:rFonts w:eastAsia="Calibri" w:cs="Arial"/>
        </w:rPr>
        <w:t xml:space="preserve">Find </w:t>
      </w:r>
      <w:hyperlink r:id="rId82" w:history="1">
        <w:r w:rsidRPr="00042B2E">
          <w:rPr>
            <w:rStyle w:val="Hyperlink"/>
            <w:rFonts w:eastAsia="Calibri" w:cs="Arial"/>
          </w:rPr>
          <w:t>d</w:t>
        </w:r>
        <w:r w:rsidR="00F340AF" w:rsidRPr="00042B2E">
          <w:rPr>
            <w:rStyle w:val="Hyperlink"/>
            <w:rFonts w:eastAsia="Calibri" w:cs="Arial"/>
          </w:rPr>
          <w:t>efinitions of each of these organisation structures</w:t>
        </w:r>
      </w:hyperlink>
      <w:r>
        <w:rPr>
          <w:rFonts w:eastAsia="Calibri" w:cs="Arial"/>
        </w:rPr>
        <w:t>.</w:t>
      </w:r>
    </w:p>
    <w:p w14:paraId="54AB6FB9" w14:textId="744E999F" w:rsidR="00F340AF" w:rsidRPr="00B7241F" w:rsidRDefault="00042B2E" w:rsidP="00DB6A48">
      <w:pPr>
        <w:pStyle w:val="BodyText"/>
        <w:rPr>
          <w:rFonts w:eastAsia="Calibri" w:cs="Arial"/>
          <w:color w:val="000000"/>
          <w:lang w:eastAsia="en-AU"/>
        </w:rPr>
      </w:pPr>
      <w:r w:rsidRPr="00120503">
        <w:rPr>
          <w:rFonts w:eastAsia="Calibri" w:cs="Arial"/>
          <w:b/>
          <w:bCs/>
        </w:rPr>
        <w:t>Note:</w:t>
      </w:r>
      <w:r>
        <w:rPr>
          <w:rFonts w:eastAsia="Calibri" w:cs="Arial"/>
        </w:rPr>
        <w:t xml:space="preserve"> </w:t>
      </w:r>
      <w:r w:rsidR="00F340AF" w:rsidRPr="00B7241F">
        <w:rPr>
          <w:rFonts w:eastAsia="Calibri" w:cs="Arial"/>
        </w:rPr>
        <w:t xml:space="preserve">States, </w:t>
      </w:r>
      <w:r>
        <w:rPr>
          <w:rFonts w:eastAsia="Calibri" w:cs="Arial"/>
        </w:rPr>
        <w:t>t</w:t>
      </w:r>
      <w:r w:rsidRPr="00B7241F">
        <w:rPr>
          <w:rFonts w:eastAsia="Calibri" w:cs="Arial"/>
        </w:rPr>
        <w:t xml:space="preserve">erritories </w:t>
      </w:r>
      <w:r w:rsidR="00F340AF" w:rsidRPr="00B7241F">
        <w:rPr>
          <w:rFonts w:eastAsia="Calibri" w:cs="Arial"/>
        </w:rPr>
        <w:t>and local governments are automatically approved to provide aged care.</w:t>
      </w:r>
    </w:p>
    <w:p w14:paraId="4FE9E5D2" w14:textId="05A7C3AF" w:rsidR="00F340AF" w:rsidRPr="00B7241F" w:rsidRDefault="009971AD" w:rsidP="00DB6A48">
      <w:pPr>
        <w:pStyle w:val="Heading3"/>
        <w:spacing w:line="276" w:lineRule="auto"/>
        <w:ind w:left="993" w:right="57" w:hanging="1050"/>
        <w:rPr>
          <w:rFonts w:eastAsia="MS Gothic"/>
        </w:rPr>
      </w:pPr>
      <w:bookmarkStart w:id="256" w:name="_Toc16698807"/>
      <w:bookmarkStart w:id="257" w:name="_Toc124494006"/>
      <w:bookmarkStart w:id="258" w:name="_Toc156913218"/>
      <w:bookmarkStart w:id="259" w:name="_Toc175316815"/>
      <w:bookmarkStart w:id="260" w:name="_Toc176876436"/>
      <w:r w:rsidRPr="00B7241F">
        <w:rPr>
          <w:rFonts w:eastAsia="MS Gothic"/>
        </w:rPr>
        <w:t>4.2.3</w:t>
      </w:r>
      <w:r w:rsidRPr="00B7241F">
        <w:rPr>
          <w:rFonts w:eastAsia="MS Gothic"/>
        </w:rPr>
        <w:tab/>
      </w:r>
      <w:r w:rsidR="00F340AF" w:rsidRPr="00B7241F">
        <w:rPr>
          <w:rFonts w:eastAsia="MS Gothic"/>
        </w:rPr>
        <w:t>Suitability to provide aged care</w:t>
      </w:r>
      <w:bookmarkEnd w:id="255"/>
      <w:bookmarkEnd w:id="256"/>
      <w:bookmarkEnd w:id="257"/>
      <w:bookmarkEnd w:id="258"/>
      <w:bookmarkEnd w:id="259"/>
      <w:bookmarkEnd w:id="260"/>
    </w:p>
    <w:p w14:paraId="5B228C6B" w14:textId="06685569" w:rsidR="00F340AF" w:rsidRPr="00B7241F" w:rsidRDefault="00F340AF" w:rsidP="00DB6A48">
      <w:pPr>
        <w:pStyle w:val="BodyText"/>
        <w:rPr>
          <w:rFonts w:eastAsia="Calibri" w:cs="Arial"/>
          <w:color w:val="000000"/>
          <w:lang w:eastAsia="en-AU"/>
        </w:rPr>
      </w:pPr>
      <w:r w:rsidRPr="00B7241F">
        <w:rPr>
          <w:rFonts w:eastAsia="Calibri" w:cs="Arial"/>
        </w:rPr>
        <w:t xml:space="preserve">Part 7A of the </w:t>
      </w:r>
      <w:r w:rsidRPr="00B7241F">
        <w:rPr>
          <w:rFonts w:eastAsia="Calibri" w:cs="Arial"/>
          <w:i/>
        </w:rPr>
        <w:t>Aged Care Quality and Safety Commission Act 2018</w:t>
      </w:r>
      <w:r w:rsidRPr="00B7241F">
        <w:rPr>
          <w:rFonts w:eastAsia="Calibri" w:cs="Arial"/>
        </w:rPr>
        <w:t xml:space="preserve"> lists the areas each applicant must be assessed against. These are:</w:t>
      </w:r>
    </w:p>
    <w:p w14:paraId="5771CA9F" w14:textId="54DAFE40" w:rsidR="00F340AF" w:rsidRPr="00B7241F" w:rsidRDefault="00F340AF" w:rsidP="00DB6A48">
      <w:pPr>
        <w:pStyle w:val="BodyText"/>
        <w:numPr>
          <w:ilvl w:val="0"/>
          <w:numId w:val="46"/>
        </w:numPr>
        <w:rPr>
          <w:rFonts w:eastAsia="Calibri" w:cs="Arial"/>
        </w:rPr>
      </w:pPr>
      <w:r w:rsidRPr="00B7241F">
        <w:rPr>
          <w:rFonts w:eastAsia="Calibri" w:cs="Arial"/>
        </w:rPr>
        <w:t>Experience in providing aged care or other relevant forms of care</w:t>
      </w:r>
      <w:r w:rsidR="00C24192">
        <w:rPr>
          <w:rFonts w:eastAsia="Calibri" w:cs="Arial"/>
        </w:rPr>
        <w:t>.</w:t>
      </w:r>
    </w:p>
    <w:p w14:paraId="4377293A" w14:textId="7FE08555" w:rsidR="00F340AF" w:rsidRPr="00B7241F" w:rsidRDefault="00F340AF" w:rsidP="00DB6A48">
      <w:pPr>
        <w:pStyle w:val="BodyText"/>
        <w:numPr>
          <w:ilvl w:val="0"/>
          <w:numId w:val="46"/>
        </w:numPr>
        <w:rPr>
          <w:rFonts w:eastAsia="Calibri" w:cs="Arial"/>
        </w:rPr>
      </w:pPr>
      <w:r w:rsidRPr="00B7241F">
        <w:rPr>
          <w:rFonts w:eastAsia="Calibri" w:cs="Arial"/>
        </w:rPr>
        <w:t>Understanding of approved provider responsibilities</w:t>
      </w:r>
      <w:r w:rsidR="00C24192">
        <w:rPr>
          <w:rFonts w:eastAsia="Calibri" w:cs="Arial"/>
        </w:rPr>
        <w:t>.</w:t>
      </w:r>
    </w:p>
    <w:p w14:paraId="4D756C63" w14:textId="04C09D39" w:rsidR="00F340AF" w:rsidRPr="00B7241F" w:rsidRDefault="00F340AF" w:rsidP="00DB6A48">
      <w:pPr>
        <w:pStyle w:val="BodyText"/>
        <w:numPr>
          <w:ilvl w:val="0"/>
          <w:numId w:val="46"/>
        </w:numPr>
        <w:rPr>
          <w:rFonts w:eastAsia="Calibri" w:cs="Arial"/>
        </w:rPr>
      </w:pPr>
      <w:r w:rsidRPr="00B7241F">
        <w:rPr>
          <w:rFonts w:eastAsia="Calibri" w:cs="Arial"/>
        </w:rPr>
        <w:t>Systems it has, or will have, in place to meet these responsibilities</w:t>
      </w:r>
      <w:r w:rsidR="00C24192">
        <w:rPr>
          <w:rFonts w:eastAsia="Calibri" w:cs="Arial"/>
        </w:rPr>
        <w:t>.</w:t>
      </w:r>
    </w:p>
    <w:p w14:paraId="2CCBF565" w14:textId="15208ECE" w:rsidR="00F340AF" w:rsidRPr="00B7241F" w:rsidRDefault="00F340AF" w:rsidP="00DB6A48">
      <w:pPr>
        <w:pStyle w:val="BodyText"/>
        <w:numPr>
          <w:ilvl w:val="0"/>
          <w:numId w:val="46"/>
        </w:numPr>
        <w:rPr>
          <w:rFonts w:eastAsia="Calibri" w:cs="Arial"/>
        </w:rPr>
      </w:pPr>
      <w:r w:rsidRPr="00B7241F">
        <w:rPr>
          <w:rFonts w:eastAsia="Calibri" w:cs="Arial"/>
        </w:rPr>
        <w:t xml:space="preserve">Record of financial management and the methods </w:t>
      </w:r>
      <w:proofErr w:type="gramStart"/>
      <w:r w:rsidRPr="00B7241F">
        <w:rPr>
          <w:rFonts w:eastAsia="Calibri" w:cs="Arial"/>
        </w:rPr>
        <w:t>used, or</w:t>
      </w:r>
      <w:proofErr w:type="gramEnd"/>
      <w:r w:rsidRPr="00B7241F">
        <w:rPr>
          <w:rFonts w:eastAsia="Calibri" w:cs="Arial"/>
        </w:rPr>
        <w:t xml:space="preserve"> proposed to ensure sound financial management</w:t>
      </w:r>
      <w:r w:rsidR="00C24192">
        <w:rPr>
          <w:rFonts w:eastAsia="Calibri" w:cs="Arial"/>
        </w:rPr>
        <w:t>.</w:t>
      </w:r>
    </w:p>
    <w:p w14:paraId="2791FEF5" w14:textId="28D21C16" w:rsidR="00F340AF" w:rsidRPr="00B7241F" w:rsidRDefault="00F340AF" w:rsidP="00DB6A48">
      <w:pPr>
        <w:pStyle w:val="BodyText"/>
        <w:numPr>
          <w:ilvl w:val="0"/>
          <w:numId w:val="46"/>
        </w:numPr>
        <w:rPr>
          <w:rFonts w:eastAsia="Calibri" w:cs="Arial"/>
        </w:rPr>
      </w:pPr>
      <w:r w:rsidRPr="00B7241F">
        <w:rPr>
          <w:rFonts w:eastAsia="Calibri" w:cs="Arial"/>
        </w:rPr>
        <w:t xml:space="preserve">Conduct as a provider (including compliance with responsibilities as a provider) and obligations arising from </w:t>
      </w:r>
      <w:r w:rsidR="009D4403">
        <w:rPr>
          <w:rFonts w:eastAsia="Calibri" w:cs="Arial"/>
        </w:rPr>
        <w:t>receiving</w:t>
      </w:r>
      <w:r w:rsidRPr="00B7241F">
        <w:rPr>
          <w:rFonts w:eastAsia="Calibri" w:cs="Arial"/>
        </w:rPr>
        <w:t xml:space="preserve"> any </w:t>
      </w:r>
      <w:r w:rsidR="00811C19">
        <w:rPr>
          <w:rFonts w:eastAsia="Calibri" w:cs="Arial"/>
        </w:rPr>
        <w:t xml:space="preserve">Government </w:t>
      </w:r>
      <w:r w:rsidRPr="00B7241F">
        <w:rPr>
          <w:rFonts w:eastAsia="Calibri" w:cs="Arial"/>
        </w:rPr>
        <w:t>payments for providing aged care (if the applicant has been a provider of aged care).</w:t>
      </w:r>
    </w:p>
    <w:p w14:paraId="26EEB99F" w14:textId="77777777" w:rsidR="00F340AF" w:rsidRPr="00B7241F" w:rsidRDefault="00F340AF" w:rsidP="00DB6A48">
      <w:pPr>
        <w:pStyle w:val="BodyText"/>
        <w:rPr>
          <w:rFonts w:eastAsia="Calibri" w:cs="Arial"/>
          <w:color w:val="000000"/>
          <w:lang w:eastAsia="en-AU"/>
        </w:rPr>
      </w:pPr>
      <w:r w:rsidRPr="00B7241F">
        <w:rPr>
          <w:rFonts w:eastAsia="Calibri" w:cs="Arial"/>
        </w:rPr>
        <w:t>It is up to the applicant to effectively demonstrate how and why their organisation meets these suitability considerations.</w:t>
      </w:r>
    </w:p>
    <w:p w14:paraId="2F53E094" w14:textId="3462A939" w:rsidR="00F340AF" w:rsidRPr="00B7241F" w:rsidRDefault="005F5339" w:rsidP="00DB6A48">
      <w:pPr>
        <w:pStyle w:val="Heading3"/>
        <w:spacing w:line="276" w:lineRule="auto"/>
        <w:ind w:left="993" w:right="57" w:hanging="1050"/>
        <w:rPr>
          <w:rFonts w:eastAsia="MS Gothic"/>
        </w:rPr>
      </w:pPr>
      <w:bookmarkStart w:id="261" w:name="_4.2.4_Key_personnel"/>
      <w:bookmarkStart w:id="262" w:name="_Toc13834745"/>
      <w:bookmarkStart w:id="263" w:name="_Toc16698808"/>
      <w:bookmarkStart w:id="264" w:name="_Toc124494007"/>
      <w:bookmarkStart w:id="265" w:name="_Toc156913219"/>
      <w:bookmarkStart w:id="266" w:name="_Toc175316816"/>
      <w:bookmarkStart w:id="267" w:name="_Toc176876437"/>
      <w:bookmarkStart w:id="268" w:name="Section_4_2_4_Key_Personnel"/>
      <w:bookmarkEnd w:id="261"/>
      <w:r w:rsidRPr="00B7241F">
        <w:rPr>
          <w:rFonts w:eastAsia="MS Gothic"/>
        </w:rPr>
        <w:t>4.2.4</w:t>
      </w:r>
      <w:r w:rsidRPr="00B7241F">
        <w:rPr>
          <w:rFonts w:eastAsia="MS Gothic"/>
        </w:rPr>
        <w:tab/>
      </w:r>
      <w:r w:rsidR="00F340AF" w:rsidRPr="00B7241F">
        <w:rPr>
          <w:rFonts w:eastAsia="MS Gothic"/>
        </w:rPr>
        <w:t>Key personnel</w:t>
      </w:r>
      <w:bookmarkEnd w:id="262"/>
      <w:bookmarkEnd w:id="263"/>
      <w:bookmarkEnd w:id="264"/>
      <w:bookmarkEnd w:id="265"/>
      <w:bookmarkEnd w:id="266"/>
      <w:bookmarkEnd w:id="267"/>
    </w:p>
    <w:bookmarkEnd w:id="268"/>
    <w:p w14:paraId="3FDB631C" w14:textId="2BE57DA3" w:rsidR="00F340AF" w:rsidRPr="00B7241F" w:rsidRDefault="00F340AF" w:rsidP="00DB6A48">
      <w:pPr>
        <w:pStyle w:val="BodyText"/>
        <w:rPr>
          <w:rFonts w:eastAsia="Calibri" w:cs="Arial"/>
          <w:color w:val="000000"/>
          <w:lang w:eastAsia="en-AU"/>
        </w:rPr>
      </w:pPr>
      <w:r w:rsidRPr="00B7241F">
        <w:rPr>
          <w:rFonts w:eastAsia="Calibri" w:cs="Arial"/>
        </w:rPr>
        <w:t>Identifying key personnel is a critical component of becoming an approved provider. Applicants must ensure they understand the meaning of key personnel and establish who within the organisation meet this definition. Key personnel are:</w:t>
      </w:r>
    </w:p>
    <w:p w14:paraId="5E75FEBD" w14:textId="1ECB087D" w:rsidR="00F340AF" w:rsidRPr="0041363B" w:rsidRDefault="00F340AF" w:rsidP="0041363B">
      <w:pPr>
        <w:pStyle w:val="ListParagraph"/>
        <w:numPr>
          <w:ilvl w:val="0"/>
          <w:numId w:val="273"/>
        </w:numPr>
        <w:rPr>
          <w:rFonts w:eastAsia="Calibri"/>
        </w:rPr>
      </w:pPr>
      <w:r w:rsidRPr="0041363B">
        <w:rPr>
          <w:rFonts w:eastAsia="Calibri"/>
        </w:rPr>
        <w:lastRenderedPageBreak/>
        <w:t xml:space="preserve">People responsible for the executive decisions of the applicant (this includes directors and board members), </w:t>
      </w:r>
      <w:proofErr w:type="gramStart"/>
      <w:r w:rsidRPr="0041363B">
        <w:rPr>
          <w:rFonts w:eastAsia="Calibri"/>
        </w:rPr>
        <w:t>whether or not</w:t>
      </w:r>
      <w:proofErr w:type="gramEnd"/>
      <w:r w:rsidRPr="0041363B">
        <w:rPr>
          <w:rFonts w:eastAsia="Calibri"/>
        </w:rPr>
        <w:t xml:space="preserve"> the person is employed by the applicant</w:t>
      </w:r>
      <w:r w:rsidR="00C24192" w:rsidRPr="0041363B">
        <w:rPr>
          <w:rFonts w:eastAsia="Calibri"/>
        </w:rPr>
        <w:t>.</w:t>
      </w:r>
    </w:p>
    <w:p w14:paraId="6FBA8321" w14:textId="3C041026" w:rsidR="00F340AF" w:rsidRPr="0041363B" w:rsidRDefault="00F340AF" w:rsidP="0041363B">
      <w:pPr>
        <w:pStyle w:val="ListParagraph"/>
        <w:numPr>
          <w:ilvl w:val="0"/>
          <w:numId w:val="273"/>
        </w:numPr>
        <w:rPr>
          <w:rFonts w:eastAsia="Calibri"/>
        </w:rPr>
      </w:pPr>
      <w:r w:rsidRPr="0041363B">
        <w:rPr>
          <w:rFonts w:eastAsia="Calibri"/>
        </w:rPr>
        <w:t xml:space="preserve">People having authority or responsibility for (or significant influence over) planning, directing or controlling the activities of the applicant, </w:t>
      </w:r>
      <w:proofErr w:type="gramStart"/>
      <w:r w:rsidRPr="0041363B">
        <w:rPr>
          <w:rFonts w:eastAsia="Calibri"/>
        </w:rPr>
        <w:t>whether or not</w:t>
      </w:r>
      <w:proofErr w:type="gramEnd"/>
      <w:r w:rsidRPr="0041363B">
        <w:rPr>
          <w:rFonts w:eastAsia="Calibri"/>
        </w:rPr>
        <w:t xml:space="preserve"> the person is employed by the applicant</w:t>
      </w:r>
      <w:r w:rsidR="00C24192" w:rsidRPr="0041363B">
        <w:rPr>
          <w:rFonts w:eastAsia="Calibri"/>
        </w:rPr>
        <w:t>.</w:t>
      </w:r>
    </w:p>
    <w:p w14:paraId="61458D76" w14:textId="1F8C4F70" w:rsidR="00F340AF" w:rsidRPr="0041363B" w:rsidRDefault="00F340AF" w:rsidP="0041363B">
      <w:pPr>
        <w:pStyle w:val="ListParagraph"/>
        <w:numPr>
          <w:ilvl w:val="0"/>
          <w:numId w:val="273"/>
        </w:numPr>
        <w:rPr>
          <w:rFonts w:eastAsia="Calibri"/>
        </w:rPr>
      </w:pPr>
      <w:r w:rsidRPr="0041363B">
        <w:rPr>
          <w:rFonts w:eastAsia="Calibri"/>
        </w:rPr>
        <w:t xml:space="preserve">Any person responsible for nursing services provided, or to be provided, by the applicant, </w:t>
      </w:r>
      <w:proofErr w:type="gramStart"/>
      <w:r w:rsidRPr="0041363B">
        <w:rPr>
          <w:rFonts w:eastAsia="Calibri"/>
        </w:rPr>
        <w:t>whether or not</w:t>
      </w:r>
      <w:proofErr w:type="gramEnd"/>
      <w:r w:rsidRPr="0041363B">
        <w:rPr>
          <w:rFonts w:eastAsia="Calibri"/>
        </w:rPr>
        <w:t xml:space="preserve"> the person is employed by the applicant</w:t>
      </w:r>
      <w:r w:rsidR="00C24192" w:rsidRPr="0041363B">
        <w:rPr>
          <w:rFonts w:eastAsia="Calibri"/>
        </w:rPr>
        <w:t>.</w:t>
      </w:r>
    </w:p>
    <w:p w14:paraId="4450C71A" w14:textId="77777777" w:rsidR="00F340AF" w:rsidRPr="0041363B" w:rsidRDefault="00F340AF" w:rsidP="0041363B">
      <w:pPr>
        <w:pStyle w:val="ListParagraph"/>
        <w:numPr>
          <w:ilvl w:val="0"/>
          <w:numId w:val="273"/>
        </w:numPr>
        <w:rPr>
          <w:rFonts w:eastAsia="Calibri"/>
        </w:rPr>
      </w:pPr>
      <w:r w:rsidRPr="0041363B">
        <w:rPr>
          <w:rFonts w:eastAsia="Calibri"/>
        </w:rPr>
        <w:t xml:space="preserve">Any person who is, or is likely to be, responsible for the day-to-day operation of an aged care service conducted, or proposed to be conducted, by the applicant, </w:t>
      </w:r>
      <w:proofErr w:type="gramStart"/>
      <w:r w:rsidRPr="0041363B">
        <w:rPr>
          <w:rFonts w:eastAsia="Calibri"/>
        </w:rPr>
        <w:t>whether or not</w:t>
      </w:r>
      <w:proofErr w:type="gramEnd"/>
      <w:r w:rsidRPr="0041363B">
        <w:rPr>
          <w:rFonts w:eastAsia="Calibri"/>
        </w:rPr>
        <w:t xml:space="preserve"> the person is employed by the applicant.</w:t>
      </w:r>
    </w:p>
    <w:p w14:paraId="69F3051D" w14:textId="2188D19D" w:rsidR="00F340AF" w:rsidRPr="00B7241F" w:rsidRDefault="00F340AF" w:rsidP="00DB6A48">
      <w:pPr>
        <w:pStyle w:val="BodyText"/>
        <w:rPr>
          <w:rFonts w:eastAsia="Calibri" w:cs="Arial"/>
          <w:color w:val="000000"/>
          <w:lang w:eastAsia="en-AU"/>
        </w:rPr>
      </w:pPr>
      <w:r w:rsidRPr="00B7241F">
        <w:rPr>
          <w:rFonts w:eastAsia="Calibri" w:cs="Arial"/>
        </w:rPr>
        <w:t xml:space="preserve">There are specific requirements about who can/cannot be key personnel. Key personnel cannot be a disqualified individual. A disqualified individual is someone who has been convicted of an indictable offence, is insolvent or under administration, or is of unsound mind. Each </w:t>
      </w:r>
      <w:r w:rsidR="00743426">
        <w:rPr>
          <w:rFonts w:eastAsia="Calibri" w:cs="Arial"/>
        </w:rPr>
        <w:t>s</w:t>
      </w:r>
      <w:r w:rsidR="00743426" w:rsidRPr="00B7241F">
        <w:rPr>
          <w:rFonts w:eastAsia="Calibri" w:cs="Arial"/>
        </w:rPr>
        <w:t xml:space="preserve">tate </w:t>
      </w:r>
      <w:r w:rsidRPr="00B7241F">
        <w:rPr>
          <w:rFonts w:eastAsia="Calibri" w:cs="Arial"/>
        </w:rPr>
        <w:t xml:space="preserve">and </w:t>
      </w:r>
      <w:r w:rsidR="00743426">
        <w:rPr>
          <w:rFonts w:eastAsia="Calibri" w:cs="Arial"/>
        </w:rPr>
        <w:t>t</w:t>
      </w:r>
      <w:r w:rsidR="00743426" w:rsidRPr="00B7241F">
        <w:rPr>
          <w:rFonts w:eastAsia="Calibri" w:cs="Arial"/>
        </w:rPr>
        <w:t xml:space="preserve">erritory </w:t>
      </w:r>
      <w:r w:rsidRPr="00B7241F">
        <w:rPr>
          <w:rFonts w:eastAsia="Calibri" w:cs="Arial"/>
        </w:rPr>
        <w:t>law identifies different types of offences as being indictable. These typically include serious offences such as murder, manslaughter, the intentional or unlawful administration of drugs or poisons, or committing fraudulent or dishonest activities. The applicant must also be certain that none of their key personnel are disqualified.</w:t>
      </w:r>
    </w:p>
    <w:p w14:paraId="2B180D1E" w14:textId="1FD4E4C9" w:rsidR="00F340AF" w:rsidRPr="00B7241F" w:rsidRDefault="00F340AF" w:rsidP="00DB6A48">
      <w:pPr>
        <w:pStyle w:val="BodyText"/>
        <w:rPr>
          <w:rFonts w:eastAsia="Calibri" w:cs="Arial"/>
          <w:color w:val="000000"/>
          <w:lang w:eastAsia="en-AU"/>
        </w:rPr>
      </w:pPr>
      <w:bookmarkStart w:id="269" w:name="_Consider_before_a"/>
      <w:bookmarkStart w:id="270" w:name="_Toc13834746"/>
      <w:bookmarkEnd w:id="269"/>
      <w:r w:rsidRPr="00B7241F">
        <w:rPr>
          <w:rFonts w:eastAsia="Calibri" w:cs="Arial"/>
        </w:rPr>
        <w:t xml:space="preserve">Under the </w:t>
      </w:r>
      <w:r w:rsidR="000D510E" w:rsidRPr="000D510E">
        <w:rPr>
          <w:rFonts w:eastAsia="Calibri" w:cs="Arial"/>
          <w:i/>
        </w:rPr>
        <w:t>Aged Care Legislation Amendment (New Commissioner Functions) Act 2019</w:t>
      </w:r>
      <w:r w:rsidR="000D510E">
        <w:rPr>
          <w:rFonts w:eastAsia="Calibri" w:cs="Arial"/>
          <w:iCs/>
        </w:rPr>
        <w:t>,</w:t>
      </w:r>
      <w:r w:rsidR="000D510E">
        <w:rPr>
          <w:rFonts w:eastAsia="Calibri" w:cs="Arial"/>
        </w:rPr>
        <w:t xml:space="preserve"> </w:t>
      </w:r>
      <w:r w:rsidRPr="00B7241F">
        <w:rPr>
          <w:rFonts w:eastAsia="Calibri" w:cs="Arial"/>
        </w:rPr>
        <w:t xml:space="preserve">all approved providers, including those providing home care, have ongoing responsibilities to continue to ensure key personnel meet the requirements about who can/cannot be key personnel as outlined in the </w:t>
      </w:r>
      <w:r w:rsidR="00AA3AEA" w:rsidRPr="00B7241F">
        <w:rPr>
          <w:rFonts w:eastAsia="Calibri" w:cs="Arial"/>
          <w:i/>
        </w:rPr>
        <w:t>Aged Care Quality and Safety Commission Act 2018</w:t>
      </w:r>
      <w:r w:rsidRPr="00B7241F">
        <w:rPr>
          <w:rFonts w:eastAsia="Calibri" w:cs="Arial"/>
        </w:rPr>
        <w:t xml:space="preserve">. They also have reporting obligations if changes to key personnel materially affect their suitability to provide care, including if they become disqualified, or if changes to key personnel affects the organisation’s contact details. This is discussed at </w:t>
      </w:r>
      <w:hyperlink w:anchor="_15.1_Overview" w:history="1">
        <w:r w:rsidRPr="00B7241F">
          <w:rPr>
            <w:rStyle w:val="Hyperlink"/>
            <w:rFonts w:eastAsia="Calibri" w:cs="Arial"/>
          </w:rPr>
          <w:t>Section 15</w:t>
        </w:r>
      </w:hyperlink>
      <w:r w:rsidRPr="00B7241F">
        <w:rPr>
          <w:rFonts w:eastAsia="Calibri" w:cs="Arial"/>
        </w:rPr>
        <w:t xml:space="preserve"> of this manual.</w:t>
      </w:r>
    </w:p>
    <w:p w14:paraId="54BBFABC" w14:textId="5DD45A97" w:rsidR="00F340AF" w:rsidRPr="00B7241F" w:rsidRDefault="007470A9" w:rsidP="00DB6A48">
      <w:pPr>
        <w:pStyle w:val="Heading2"/>
      </w:pPr>
      <w:bookmarkStart w:id="271" w:name="_Toc16698809"/>
      <w:bookmarkStart w:id="272" w:name="_Toc234774"/>
      <w:bookmarkStart w:id="273" w:name="_Toc156913220"/>
      <w:bookmarkStart w:id="274" w:name="_Toc175316817"/>
      <w:bookmarkStart w:id="275" w:name="_Toc177113769"/>
      <w:r w:rsidRPr="00B7241F">
        <w:t>4.3</w:t>
      </w:r>
      <w:r w:rsidRPr="00B7241F">
        <w:tab/>
      </w:r>
      <w:r w:rsidR="00F340AF" w:rsidRPr="00B7241F">
        <w:t xml:space="preserve">How do I </w:t>
      </w:r>
      <w:bookmarkEnd w:id="270"/>
      <w:r w:rsidR="00F340AF" w:rsidRPr="00B7241F">
        <w:t>know if I have been approved to provide packages?</w:t>
      </w:r>
      <w:bookmarkEnd w:id="271"/>
      <w:bookmarkEnd w:id="272"/>
      <w:bookmarkEnd w:id="273"/>
      <w:bookmarkEnd w:id="274"/>
      <w:bookmarkEnd w:id="275"/>
    </w:p>
    <w:p w14:paraId="4A8ED909" w14:textId="196D061A" w:rsidR="00F340AF" w:rsidRPr="00B7241F" w:rsidRDefault="00F340AF" w:rsidP="00DB6A48">
      <w:pPr>
        <w:pStyle w:val="BodyText"/>
        <w:rPr>
          <w:rFonts w:eastAsia="Calibri" w:cs="Arial"/>
        </w:rPr>
      </w:pPr>
      <w:r w:rsidRPr="00B7241F">
        <w:rPr>
          <w:rFonts w:eastAsia="Calibri" w:cs="Arial"/>
        </w:rPr>
        <w:t>Applicants must be notified if they have or have not been approved as a provider of aged care within 90 days of receiving a complete application. Applications cannot be assessed unless all the required documents have been provided. Applicants may be asked to provide additional information resulting in delays assessing their application.</w:t>
      </w:r>
    </w:p>
    <w:p w14:paraId="652906D5" w14:textId="0999471F" w:rsidR="00F340AF" w:rsidRPr="00B7241F" w:rsidRDefault="00F340AF" w:rsidP="00DB6A48">
      <w:pPr>
        <w:pStyle w:val="BodyText"/>
        <w:rPr>
          <w:rFonts w:eastAsia="Calibri" w:cs="Arial"/>
          <w:color w:val="000000"/>
          <w:lang w:eastAsia="en-AU"/>
        </w:rPr>
      </w:pPr>
      <w:r w:rsidRPr="00B7241F">
        <w:rPr>
          <w:rFonts w:eastAsia="Calibri" w:cs="Arial"/>
        </w:rPr>
        <w:t xml:space="preserve">Alternatively, applications may not be accepted and will be returned. In these cases, applicants will be informed of the reason the application was not accepted. If an applicant is required to provide further information, they will have 28 days to submit this. Once the information is received, a further </w:t>
      </w:r>
      <w:proofErr w:type="gramStart"/>
      <w:r w:rsidRPr="00B7241F">
        <w:rPr>
          <w:rFonts w:eastAsia="Calibri" w:cs="Arial"/>
        </w:rPr>
        <w:t>90 day</w:t>
      </w:r>
      <w:proofErr w:type="gramEnd"/>
      <w:r w:rsidRPr="00B7241F">
        <w:rPr>
          <w:rFonts w:eastAsia="Calibri" w:cs="Arial"/>
        </w:rPr>
        <w:t xml:space="preserve"> timeframe for decision </w:t>
      </w:r>
      <w:r w:rsidRPr="00B7241F">
        <w:rPr>
          <w:rFonts w:eastAsia="Calibri" w:cs="Arial"/>
        </w:rPr>
        <w:lastRenderedPageBreak/>
        <w:t>applies. Once an application is deemed complete, the applicant will receive written confirmation and advice that the application has progressed to assessment.</w:t>
      </w:r>
    </w:p>
    <w:p w14:paraId="71F80E0A" w14:textId="4559C631" w:rsidR="00F340AF" w:rsidRPr="00B7241F" w:rsidRDefault="00F340AF" w:rsidP="00DB6A48">
      <w:pPr>
        <w:pStyle w:val="BodyText"/>
        <w:rPr>
          <w:rFonts w:eastAsia="Calibri" w:cs="Arial"/>
          <w:color w:val="000000"/>
          <w:lang w:eastAsia="en-AU"/>
        </w:rPr>
      </w:pPr>
      <w:r w:rsidRPr="00B7241F">
        <w:rPr>
          <w:rFonts w:eastAsia="Calibri" w:cs="Arial"/>
        </w:rPr>
        <w:t xml:space="preserve">If the applicant is approved to provide aged care, they will receive a letter </w:t>
      </w:r>
      <w:r w:rsidR="00A05D41" w:rsidRPr="00B7241F">
        <w:rPr>
          <w:rFonts w:eastAsia="Calibri" w:cs="Arial"/>
        </w:rPr>
        <w:t xml:space="preserve">from the Commission </w:t>
      </w:r>
      <w:r w:rsidRPr="00B7241F">
        <w:rPr>
          <w:rFonts w:eastAsia="Calibri" w:cs="Arial"/>
        </w:rPr>
        <w:t xml:space="preserve">to provide notice of the approval. You can find more information at </w:t>
      </w:r>
      <w:hyperlink w:anchor="_Overview" w:history="1">
        <w:r w:rsidRPr="00B7241F">
          <w:rPr>
            <w:rStyle w:val="Hyperlink"/>
            <w:rFonts w:eastAsia="Calibri" w:cs="Arial"/>
          </w:rPr>
          <w:t>Section 5</w:t>
        </w:r>
      </w:hyperlink>
      <w:r w:rsidRPr="00B7241F">
        <w:rPr>
          <w:rFonts w:eastAsia="Calibri" w:cs="Arial"/>
        </w:rPr>
        <w:t xml:space="preserve"> of this manual.</w:t>
      </w:r>
    </w:p>
    <w:p w14:paraId="543F8EB7" w14:textId="7026F1A4" w:rsidR="00F340AF" w:rsidRPr="00B7241F" w:rsidRDefault="000A0522" w:rsidP="00DB6A48">
      <w:pPr>
        <w:pStyle w:val="Heading3"/>
        <w:spacing w:line="276" w:lineRule="auto"/>
        <w:ind w:left="993" w:right="57" w:hanging="1050"/>
        <w:rPr>
          <w:rFonts w:eastAsia="MS Gothic"/>
        </w:rPr>
      </w:pPr>
      <w:bookmarkStart w:id="276" w:name="_Toc13834748"/>
      <w:bookmarkStart w:id="277" w:name="_Toc16698810"/>
      <w:bookmarkStart w:id="278" w:name="_Toc124494009"/>
      <w:bookmarkStart w:id="279" w:name="_Toc156913221"/>
      <w:bookmarkStart w:id="280" w:name="_Toc175316818"/>
      <w:bookmarkStart w:id="281" w:name="_Toc176876439"/>
      <w:r w:rsidRPr="00B7241F">
        <w:rPr>
          <w:rFonts w:eastAsia="MS Gothic"/>
        </w:rPr>
        <w:t>4.3.1</w:t>
      </w:r>
      <w:r w:rsidRPr="00B7241F">
        <w:rPr>
          <w:rFonts w:eastAsia="MS Gothic"/>
        </w:rPr>
        <w:tab/>
      </w:r>
      <w:r w:rsidR="00F340AF" w:rsidRPr="00B7241F">
        <w:rPr>
          <w:rFonts w:eastAsia="MS Gothic"/>
        </w:rPr>
        <w:t>Appeals pathways (if you are dissatisfied with the outcome of the assessment)</w:t>
      </w:r>
      <w:bookmarkEnd w:id="276"/>
      <w:bookmarkEnd w:id="277"/>
      <w:bookmarkEnd w:id="278"/>
      <w:bookmarkEnd w:id="279"/>
      <w:bookmarkEnd w:id="280"/>
      <w:bookmarkEnd w:id="281"/>
    </w:p>
    <w:p w14:paraId="2552F0B4" w14:textId="1AC6FB83" w:rsidR="00F340AF" w:rsidRPr="00B7241F" w:rsidRDefault="00F340AF" w:rsidP="00DB6A48">
      <w:pPr>
        <w:pStyle w:val="BodyText"/>
        <w:rPr>
          <w:rFonts w:eastAsia="Calibri" w:cs="Arial"/>
          <w:color w:val="000000"/>
          <w:lang w:eastAsia="en-AU"/>
        </w:rPr>
      </w:pPr>
      <w:r w:rsidRPr="00B7241F">
        <w:rPr>
          <w:rFonts w:eastAsia="Calibri" w:cs="Arial"/>
        </w:rPr>
        <w:t xml:space="preserve">If the applicant would like reconsideration of the assessment of their application, they should submit a notice in writing within 14 days of receiving the decision letter. The request must detail the reasons for making the request and should </w:t>
      </w:r>
      <w:proofErr w:type="gramStart"/>
      <w:r w:rsidRPr="00B7241F">
        <w:rPr>
          <w:rFonts w:eastAsia="Calibri" w:cs="Arial"/>
        </w:rPr>
        <w:t>take into account</w:t>
      </w:r>
      <w:proofErr w:type="gramEnd"/>
      <w:r w:rsidRPr="00B7241F">
        <w:rPr>
          <w:rFonts w:eastAsia="Calibri" w:cs="Arial"/>
        </w:rPr>
        <w:t xml:space="preserve"> the reasons that the application was not approved. Reconsideration requests can be submitted by emailing </w:t>
      </w:r>
      <w:hyperlink r:id="rId83" w:history="1">
        <w:r w:rsidRPr="00B7241F">
          <w:rPr>
            <w:rStyle w:val="Hyperlink"/>
            <w:rFonts w:eastAsia="Calibri" w:cs="Arial"/>
          </w:rPr>
          <w:t>approvedproviderapplications@agedcarequality.gov.au</w:t>
        </w:r>
      </w:hyperlink>
      <w:r w:rsidRPr="00B7241F">
        <w:rPr>
          <w:rFonts w:eastAsia="Calibri" w:cs="Arial"/>
          <w:szCs w:val="23"/>
        </w:rPr>
        <w:t>.</w:t>
      </w:r>
    </w:p>
    <w:p w14:paraId="79E8E448" w14:textId="77777777" w:rsidR="00F340AF" w:rsidRPr="00B7241F" w:rsidRDefault="00F340AF" w:rsidP="00DB6A48">
      <w:pPr>
        <w:pStyle w:val="BodyText"/>
        <w:rPr>
          <w:rFonts w:eastAsia="Calibri" w:cs="Arial"/>
          <w:color w:val="000000"/>
          <w:lang w:eastAsia="en-AU"/>
        </w:rPr>
      </w:pPr>
      <w:r w:rsidRPr="00B7241F">
        <w:rPr>
          <w:rFonts w:eastAsia="Calibri" w:cs="Arial"/>
        </w:rPr>
        <w:t>A different decision maker then reconsiders the decision, and decides whether to confirm, vary, or set the decision aside and substitute a new decision.</w:t>
      </w:r>
    </w:p>
    <w:p w14:paraId="3D96D06E" w14:textId="53A3E5C9" w:rsidR="00F340AF" w:rsidRPr="00B7241F" w:rsidRDefault="00F340AF" w:rsidP="00DB6A48">
      <w:pPr>
        <w:pStyle w:val="BodyText"/>
        <w:rPr>
          <w:rFonts w:eastAsia="Calibri" w:cs="Arial"/>
          <w:szCs w:val="23"/>
        </w:rPr>
      </w:pPr>
      <w:r w:rsidRPr="00B7241F">
        <w:rPr>
          <w:rFonts w:eastAsia="Calibri" w:cs="Arial"/>
        </w:rPr>
        <w:t>If the applicant wishes to appeal the outcome of the reconsideration</w:t>
      </w:r>
      <w:r w:rsidR="00A766DF" w:rsidRPr="00B7241F">
        <w:rPr>
          <w:rFonts w:eastAsia="Calibri" w:cs="Arial"/>
        </w:rPr>
        <w:t>,</w:t>
      </w:r>
      <w:r w:rsidRPr="00B7241F">
        <w:rPr>
          <w:rFonts w:eastAsia="Calibri" w:cs="Arial"/>
        </w:rPr>
        <w:t xml:space="preserve"> they can make an application to the Administrative </w:t>
      </w:r>
      <w:r w:rsidR="008B7270">
        <w:rPr>
          <w:rFonts w:eastAsia="Calibri" w:cs="Arial"/>
        </w:rPr>
        <w:t xml:space="preserve">Review </w:t>
      </w:r>
      <w:r w:rsidRPr="00B7241F">
        <w:rPr>
          <w:rFonts w:eastAsia="Calibri" w:cs="Arial"/>
        </w:rPr>
        <w:t>Tribunal.</w:t>
      </w:r>
      <w:r w:rsidR="00C24192">
        <w:rPr>
          <w:rFonts w:eastAsia="Calibri" w:cs="Arial"/>
        </w:rPr>
        <w:t xml:space="preserve"> </w:t>
      </w:r>
      <w:r w:rsidR="00602343">
        <w:rPr>
          <w:rFonts w:eastAsia="Calibri" w:cs="Arial"/>
        </w:rPr>
        <w:t>F</w:t>
      </w:r>
      <w:r w:rsidRPr="00B7241F">
        <w:rPr>
          <w:rFonts w:eastAsia="Calibri" w:cs="Arial"/>
        </w:rPr>
        <w:t xml:space="preserve">ind </w:t>
      </w:r>
      <w:r w:rsidR="00602343">
        <w:rPr>
          <w:rFonts w:eastAsia="Calibri" w:cs="Arial"/>
        </w:rPr>
        <w:t xml:space="preserve">more </w:t>
      </w:r>
      <w:r w:rsidRPr="00B7241F">
        <w:rPr>
          <w:rFonts w:eastAsia="Calibri" w:cs="Arial"/>
        </w:rPr>
        <w:t xml:space="preserve">information on </w:t>
      </w:r>
      <w:hyperlink r:id="rId84" w:history="1">
        <w:r w:rsidR="00147E3A">
          <w:rPr>
            <w:rStyle w:val="Hyperlink"/>
            <w:rFonts w:eastAsia="Calibri" w:cs="Arial"/>
          </w:rPr>
          <w:t>making an application to the Administrative Review Tribunal</w:t>
        </w:r>
      </w:hyperlink>
      <w:r w:rsidRPr="00B7241F">
        <w:rPr>
          <w:rFonts w:eastAsia="Calibri" w:cs="Arial"/>
          <w:szCs w:val="23"/>
        </w:rPr>
        <w:t>.</w:t>
      </w:r>
    </w:p>
    <w:p w14:paraId="36A7D037" w14:textId="77777777" w:rsidR="00007092" w:rsidRPr="00B7241F" w:rsidRDefault="00007092" w:rsidP="00DB6A48">
      <w:pPr>
        <w:pStyle w:val="Heading3"/>
        <w:spacing w:before="360" w:line="276" w:lineRule="auto"/>
      </w:pPr>
      <w:bookmarkStart w:id="282" w:name="_Toc176876440"/>
      <w:r w:rsidRPr="00B7241F">
        <w:t>Key points to remember</w:t>
      </w:r>
      <w:bookmarkEnd w:id="282"/>
    </w:p>
    <w:p w14:paraId="2A26105C" w14:textId="62CC7DE9" w:rsidR="00F340AF" w:rsidRPr="00FF7C37" w:rsidRDefault="00F340AF" w:rsidP="00FF7C37">
      <w:pPr>
        <w:pStyle w:val="ListParagraph"/>
        <w:numPr>
          <w:ilvl w:val="0"/>
          <w:numId w:val="287"/>
        </w:numPr>
        <w:ind w:left="714" w:hanging="357"/>
        <w:contextualSpacing w:val="0"/>
        <w:rPr>
          <w:rFonts w:eastAsia="Calibri"/>
        </w:rPr>
      </w:pPr>
      <w:proofErr w:type="gramStart"/>
      <w:r w:rsidRPr="00FF7C37">
        <w:rPr>
          <w:rFonts w:eastAsia="Calibri"/>
        </w:rPr>
        <w:t>In order to</w:t>
      </w:r>
      <w:proofErr w:type="gramEnd"/>
      <w:r w:rsidRPr="00FF7C37">
        <w:rPr>
          <w:rFonts w:eastAsia="Calibri"/>
        </w:rPr>
        <w:t xml:space="preserve"> provide Government-</w:t>
      </w:r>
      <w:r w:rsidR="001579E9" w:rsidRPr="00FF7C37">
        <w:rPr>
          <w:rFonts w:eastAsia="Calibri"/>
        </w:rPr>
        <w:t xml:space="preserve">funded aged </w:t>
      </w:r>
      <w:r w:rsidRPr="00FF7C37">
        <w:rPr>
          <w:rFonts w:eastAsia="Calibri"/>
        </w:rPr>
        <w:t>care under the HCP Program, an organisation must be an approved provider.</w:t>
      </w:r>
    </w:p>
    <w:p w14:paraId="114E70CB" w14:textId="77777777" w:rsidR="00F340AF" w:rsidRPr="00FF7C37" w:rsidRDefault="00F340AF" w:rsidP="00FF7C37">
      <w:pPr>
        <w:pStyle w:val="ListParagraph"/>
        <w:numPr>
          <w:ilvl w:val="0"/>
          <w:numId w:val="287"/>
        </w:numPr>
        <w:ind w:left="714" w:hanging="357"/>
        <w:contextualSpacing w:val="0"/>
        <w:rPr>
          <w:rFonts w:eastAsia="Calibri"/>
        </w:rPr>
      </w:pPr>
      <w:r w:rsidRPr="00FF7C37">
        <w:rPr>
          <w:rFonts w:eastAsia="Calibri"/>
        </w:rPr>
        <w:t xml:space="preserve">To become an approved provider, an organisation must be a </w:t>
      </w:r>
      <w:proofErr w:type="gramStart"/>
      <w:r w:rsidRPr="00FF7C37">
        <w:rPr>
          <w:rFonts w:eastAsia="Calibri"/>
        </w:rPr>
        <w:t>corporation, and</w:t>
      </w:r>
      <w:proofErr w:type="gramEnd"/>
      <w:r w:rsidRPr="00FF7C37">
        <w:rPr>
          <w:rFonts w:eastAsia="Calibri"/>
        </w:rPr>
        <w:t xml:space="preserve"> must show that they can meet the suitability matters and have the ability to provide quality aged care services.</w:t>
      </w:r>
    </w:p>
    <w:p w14:paraId="0949C748" w14:textId="22673DBB" w:rsidR="00F340AF" w:rsidRPr="00FF7C37" w:rsidRDefault="00F340AF" w:rsidP="00FF7C37">
      <w:pPr>
        <w:pStyle w:val="ListParagraph"/>
        <w:numPr>
          <w:ilvl w:val="0"/>
          <w:numId w:val="287"/>
        </w:numPr>
        <w:ind w:left="714" w:hanging="357"/>
        <w:contextualSpacing w:val="0"/>
        <w:rPr>
          <w:rFonts w:eastAsia="Calibri"/>
        </w:rPr>
      </w:pPr>
      <w:r w:rsidRPr="00FF7C37">
        <w:rPr>
          <w:rFonts w:eastAsia="Calibri"/>
        </w:rPr>
        <w:t>Organisations need to apply to the Commission to become an approved provider.</w:t>
      </w:r>
    </w:p>
    <w:p w14:paraId="1E515AB4" w14:textId="77777777" w:rsidR="00B670D4" w:rsidRDefault="00B670D4" w:rsidP="00DB6A48">
      <w:pPr>
        <w:spacing w:before="0" w:after="0"/>
      </w:pPr>
      <w:r>
        <w:br w:type="page"/>
      </w:r>
    </w:p>
    <w:p w14:paraId="7EA1D0DE" w14:textId="77777777" w:rsidR="001C0B66" w:rsidRDefault="009E19A4" w:rsidP="00DB6A48">
      <w:pPr>
        <w:spacing w:before="0" w:after="0"/>
        <w:rPr>
          <w:rFonts w:cs="Arial"/>
          <w:b/>
          <w:bCs/>
          <w:kern w:val="28"/>
          <w:sz w:val="60"/>
          <w:szCs w:val="36"/>
        </w:rPr>
      </w:pPr>
      <w:r w:rsidRPr="00B7241F">
        <w:rPr>
          <w:rFonts w:cs="Arial"/>
          <w:noProof/>
        </w:rPr>
        <w:lastRenderedPageBreak/>
        <mc:AlternateContent>
          <mc:Choice Requires="wps">
            <w:drawing>
              <wp:anchor distT="0" distB="0" distL="114300" distR="114300" simplePos="0" relativeHeight="251658245" behindDoc="1" locked="0" layoutInCell="1" allowOverlap="1" wp14:anchorId="5943C8F1" wp14:editId="4EC77821">
                <wp:simplePos x="0" y="0"/>
                <wp:positionH relativeFrom="page">
                  <wp:align>left</wp:align>
                </wp:positionH>
                <wp:positionV relativeFrom="page">
                  <wp:align>bottom</wp:align>
                </wp:positionV>
                <wp:extent cx="7559675" cy="10008235"/>
                <wp:effectExtent l="0" t="0" r="3175" b="0"/>
                <wp:wrapNone/>
                <wp:docPr id="18"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DE75C8C" id="Rectangle 18" o:spid="_x0000_s1026" alt="&quot;&quot;" style="position:absolute;margin-left:0;margin-top:0;width:595.25pt;height:788.05pt;z-index:-251664368;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Dw&#10;CPyf2wAAAAcBAAAPAAAAZHJzL2Rvd25yZXYueG1sTI9BT8MwDIXvSPyHyEjcWFrQBuuaTgixK9K6&#10;CXHMGq+p2jhVk3bl3+NxgYv1rGe99znfzq4TEw6h8aQgXSQgkCpvGqoVHA+7hxcQIWoyuvOECr4x&#10;wLa4vcl1ZvyF9jiVsRYcQiHTCmyMfSZlqCw6HRa+R2Lv7AenI69DLc2gLxzuOvmYJCvpdEPcYHWP&#10;bxarthydgvpr9z7NrUW/D0/l2Pbr48enUer+bn7dgIg4x79juOIzOhTMdPIjmSA6BfxI/J1XL10n&#10;SxAnVsvnVQqyyOV//uIHAAD//wMAUEsBAi0AFAAGAAgAAAAhALaDOJL+AAAA4QEAABMAAAAAAAAA&#10;AAAAAAAAAAAAAFtDb250ZW50X1R5cGVzXS54bWxQSwECLQAUAAYACAAAACEAOP0h/9YAAACUAQAA&#10;CwAAAAAAAAAAAAAAAAAvAQAAX3JlbHMvLnJlbHNQSwECLQAUAAYACAAAACEAM3OOtn0CAABgBQAA&#10;DgAAAAAAAAAAAAAAAAAuAgAAZHJzL2Uyb0RvYy54bWxQSwECLQAUAAYACAAAACEA8Aj8n9sAAAAH&#10;AQAADwAAAAAAAAAAAAAAAADXBAAAZHJzL2Rvd25yZXYueG1sUEsFBgAAAAAEAAQA8wAAAN8FAAAA&#10;AA==&#10;" fillcolor="#1e1545 [3213]" stroked="f" strokeweight="2pt">
                <w10:wrap anchorx="page" anchory="page"/>
              </v:rect>
            </w:pict>
          </mc:Fallback>
        </mc:AlternateContent>
      </w:r>
      <w:r w:rsidR="00596A1E">
        <w:rPr>
          <w:rFonts w:cs="Arial"/>
          <w:b/>
          <w:bCs/>
          <w:noProof/>
          <w:kern w:val="28"/>
          <w:sz w:val="60"/>
          <w:szCs w:val="36"/>
        </w:rPr>
        <w:drawing>
          <wp:anchor distT="0" distB="0" distL="114300" distR="114300" simplePos="0" relativeHeight="251658263" behindDoc="0" locked="0" layoutInCell="1" allowOverlap="1" wp14:anchorId="6CE60C1C" wp14:editId="76792BE6">
            <wp:simplePos x="0" y="0"/>
            <wp:positionH relativeFrom="page">
              <wp:align>left</wp:align>
            </wp:positionH>
            <wp:positionV relativeFrom="paragraph">
              <wp:posOffset>96638</wp:posOffset>
            </wp:positionV>
            <wp:extent cx="7715250" cy="5016500"/>
            <wp:effectExtent l="0" t="0" r="0" b="0"/>
            <wp:wrapNone/>
            <wp:docPr id="1877196725" name="Picture 18771967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96725" name="Picture 1877196725">
                      <a:extLst>
                        <a:ext uri="{C183D7F6-B498-43B3-948B-1728B52AA6E4}">
                          <adec:decorative xmlns:adec="http://schemas.microsoft.com/office/drawing/2017/decorative" val="1"/>
                        </a:ext>
                      </a:extLst>
                    </pic:cNvPr>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7715250" cy="501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596A1E">
        <w:rPr>
          <w:noProof/>
        </w:rPr>
        <mc:AlternateContent>
          <mc:Choice Requires="wps">
            <w:drawing>
              <wp:anchor distT="0" distB="0" distL="114300" distR="114300" simplePos="0" relativeHeight="251658265" behindDoc="0" locked="0" layoutInCell="1" allowOverlap="1" wp14:anchorId="01B1F7AD" wp14:editId="3C218113">
                <wp:simplePos x="0" y="0"/>
                <wp:positionH relativeFrom="page">
                  <wp:align>left</wp:align>
                </wp:positionH>
                <wp:positionV relativeFrom="paragraph">
                  <wp:posOffset>-1084520</wp:posOffset>
                </wp:positionV>
                <wp:extent cx="8256270" cy="1180214"/>
                <wp:effectExtent l="0" t="0" r="0" b="1270"/>
                <wp:wrapNone/>
                <wp:docPr id="1429600263" name="Rectangle 14296002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180214"/>
                        </a:xfrm>
                        <a:prstGeom prst="rect">
                          <a:avLst/>
                        </a:prstGeom>
                        <a:solidFill>
                          <a:srgbClr val="DA576C"/>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64F7FF44" id="Rectangle 1429600263" o:spid="_x0000_s1026" alt="&quot;&quot;" style="position:absolute;margin-left:0;margin-top:-85.4pt;width:650.1pt;height:92.95pt;z-index:251702393;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xbQRwIAAIwEAAAOAAAAZHJzL2Uyb0RvYy54bWysVMFu2zAMvQ/YPwi6r46NpGmDOkWQoMOA&#10;oi2QDj0rshQbkEWNUuJkXz9KdpOs22nYRSFF+pF6fMzd/aE1bK/QN2BLnl+NOFNWQtXYbcm/vz58&#10;ueHMB2ErYcCqkh+V5/fzz5/uOjdTBdRgKoWMQKyfda7kdQhulmVe1qoV/gqcshTUgK0I5OI2q1B0&#10;hN6arBiNrrMOsHIIUnlPt6s+yOcJX2slw7PWXgVmSk69hXRiOjfxzOZ3YrZF4epGDm2If+iiFY2l&#10;oieolQiC7bD5A6ptJIIHHa4ktBlo3UiV3kCvyUcfXrOuhVPpLUSOdyea/P+DlU/7tXtBoqFzfubJ&#10;jK84aGzjL/XHDoms44ksdQhM0uVNMbkupsSppFie34yKfBzpzM6fO/Thq4KWRaPkSNNIJIn9ow99&#10;6ntKrObBNNVDY0xycLtZGmR7QZNbLSbT6+WA/luasawreTEZj2InghSkjQhktq4qubdbzoTZkjRl&#10;wFTbQqyQxh5rr4Sv+xoJdihhbGxBJf0MrZ7pidYGquMLMoReUN7Jh4bQHoUPLwJJQdQNbUV4pkMb&#10;oBZhsDirAX/+7T7m02ApyllHiqT2f+wEKs7MN0sjv83H4yjh5Iwn04IcvIxsLiN21y6BqMtp/5xM&#10;ZswP5t3UCO0bLc8iVqWQsJJq90QNzjL0m0LrJ9VikdJItk6ER7t2MoJHniKPr4c3gW4YdCCNPMG7&#10;esXsw7z73PilhcUugG6SGM68koiiQ5JPchrWM+7UpZ+yzn8i818AAAD//wMAUEsDBBQABgAIAAAA&#10;IQAwD/Aa3AAAAAkBAAAPAAAAZHJzL2Rvd25yZXYueG1sTI/BTsMwDIbvSLxDZCQuaEs6BEyl6TQh&#10;wQUuDHbPGq+paJwqydru7fFOcLP1W7+/r9rMvhcjxtQF0lAsFQikJtiOWg3fX6+LNYiUDVnTB0IN&#10;Z0ywqa+vKlPaMNEnjrvcCi6hVBoNLuehlDI1Dr1JyzAgcXYM0ZvMa2yljWbict/LlVKP0puO+IMz&#10;A744bH52J69hDNbtfVRv3cfenO/U+9YlOWl9ezNvn0FknPPfMVzwGR1qZjqEE9kkeg0skjUsiifF&#10;Bpf8XqkViANPDwXIupL/DepfAAAA//8DAFBLAQItABQABgAIAAAAIQC2gziS/gAAAOEBAAATAAAA&#10;AAAAAAAAAAAAAAAAAABbQ29udGVudF9UeXBlc10ueG1sUEsBAi0AFAAGAAgAAAAhADj9If/WAAAA&#10;lAEAAAsAAAAAAAAAAAAAAAAALwEAAF9yZWxzLy5yZWxzUEsBAi0AFAAGAAgAAAAhAI6jFtBHAgAA&#10;jAQAAA4AAAAAAAAAAAAAAAAALgIAAGRycy9lMm9Eb2MueG1sUEsBAi0AFAAGAAgAAAAhADAP8Brc&#10;AAAACQEAAA8AAAAAAAAAAAAAAAAAoQQAAGRycy9kb3ducmV2LnhtbFBLBQYAAAAABAAEAPMAAACq&#10;BQAAAAA=&#10;" fillcolor="#da576c" stroked="f" strokeweight="2pt">
                <w10:wrap anchorx="page"/>
              </v:rect>
            </w:pict>
          </mc:Fallback>
        </mc:AlternateContent>
      </w:r>
    </w:p>
    <w:p w14:paraId="20D6C3B2" w14:textId="77777777" w:rsidR="001C0B66" w:rsidRDefault="001C0B66" w:rsidP="00DB6A48">
      <w:pPr>
        <w:spacing w:before="0" w:after="0"/>
        <w:rPr>
          <w:rFonts w:cs="Arial"/>
          <w:b/>
          <w:bCs/>
          <w:kern w:val="28"/>
          <w:sz w:val="60"/>
          <w:szCs w:val="36"/>
        </w:rPr>
      </w:pPr>
    </w:p>
    <w:p w14:paraId="7F659A13" w14:textId="77777777" w:rsidR="001C0B66" w:rsidRDefault="001C0B66" w:rsidP="00DB6A48">
      <w:pPr>
        <w:spacing w:before="0" w:after="0"/>
        <w:rPr>
          <w:rFonts w:cs="Arial"/>
          <w:b/>
          <w:bCs/>
          <w:kern w:val="28"/>
          <w:sz w:val="60"/>
          <w:szCs w:val="36"/>
        </w:rPr>
      </w:pPr>
    </w:p>
    <w:p w14:paraId="77D4C58F" w14:textId="77777777" w:rsidR="001C0B66" w:rsidRDefault="001C0B66" w:rsidP="00DB6A48">
      <w:pPr>
        <w:spacing w:before="0" w:after="0"/>
        <w:rPr>
          <w:rFonts w:cs="Arial"/>
          <w:b/>
          <w:bCs/>
          <w:kern w:val="28"/>
          <w:sz w:val="60"/>
          <w:szCs w:val="36"/>
        </w:rPr>
      </w:pPr>
    </w:p>
    <w:p w14:paraId="38ABE620" w14:textId="77777777" w:rsidR="001C0B66" w:rsidRDefault="001C0B66" w:rsidP="00DB6A48">
      <w:pPr>
        <w:spacing w:before="0" w:after="0"/>
        <w:rPr>
          <w:rFonts w:cs="Arial"/>
          <w:b/>
          <w:bCs/>
          <w:kern w:val="28"/>
          <w:sz w:val="60"/>
          <w:szCs w:val="36"/>
        </w:rPr>
      </w:pPr>
    </w:p>
    <w:p w14:paraId="5B260DA1" w14:textId="5CA3CCA2" w:rsidR="00B670D4" w:rsidRDefault="00B670D4" w:rsidP="00DB6A48">
      <w:pPr>
        <w:spacing w:before="0" w:after="0"/>
        <w:rPr>
          <w:rFonts w:cs="Arial"/>
          <w:b/>
          <w:bCs/>
          <w:kern w:val="28"/>
          <w:sz w:val="60"/>
          <w:szCs w:val="36"/>
        </w:rPr>
      </w:pPr>
    </w:p>
    <w:p w14:paraId="5DE5CAEE" w14:textId="7E81BC82" w:rsidR="00B670D4" w:rsidRPr="001C0B66" w:rsidRDefault="00B670D4" w:rsidP="001C0B66">
      <w:pPr>
        <w:pStyle w:val="H1SectionHeading"/>
        <w:spacing w:before="3240"/>
        <w:rPr>
          <w:color w:val="F1F2F2" w:themeColor="background1"/>
        </w:rPr>
      </w:pPr>
      <w:bookmarkStart w:id="283" w:name="_Toc177113770"/>
      <w:r>
        <w:rPr>
          <w:color w:val="DA576C" w:themeColor="accent4"/>
        </w:rPr>
        <w:t xml:space="preserve">5. </w:t>
      </w:r>
      <w:r w:rsidRPr="001C0B66">
        <w:rPr>
          <w:color w:val="F1F2F2" w:themeColor="background1"/>
        </w:rPr>
        <w:t>Preparing to deliver services as an approved provider</w:t>
      </w:r>
      <w:bookmarkEnd w:id="283"/>
    </w:p>
    <w:p w14:paraId="53A6E673" w14:textId="77777777" w:rsidR="00B670D4" w:rsidRPr="00AB49F8" w:rsidRDefault="00B670D4" w:rsidP="00DB6A48">
      <w:r w:rsidRPr="00AB49F8">
        <w:rPr>
          <w:noProof/>
        </w:rPr>
        <mc:AlternateContent>
          <mc:Choice Requires="wps">
            <w:drawing>
              <wp:anchor distT="0" distB="0" distL="114300" distR="114300" simplePos="0" relativeHeight="251658261" behindDoc="1" locked="0" layoutInCell="1" allowOverlap="1" wp14:anchorId="25FB09E4" wp14:editId="24F62952">
                <wp:simplePos x="0" y="0"/>
                <wp:positionH relativeFrom="column">
                  <wp:posOffset>89070</wp:posOffset>
                </wp:positionH>
                <wp:positionV relativeFrom="paragraph">
                  <wp:posOffset>17505</wp:posOffset>
                </wp:positionV>
                <wp:extent cx="5223707" cy="1270"/>
                <wp:effectExtent l="0" t="0" r="0" b="0"/>
                <wp:wrapNone/>
                <wp:docPr id="1088948599" name="Freeform: Shape 10889485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707"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5C670E17" id="Freeform: Shape 1088948599" o:spid="_x0000_s1026" alt="&quot;&quot;" style="position:absolute;margin-left:7pt;margin-top:1.4pt;width:411.3pt;height:.1pt;z-index:-251620231;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Wv8DgIAAEIEAAAOAAAAZHJzL2Uyb0RvYy54bWysU8GO2jAQvVfqP1i+lwR2gW1EWK1AW1Wq&#10;tistVc+O45BIjscdGxL+vmOHAN3eql6c58x45r159uqxbzU7KnQNmJxPJylnykgoG7PP+Y/d86cH&#10;zpwXphQajMr5STn+uP74YdXZTM2gBl0qZFTEuKyzOa+9t1mSOFmrVrgJWGUoWAG2wtMW90mJoqPq&#10;rU5mabpIOsDSIkjlHP3dDkG+jvWrSkn/vaqc8kznnLj5uGJci7Am65XI9ihs3cgzDfEPLFrRGGp6&#10;KbUVXrADNn+VahuJ4KDyEwltAlXVSBU1kJpp+k7NWy2silpoOM5exuT+X1n5cnyzr0hj6KzLHMGg&#10;oq+wDV/ix/o4rNNlWKr3TNLP+Wx2t0yXnEmKTWfLOMvkelYenP+iINYRx2/OD6MuRyTqEcnejBDJ&#10;sGCVjlZ5zsgq5IysKgarrPDhXCAXIOsikfvp/TyOv4Wj2kGM+nfMido1qs1tVpDy8HnK2aiScocM&#10;AqHNenUGsTXhW3HaBBaLu3kaKTjQTfncaB1YONwXG43sKEjU9mm+XGyCDqrwR5pF57fC1UNeDJ3T&#10;tKHsqzUBFVCeXpF1dGlz7n4dBCrO9FdDtyLc8BHgCIoRoNcbiO8gDoh67vqfAi0L7XPuydkXGO+c&#10;yEbTgvRLbjhp4OngoWqCo5HbwOi8oYsaBZ4fVXgJt/uYdX36698AAAD//wMAUEsDBBQABgAIAAAA&#10;IQAFq4CF2wAAAAYBAAAPAAAAZHJzL2Rvd25yZXYueG1sTI/BTsMwEETvSPyDtUjcqEOKoirEqQAJ&#10;9YQELShXN97GUeN1sN02+XuWExxHszP7plpPbhBnDLH3pOB+kYFAar3pqVPwuXu9W4GISZPRgydU&#10;MGOEdX19VenS+At94HmbOsElFEutwKY0llLG1qLTceFHJPYOPjidWIZOmqAvXO4GmWdZIZ3uiT9Y&#10;PeKLxfa4PTnGMMf372YO9rmxm/nw1jT5126j1O3N9PQIIuGU/o7hF58zUDPT3p/IRDGwfuApSUHO&#10;A9heLYsCxF7BMgNZV/I/fv0DAAD//wMAUEsBAi0AFAAGAAgAAAAhALaDOJL+AAAA4QEAABMAAAAA&#10;AAAAAAAAAAAAAAAAAFtDb250ZW50X1R5cGVzXS54bWxQSwECLQAUAAYACAAAACEAOP0h/9YAAACU&#10;AQAACwAAAAAAAAAAAAAAAAAvAQAAX3JlbHMvLnJlbHNQSwECLQAUAAYACAAAACEAHhFr/A4CAABC&#10;BAAADgAAAAAAAAAAAAAAAAAuAgAAZHJzL2Uyb0RvYy54bWxQSwECLQAUAAYACAAAACEABauAhdsA&#10;AAAGAQAADwAAAAAAAAAAAAAAAABoBAAAZHJzL2Rvd25yZXYueG1sUEsFBgAAAAAEAAQA8wAAAHAF&#10;AAAAAA==&#10;" path="m,l5223891,e" filled="f" strokecolor="#da576c" strokeweight=".5pt">
                <v:path arrowok="t"/>
              </v:shape>
            </w:pict>
          </mc:Fallback>
        </mc:AlternateContent>
      </w:r>
    </w:p>
    <w:p w14:paraId="3D6C6300" w14:textId="77777777" w:rsidR="001C0B66" w:rsidRDefault="00B670D4" w:rsidP="00DB6A48">
      <w:pPr>
        <w:spacing w:before="0" w:after="0"/>
        <w:rPr>
          <w:rFonts w:cs="Arial"/>
          <w:b/>
          <w:bCs/>
          <w:kern w:val="28"/>
          <w:sz w:val="60"/>
          <w:szCs w:val="36"/>
        </w:rPr>
      </w:pPr>
      <w:r w:rsidRPr="007C2B29">
        <w:rPr>
          <w:noProof/>
        </w:rPr>
        <mc:AlternateContent>
          <mc:Choice Requires="wps">
            <w:drawing>
              <wp:anchor distT="0" distB="0" distL="0" distR="0" simplePos="0" relativeHeight="251658262" behindDoc="1" locked="0" layoutInCell="1" allowOverlap="1" wp14:anchorId="7E130D2E" wp14:editId="08B7522C">
                <wp:simplePos x="0" y="0"/>
                <wp:positionH relativeFrom="margin">
                  <wp:align>left</wp:align>
                </wp:positionH>
                <wp:positionV relativeFrom="page">
                  <wp:posOffset>8085538</wp:posOffset>
                </wp:positionV>
                <wp:extent cx="5055870" cy="2095500"/>
                <wp:effectExtent l="0" t="0" r="0" b="0"/>
                <wp:wrapNone/>
                <wp:docPr id="1669838525" name="Text Box 16698385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2095500"/>
                        </a:xfrm>
                        <a:prstGeom prst="rect">
                          <a:avLst/>
                        </a:prstGeom>
                      </wps:spPr>
                      <wps:txbx>
                        <w:txbxContent>
                          <w:p w14:paraId="3399C0A4" w14:textId="77777777" w:rsidR="00B670D4" w:rsidRDefault="00B670D4" w:rsidP="00B670D4">
                            <w:pPr>
                              <w:spacing w:after="240" w:line="460" w:lineRule="exact"/>
                              <w:ind w:left="23"/>
                              <w:rPr>
                                <w:b/>
                                <w:sz w:val="44"/>
                              </w:rPr>
                            </w:pPr>
                            <w:r>
                              <w:rPr>
                                <w:b/>
                                <w:color w:val="FFFFFF"/>
                                <w:sz w:val="44"/>
                              </w:rPr>
                              <w:t xml:space="preserve">This section </w:t>
                            </w:r>
                            <w:r>
                              <w:rPr>
                                <w:b/>
                                <w:color w:val="FFFFFF"/>
                                <w:spacing w:val="-2"/>
                                <w:sz w:val="44"/>
                              </w:rPr>
                              <w:t>covers:</w:t>
                            </w:r>
                          </w:p>
                          <w:p w14:paraId="4A227745" w14:textId="5E40375C" w:rsidR="00B670D4" w:rsidRDefault="00AB240A" w:rsidP="003156FA">
                            <w:pPr>
                              <w:pStyle w:val="Sectiondotpoints"/>
                            </w:pPr>
                            <w:r>
                              <w:t>N</w:t>
                            </w:r>
                            <w:r w:rsidR="00B670D4">
                              <w:t>otifying the department of home care service</w:t>
                            </w:r>
                          </w:p>
                          <w:p w14:paraId="27466311" w14:textId="77777777" w:rsidR="00B670D4" w:rsidRDefault="00B670D4" w:rsidP="00B670D4">
                            <w:pPr>
                              <w:pStyle w:val="Sectiondotpoints"/>
                            </w:pPr>
                            <w:r>
                              <w:t>GPMS registration</w:t>
                            </w:r>
                          </w:p>
                          <w:p w14:paraId="52534436" w14:textId="6094D3AA" w:rsidR="00B670D4" w:rsidRDefault="00AB240A" w:rsidP="00B670D4">
                            <w:pPr>
                              <w:pStyle w:val="Sectiondotpoints"/>
                            </w:pPr>
                            <w:r>
                              <w:t>A</w:t>
                            </w:r>
                            <w:r w:rsidR="00B670D4">
                              <w:t>uthentication mechanism</w:t>
                            </w:r>
                          </w:p>
                          <w:p w14:paraId="5F6CBEEE" w14:textId="0F312E6F" w:rsidR="00B670D4" w:rsidRDefault="00B670D4" w:rsidP="00B670D4">
                            <w:pPr>
                              <w:pStyle w:val="Sectiondotpoints"/>
                            </w:pPr>
                            <w:r>
                              <w:t xml:space="preserve">My Aged Care </w:t>
                            </w:r>
                            <w:r w:rsidR="00B94A38">
                              <w:t>a</w:t>
                            </w:r>
                            <w:r>
                              <w:t>dministrator form</w:t>
                            </w:r>
                          </w:p>
                          <w:p w14:paraId="69E59F34" w14:textId="35AE21E8" w:rsidR="00B670D4" w:rsidRDefault="00AB240A" w:rsidP="00B670D4">
                            <w:pPr>
                              <w:pStyle w:val="Sectiondotpoints"/>
                            </w:pPr>
                            <w:r>
                              <w:t>C</w:t>
                            </w:r>
                            <w:r w:rsidR="00B670D4">
                              <w:t>onfiguring information in the Service and Support Portal</w:t>
                            </w:r>
                          </w:p>
                          <w:p w14:paraId="29197990" w14:textId="4ABCC9A5" w:rsidR="00B670D4" w:rsidRDefault="00AB240A" w:rsidP="00B670D4">
                            <w:pPr>
                              <w:pStyle w:val="Sectiondotpoints"/>
                            </w:pPr>
                            <w:r>
                              <w:t>P</w:t>
                            </w:r>
                            <w:r w:rsidR="00B670D4">
                              <w:t>ayment setup with Services Australia</w:t>
                            </w:r>
                          </w:p>
                          <w:p w14:paraId="25FE0D4F" w14:textId="03CC27E0" w:rsidR="00B670D4" w:rsidRDefault="00B670D4" w:rsidP="00B670D4">
                            <w:pPr>
                              <w:pStyle w:val="BodyText"/>
                              <w:spacing w:line="260" w:lineRule="exact"/>
                              <w:rPr>
                                <w:b/>
                                <w:sz w:val="4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E130D2E" id="Text Box 1669838525" o:spid="_x0000_s1077" type="#_x0000_t202" alt="&quot;&quot;" style="position:absolute;margin-left:0;margin-top:636.65pt;width:398.1pt;height:165pt;z-index:-251658218;visibility:visible;mso-wrap-style:square;mso-width-percent:0;mso-height-percent:0;mso-wrap-distance-left:0;mso-wrap-distance-top:0;mso-wrap-distance-right:0;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OwomAEAACQDAAAOAAAAZHJzL2Uyb0RvYy54bWysUs2O0zAQviPxDpbvNNmKwBI1XQErENIK&#10;kBYewHXsxiL2mBm3Sd+esTdtEdwQF2fsGX/5fry5m/0ojgbJQejkzaqWwgQNvQv7Tn7/9uHFrRSU&#10;VOjVCMF08mRI3m2fP9tMsTVrGGDsDQoGCdROsZNDSrGtKtKD8YpWEE3gpgX0KvEW91WPamJ0P1br&#10;un5VTYB9RNCGiE/vn5pyW/CtNTp9sZZMEmMnmVsqK5Z1l9dqu1HtHlUcnF5oqH9g4ZUL/NML1L1K&#10;ShzQ/QXlnUYgsGmlwVdgrdOmaGA1N/Ufah4HFU3RwuZQvNhE/w9Wfz4+xq8o0vwOZg6wiKD4APoH&#10;sTfVFKldZrKn1BJPZ6GzRZ+/LEHwRfb2dPHTzEloPmzqprl9zS3NvXX9pmnq4nh1vR6R0kcDXuSi&#10;k8iBFQrq+EApE1DteWRh80QgU0nzbhauZ+iXOcd8tIP+xGomDrST9POg0EgxfgrsWE7/XOC52J0L&#10;TON7KG8kiwrw9pDAusLgirsw4CgKseXZ5Kx/35ep6+Pe/gIAAP//AwBQSwMEFAAGAAgAAAAhAPKK&#10;TwXeAAAACgEAAA8AAABkcnMvZG93bnJldi54bWxMj8FOwzAQRO9I/IO1SNyoTSqlNMSpKgQnJNQ0&#10;HDg68TaJGq9D7Lbh77uc4LhvRrMz+WZ2gzjjFHpPGh4XCgRS421PrYbP6u3hCUSIhqwZPKGGHwyw&#10;KW5vcpNZf6ESz/vYCg6hkBkNXYxjJmVoOnQmLPyIxNrBT85EPqdW2slcONwNMlEqlc70xB86M+JL&#10;h81xf3Iatl9UvvbfH/WuPJR9Va0VvadHre/v5u0ziIhz/DPDb32uDgV3qv2JbBCDBh4SmSar5RIE&#10;66t1moCoGaWKkSxy+X9CcQUAAP//AwBQSwECLQAUAAYACAAAACEAtoM4kv4AAADhAQAAEwAAAAAA&#10;AAAAAAAAAAAAAAAAW0NvbnRlbnRfVHlwZXNdLnhtbFBLAQItABQABgAIAAAAIQA4/SH/1gAAAJQB&#10;AAALAAAAAAAAAAAAAAAAAC8BAABfcmVscy8ucmVsc1BLAQItABQABgAIAAAAIQBdCOwomAEAACQD&#10;AAAOAAAAAAAAAAAAAAAAAC4CAABkcnMvZTJvRG9jLnhtbFBLAQItABQABgAIAAAAIQDyik8F3gAA&#10;AAoBAAAPAAAAAAAAAAAAAAAAAPIDAABkcnMvZG93bnJldi54bWxQSwUGAAAAAAQABADzAAAA/QQA&#10;AAAA&#10;" filled="f" stroked="f">
                <v:textbox inset="0,0,0,0">
                  <w:txbxContent>
                    <w:p w14:paraId="3399C0A4" w14:textId="77777777" w:rsidR="00B670D4" w:rsidRDefault="00B670D4" w:rsidP="00B670D4">
                      <w:pPr>
                        <w:spacing w:after="240" w:line="460" w:lineRule="exact"/>
                        <w:ind w:left="23"/>
                        <w:rPr>
                          <w:b/>
                          <w:sz w:val="44"/>
                        </w:rPr>
                      </w:pPr>
                      <w:r>
                        <w:rPr>
                          <w:b/>
                          <w:color w:val="FFFFFF"/>
                          <w:sz w:val="44"/>
                        </w:rPr>
                        <w:t xml:space="preserve">This section </w:t>
                      </w:r>
                      <w:r>
                        <w:rPr>
                          <w:b/>
                          <w:color w:val="FFFFFF"/>
                          <w:spacing w:val="-2"/>
                          <w:sz w:val="44"/>
                        </w:rPr>
                        <w:t>covers:</w:t>
                      </w:r>
                    </w:p>
                    <w:p w14:paraId="4A227745" w14:textId="5E40375C" w:rsidR="00B670D4" w:rsidRDefault="00AB240A" w:rsidP="003156FA">
                      <w:pPr>
                        <w:pStyle w:val="Sectiondotpoints"/>
                      </w:pPr>
                      <w:r>
                        <w:t>N</w:t>
                      </w:r>
                      <w:r w:rsidR="00B670D4">
                        <w:t>otifying the department of home care service</w:t>
                      </w:r>
                    </w:p>
                    <w:p w14:paraId="27466311" w14:textId="77777777" w:rsidR="00B670D4" w:rsidRDefault="00B670D4" w:rsidP="00B670D4">
                      <w:pPr>
                        <w:pStyle w:val="Sectiondotpoints"/>
                      </w:pPr>
                      <w:r>
                        <w:t>GPMS registration</w:t>
                      </w:r>
                    </w:p>
                    <w:p w14:paraId="52534436" w14:textId="6094D3AA" w:rsidR="00B670D4" w:rsidRDefault="00AB240A" w:rsidP="00B670D4">
                      <w:pPr>
                        <w:pStyle w:val="Sectiondotpoints"/>
                      </w:pPr>
                      <w:r>
                        <w:t>A</w:t>
                      </w:r>
                      <w:r w:rsidR="00B670D4">
                        <w:t>uthentication mechanism</w:t>
                      </w:r>
                    </w:p>
                    <w:p w14:paraId="5F6CBEEE" w14:textId="0F312E6F" w:rsidR="00B670D4" w:rsidRDefault="00B670D4" w:rsidP="00B670D4">
                      <w:pPr>
                        <w:pStyle w:val="Sectiondotpoints"/>
                      </w:pPr>
                      <w:r>
                        <w:t xml:space="preserve">My Aged Care </w:t>
                      </w:r>
                      <w:r w:rsidR="00B94A38">
                        <w:t>a</w:t>
                      </w:r>
                      <w:r>
                        <w:t>dministrator form</w:t>
                      </w:r>
                    </w:p>
                    <w:p w14:paraId="69E59F34" w14:textId="35AE21E8" w:rsidR="00B670D4" w:rsidRDefault="00AB240A" w:rsidP="00B670D4">
                      <w:pPr>
                        <w:pStyle w:val="Sectiondotpoints"/>
                      </w:pPr>
                      <w:r>
                        <w:t>C</w:t>
                      </w:r>
                      <w:r w:rsidR="00B670D4">
                        <w:t>onfiguring information in the Service and Support Portal</w:t>
                      </w:r>
                    </w:p>
                    <w:p w14:paraId="29197990" w14:textId="4ABCC9A5" w:rsidR="00B670D4" w:rsidRDefault="00AB240A" w:rsidP="00B670D4">
                      <w:pPr>
                        <w:pStyle w:val="Sectiondotpoints"/>
                      </w:pPr>
                      <w:r>
                        <w:t>P</w:t>
                      </w:r>
                      <w:r w:rsidR="00B670D4">
                        <w:t>ayment setup with Services Australia</w:t>
                      </w:r>
                    </w:p>
                    <w:p w14:paraId="25FE0D4F" w14:textId="03CC27E0" w:rsidR="00B670D4" w:rsidRDefault="00B670D4" w:rsidP="00B670D4">
                      <w:pPr>
                        <w:pStyle w:val="BodyText"/>
                        <w:spacing w:line="260" w:lineRule="exact"/>
                        <w:rPr>
                          <w:b/>
                          <w:sz w:val="44"/>
                        </w:rPr>
                      </w:pPr>
                    </w:p>
                  </w:txbxContent>
                </v:textbox>
                <w10:wrap anchorx="margin" anchory="page"/>
              </v:shape>
            </w:pict>
          </mc:Fallback>
        </mc:AlternateContent>
      </w:r>
      <w:r>
        <w:rPr>
          <w:b/>
          <w:bCs/>
        </w:rPr>
        <w:tab/>
        <w:t>\</w:t>
      </w:r>
    </w:p>
    <w:p w14:paraId="75FC44F6" w14:textId="4C1E31E1" w:rsidR="001F62F4" w:rsidRPr="00B7241F" w:rsidRDefault="001F62F4" w:rsidP="00DB6A48">
      <w:pPr>
        <w:spacing w:before="0" w:after="0"/>
        <w:rPr>
          <w:rFonts w:cs="Arial"/>
          <w:b/>
          <w:bCs/>
          <w:color w:val="F1F2F2" w:themeColor="background1"/>
          <w:kern w:val="28"/>
          <w:sz w:val="56"/>
          <w:szCs w:val="36"/>
        </w:rPr>
      </w:pPr>
      <w:r w:rsidRPr="00B7241F">
        <w:rPr>
          <w:rFonts w:cs="Arial"/>
        </w:rPr>
        <w:br w:type="page"/>
      </w:r>
    </w:p>
    <w:p w14:paraId="7BDAE096" w14:textId="5539BDE9" w:rsidR="00E33CDF" w:rsidRPr="00B7241F" w:rsidRDefault="00AB240A" w:rsidP="00DB6A48">
      <w:pPr>
        <w:pStyle w:val="Heading2"/>
        <w:numPr>
          <w:ilvl w:val="1"/>
          <w:numId w:val="47"/>
        </w:numPr>
      </w:pPr>
      <w:bookmarkStart w:id="284" w:name="_Overview"/>
      <w:bookmarkStart w:id="285" w:name="_Toc177113771"/>
      <w:bookmarkEnd w:id="284"/>
      <w:r>
        <w:lastRenderedPageBreak/>
        <w:t>Overview</w:t>
      </w:r>
      <w:bookmarkEnd w:id="285"/>
    </w:p>
    <w:p w14:paraId="436DAD5D" w14:textId="77777777" w:rsidR="00EE4C47" w:rsidRDefault="00355A24" w:rsidP="00DB6A48">
      <w:pPr>
        <w:pStyle w:val="BodyText"/>
        <w:rPr>
          <w:rFonts w:eastAsia="Calibri" w:cs="Arial"/>
        </w:rPr>
      </w:pPr>
      <w:r w:rsidRPr="00B7241F">
        <w:rPr>
          <w:rFonts w:eastAsia="Calibri" w:cs="Arial"/>
        </w:rPr>
        <w:t xml:space="preserve">This section provides information on each of the </w:t>
      </w:r>
      <w:proofErr w:type="gramStart"/>
      <w:r w:rsidRPr="00B7241F">
        <w:rPr>
          <w:rFonts w:eastAsia="Calibri" w:cs="Arial"/>
        </w:rPr>
        <w:t>activities</w:t>
      </w:r>
      <w:proofErr w:type="gramEnd"/>
      <w:r w:rsidRPr="00B7241F">
        <w:rPr>
          <w:rFonts w:eastAsia="Calibri" w:cs="Arial"/>
        </w:rPr>
        <w:t xml:space="preserve"> providers need to complete before they can deliver services as an approved provider. It includes processes, requirements and systems. </w:t>
      </w:r>
    </w:p>
    <w:p w14:paraId="5E034753" w14:textId="02E9382B" w:rsidR="007E65F9" w:rsidRDefault="00355A24" w:rsidP="00DB6A48">
      <w:pPr>
        <w:pStyle w:val="BodyText"/>
        <w:rPr>
          <w:rFonts w:eastAsia="Calibri" w:cs="Arial"/>
        </w:rPr>
      </w:pPr>
      <w:r w:rsidRPr="00B7241F">
        <w:rPr>
          <w:rFonts w:eastAsia="Calibri" w:cs="Arial"/>
        </w:rPr>
        <w:t xml:space="preserve">These </w:t>
      </w:r>
      <w:r w:rsidR="00EE4C47">
        <w:rPr>
          <w:rFonts w:eastAsia="Calibri" w:cs="Arial"/>
        </w:rPr>
        <w:t xml:space="preserve">6 </w:t>
      </w:r>
      <w:r w:rsidRPr="00B7241F">
        <w:rPr>
          <w:rFonts w:eastAsia="Calibri" w:cs="Arial"/>
        </w:rPr>
        <w:t xml:space="preserve">steps may be completed in a different order to suit provider needs. </w:t>
      </w:r>
    </w:p>
    <w:p w14:paraId="588BD636" w14:textId="146767BC" w:rsidR="00355A24" w:rsidRPr="00B7241F" w:rsidRDefault="00355A24" w:rsidP="00DB6A48">
      <w:pPr>
        <w:pStyle w:val="BodyText"/>
        <w:rPr>
          <w:rFonts w:eastAsia="Calibri" w:cs="Arial"/>
        </w:rPr>
      </w:pPr>
      <w:r w:rsidRPr="00B7241F">
        <w:rPr>
          <w:rFonts w:eastAsia="Calibri" w:cs="Arial"/>
        </w:rPr>
        <w:t>The diagram below outlines an order that may be helpful for providers.</w:t>
      </w:r>
    </w:p>
    <w:p w14:paraId="07A5AF3C" w14:textId="77777777" w:rsidR="00355A24" w:rsidRPr="00B7241F" w:rsidRDefault="00355A24" w:rsidP="00DB6A48">
      <w:pPr>
        <w:pStyle w:val="BodyText"/>
        <w:rPr>
          <w:rFonts w:eastAsia="Calibri" w:cs="Arial"/>
          <w:color w:val="000000"/>
          <w:lang w:eastAsia="en-AU"/>
        </w:rPr>
      </w:pPr>
      <w:r w:rsidRPr="00B7241F">
        <w:rPr>
          <w:rFonts w:eastAsia="Calibri" w:cs="Arial"/>
          <w:noProof/>
          <w:color w:val="000000"/>
          <w:lang w:eastAsia="en-AU"/>
        </w:rPr>
        <w:drawing>
          <wp:inline distT="0" distB="0" distL="0" distR="0" wp14:anchorId="02B95A5C" wp14:editId="72BDA57B">
            <wp:extent cx="5690870" cy="4760509"/>
            <wp:effectExtent l="0" t="38100" r="5080" b="59690"/>
            <wp:docPr id="1" name="Diagram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14:paraId="71C05089" w14:textId="5B106C48" w:rsidR="00347D2C" w:rsidRPr="00940CFF" w:rsidRDefault="00940CFF" w:rsidP="00DB6A48">
      <w:pPr>
        <w:pStyle w:val="Heading3"/>
        <w:spacing w:line="276" w:lineRule="auto"/>
        <w:rPr>
          <w:rFonts w:eastAsia="MS Gothic"/>
        </w:rPr>
      </w:pPr>
      <w:bookmarkStart w:id="286" w:name="_Toc176876443"/>
      <w:r>
        <w:rPr>
          <w:rFonts w:eastAsia="MS Gothic"/>
        </w:rPr>
        <w:t xml:space="preserve">5.1.1 </w:t>
      </w:r>
      <w:r w:rsidR="00347D2C" w:rsidRPr="00940CFF">
        <w:rPr>
          <w:rFonts w:eastAsia="MS Gothic"/>
        </w:rPr>
        <w:t>Key legislation, instruments and determinations that give rise to responsibilities for providers related to this section</w:t>
      </w:r>
      <w:bookmarkEnd w:id="286"/>
    </w:p>
    <w:p w14:paraId="0FEC7312" w14:textId="0ADD67DA" w:rsidR="00355A24" w:rsidRPr="00347D2C" w:rsidRDefault="00347D2C" w:rsidP="00DB6A48">
      <w:pPr>
        <w:spacing w:after="40"/>
      </w:pPr>
      <w:r>
        <w:t xml:space="preserve">Note, this summary is not an exhaustive statement of all relevant laws. Providers will need to review the legislation, instruments and determinations to ensure their compliance. </w:t>
      </w:r>
    </w:p>
    <w:p w14:paraId="7D07206C" w14:textId="5A073281" w:rsidR="00355A24" w:rsidRPr="00B7241F" w:rsidRDefault="00355A24" w:rsidP="00DB6A48">
      <w:pPr>
        <w:pStyle w:val="ListNumber2"/>
        <w:numPr>
          <w:ilvl w:val="0"/>
          <w:numId w:val="72"/>
        </w:numPr>
        <w:rPr>
          <w:rFonts w:eastAsia="Calibri" w:cs="Arial"/>
        </w:rPr>
      </w:pPr>
      <w:r w:rsidRPr="00B7241F">
        <w:rPr>
          <w:rFonts w:eastAsia="Calibri" w:cs="Arial"/>
        </w:rPr>
        <w:t xml:space="preserve">Sections 9-1A and 63-1 of the </w:t>
      </w:r>
      <w:r w:rsidR="001A3D3D" w:rsidRPr="00BE7B64">
        <w:rPr>
          <w:rFonts w:eastAsia="Calibri" w:cs="Arial"/>
          <w:iCs/>
        </w:rPr>
        <w:t>Act</w:t>
      </w:r>
      <w:r w:rsidRPr="00B7241F">
        <w:rPr>
          <w:rFonts w:eastAsia="Calibri" w:cs="Arial"/>
          <w:i/>
        </w:rPr>
        <w:t>.</w:t>
      </w:r>
    </w:p>
    <w:p w14:paraId="1573D9DB" w14:textId="02327E51" w:rsidR="00355A24" w:rsidRPr="00B7241F" w:rsidRDefault="00355A24" w:rsidP="00DB6A48">
      <w:pPr>
        <w:pStyle w:val="BodyText"/>
        <w:rPr>
          <w:rFonts w:eastAsia="Calibri" w:cs="Arial"/>
        </w:rPr>
      </w:pPr>
      <w:r w:rsidRPr="00B7241F">
        <w:rPr>
          <w:rFonts w:eastAsia="Calibri" w:cs="Arial"/>
        </w:rPr>
        <w:lastRenderedPageBreak/>
        <w:t xml:space="preserve">The Quality Standards are relevant throughout this </w:t>
      </w:r>
      <w:proofErr w:type="gramStart"/>
      <w:r w:rsidRPr="00B7241F">
        <w:rPr>
          <w:rFonts w:eastAsia="Calibri" w:cs="Arial"/>
        </w:rPr>
        <w:t>manual as a whole</w:t>
      </w:r>
      <w:proofErr w:type="gramEnd"/>
      <w:r w:rsidRPr="00B7241F">
        <w:rPr>
          <w:rFonts w:eastAsia="Calibri" w:cs="Arial"/>
        </w:rPr>
        <w:t>. Providers should familiarise themselves with the obligations required of them.</w:t>
      </w:r>
    </w:p>
    <w:p w14:paraId="18795B89" w14:textId="32AA6E6D" w:rsidR="00355A24" w:rsidRPr="00B7241F" w:rsidRDefault="00355A24" w:rsidP="00DB6A48">
      <w:pPr>
        <w:pStyle w:val="BodyText"/>
        <w:rPr>
          <w:rFonts w:eastAsia="Calibri" w:cs="Arial"/>
        </w:rPr>
      </w:pPr>
      <w:r w:rsidRPr="00B7241F">
        <w:rPr>
          <w:rFonts w:eastAsia="Calibri" w:cs="Arial"/>
        </w:rPr>
        <w:t xml:space="preserve">See </w:t>
      </w:r>
      <w:hyperlink w:anchor="_3.1_Overview" w:history="1">
        <w:r w:rsidR="00C52E51">
          <w:rPr>
            <w:rStyle w:val="Hyperlink"/>
            <w:rFonts w:eastAsia="Calibri" w:cs="Arial"/>
          </w:rPr>
          <w:t>Section 3</w:t>
        </w:r>
      </w:hyperlink>
      <w:r w:rsidR="00295F12" w:rsidRPr="00B7241F">
        <w:rPr>
          <w:rStyle w:val="Hyperlink"/>
          <w:rFonts w:eastAsia="Calibri" w:cs="Arial"/>
          <w:color w:val="1E1545"/>
          <w:u w:val="none"/>
        </w:rPr>
        <w:t>,</w:t>
      </w:r>
      <w:r w:rsidR="00295F12" w:rsidRPr="00B7241F" w:rsidDel="00024270">
        <w:rPr>
          <w:rStyle w:val="Hyperlink"/>
          <w:rFonts w:eastAsia="Calibri" w:cs="Arial"/>
          <w:color w:val="1E1545"/>
          <w:u w:val="none"/>
        </w:rPr>
        <w:t xml:space="preserve"> </w:t>
      </w:r>
      <w:hyperlink w:anchor="_4.1_Overview" w:history="1">
        <w:r w:rsidR="00024270" w:rsidRPr="00B7241F">
          <w:rPr>
            <w:rStyle w:val="Hyperlink"/>
            <w:rFonts w:eastAsia="Calibri" w:cs="Arial"/>
          </w:rPr>
          <w:t>Section 4</w:t>
        </w:r>
      </w:hyperlink>
      <w:r w:rsidR="00C52E51">
        <w:rPr>
          <w:rStyle w:val="Hyperlink"/>
          <w:rFonts w:eastAsia="Calibri" w:cs="Arial"/>
          <w:color w:val="1E1545"/>
          <w:u w:val="none"/>
        </w:rPr>
        <w:t>,</w:t>
      </w:r>
      <w:r w:rsidR="00295F12" w:rsidRPr="00B7241F">
        <w:rPr>
          <w:rStyle w:val="Hyperlink"/>
          <w:rFonts w:eastAsia="Calibri" w:cs="Arial"/>
          <w:color w:val="1E1545"/>
          <w:u w:val="none"/>
        </w:rPr>
        <w:t xml:space="preserve"> </w:t>
      </w:r>
      <w:hyperlink w:anchor="_15.1_Overview" w:history="1">
        <w:r w:rsidR="00295F12" w:rsidRPr="00B7241F">
          <w:rPr>
            <w:rStyle w:val="Hyperlink"/>
            <w:rFonts w:eastAsia="Calibri" w:cs="Arial"/>
          </w:rPr>
          <w:t>Section 15</w:t>
        </w:r>
      </w:hyperlink>
      <w:r w:rsidRPr="00B7241F">
        <w:rPr>
          <w:rFonts w:eastAsia="Calibri" w:cs="Arial"/>
          <w:color w:val="1E1545"/>
        </w:rPr>
        <w:t xml:space="preserve"> </w:t>
      </w:r>
      <w:r w:rsidR="00C52E51">
        <w:rPr>
          <w:rFonts w:eastAsia="Calibri" w:cs="Arial"/>
          <w:color w:val="1E1545"/>
        </w:rPr>
        <w:t xml:space="preserve">and </w:t>
      </w:r>
      <w:hyperlink r:id="rId91" w:history="1">
        <w:r w:rsidR="00C52E51" w:rsidRPr="000A3C92">
          <w:rPr>
            <w:rStyle w:val="Hyperlink"/>
            <w:rFonts w:eastAsia="Calibri" w:cs="Arial"/>
          </w:rPr>
          <w:t>Appendix E</w:t>
        </w:r>
      </w:hyperlink>
      <w:r w:rsidR="00C52E51">
        <w:rPr>
          <w:rFonts w:eastAsia="Calibri" w:cs="Arial"/>
          <w:color w:val="1E1545"/>
        </w:rPr>
        <w:t xml:space="preserve"> </w:t>
      </w:r>
      <w:r w:rsidRPr="00B7241F">
        <w:rPr>
          <w:rFonts w:eastAsia="Calibri" w:cs="Arial"/>
        </w:rPr>
        <w:t>for further detail</w:t>
      </w:r>
      <w:r w:rsidR="00295F12" w:rsidRPr="00B7241F">
        <w:rPr>
          <w:rFonts w:eastAsia="Calibri" w:cs="Arial"/>
        </w:rPr>
        <w:t>s</w:t>
      </w:r>
      <w:r w:rsidRPr="00B7241F">
        <w:rPr>
          <w:rFonts w:eastAsia="Calibri" w:cs="Arial"/>
        </w:rPr>
        <w:t xml:space="preserve"> on specific provider responsibilities.</w:t>
      </w:r>
    </w:p>
    <w:p w14:paraId="54545582" w14:textId="6221534B" w:rsidR="00CB4452" w:rsidRPr="00B7241F" w:rsidRDefault="00CB4452" w:rsidP="00DB6A48">
      <w:pPr>
        <w:pStyle w:val="Heading2"/>
      </w:pPr>
      <w:bookmarkStart w:id="287" w:name="_Toc234776"/>
      <w:bookmarkStart w:id="288" w:name="_Toc156913223"/>
      <w:bookmarkStart w:id="289" w:name="_Toc175316822"/>
      <w:bookmarkStart w:id="290" w:name="_Toc177113772"/>
      <w:r w:rsidRPr="00B7241F">
        <w:t>5.2</w:t>
      </w:r>
      <w:r w:rsidRPr="00B7241F">
        <w:tab/>
        <w:t xml:space="preserve">How do I </w:t>
      </w:r>
      <w:r w:rsidR="00464C7B">
        <w:t>register for GPMS</w:t>
      </w:r>
      <w:r w:rsidRPr="00B7241F">
        <w:t>?</w:t>
      </w:r>
      <w:bookmarkEnd w:id="287"/>
      <w:bookmarkEnd w:id="288"/>
      <w:bookmarkEnd w:id="289"/>
      <w:bookmarkEnd w:id="290"/>
    </w:p>
    <w:p w14:paraId="6B58B977" w14:textId="77777777" w:rsidR="00746E47" w:rsidRPr="00746E47" w:rsidRDefault="00746E47" w:rsidP="00746E47">
      <w:pPr>
        <w:pStyle w:val="NormalWeb"/>
        <w:rPr>
          <w:rFonts w:ascii="Arial" w:hAnsi="Arial" w:cs="Arial"/>
          <w:color w:val="auto"/>
        </w:rPr>
      </w:pPr>
      <w:r w:rsidRPr="00746E47">
        <w:rPr>
          <w:rFonts w:ascii="Arial" w:hAnsi="Arial" w:cs="Arial"/>
        </w:rPr>
        <w:t>All approved providers will need to register for the Government Provider Management System (GPMS), which is a portal to access and report certain information to Government.</w:t>
      </w:r>
    </w:p>
    <w:p w14:paraId="45CFF3E1" w14:textId="5EC94F71" w:rsidR="00746E47" w:rsidRPr="00746E47" w:rsidRDefault="00746E47" w:rsidP="00746E47">
      <w:pPr>
        <w:pStyle w:val="NormalWeb"/>
        <w:rPr>
          <w:rFonts w:ascii="Arial" w:hAnsi="Arial" w:cs="Arial"/>
        </w:rPr>
      </w:pPr>
      <w:r w:rsidRPr="00746E47">
        <w:rPr>
          <w:rFonts w:ascii="Arial" w:hAnsi="Arial" w:cs="Arial"/>
        </w:rPr>
        <w:t>Providers who have been approved will receive a confirmation approval letter from the Commission advising of their approved provider status</w:t>
      </w:r>
      <w:r>
        <w:rPr>
          <w:rFonts w:ascii="Arial" w:hAnsi="Arial" w:cs="Arial"/>
        </w:rPr>
        <w:t xml:space="preserve">, </w:t>
      </w:r>
      <w:r w:rsidRPr="00746E47">
        <w:rPr>
          <w:rFonts w:ascii="Arial" w:hAnsi="Arial" w:cs="Arial"/>
        </w:rPr>
        <w:t>GPMS ID</w:t>
      </w:r>
      <w:r>
        <w:rPr>
          <w:rFonts w:ascii="Arial" w:hAnsi="Arial" w:cs="Arial"/>
        </w:rPr>
        <w:t xml:space="preserve"> and next steps</w:t>
      </w:r>
      <w:r w:rsidRPr="00746E47">
        <w:rPr>
          <w:rFonts w:ascii="Arial" w:hAnsi="Arial" w:cs="Arial"/>
        </w:rPr>
        <w:t>. T</w:t>
      </w:r>
      <w:r>
        <w:rPr>
          <w:rFonts w:ascii="Arial" w:hAnsi="Arial" w:cs="Arial"/>
        </w:rPr>
        <w:t>he GPMS ID</w:t>
      </w:r>
      <w:r w:rsidRPr="00746E47">
        <w:rPr>
          <w:rFonts w:ascii="Arial" w:hAnsi="Arial" w:cs="Arial"/>
        </w:rPr>
        <w:t xml:space="preserve"> is also known as the Provider GPMS ID. </w:t>
      </w:r>
    </w:p>
    <w:p w14:paraId="55CBDD12" w14:textId="77777777" w:rsidR="00746E47" w:rsidRPr="00746E47" w:rsidRDefault="00746E47" w:rsidP="00746E47">
      <w:pPr>
        <w:pStyle w:val="NormalWeb"/>
        <w:spacing w:before="120" w:beforeAutospacing="0" w:after="120" w:afterAutospacing="0" w:line="23" w:lineRule="atLeast"/>
        <w:rPr>
          <w:rFonts w:ascii="Arial" w:hAnsi="Arial" w:cs="Arial"/>
        </w:rPr>
      </w:pPr>
      <w:r w:rsidRPr="00746E47">
        <w:rPr>
          <w:rFonts w:ascii="Arial" w:hAnsi="Arial" w:cs="Arial"/>
        </w:rPr>
        <w:t>Home care providers must use GPMS to submit:</w:t>
      </w:r>
    </w:p>
    <w:p w14:paraId="08ECEFAE" w14:textId="77777777" w:rsidR="00746E47" w:rsidRPr="00746E47" w:rsidRDefault="00746E47" w:rsidP="00746E47">
      <w:pPr>
        <w:numPr>
          <w:ilvl w:val="0"/>
          <w:numId w:val="281"/>
        </w:numPr>
        <w:spacing w:line="23" w:lineRule="atLeast"/>
        <w:rPr>
          <w:rFonts w:cs="Arial"/>
        </w:rPr>
      </w:pPr>
      <w:r w:rsidRPr="00746E47">
        <w:rPr>
          <w:rFonts w:cs="Arial"/>
        </w:rPr>
        <w:t>the Home Care Service Notification Form (see Section 5.3 below)</w:t>
      </w:r>
    </w:p>
    <w:p w14:paraId="04B3AE85" w14:textId="77777777" w:rsidR="00746E47" w:rsidRPr="00746E47" w:rsidRDefault="00746E47" w:rsidP="00746E47">
      <w:pPr>
        <w:numPr>
          <w:ilvl w:val="0"/>
          <w:numId w:val="281"/>
        </w:numPr>
        <w:spacing w:line="23" w:lineRule="atLeast"/>
        <w:rPr>
          <w:rFonts w:cs="Arial"/>
        </w:rPr>
      </w:pPr>
      <w:r w:rsidRPr="00746E47">
        <w:rPr>
          <w:rFonts w:cs="Arial"/>
        </w:rPr>
        <w:t xml:space="preserve">the Provider Operations Collection Form (see </w:t>
      </w:r>
      <w:hyperlink w:anchor="_15.5_Provider_Operations" w:history="1">
        <w:r w:rsidRPr="00746E47">
          <w:rPr>
            <w:rStyle w:val="Hyperlink"/>
            <w:rFonts w:cs="Arial"/>
          </w:rPr>
          <w:t>Section 15.5</w:t>
        </w:r>
      </w:hyperlink>
      <w:r w:rsidRPr="00746E47">
        <w:rPr>
          <w:rFonts w:cs="Arial"/>
        </w:rPr>
        <w:t>).</w:t>
      </w:r>
    </w:p>
    <w:p w14:paraId="7C3AE2A7" w14:textId="77777777" w:rsidR="00746E47" w:rsidRPr="00746E47" w:rsidRDefault="00746E47" w:rsidP="00746E47">
      <w:pPr>
        <w:pStyle w:val="NormalWeb"/>
        <w:rPr>
          <w:rFonts w:ascii="Arial" w:hAnsi="Arial" w:cs="Arial"/>
        </w:rPr>
      </w:pPr>
      <w:r w:rsidRPr="00746E47">
        <w:rPr>
          <w:rFonts w:ascii="Arial" w:hAnsi="Arial" w:cs="Arial"/>
        </w:rPr>
        <w:t xml:space="preserve">Find more information on the </w:t>
      </w:r>
      <w:hyperlink r:id="rId92" w:tgtFrame="_blank" w:tooltip="https://www.health.gov.au/our-work/government-provider-management-system-gpms" w:history="1">
        <w:r w:rsidRPr="00746E47">
          <w:rPr>
            <w:rStyle w:val="Hyperlink"/>
            <w:rFonts w:ascii="Arial" w:eastAsiaTheme="majorEastAsia" w:hAnsi="Arial" w:cs="Arial"/>
          </w:rPr>
          <w:t>GPMS</w:t>
        </w:r>
      </w:hyperlink>
      <w:r w:rsidRPr="00746E47">
        <w:rPr>
          <w:rFonts w:ascii="Arial" w:hAnsi="Arial" w:cs="Arial"/>
        </w:rPr>
        <w:t>. </w:t>
      </w:r>
    </w:p>
    <w:p w14:paraId="055B62D3" w14:textId="598A2DFB" w:rsidR="00CB4452" w:rsidRPr="00B7241F" w:rsidRDefault="00E77FA2" w:rsidP="00DB6A48">
      <w:pPr>
        <w:pStyle w:val="Heading2"/>
      </w:pPr>
      <w:bookmarkStart w:id="291" w:name="_Toc234777"/>
      <w:bookmarkStart w:id="292" w:name="_Toc156913224"/>
      <w:bookmarkStart w:id="293" w:name="_Toc175316823"/>
      <w:bookmarkStart w:id="294" w:name="_Toc177113773"/>
      <w:r w:rsidRPr="00B7241F">
        <w:t>5.3</w:t>
      </w:r>
      <w:r w:rsidRPr="00B7241F">
        <w:tab/>
      </w:r>
      <w:r w:rsidR="00CB4452" w:rsidRPr="00B7241F">
        <w:t>How do</w:t>
      </w:r>
      <w:r w:rsidR="007F25E1">
        <w:t xml:space="preserve"> I notify the department of my home care service</w:t>
      </w:r>
      <w:r w:rsidR="00CB4452" w:rsidRPr="00B7241F">
        <w:t>?</w:t>
      </w:r>
      <w:bookmarkEnd w:id="291"/>
      <w:bookmarkEnd w:id="292"/>
      <w:bookmarkEnd w:id="293"/>
      <w:bookmarkEnd w:id="294"/>
    </w:p>
    <w:p w14:paraId="13214929" w14:textId="7B3B4565" w:rsidR="007F25E1" w:rsidRDefault="00746E47" w:rsidP="00DB6A48">
      <w:pPr>
        <w:pStyle w:val="BodyText"/>
        <w:rPr>
          <w:rFonts w:eastAsia="Calibri" w:cs="Arial"/>
        </w:rPr>
      </w:pPr>
      <w:r>
        <w:rPr>
          <w:rFonts w:eastAsia="Calibri" w:cs="Arial"/>
        </w:rPr>
        <w:t>Once the provider has been approved and can access GPMS, they</w:t>
      </w:r>
      <w:r w:rsidR="007F25E1" w:rsidRPr="00B7241F">
        <w:rPr>
          <w:rFonts w:eastAsia="Calibri" w:cs="Arial"/>
        </w:rPr>
        <w:t xml:space="preserve"> need to notify the </w:t>
      </w:r>
      <w:r w:rsidR="007F25E1">
        <w:rPr>
          <w:rFonts w:eastAsia="Calibri" w:cs="Arial"/>
        </w:rPr>
        <w:t>d</w:t>
      </w:r>
      <w:r w:rsidR="007F25E1" w:rsidRPr="00B7241F">
        <w:rPr>
          <w:rFonts w:eastAsia="Calibri" w:cs="Arial"/>
        </w:rPr>
        <w:t xml:space="preserve">epartment of the home care services that they will provide. This can be done by completing the </w:t>
      </w:r>
      <w:hyperlink r:id="rId93" w:history="1">
        <w:r w:rsidR="007F25E1" w:rsidRPr="008F7470">
          <w:rPr>
            <w:rStyle w:val="Hyperlink"/>
            <w:rFonts w:eastAsia="Calibri" w:cs="Arial"/>
            <w:bCs/>
          </w:rPr>
          <w:t>Home Care Service Notification Form</w:t>
        </w:r>
      </w:hyperlink>
      <w:r w:rsidR="007F25E1" w:rsidRPr="00B7241F">
        <w:rPr>
          <w:rFonts w:eastAsia="Calibri" w:cs="Arial"/>
        </w:rPr>
        <w:t xml:space="preserve">. </w:t>
      </w:r>
    </w:p>
    <w:p w14:paraId="27DCD77A" w14:textId="51CDDF40" w:rsidR="007F25E1" w:rsidRPr="007F25E1" w:rsidRDefault="007F25E1" w:rsidP="00DB6A48">
      <w:pPr>
        <w:pStyle w:val="BodyText"/>
        <w:rPr>
          <w:rFonts w:eastAsia="Calibri" w:cs="Arial"/>
          <w:color w:val="000000"/>
          <w:lang w:eastAsia="en-AU"/>
        </w:rPr>
      </w:pPr>
      <w:r w:rsidRPr="00B7241F">
        <w:rPr>
          <w:rFonts w:eastAsia="Calibri" w:cs="Arial"/>
        </w:rPr>
        <w:t>A separate form must be submitted for each home care service from which providers intend to provide home care. This form must be lodged before starting to provide care through that service. Providers must do this to be able to claim and receive subsidies for home care services.</w:t>
      </w:r>
    </w:p>
    <w:p w14:paraId="1DEAE6D0" w14:textId="461F2143" w:rsidR="00CB4452" w:rsidRPr="00B7241F" w:rsidRDefault="00CB4452" w:rsidP="00DB6A48">
      <w:pPr>
        <w:pStyle w:val="BodyText"/>
        <w:rPr>
          <w:rFonts w:eastAsia="Calibri" w:cs="Arial"/>
          <w:color w:val="000000"/>
          <w:lang w:eastAsia="en-AU"/>
        </w:rPr>
      </w:pPr>
      <w:r w:rsidRPr="00B7241F">
        <w:rPr>
          <w:rFonts w:eastAsia="Calibri" w:cs="Arial"/>
        </w:rPr>
        <w:t xml:space="preserve">The </w:t>
      </w:r>
      <w:r w:rsidR="000C6F65">
        <w:rPr>
          <w:rFonts w:eastAsia="Calibri" w:cs="Arial"/>
        </w:rPr>
        <w:t>d</w:t>
      </w:r>
      <w:r w:rsidR="000C6F65" w:rsidRPr="00B7241F">
        <w:rPr>
          <w:rFonts w:eastAsia="Calibri" w:cs="Arial"/>
        </w:rPr>
        <w:t xml:space="preserve">epartment </w:t>
      </w:r>
      <w:r w:rsidRPr="00B7241F">
        <w:rPr>
          <w:rFonts w:eastAsia="Calibri" w:cs="Arial"/>
        </w:rPr>
        <w:t xml:space="preserve">will directly submit </w:t>
      </w:r>
      <w:r w:rsidR="00415F5A" w:rsidRPr="00B7241F">
        <w:rPr>
          <w:rFonts w:eastAsia="Calibri" w:cs="Arial"/>
        </w:rPr>
        <w:t xml:space="preserve">the </w:t>
      </w:r>
      <w:r w:rsidRPr="00120503">
        <w:rPr>
          <w:rFonts w:eastAsia="Calibri" w:cs="Arial"/>
          <w:bCs/>
        </w:rPr>
        <w:t xml:space="preserve">Home Care Service Notification </w:t>
      </w:r>
      <w:r w:rsidR="00B608F5" w:rsidRPr="00120503">
        <w:rPr>
          <w:rFonts w:eastAsia="Calibri" w:cs="Arial"/>
          <w:bCs/>
        </w:rPr>
        <w:t>F</w:t>
      </w:r>
      <w:r w:rsidRPr="00120503">
        <w:rPr>
          <w:rFonts w:eastAsia="Calibri" w:cs="Arial"/>
          <w:bCs/>
        </w:rPr>
        <w:t>orm</w:t>
      </w:r>
      <w:r w:rsidRPr="00B7241F">
        <w:rPr>
          <w:rFonts w:eastAsia="Calibri" w:cs="Arial"/>
        </w:rPr>
        <w:t xml:space="preserve"> to the most relevant </w:t>
      </w:r>
      <w:r w:rsidR="00B608F5">
        <w:rPr>
          <w:rFonts w:eastAsia="Calibri" w:cs="Arial"/>
        </w:rPr>
        <w:t>s</w:t>
      </w:r>
      <w:r w:rsidR="00B608F5" w:rsidRPr="00B7241F">
        <w:rPr>
          <w:rFonts w:eastAsia="Calibri" w:cs="Arial"/>
        </w:rPr>
        <w:t xml:space="preserve">tate </w:t>
      </w:r>
      <w:r w:rsidRPr="00B7241F">
        <w:rPr>
          <w:rFonts w:eastAsia="Calibri" w:cs="Arial"/>
        </w:rPr>
        <w:t xml:space="preserve">or </w:t>
      </w:r>
      <w:r w:rsidR="00B608F5">
        <w:rPr>
          <w:rFonts w:eastAsia="Calibri" w:cs="Arial"/>
        </w:rPr>
        <w:t>t</w:t>
      </w:r>
      <w:r w:rsidR="00B608F5" w:rsidRPr="00B7241F">
        <w:rPr>
          <w:rFonts w:eastAsia="Calibri" w:cs="Arial"/>
        </w:rPr>
        <w:t xml:space="preserve">erritory </w:t>
      </w:r>
      <w:r w:rsidRPr="00B7241F">
        <w:rPr>
          <w:rFonts w:eastAsia="Calibri" w:cs="Arial"/>
        </w:rPr>
        <w:t>office for processing.</w:t>
      </w:r>
    </w:p>
    <w:p w14:paraId="70C45941" w14:textId="44E37CAC" w:rsidR="00B608F5" w:rsidRDefault="00CB4452" w:rsidP="00DB6A48">
      <w:pPr>
        <w:pStyle w:val="BodyText"/>
        <w:rPr>
          <w:rFonts w:eastAsia="Calibri" w:cs="Arial"/>
        </w:rPr>
      </w:pPr>
      <w:r w:rsidRPr="00B7241F">
        <w:rPr>
          <w:rFonts w:eastAsia="Calibri" w:cs="Arial"/>
        </w:rPr>
        <w:t>The state-based team will enter the details into the GPMS system. The provider will be notified by email once the information has been processed (new services or changes to existing services) and will receive a Service ID for any new services</w:t>
      </w:r>
      <w:r w:rsidR="0058361F">
        <w:rPr>
          <w:rFonts w:eastAsia="Calibri" w:cs="Arial"/>
        </w:rPr>
        <w:t>. The Service ID</w:t>
      </w:r>
      <w:r w:rsidR="00746E47">
        <w:rPr>
          <w:rFonts w:eastAsia="Calibri" w:cs="Arial"/>
        </w:rPr>
        <w:t xml:space="preserve"> is different from the overarching Provider GPMS ID</w:t>
      </w:r>
      <w:r w:rsidRPr="00B7241F">
        <w:rPr>
          <w:rFonts w:eastAsia="Calibri" w:cs="Arial"/>
        </w:rPr>
        <w:t xml:space="preserve">. </w:t>
      </w:r>
    </w:p>
    <w:p w14:paraId="5C869EC4" w14:textId="29866B69" w:rsidR="007F25E1" w:rsidRDefault="007F25E1" w:rsidP="00DB6A48">
      <w:pPr>
        <w:pStyle w:val="BodyText"/>
        <w:rPr>
          <w:rFonts w:eastAsia="Calibri" w:cs="Arial"/>
        </w:rPr>
      </w:pPr>
      <w:r w:rsidRPr="00B7241F">
        <w:rPr>
          <w:rFonts w:eastAsia="Calibri" w:cs="Arial"/>
        </w:rPr>
        <w:t>The provider can use this Service ID to submit claims to Services Australia.</w:t>
      </w:r>
    </w:p>
    <w:p w14:paraId="45158D7D" w14:textId="1043DB3B" w:rsidR="007F25E1" w:rsidRPr="007F25E1" w:rsidRDefault="007F25E1" w:rsidP="00DB6A48">
      <w:pPr>
        <w:pStyle w:val="BodyText"/>
        <w:rPr>
          <w:rFonts w:eastAsia="Calibri" w:cs="Arial"/>
          <w:color w:val="000000"/>
          <w:lang w:eastAsia="en-AU"/>
        </w:rPr>
      </w:pPr>
      <w:r w:rsidRPr="00B7241F">
        <w:rPr>
          <w:rFonts w:eastAsia="Calibri" w:cs="Arial"/>
        </w:rPr>
        <w:lastRenderedPageBreak/>
        <w:t xml:space="preserve">Once the </w:t>
      </w:r>
      <w:r w:rsidRPr="008F7470">
        <w:rPr>
          <w:rFonts w:eastAsia="Calibri" w:cs="Arial"/>
          <w:bCs/>
        </w:rPr>
        <w:t>Home Care Service Notification Form</w:t>
      </w:r>
      <w:r w:rsidRPr="00B7241F">
        <w:rPr>
          <w:rFonts w:eastAsia="Calibri" w:cs="Arial"/>
        </w:rPr>
        <w:t xml:space="preserve"> has been submitted, the provider will receive an email with a tracking ID and a PDF of the completed form.</w:t>
      </w:r>
    </w:p>
    <w:p w14:paraId="57A568D7" w14:textId="566EB937" w:rsidR="00CB4452" w:rsidRPr="00B7241F" w:rsidRDefault="00CB4452" w:rsidP="00DB6A48">
      <w:pPr>
        <w:pStyle w:val="BodyText"/>
        <w:rPr>
          <w:rFonts w:eastAsia="Calibri" w:cs="Arial"/>
          <w:color w:val="000000"/>
          <w:lang w:eastAsia="en-AU"/>
        </w:rPr>
      </w:pPr>
      <w:r w:rsidRPr="00B7241F">
        <w:rPr>
          <w:rFonts w:eastAsia="Calibri" w:cs="Arial"/>
        </w:rPr>
        <w:t>It is important to note that it can take up to 48 hours for a new service to appear in My Aged Care.</w:t>
      </w:r>
    </w:p>
    <w:p w14:paraId="4C814E25" w14:textId="163E2D2B" w:rsidR="007F25E1" w:rsidRDefault="007F25E1" w:rsidP="00DB6A48">
      <w:pPr>
        <w:pStyle w:val="BodyText"/>
        <w:rPr>
          <w:rFonts w:eastAsia="Calibri" w:cs="Arial"/>
        </w:rPr>
      </w:pPr>
      <w:r w:rsidRPr="00B7241F">
        <w:rPr>
          <w:rFonts w:eastAsia="Calibri" w:cs="Arial"/>
        </w:rPr>
        <w:t xml:space="preserve">There are specific processes for moving home care services to another approved provider, merging home care services and combining home care services. Information on these is in </w:t>
      </w:r>
      <w:hyperlink w:anchor="_13.6__My" w:history="1">
        <w:r w:rsidRPr="00B7241F">
          <w:rPr>
            <w:rStyle w:val="Hyperlink"/>
            <w:rFonts w:eastAsia="Calibri" w:cs="Arial"/>
          </w:rPr>
          <w:t>Section 13.6</w:t>
        </w:r>
      </w:hyperlink>
      <w:r w:rsidRPr="00B7241F">
        <w:rPr>
          <w:rFonts w:eastAsia="Calibri" w:cs="Arial"/>
        </w:rPr>
        <w:t>.</w:t>
      </w:r>
    </w:p>
    <w:p w14:paraId="3009AE53" w14:textId="72A944EC" w:rsidR="007F25E1" w:rsidRPr="007F25E1" w:rsidRDefault="007F25E1" w:rsidP="00DB6A48">
      <w:pPr>
        <w:pStyle w:val="BodyText"/>
        <w:rPr>
          <w:rFonts w:eastAsia="Calibri" w:cs="Arial"/>
        </w:rPr>
      </w:pPr>
      <w:r>
        <w:rPr>
          <w:rFonts w:eastAsia="Calibri" w:cs="Arial"/>
        </w:rPr>
        <w:t xml:space="preserve">Find more information on </w:t>
      </w:r>
      <w:hyperlink r:id="rId94" w:history="1">
        <w:r>
          <w:rPr>
            <w:rStyle w:val="Hyperlink"/>
          </w:rPr>
          <w:t>notification of change requirements</w:t>
        </w:r>
      </w:hyperlink>
      <w:r>
        <w:t>.</w:t>
      </w:r>
    </w:p>
    <w:p w14:paraId="354661D9" w14:textId="7CEE1253" w:rsidR="00CB4452" w:rsidRPr="00B7241F" w:rsidRDefault="00217DF1" w:rsidP="00DB6A48">
      <w:pPr>
        <w:pStyle w:val="Heading2"/>
      </w:pPr>
      <w:bookmarkStart w:id="295" w:name="_Toc234778"/>
      <w:bookmarkStart w:id="296" w:name="_Toc156913225"/>
      <w:bookmarkStart w:id="297" w:name="_Toc175316824"/>
      <w:bookmarkStart w:id="298" w:name="_Toc177113774"/>
      <w:r w:rsidRPr="00B7241F">
        <w:t>5.4</w:t>
      </w:r>
      <w:r w:rsidRPr="00B7241F">
        <w:tab/>
      </w:r>
      <w:r w:rsidR="00CB4452" w:rsidRPr="00B7241F">
        <w:t>How do</w:t>
      </w:r>
      <w:bookmarkStart w:id="299" w:name="_Toc16698812"/>
      <w:bookmarkStart w:id="300" w:name="_Ref16766943"/>
      <w:r w:rsidR="00CB4452" w:rsidRPr="00B7241F">
        <w:t xml:space="preserve"> I obtain </w:t>
      </w:r>
      <w:r w:rsidR="0058361F">
        <w:t xml:space="preserve">an </w:t>
      </w:r>
      <w:r w:rsidR="00CB4452" w:rsidRPr="00B7241F">
        <w:t>authentication mechanism?</w:t>
      </w:r>
      <w:bookmarkEnd w:id="295"/>
      <w:bookmarkEnd w:id="296"/>
      <w:bookmarkEnd w:id="297"/>
      <w:bookmarkEnd w:id="298"/>
      <w:bookmarkEnd w:id="299"/>
      <w:bookmarkEnd w:id="300"/>
    </w:p>
    <w:p w14:paraId="6824A183" w14:textId="55FA59B7" w:rsidR="00CB4452" w:rsidRPr="00B7241F" w:rsidRDefault="00CB4452" w:rsidP="00DB6A48">
      <w:pPr>
        <w:pStyle w:val="BodyText"/>
        <w:rPr>
          <w:rFonts w:eastAsia="Calibri" w:cs="Arial"/>
          <w:color w:val="000000"/>
          <w:lang w:eastAsia="en-AU"/>
        </w:rPr>
      </w:pPr>
      <w:r w:rsidRPr="00B7241F">
        <w:rPr>
          <w:rFonts w:eastAsia="Calibri" w:cs="Arial"/>
        </w:rPr>
        <w:t>New providers will need an authentication mechanism to securely access and use the My Aged Care system</w:t>
      </w:r>
      <w:r w:rsidR="002D70C5">
        <w:rPr>
          <w:rFonts w:eastAsia="Calibri" w:cs="Arial"/>
        </w:rPr>
        <w:t xml:space="preserve"> (see Section 5.5 below)</w:t>
      </w:r>
      <w:r w:rsidRPr="00B7241F">
        <w:rPr>
          <w:rFonts w:eastAsia="Calibri" w:cs="Arial"/>
        </w:rPr>
        <w:t>.</w:t>
      </w:r>
    </w:p>
    <w:p w14:paraId="60551D11" w14:textId="3C3F37B7" w:rsidR="00CB4452" w:rsidRPr="00B7241F" w:rsidRDefault="0058361F" w:rsidP="00DB6A48">
      <w:pPr>
        <w:pStyle w:val="BodyText"/>
        <w:rPr>
          <w:rFonts w:eastAsia="Calibri" w:cs="Arial"/>
          <w:color w:val="000000"/>
          <w:lang w:eastAsia="en-AU"/>
        </w:rPr>
      </w:pPr>
      <w:r>
        <w:rPr>
          <w:rFonts w:eastAsia="Calibri" w:cs="Arial"/>
        </w:rPr>
        <w:t>Since</w:t>
      </w:r>
      <w:r w:rsidRPr="00B7241F">
        <w:rPr>
          <w:rFonts w:eastAsia="Calibri" w:cs="Arial"/>
        </w:rPr>
        <w:t xml:space="preserve"> </w:t>
      </w:r>
      <w:r w:rsidR="00CB4452" w:rsidRPr="00B7241F">
        <w:rPr>
          <w:rFonts w:eastAsia="Calibri" w:cs="Arial"/>
        </w:rPr>
        <w:t xml:space="preserve">late March 2020, My Aged Care </w:t>
      </w:r>
      <w:r>
        <w:rPr>
          <w:rFonts w:eastAsia="Calibri" w:cs="Arial"/>
        </w:rPr>
        <w:t>supports</w:t>
      </w:r>
      <w:r w:rsidR="00CB4452" w:rsidRPr="00B7241F">
        <w:rPr>
          <w:rFonts w:eastAsia="Calibri" w:cs="Arial"/>
        </w:rPr>
        <w:t xml:space="preserve"> the following login methods:</w:t>
      </w:r>
    </w:p>
    <w:p w14:paraId="3C490665" w14:textId="60494943" w:rsidR="00CB4452" w:rsidRPr="008D4048" w:rsidRDefault="00CB4452" w:rsidP="008F7470">
      <w:pPr>
        <w:pStyle w:val="ListParagraph"/>
        <w:numPr>
          <w:ilvl w:val="0"/>
          <w:numId w:val="274"/>
        </w:numPr>
        <w:rPr>
          <w:rFonts w:eastAsia="Calibri"/>
        </w:rPr>
      </w:pPr>
      <w:proofErr w:type="spellStart"/>
      <w:r w:rsidRPr="008D4048">
        <w:rPr>
          <w:rFonts w:eastAsia="Calibri"/>
        </w:rPr>
        <w:t>VANguard</w:t>
      </w:r>
      <w:proofErr w:type="spellEnd"/>
      <w:r w:rsidRPr="008D4048">
        <w:rPr>
          <w:rFonts w:eastAsia="Calibri"/>
        </w:rPr>
        <w:t xml:space="preserve"> Federated Authentication Service (FAS)</w:t>
      </w:r>
    </w:p>
    <w:p w14:paraId="588715C6" w14:textId="77777777" w:rsidR="00CB4452" w:rsidRPr="008D4048" w:rsidRDefault="00CB4452" w:rsidP="008F7470">
      <w:pPr>
        <w:pStyle w:val="ListParagraph"/>
        <w:numPr>
          <w:ilvl w:val="0"/>
          <w:numId w:val="274"/>
        </w:numPr>
        <w:rPr>
          <w:rFonts w:eastAsia="Calibri"/>
        </w:rPr>
      </w:pPr>
      <w:proofErr w:type="spellStart"/>
      <w:r w:rsidRPr="008D4048">
        <w:rPr>
          <w:rFonts w:eastAsia="Calibri"/>
        </w:rPr>
        <w:t>myGovID</w:t>
      </w:r>
      <w:proofErr w:type="spellEnd"/>
      <w:r w:rsidRPr="008D4048">
        <w:rPr>
          <w:rFonts w:eastAsia="Calibri"/>
        </w:rPr>
        <w:t xml:space="preserve"> and Relationship Authorisation Manager (RAM).</w:t>
      </w:r>
    </w:p>
    <w:p w14:paraId="515B38E7" w14:textId="15D3B084" w:rsidR="00CB4452" w:rsidRPr="00007092" w:rsidRDefault="00A4188D" w:rsidP="00DB6A48">
      <w:pPr>
        <w:pStyle w:val="Heading3"/>
        <w:spacing w:line="276" w:lineRule="auto"/>
        <w:ind w:left="993" w:right="57" w:hanging="1050"/>
        <w:rPr>
          <w:rFonts w:eastAsia="MS Gothic"/>
        </w:rPr>
      </w:pPr>
      <w:bookmarkStart w:id="301" w:name="_Toc175316825"/>
      <w:bookmarkStart w:id="302" w:name="_Toc176876447"/>
      <w:r w:rsidRPr="00007092">
        <w:rPr>
          <w:rFonts w:eastAsia="MS Gothic"/>
        </w:rPr>
        <w:t>5.4.1</w:t>
      </w:r>
      <w:r w:rsidRPr="00007092">
        <w:rPr>
          <w:rFonts w:eastAsia="MS Gothic"/>
        </w:rPr>
        <w:tab/>
      </w:r>
      <w:proofErr w:type="spellStart"/>
      <w:r w:rsidR="00CB4452" w:rsidRPr="00007092">
        <w:rPr>
          <w:rFonts w:eastAsia="MS Gothic"/>
        </w:rPr>
        <w:t>VANguard</w:t>
      </w:r>
      <w:proofErr w:type="spellEnd"/>
      <w:r w:rsidR="00CB4452" w:rsidRPr="00007092">
        <w:rPr>
          <w:rFonts w:eastAsia="MS Gothic"/>
        </w:rPr>
        <w:t xml:space="preserve"> FAS</w:t>
      </w:r>
      <w:bookmarkEnd w:id="301"/>
      <w:bookmarkEnd w:id="302"/>
    </w:p>
    <w:p w14:paraId="33A2C5F1" w14:textId="03E838AC" w:rsidR="00CB4452" w:rsidRPr="00B7241F" w:rsidRDefault="00CB4452" w:rsidP="00DB6A48">
      <w:pPr>
        <w:pStyle w:val="BodyText"/>
        <w:rPr>
          <w:rFonts w:eastAsia="Calibri" w:cs="Arial"/>
        </w:rPr>
      </w:pPr>
      <w:proofErr w:type="spellStart"/>
      <w:r w:rsidRPr="00B7241F">
        <w:rPr>
          <w:rFonts w:eastAsia="Calibri" w:cs="Arial"/>
        </w:rPr>
        <w:t>VANguard</w:t>
      </w:r>
      <w:proofErr w:type="spellEnd"/>
      <w:r w:rsidRPr="00B7241F">
        <w:rPr>
          <w:rFonts w:eastAsia="Calibri" w:cs="Arial"/>
        </w:rPr>
        <w:t xml:space="preserve"> FAS integrates with an organisation’s local network, allowing individuals to reuse their username and password to access external agencies without sharing the user’s credentials. Staff authenticate once with their </w:t>
      </w:r>
      <w:r w:rsidR="0041363B">
        <w:rPr>
          <w:rFonts w:eastAsia="Calibri" w:cs="Arial"/>
        </w:rPr>
        <w:t>Service and Support P</w:t>
      </w:r>
      <w:r w:rsidRPr="00B7241F">
        <w:rPr>
          <w:rFonts w:eastAsia="Calibri" w:cs="Arial"/>
        </w:rPr>
        <w:t>ortal with subsequent authentications being transparent to the user.</w:t>
      </w:r>
    </w:p>
    <w:p w14:paraId="06908818" w14:textId="77777777" w:rsidR="00CB4452" w:rsidRPr="00B7241F" w:rsidRDefault="00CB4452" w:rsidP="00DB6A48">
      <w:pPr>
        <w:pStyle w:val="BodyText"/>
        <w:rPr>
          <w:rFonts w:eastAsia="Calibri" w:cs="Arial"/>
        </w:rPr>
      </w:pPr>
      <w:proofErr w:type="spellStart"/>
      <w:r w:rsidRPr="00B7241F">
        <w:rPr>
          <w:rFonts w:eastAsia="Calibri" w:cs="Arial"/>
        </w:rPr>
        <w:t>VANguard</w:t>
      </w:r>
      <w:proofErr w:type="spellEnd"/>
      <w:r w:rsidRPr="00B7241F">
        <w:rPr>
          <w:rFonts w:eastAsia="Calibri" w:cs="Arial"/>
        </w:rPr>
        <w:t xml:space="preserve"> FAS provides:</w:t>
      </w:r>
    </w:p>
    <w:p w14:paraId="71C1B684" w14:textId="678C692F" w:rsidR="00CB4452" w:rsidRPr="00545614" w:rsidRDefault="00CB4452" w:rsidP="008F7470">
      <w:pPr>
        <w:pStyle w:val="ListParagraph"/>
        <w:numPr>
          <w:ilvl w:val="0"/>
          <w:numId w:val="274"/>
        </w:numPr>
        <w:rPr>
          <w:rFonts w:eastAsia="Calibri"/>
        </w:rPr>
      </w:pPr>
      <w:r w:rsidRPr="00545614">
        <w:rPr>
          <w:rFonts w:eastAsia="Calibri"/>
        </w:rPr>
        <w:t xml:space="preserve">Users with an improved login experience – allowing users to Single Sign </w:t>
      </w:r>
      <w:proofErr w:type="gramStart"/>
      <w:r w:rsidRPr="00545614">
        <w:rPr>
          <w:rFonts w:eastAsia="Calibri"/>
        </w:rPr>
        <w:t>On</w:t>
      </w:r>
      <w:proofErr w:type="gramEnd"/>
      <w:r w:rsidRPr="00545614">
        <w:rPr>
          <w:rFonts w:eastAsia="Calibri"/>
        </w:rPr>
        <w:t xml:space="preserve"> to My Aged Care using their own organisation credentials</w:t>
      </w:r>
      <w:r w:rsidR="00CF4DA7" w:rsidRPr="00545614">
        <w:rPr>
          <w:rFonts w:eastAsia="Calibri"/>
        </w:rPr>
        <w:t>.</w:t>
      </w:r>
    </w:p>
    <w:p w14:paraId="2F83CFD4" w14:textId="77777777" w:rsidR="00CB4452" w:rsidRPr="00545614" w:rsidRDefault="00CB4452" w:rsidP="008F7470">
      <w:pPr>
        <w:pStyle w:val="ListParagraph"/>
        <w:numPr>
          <w:ilvl w:val="0"/>
          <w:numId w:val="274"/>
        </w:numPr>
        <w:rPr>
          <w:rFonts w:eastAsia="Calibri"/>
        </w:rPr>
      </w:pPr>
      <w:r w:rsidRPr="00545614">
        <w:rPr>
          <w:rFonts w:eastAsia="Calibri"/>
        </w:rPr>
        <w:t>Organisations with a single place to manage their authorisations – user access is controlled through an organisation’s existing on-boarding and off-boarding procedures.</w:t>
      </w:r>
    </w:p>
    <w:p w14:paraId="6EC8C4D1" w14:textId="48E7A245" w:rsidR="00CB4452" w:rsidRPr="00B7241F" w:rsidRDefault="00CB4452" w:rsidP="00DB6A48">
      <w:pPr>
        <w:pStyle w:val="BodyText"/>
        <w:rPr>
          <w:rFonts w:eastAsia="Calibri" w:cs="Arial"/>
        </w:rPr>
      </w:pPr>
      <w:proofErr w:type="spellStart"/>
      <w:r w:rsidRPr="00B7241F">
        <w:rPr>
          <w:rFonts w:eastAsia="Calibri" w:cs="Arial"/>
        </w:rPr>
        <w:t>VANguard</w:t>
      </w:r>
      <w:proofErr w:type="spellEnd"/>
      <w:r w:rsidRPr="00B7241F">
        <w:rPr>
          <w:rFonts w:eastAsia="Calibri" w:cs="Arial"/>
        </w:rPr>
        <w:t xml:space="preserve"> FAS is delivered by the Department of Industry, Science and Resources (DISR) and is suitable for any organisation with corporate network infrastructure that includes a Single Sign-On System (e.g.</w:t>
      </w:r>
      <w:r w:rsidR="000771B4">
        <w:rPr>
          <w:rFonts w:eastAsia="Calibri" w:cs="Arial"/>
        </w:rPr>
        <w:t>,</w:t>
      </w:r>
      <w:r w:rsidRPr="00B7241F">
        <w:rPr>
          <w:rFonts w:eastAsia="Calibri" w:cs="Arial"/>
        </w:rPr>
        <w:t xml:space="preserve"> Active Directory Federation Server). There are no fees payable to DISR for using </w:t>
      </w:r>
      <w:proofErr w:type="spellStart"/>
      <w:r w:rsidR="008D4048" w:rsidRPr="00B7241F">
        <w:rPr>
          <w:rFonts w:eastAsia="Calibri" w:cs="Arial"/>
        </w:rPr>
        <w:t>VANguard</w:t>
      </w:r>
      <w:proofErr w:type="spellEnd"/>
      <w:r w:rsidR="008D4048" w:rsidRPr="00B7241F">
        <w:rPr>
          <w:rFonts w:eastAsia="Calibri" w:cs="Arial"/>
        </w:rPr>
        <w:t xml:space="preserve"> </w:t>
      </w:r>
      <w:r w:rsidRPr="00B7241F">
        <w:rPr>
          <w:rFonts w:eastAsia="Calibri" w:cs="Arial"/>
        </w:rPr>
        <w:t>FAS.</w:t>
      </w:r>
    </w:p>
    <w:p w14:paraId="273366BC" w14:textId="236EA759" w:rsidR="00CB4452" w:rsidRPr="00B7241F" w:rsidRDefault="00CB4452" w:rsidP="00DB6A48">
      <w:pPr>
        <w:pStyle w:val="BodyText"/>
        <w:rPr>
          <w:rFonts w:eastAsia="Calibri" w:cs="Arial"/>
        </w:rPr>
      </w:pPr>
      <w:r w:rsidRPr="00B7241F">
        <w:rPr>
          <w:rFonts w:eastAsia="Calibri" w:cs="Arial"/>
        </w:rPr>
        <w:t xml:space="preserve">To find out more or get started with </w:t>
      </w:r>
      <w:proofErr w:type="spellStart"/>
      <w:r w:rsidR="008D4048" w:rsidRPr="00B7241F">
        <w:rPr>
          <w:rFonts w:eastAsia="Calibri" w:cs="Arial"/>
        </w:rPr>
        <w:t>VANguard</w:t>
      </w:r>
      <w:proofErr w:type="spellEnd"/>
      <w:r w:rsidR="008D4048" w:rsidRPr="00B7241F">
        <w:rPr>
          <w:rFonts w:eastAsia="Calibri" w:cs="Arial"/>
        </w:rPr>
        <w:t xml:space="preserve"> </w:t>
      </w:r>
      <w:r w:rsidRPr="00B7241F">
        <w:rPr>
          <w:rFonts w:eastAsia="Calibri" w:cs="Arial"/>
        </w:rPr>
        <w:t xml:space="preserve">FAS, organisations can email the </w:t>
      </w:r>
      <w:proofErr w:type="spellStart"/>
      <w:r w:rsidRPr="00B7241F">
        <w:rPr>
          <w:rFonts w:eastAsia="Calibri" w:cs="Arial"/>
        </w:rPr>
        <w:t>VANguard</w:t>
      </w:r>
      <w:proofErr w:type="spellEnd"/>
      <w:r w:rsidRPr="00B7241F">
        <w:rPr>
          <w:rFonts w:eastAsia="Calibri" w:cs="Arial"/>
        </w:rPr>
        <w:t xml:space="preserve"> service desk at </w:t>
      </w:r>
      <w:hyperlink r:id="rId95" w:history="1">
        <w:r w:rsidRPr="00B7241F">
          <w:rPr>
            <w:rStyle w:val="Hyperlink"/>
            <w:rFonts w:eastAsia="Calibri" w:cs="Arial"/>
          </w:rPr>
          <w:t>VANguard.Customer@industry.gov.au</w:t>
        </w:r>
      </w:hyperlink>
      <w:r w:rsidRPr="00B7241F">
        <w:rPr>
          <w:rFonts w:eastAsia="Calibri" w:cs="Arial"/>
        </w:rPr>
        <w:t xml:space="preserve"> with their contact details and organisation name, phone number and email address.</w:t>
      </w:r>
    </w:p>
    <w:p w14:paraId="79F907D8" w14:textId="052C6DAB" w:rsidR="00CB4452" w:rsidRPr="00007092" w:rsidRDefault="006B7BFF" w:rsidP="00DB6A48">
      <w:pPr>
        <w:pStyle w:val="Heading3"/>
        <w:spacing w:line="276" w:lineRule="auto"/>
        <w:ind w:left="993" w:right="57" w:hanging="1050"/>
        <w:rPr>
          <w:rFonts w:eastAsia="MS Gothic"/>
        </w:rPr>
      </w:pPr>
      <w:bookmarkStart w:id="303" w:name="_Toc175316826"/>
      <w:bookmarkStart w:id="304" w:name="_Toc176876448"/>
      <w:r w:rsidRPr="00007092">
        <w:rPr>
          <w:rFonts w:eastAsia="MS Gothic"/>
        </w:rPr>
        <w:lastRenderedPageBreak/>
        <w:t>5.4.2</w:t>
      </w:r>
      <w:r w:rsidRPr="00007092">
        <w:rPr>
          <w:rFonts w:eastAsia="MS Gothic"/>
        </w:rPr>
        <w:tab/>
      </w:r>
      <w:proofErr w:type="spellStart"/>
      <w:r w:rsidR="00CB4452" w:rsidRPr="00007092">
        <w:rPr>
          <w:rFonts w:eastAsia="MS Gothic"/>
        </w:rPr>
        <w:t>myGovID</w:t>
      </w:r>
      <w:proofErr w:type="spellEnd"/>
      <w:r w:rsidR="00CB4452" w:rsidRPr="00007092">
        <w:rPr>
          <w:rFonts w:eastAsia="MS Gothic"/>
        </w:rPr>
        <w:t xml:space="preserve"> and RAM</w:t>
      </w:r>
      <w:bookmarkEnd w:id="303"/>
      <w:bookmarkEnd w:id="304"/>
    </w:p>
    <w:p w14:paraId="61AEE998" w14:textId="77777777" w:rsidR="00CB4452" w:rsidRPr="00B7241F" w:rsidRDefault="00CB4452" w:rsidP="00DB6A48">
      <w:pPr>
        <w:pStyle w:val="BodyText"/>
        <w:rPr>
          <w:rFonts w:eastAsia="Calibri" w:cs="Arial"/>
        </w:rPr>
      </w:pPr>
      <w:r w:rsidRPr="00B7241F">
        <w:rPr>
          <w:rFonts w:eastAsia="Calibri" w:cs="Arial"/>
        </w:rPr>
        <w:t>The Australian Taxation Office has introduced a flexible and secure way to access Government online services. These are:</w:t>
      </w:r>
    </w:p>
    <w:p w14:paraId="0E445D70" w14:textId="77777777" w:rsidR="00CB4452" w:rsidRPr="00545614" w:rsidRDefault="00000000" w:rsidP="008F7470">
      <w:pPr>
        <w:pStyle w:val="ListParagraph"/>
        <w:numPr>
          <w:ilvl w:val="0"/>
          <w:numId w:val="275"/>
        </w:numPr>
        <w:rPr>
          <w:rFonts w:eastAsia="Calibri"/>
        </w:rPr>
      </w:pPr>
      <w:hyperlink r:id="rId96" w:history="1">
        <w:proofErr w:type="spellStart"/>
        <w:r w:rsidR="00CB4452" w:rsidRPr="00545614">
          <w:rPr>
            <w:rStyle w:val="Hyperlink"/>
            <w:rFonts w:eastAsia="Calibri"/>
          </w:rPr>
          <w:t>myGovID</w:t>
        </w:r>
        <w:proofErr w:type="spellEnd"/>
      </w:hyperlink>
      <w:r w:rsidR="00CB4452" w:rsidRPr="00545614">
        <w:rPr>
          <w:rFonts w:eastAsia="Calibri"/>
        </w:rPr>
        <w:t xml:space="preserve"> – an authentication service that allows you to prove who you are online. It is different to your </w:t>
      </w:r>
      <w:proofErr w:type="spellStart"/>
      <w:r w:rsidR="00CB4452" w:rsidRPr="00545614">
        <w:rPr>
          <w:rFonts w:eastAsia="Calibri"/>
        </w:rPr>
        <w:t>myGov</w:t>
      </w:r>
      <w:proofErr w:type="spellEnd"/>
      <w:r w:rsidR="00CB4452" w:rsidRPr="00545614">
        <w:rPr>
          <w:rFonts w:eastAsia="Calibri"/>
        </w:rPr>
        <w:t xml:space="preserve"> account.</w:t>
      </w:r>
    </w:p>
    <w:p w14:paraId="6FC156C5" w14:textId="77777777" w:rsidR="00CB4452" w:rsidRPr="00545614" w:rsidRDefault="00000000" w:rsidP="008F7470">
      <w:pPr>
        <w:pStyle w:val="ListParagraph"/>
        <w:numPr>
          <w:ilvl w:val="0"/>
          <w:numId w:val="275"/>
        </w:numPr>
        <w:rPr>
          <w:rFonts w:eastAsia="Calibri"/>
        </w:rPr>
      </w:pPr>
      <w:hyperlink r:id="rId97" w:history="1">
        <w:r w:rsidR="00CB4452" w:rsidRPr="00545614">
          <w:rPr>
            <w:rStyle w:val="Hyperlink"/>
            <w:rFonts w:eastAsia="Calibri"/>
          </w:rPr>
          <w:t>Relationship Authorisation Manager</w:t>
        </w:r>
      </w:hyperlink>
      <w:r w:rsidR="00CB4452" w:rsidRPr="00545614">
        <w:rPr>
          <w:rFonts w:eastAsia="Calibri"/>
        </w:rPr>
        <w:t xml:space="preserve"> – an authorisation service that allows you to act on behalf of an organisation online when linked with your </w:t>
      </w:r>
      <w:proofErr w:type="spellStart"/>
      <w:r w:rsidR="00CB4452" w:rsidRPr="00545614">
        <w:rPr>
          <w:rFonts w:eastAsia="Calibri"/>
        </w:rPr>
        <w:t>myGovID</w:t>
      </w:r>
      <w:proofErr w:type="spellEnd"/>
      <w:r w:rsidR="00CB4452" w:rsidRPr="00545614">
        <w:rPr>
          <w:rFonts w:eastAsia="Calibri"/>
        </w:rPr>
        <w:t>.</w:t>
      </w:r>
    </w:p>
    <w:p w14:paraId="672AAF89" w14:textId="77777777" w:rsidR="00CB4452" w:rsidRPr="00B7241F" w:rsidRDefault="00CB4452" w:rsidP="00DB6A48">
      <w:pPr>
        <w:pStyle w:val="BodyText"/>
        <w:rPr>
          <w:rFonts w:eastAsia="Calibri" w:cs="Arial"/>
        </w:rPr>
      </w:pPr>
      <w:r w:rsidRPr="00B7241F">
        <w:rPr>
          <w:rFonts w:eastAsia="Calibri" w:cs="Arial"/>
        </w:rPr>
        <w:t xml:space="preserve">Together, </w:t>
      </w:r>
      <w:proofErr w:type="spellStart"/>
      <w:r w:rsidRPr="00B7241F">
        <w:rPr>
          <w:rFonts w:eastAsia="Calibri" w:cs="Arial"/>
        </w:rPr>
        <w:t>myGovID</w:t>
      </w:r>
      <w:proofErr w:type="spellEnd"/>
      <w:r w:rsidRPr="00B7241F">
        <w:rPr>
          <w:rFonts w:eastAsia="Calibri" w:cs="Arial"/>
        </w:rPr>
        <w:t xml:space="preserve"> and RAM offer a secure login experience:</w:t>
      </w:r>
    </w:p>
    <w:p w14:paraId="6B9D113B" w14:textId="77777777" w:rsidR="00CB4452" w:rsidRPr="00AB240A" w:rsidRDefault="00CB4452" w:rsidP="00DB6A48">
      <w:pPr>
        <w:pStyle w:val="ListParagraph"/>
        <w:numPr>
          <w:ilvl w:val="0"/>
          <w:numId w:val="230"/>
        </w:numPr>
        <w:rPr>
          <w:rFonts w:eastAsia="Calibri"/>
        </w:rPr>
      </w:pPr>
      <w:r w:rsidRPr="00AB240A">
        <w:rPr>
          <w:rFonts w:eastAsia="Calibri"/>
        </w:rPr>
        <w:t xml:space="preserve">Users log in by authenticating with their </w:t>
      </w:r>
      <w:proofErr w:type="spellStart"/>
      <w:r w:rsidRPr="00AB240A">
        <w:rPr>
          <w:rFonts w:eastAsia="Calibri"/>
        </w:rPr>
        <w:t>myGovID</w:t>
      </w:r>
      <w:proofErr w:type="spellEnd"/>
      <w:r w:rsidRPr="00AB240A">
        <w:rPr>
          <w:rFonts w:eastAsia="Calibri"/>
        </w:rPr>
        <w:t xml:space="preserve"> app each time they access My Aged Care, protecting their digital identity.</w:t>
      </w:r>
    </w:p>
    <w:p w14:paraId="03AAE4F2" w14:textId="7ED2C7C4" w:rsidR="00CB4452" w:rsidRPr="00AB240A" w:rsidRDefault="00CB4452" w:rsidP="00DB6A48">
      <w:pPr>
        <w:pStyle w:val="ListParagraph"/>
        <w:numPr>
          <w:ilvl w:val="0"/>
          <w:numId w:val="230"/>
        </w:numPr>
        <w:rPr>
          <w:rFonts w:eastAsia="Calibri"/>
        </w:rPr>
      </w:pPr>
      <w:r w:rsidRPr="00AB240A">
        <w:rPr>
          <w:rFonts w:eastAsia="Calibri"/>
        </w:rPr>
        <w:t xml:space="preserve">Organisations use RAM to control user access to </w:t>
      </w:r>
      <w:r w:rsidR="008D4048">
        <w:rPr>
          <w:rFonts w:eastAsia="Calibri"/>
        </w:rPr>
        <w:t>g</w:t>
      </w:r>
      <w:r w:rsidR="008D4048" w:rsidRPr="00AB240A">
        <w:rPr>
          <w:rFonts w:eastAsia="Calibri"/>
        </w:rPr>
        <w:t xml:space="preserve">overnment </w:t>
      </w:r>
      <w:r w:rsidRPr="00AB240A">
        <w:rPr>
          <w:rFonts w:eastAsia="Calibri"/>
        </w:rPr>
        <w:t>online services from a single place.</w:t>
      </w:r>
    </w:p>
    <w:p w14:paraId="4E1DC997" w14:textId="7746ADA0" w:rsidR="00CB4452" w:rsidRPr="00B7241F" w:rsidRDefault="00EC56F5" w:rsidP="00DB6A48">
      <w:pPr>
        <w:pStyle w:val="BodyText"/>
        <w:rPr>
          <w:rFonts w:eastAsia="Calibri" w:cs="Arial"/>
        </w:rPr>
      </w:pPr>
      <w:r>
        <w:rPr>
          <w:rFonts w:eastAsia="Calibri" w:cs="Arial"/>
        </w:rPr>
        <w:t xml:space="preserve">The </w:t>
      </w:r>
      <w:proofErr w:type="spellStart"/>
      <w:r w:rsidR="00CB4452" w:rsidRPr="00B7241F">
        <w:rPr>
          <w:rFonts w:eastAsia="Calibri" w:cs="Arial"/>
        </w:rPr>
        <w:t>myGovID</w:t>
      </w:r>
      <w:proofErr w:type="spellEnd"/>
      <w:r w:rsidR="00CB4452" w:rsidRPr="00B7241F">
        <w:rPr>
          <w:rFonts w:eastAsia="Calibri" w:cs="Arial"/>
        </w:rPr>
        <w:t xml:space="preserve"> and RAM form a whole-of-government solution that can be used to access many other </w:t>
      </w:r>
      <w:r w:rsidR="008D4048">
        <w:rPr>
          <w:rFonts w:eastAsia="Calibri" w:cs="Arial"/>
        </w:rPr>
        <w:t>g</w:t>
      </w:r>
      <w:r w:rsidR="008D4048" w:rsidRPr="00B7241F">
        <w:rPr>
          <w:rFonts w:eastAsia="Calibri" w:cs="Arial"/>
        </w:rPr>
        <w:t xml:space="preserve">overnment </w:t>
      </w:r>
      <w:r w:rsidR="00CB4452" w:rsidRPr="00B7241F">
        <w:rPr>
          <w:rFonts w:eastAsia="Calibri" w:cs="Arial"/>
        </w:rPr>
        <w:t>online services.</w:t>
      </w:r>
    </w:p>
    <w:p w14:paraId="67CB901A" w14:textId="08248B5A" w:rsidR="00CB4452" w:rsidRPr="00B7241F" w:rsidRDefault="006105B7" w:rsidP="00DB6A48">
      <w:pPr>
        <w:pStyle w:val="Heading2"/>
      </w:pPr>
      <w:bookmarkStart w:id="305" w:name="_Toc16698813"/>
      <w:bookmarkStart w:id="306" w:name="_Ref16761704"/>
      <w:bookmarkStart w:id="307" w:name="_Ref16766948"/>
      <w:bookmarkStart w:id="308" w:name="_Toc234779"/>
      <w:bookmarkStart w:id="309" w:name="_Toc156913226"/>
      <w:bookmarkStart w:id="310" w:name="_Toc175316827"/>
      <w:bookmarkStart w:id="311" w:name="_Toc177113775"/>
      <w:r w:rsidRPr="00B7241F">
        <w:t>5.5</w:t>
      </w:r>
      <w:r w:rsidRPr="00B7241F">
        <w:tab/>
      </w:r>
      <w:r w:rsidR="00CB4452" w:rsidRPr="00B7241F">
        <w:t xml:space="preserve">How do I </w:t>
      </w:r>
      <w:r w:rsidR="00E03ECE" w:rsidRPr="00B7241F">
        <w:t xml:space="preserve">set up </w:t>
      </w:r>
      <w:r w:rsidR="003156FA">
        <w:t>p</w:t>
      </w:r>
      <w:r w:rsidR="003D41C1" w:rsidRPr="00B7241F">
        <w:t xml:space="preserve">rovider </w:t>
      </w:r>
      <w:r w:rsidR="00E03ECE" w:rsidRPr="00B7241F">
        <w:t>access to</w:t>
      </w:r>
      <w:r w:rsidR="00CB4452" w:rsidRPr="00B7241F">
        <w:t xml:space="preserve"> My Aged Care?</w:t>
      </w:r>
      <w:bookmarkEnd w:id="305"/>
      <w:bookmarkEnd w:id="306"/>
      <w:bookmarkEnd w:id="307"/>
      <w:bookmarkEnd w:id="308"/>
      <w:bookmarkEnd w:id="309"/>
      <w:bookmarkEnd w:id="310"/>
      <w:bookmarkEnd w:id="311"/>
    </w:p>
    <w:p w14:paraId="1A32D5BE" w14:textId="69884953" w:rsidR="001F162C" w:rsidRDefault="001F162C" w:rsidP="00DB6A48">
      <w:pPr>
        <w:pStyle w:val="BodyText"/>
        <w:rPr>
          <w:rFonts w:eastAsia="Calibri" w:cs="Arial"/>
        </w:rPr>
      </w:pPr>
      <w:r>
        <w:rPr>
          <w:rFonts w:eastAsia="Calibri" w:cs="Arial"/>
        </w:rPr>
        <w:t>If p</w:t>
      </w:r>
      <w:r w:rsidR="00CB4452" w:rsidRPr="00B7241F">
        <w:rPr>
          <w:rFonts w:eastAsia="Calibri" w:cs="Arial"/>
        </w:rPr>
        <w:t>roviders</w:t>
      </w:r>
      <w:r>
        <w:rPr>
          <w:rFonts w:eastAsia="Calibri" w:cs="Arial"/>
        </w:rPr>
        <w:t xml:space="preserve"> do not</w:t>
      </w:r>
      <w:r w:rsidR="00CB4452" w:rsidRPr="00B7241F">
        <w:rPr>
          <w:rFonts w:eastAsia="Calibri" w:cs="Arial"/>
        </w:rPr>
        <w:t xml:space="preserve"> </w:t>
      </w:r>
      <w:r>
        <w:rPr>
          <w:rFonts w:eastAsia="Calibri" w:cs="Arial"/>
        </w:rPr>
        <w:t>have</w:t>
      </w:r>
      <w:r w:rsidR="00CB4452" w:rsidRPr="00B7241F">
        <w:rPr>
          <w:rFonts w:eastAsia="Calibri" w:cs="Arial"/>
        </w:rPr>
        <w:t xml:space="preserve"> existing </w:t>
      </w:r>
      <w:r w:rsidR="008D4048">
        <w:rPr>
          <w:rFonts w:eastAsia="Calibri" w:cs="Arial"/>
        </w:rPr>
        <w:t xml:space="preserve">My Aged Care </w:t>
      </w:r>
      <w:r w:rsidR="00CB4452" w:rsidRPr="00B7241F">
        <w:rPr>
          <w:rFonts w:eastAsia="Calibri" w:cs="Arial"/>
        </w:rPr>
        <w:t>Service and Support Portal administrators will need to</w:t>
      </w:r>
      <w:r w:rsidR="0019724F" w:rsidRPr="00B7241F">
        <w:rPr>
          <w:rFonts w:eastAsia="Calibri" w:cs="Arial"/>
        </w:rPr>
        <w:t xml:space="preserve"> </w:t>
      </w:r>
      <w:r w:rsidR="00ED723A" w:rsidRPr="00B7241F">
        <w:rPr>
          <w:rFonts w:eastAsia="Calibri" w:cs="Arial"/>
        </w:rPr>
        <w:t xml:space="preserve">request </w:t>
      </w:r>
      <w:r>
        <w:rPr>
          <w:rFonts w:eastAsia="Calibri" w:cs="Arial"/>
        </w:rPr>
        <w:t>‘</w:t>
      </w:r>
      <w:r w:rsidR="00ED723A" w:rsidRPr="00B7241F">
        <w:rPr>
          <w:rFonts w:eastAsia="Calibri" w:cs="Arial"/>
        </w:rPr>
        <w:t>Organisation Administrator</w:t>
      </w:r>
      <w:r>
        <w:rPr>
          <w:rFonts w:eastAsia="Calibri" w:cs="Arial"/>
        </w:rPr>
        <w:t>’</w:t>
      </w:r>
      <w:r w:rsidR="00ED723A" w:rsidRPr="00B7241F">
        <w:rPr>
          <w:rFonts w:eastAsia="Calibri" w:cs="Arial"/>
        </w:rPr>
        <w:t xml:space="preserve"> access by contacting the My Aged Care </w:t>
      </w:r>
      <w:r>
        <w:rPr>
          <w:rFonts w:eastAsia="Calibri" w:cs="Arial"/>
        </w:rPr>
        <w:t>S</w:t>
      </w:r>
      <w:r w:rsidRPr="00B7241F">
        <w:rPr>
          <w:rFonts w:eastAsia="Calibri" w:cs="Arial"/>
        </w:rPr>
        <w:t xml:space="preserve">ervice </w:t>
      </w:r>
      <w:r>
        <w:rPr>
          <w:rFonts w:eastAsia="Calibri" w:cs="Arial"/>
        </w:rPr>
        <w:t>P</w:t>
      </w:r>
      <w:r w:rsidR="00ED723A" w:rsidRPr="00B7241F">
        <w:rPr>
          <w:rFonts w:eastAsia="Calibri" w:cs="Arial"/>
        </w:rPr>
        <w:t xml:space="preserve">rovider and </w:t>
      </w:r>
      <w:r>
        <w:rPr>
          <w:rFonts w:eastAsia="Calibri" w:cs="Arial"/>
        </w:rPr>
        <w:t>A</w:t>
      </w:r>
      <w:r w:rsidRPr="00B7241F">
        <w:rPr>
          <w:rFonts w:eastAsia="Calibri" w:cs="Arial"/>
        </w:rPr>
        <w:t xml:space="preserve">ssessor </w:t>
      </w:r>
      <w:r>
        <w:rPr>
          <w:rFonts w:eastAsia="Calibri" w:cs="Arial"/>
        </w:rPr>
        <w:t>H</w:t>
      </w:r>
      <w:r w:rsidRPr="00B7241F">
        <w:rPr>
          <w:rFonts w:eastAsia="Calibri" w:cs="Arial"/>
        </w:rPr>
        <w:t xml:space="preserve">elpline </w:t>
      </w:r>
      <w:r w:rsidR="00ED723A" w:rsidRPr="00B7241F">
        <w:rPr>
          <w:rFonts w:eastAsia="Calibri" w:cs="Arial"/>
        </w:rPr>
        <w:t xml:space="preserve">on </w:t>
      </w:r>
      <w:r w:rsidR="00ED723A" w:rsidRPr="008F7470">
        <w:rPr>
          <w:rFonts w:eastAsia="Calibri" w:cs="Arial"/>
          <w:b/>
          <w:bCs/>
        </w:rPr>
        <w:t xml:space="preserve">1800 836 799 </w:t>
      </w:r>
      <w:r w:rsidR="00ED723A" w:rsidRPr="00B7241F">
        <w:rPr>
          <w:rFonts w:eastAsia="Calibri" w:cs="Arial"/>
        </w:rPr>
        <w:t>with relevant details</w:t>
      </w:r>
      <w:r>
        <w:rPr>
          <w:rFonts w:eastAsia="Calibri" w:cs="Arial"/>
        </w:rPr>
        <w:t xml:space="preserve">. For more information </w:t>
      </w:r>
      <w:r w:rsidR="00871110">
        <w:rPr>
          <w:rFonts w:eastAsia="Calibri" w:cs="Arial"/>
        </w:rPr>
        <w:t xml:space="preserve">on </w:t>
      </w:r>
      <w:hyperlink r:id="rId98" w:history="1">
        <w:r w:rsidR="00871110">
          <w:rPr>
            <w:rStyle w:val="Hyperlink"/>
            <w:rFonts w:eastAsia="Calibri" w:cs="Arial"/>
          </w:rPr>
          <w:t>setting up access to My Aged Care</w:t>
        </w:r>
      </w:hyperlink>
      <w:r w:rsidR="00CB4452" w:rsidRPr="00B7241F">
        <w:rPr>
          <w:rFonts w:eastAsia="Calibri" w:cs="Arial"/>
        </w:rPr>
        <w:t xml:space="preserve">. </w:t>
      </w:r>
    </w:p>
    <w:p w14:paraId="021A089D" w14:textId="3ADAB77C" w:rsidR="00CB4452" w:rsidRPr="00B7241F" w:rsidRDefault="00CB4452" w:rsidP="00DB6A48">
      <w:pPr>
        <w:pStyle w:val="BodyText"/>
        <w:rPr>
          <w:rFonts w:eastAsia="Calibri" w:cs="Arial"/>
          <w:color w:val="000000"/>
          <w:lang w:eastAsia="en-AU"/>
        </w:rPr>
      </w:pPr>
      <w:r w:rsidRPr="00B7241F">
        <w:rPr>
          <w:rFonts w:eastAsia="Calibri" w:cs="Arial"/>
        </w:rPr>
        <w:t xml:space="preserve">The </w:t>
      </w:r>
      <w:r w:rsidR="000C6F65">
        <w:rPr>
          <w:rFonts w:eastAsia="Calibri" w:cs="Arial"/>
        </w:rPr>
        <w:t>d</w:t>
      </w:r>
      <w:r w:rsidR="000C6F65" w:rsidRPr="00B7241F">
        <w:rPr>
          <w:rFonts w:eastAsia="Calibri" w:cs="Arial"/>
        </w:rPr>
        <w:t xml:space="preserve">epartment </w:t>
      </w:r>
      <w:r w:rsidRPr="00B7241F">
        <w:rPr>
          <w:rFonts w:eastAsia="Calibri" w:cs="Arial"/>
        </w:rPr>
        <w:t xml:space="preserve">will </w:t>
      </w:r>
      <w:r w:rsidR="00871110">
        <w:rPr>
          <w:rFonts w:eastAsia="Calibri" w:cs="Arial"/>
        </w:rPr>
        <w:t xml:space="preserve">then </w:t>
      </w:r>
      <w:r w:rsidRPr="00B7241F">
        <w:rPr>
          <w:rFonts w:eastAsia="Calibri" w:cs="Arial"/>
        </w:rPr>
        <w:t xml:space="preserve">email </w:t>
      </w:r>
      <w:r w:rsidR="00D07C2C" w:rsidRPr="00B7241F">
        <w:rPr>
          <w:rFonts w:eastAsia="Calibri" w:cs="Arial"/>
        </w:rPr>
        <w:t>approved</w:t>
      </w:r>
      <w:r w:rsidRPr="00B7241F">
        <w:rPr>
          <w:rFonts w:eastAsia="Calibri" w:cs="Arial"/>
        </w:rPr>
        <w:t xml:space="preserve"> providers </w:t>
      </w:r>
      <w:r w:rsidR="00D07C2C" w:rsidRPr="00B7241F">
        <w:rPr>
          <w:rFonts w:eastAsia="Calibri" w:cs="Arial"/>
        </w:rPr>
        <w:t>with instructions on setting up</w:t>
      </w:r>
      <w:r w:rsidR="00FE2AB1" w:rsidRPr="00B7241F">
        <w:rPr>
          <w:rFonts w:eastAsia="Calibri" w:cs="Arial"/>
        </w:rPr>
        <w:t xml:space="preserve"> Organisation Administrator </w:t>
      </w:r>
      <w:r w:rsidR="00C3427A" w:rsidRPr="00B7241F">
        <w:rPr>
          <w:rFonts w:eastAsia="Calibri" w:cs="Arial"/>
        </w:rPr>
        <w:t>accounts</w:t>
      </w:r>
      <w:r w:rsidR="00380D07" w:rsidRPr="00B7241F">
        <w:rPr>
          <w:rFonts w:eastAsia="Calibri" w:cs="Arial"/>
        </w:rPr>
        <w:t xml:space="preserve"> </w:t>
      </w:r>
      <w:r w:rsidRPr="00B7241F">
        <w:rPr>
          <w:rFonts w:eastAsia="Calibri" w:cs="Arial"/>
        </w:rPr>
        <w:t>at the appropriate time.</w:t>
      </w:r>
      <w:r w:rsidR="00871110">
        <w:rPr>
          <w:rFonts w:eastAsia="Calibri" w:cs="Arial"/>
        </w:rPr>
        <w:t xml:space="preserve"> </w:t>
      </w:r>
      <w:r w:rsidRPr="00B7241F">
        <w:rPr>
          <w:rFonts w:eastAsia="Calibri" w:cs="Arial"/>
        </w:rPr>
        <w:t>This</w:t>
      </w:r>
      <w:r w:rsidR="00871110">
        <w:rPr>
          <w:rFonts w:eastAsia="Calibri" w:cs="Arial"/>
        </w:rPr>
        <w:t xml:space="preserve"> will</w:t>
      </w:r>
      <w:r w:rsidRPr="00B7241F">
        <w:rPr>
          <w:rFonts w:eastAsia="Calibri" w:cs="Arial"/>
        </w:rPr>
        <w:t xml:space="preserve"> allow the </w:t>
      </w:r>
      <w:r w:rsidR="000C6F65">
        <w:rPr>
          <w:rFonts w:eastAsia="Calibri" w:cs="Arial"/>
        </w:rPr>
        <w:t>d</w:t>
      </w:r>
      <w:r w:rsidR="000C6F65" w:rsidRPr="00B7241F">
        <w:rPr>
          <w:rFonts w:eastAsia="Calibri" w:cs="Arial"/>
        </w:rPr>
        <w:t xml:space="preserve">epartment </w:t>
      </w:r>
      <w:r w:rsidRPr="00B7241F">
        <w:rPr>
          <w:rFonts w:eastAsia="Calibri" w:cs="Arial"/>
        </w:rPr>
        <w:t xml:space="preserve">to set up the initial administrator for a </w:t>
      </w:r>
      <w:r w:rsidR="00871110">
        <w:rPr>
          <w:rFonts w:eastAsia="Calibri" w:cs="Arial"/>
        </w:rPr>
        <w:t xml:space="preserve">home care </w:t>
      </w:r>
      <w:r w:rsidRPr="00B7241F">
        <w:rPr>
          <w:rFonts w:eastAsia="Calibri" w:cs="Arial"/>
        </w:rPr>
        <w:t>provider to access to the</w:t>
      </w:r>
      <w:r w:rsidR="00F57DB1" w:rsidRPr="00B7241F">
        <w:rPr>
          <w:rFonts w:eastAsia="Calibri" w:cs="Arial"/>
        </w:rPr>
        <w:t xml:space="preserve"> </w:t>
      </w:r>
      <w:r w:rsidRPr="00B7241F">
        <w:rPr>
          <w:rFonts w:eastAsia="Calibri" w:cs="Arial"/>
        </w:rPr>
        <w:t xml:space="preserve">Service and Support Portal. </w:t>
      </w:r>
      <w:r w:rsidR="00E27311" w:rsidRPr="00B7241F">
        <w:rPr>
          <w:rFonts w:eastAsia="Calibri" w:cs="Arial"/>
        </w:rPr>
        <w:t xml:space="preserve">Once registration </w:t>
      </w:r>
      <w:r w:rsidR="00871110">
        <w:rPr>
          <w:rFonts w:eastAsia="Calibri" w:cs="Arial"/>
        </w:rPr>
        <w:t>is</w:t>
      </w:r>
      <w:r w:rsidR="00E27311" w:rsidRPr="00B7241F">
        <w:rPr>
          <w:rFonts w:eastAsia="Calibri" w:cs="Arial"/>
        </w:rPr>
        <w:t xml:space="preserve"> processed, the </w:t>
      </w:r>
      <w:r w:rsidR="000C6F65">
        <w:rPr>
          <w:rFonts w:eastAsia="Calibri" w:cs="Arial"/>
        </w:rPr>
        <w:t>d</w:t>
      </w:r>
      <w:r w:rsidR="000C6F65" w:rsidRPr="00B7241F">
        <w:rPr>
          <w:rFonts w:eastAsia="Calibri" w:cs="Arial"/>
        </w:rPr>
        <w:t xml:space="preserve">epartment </w:t>
      </w:r>
      <w:r w:rsidR="00E27311" w:rsidRPr="00B7241F">
        <w:rPr>
          <w:rFonts w:eastAsia="Calibri" w:cs="Arial"/>
        </w:rPr>
        <w:t xml:space="preserve">will contact the </w:t>
      </w:r>
      <w:r w:rsidR="00871110">
        <w:rPr>
          <w:rFonts w:eastAsia="Calibri" w:cs="Arial"/>
        </w:rPr>
        <w:t xml:space="preserve">nominated </w:t>
      </w:r>
      <w:r w:rsidR="00E27311" w:rsidRPr="00B7241F">
        <w:rPr>
          <w:rFonts w:eastAsia="Calibri" w:cs="Arial"/>
        </w:rPr>
        <w:t>Organisation Administrator via email regarding next steps.</w:t>
      </w:r>
    </w:p>
    <w:p w14:paraId="4667879C" w14:textId="73BDDC2C" w:rsidR="00871110" w:rsidRDefault="00CB4452" w:rsidP="00DB6A48">
      <w:pPr>
        <w:pStyle w:val="BodyText"/>
        <w:rPr>
          <w:rFonts w:eastAsia="Calibri" w:cs="Arial"/>
        </w:rPr>
      </w:pPr>
      <w:r w:rsidRPr="00B7241F">
        <w:rPr>
          <w:rFonts w:eastAsia="Calibri" w:cs="Arial"/>
        </w:rPr>
        <w:t xml:space="preserve">The nominated Organisation Administrator will be the first person from a provider organisation to </w:t>
      </w:r>
      <w:hyperlink r:id="rId99" w:history="1">
        <w:r w:rsidRPr="00871110">
          <w:rPr>
            <w:rStyle w:val="Hyperlink"/>
            <w:rFonts w:eastAsia="Calibri" w:cs="Arial"/>
          </w:rPr>
          <w:t xml:space="preserve">log into the </w:t>
        </w:r>
        <w:r w:rsidR="00871110" w:rsidRPr="00871110">
          <w:rPr>
            <w:rStyle w:val="Hyperlink"/>
            <w:rFonts w:eastAsia="Calibri" w:cs="Arial"/>
          </w:rPr>
          <w:t>Service and Support P</w:t>
        </w:r>
        <w:r w:rsidRPr="00871110">
          <w:rPr>
            <w:rStyle w:val="Hyperlink"/>
            <w:rFonts w:eastAsia="Calibri" w:cs="Arial"/>
          </w:rPr>
          <w:t>ortal</w:t>
        </w:r>
      </w:hyperlink>
      <w:r w:rsidRPr="00B7241F">
        <w:rPr>
          <w:rFonts w:eastAsia="Calibri" w:cs="Arial"/>
        </w:rPr>
        <w:t xml:space="preserve">. They will be responsible for setting up staff access and managing the organisation’s information and portal structure. </w:t>
      </w:r>
    </w:p>
    <w:p w14:paraId="52001401" w14:textId="77777777" w:rsidR="00F87B96" w:rsidRDefault="00871110" w:rsidP="00DB6A48">
      <w:pPr>
        <w:pStyle w:val="BodyText"/>
        <w:rPr>
          <w:rFonts w:eastAsia="Calibri" w:cs="Arial"/>
        </w:rPr>
      </w:pPr>
      <w:r>
        <w:rPr>
          <w:rFonts w:eastAsia="Calibri" w:cs="Arial"/>
        </w:rPr>
        <w:t xml:space="preserve">For more information, </w:t>
      </w:r>
      <w:r w:rsidR="00F87B96">
        <w:rPr>
          <w:rFonts w:eastAsia="Calibri" w:cs="Arial"/>
        </w:rPr>
        <w:t>refer to:</w:t>
      </w:r>
    </w:p>
    <w:p w14:paraId="1F1CD4E3" w14:textId="27DE6D0D" w:rsidR="00F87B96" w:rsidRPr="00BE7B64" w:rsidRDefault="00000000" w:rsidP="00012B52">
      <w:pPr>
        <w:pStyle w:val="BodyText"/>
        <w:numPr>
          <w:ilvl w:val="0"/>
          <w:numId w:val="261"/>
        </w:numPr>
        <w:rPr>
          <w:rFonts w:eastAsia="Calibri" w:cs="Arial"/>
          <w:color w:val="000000"/>
          <w:lang w:eastAsia="en-AU"/>
        </w:rPr>
      </w:pPr>
      <w:hyperlink r:id="rId100" w:history="1">
        <w:r w:rsidR="00193730">
          <w:rPr>
            <w:rStyle w:val="Hyperlink"/>
          </w:rPr>
          <w:t>My Aged Care – Service and Support Portal resources</w:t>
        </w:r>
      </w:hyperlink>
    </w:p>
    <w:p w14:paraId="42E8667C" w14:textId="65F52466" w:rsidR="00CB4452" w:rsidRPr="000E3530" w:rsidRDefault="00000000" w:rsidP="00F87B96">
      <w:pPr>
        <w:pStyle w:val="BodyText"/>
        <w:numPr>
          <w:ilvl w:val="0"/>
          <w:numId w:val="261"/>
        </w:numPr>
        <w:rPr>
          <w:rFonts w:eastAsia="Calibri" w:cs="Arial"/>
          <w:color w:val="000000"/>
          <w:lang w:eastAsia="en-AU"/>
        </w:rPr>
      </w:pPr>
      <w:hyperlink r:id="rId101" w:history="1">
        <w:r w:rsidR="00CB4452" w:rsidRPr="00F87B96">
          <w:rPr>
            <w:rStyle w:val="Hyperlink"/>
            <w:rFonts w:eastAsia="Calibri" w:cs="Arial"/>
          </w:rPr>
          <w:t>Service and Support Portal</w:t>
        </w:r>
        <w:r w:rsidR="00CB4452" w:rsidRPr="00F87B96" w:rsidDel="000D337E">
          <w:rPr>
            <w:rStyle w:val="Hyperlink"/>
            <w:rFonts w:eastAsia="Calibri" w:cs="Arial"/>
          </w:rPr>
          <w:t xml:space="preserve"> </w:t>
        </w:r>
        <w:r w:rsidR="00CB4452" w:rsidRPr="00F87B96">
          <w:rPr>
            <w:rStyle w:val="Hyperlink"/>
            <w:rFonts w:eastAsia="Calibri" w:cs="Arial"/>
          </w:rPr>
          <w:t>User Guide: Part 1 Administrator Functions</w:t>
        </w:r>
      </w:hyperlink>
    </w:p>
    <w:p w14:paraId="1A9660D0" w14:textId="6B0DD3E5" w:rsidR="00CF5820" w:rsidRPr="00B7241F" w:rsidRDefault="00000000" w:rsidP="000E3530">
      <w:pPr>
        <w:pStyle w:val="BodyText"/>
        <w:numPr>
          <w:ilvl w:val="0"/>
          <w:numId w:val="261"/>
        </w:numPr>
        <w:rPr>
          <w:rFonts w:eastAsia="Calibri" w:cs="Arial"/>
          <w:color w:val="000000"/>
          <w:lang w:eastAsia="en-AU"/>
        </w:rPr>
      </w:pPr>
      <w:hyperlink r:id="rId102" w:history="1">
        <w:r w:rsidR="00CF5820">
          <w:rPr>
            <w:rStyle w:val="Hyperlink"/>
          </w:rPr>
          <w:t>My Aged Care – Service and Support Portal user guide – Part 2: Team leader and staff member</w:t>
        </w:r>
      </w:hyperlink>
      <w:r w:rsidR="00CF5820">
        <w:t>.</w:t>
      </w:r>
    </w:p>
    <w:p w14:paraId="52FF214E" w14:textId="18370A4C" w:rsidR="00CB4452" w:rsidRPr="00B7241F" w:rsidRDefault="00CB4452" w:rsidP="00DB6A48">
      <w:pPr>
        <w:pStyle w:val="BodyText"/>
        <w:rPr>
          <w:rFonts w:eastAsia="Calibri" w:cs="Arial"/>
        </w:rPr>
      </w:pPr>
      <w:r w:rsidRPr="00B7241F">
        <w:rPr>
          <w:rFonts w:eastAsia="Calibri" w:cs="Arial"/>
          <w:b/>
        </w:rPr>
        <w:lastRenderedPageBreak/>
        <w:t>Note:</w:t>
      </w:r>
      <w:r w:rsidRPr="00B7241F">
        <w:rPr>
          <w:rFonts w:eastAsia="Calibri" w:cs="Arial"/>
        </w:rPr>
        <w:t xml:space="preserve"> the </w:t>
      </w:r>
      <w:r w:rsidR="000C6F65">
        <w:rPr>
          <w:rFonts w:eastAsia="Calibri" w:cs="Arial"/>
        </w:rPr>
        <w:t>d</w:t>
      </w:r>
      <w:r w:rsidR="000C6F65" w:rsidRPr="00B7241F">
        <w:rPr>
          <w:rFonts w:eastAsia="Calibri" w:cs="Arial"/>
        </w:rPr>
        <w:t xml:space="preserve">epartment </w:t>
      </w:r>
      <w:r w:rsidRPr="00B7241F">
        <w:rPr>
          <w:rFonts w:eastAsia="Calibri" w:cs="Arial"/>
        </w:rPr>
        <w:t>recommends the initial administrator sets up other staff in a provider organisation as Organisation Administrators to allow for back up access.</w:t>
      </w:r>
    </w:p>
    <w:p w14:paraId="3B72832B" w14:textId="2EE0A62E" w:rsidR="00CB4452" w:rsidRPr="00B7241F" w:rsidRDefault="00772AEF" w:rsidP="00DB6A48">
      <w:pPr>
        <w:pStyle w:val="Heading2"/>
      </w:pPr>
      <w:bookmarkStart w:id="312" w:name="_Toc23189787"/>
      <w:bookmarkStart w:id="313" w:name="_Toc23234749"/>
      <w:bookmarkStart w:id="314" w:name="_Toc23324524"/>
      <w:bookmarkStart w:id="315" w:name="_Toc23324838"/>
      <w:bookmarkStart w:id="316" w:name="_Toc23189788"/>
      <w:bookmarkStart w:id="317" w:name="_Toc23234750"/>
      <w:bookmarkStart w:id="318" w:name="_Toc23324525"/>
      <w:bookmarkStart w:id="319" w:name="_Toc23324839"/>
      <w:bookmarkStart w:id="320" w:name="_Toc23189789"/>
      <w:bookmarkStart w:id="321" w:name="_Toc23234751"/>
      <w:bookmarkStart w:id="322" w:name="_Toc23324526"/>
      <w:bookmarkStart w:id="323" w:name="_Toc23324840"/>
      <w:bookmarkStart w:id="324" w:name="_Toc23189790"/>
      <w:bookmarkStart w:id="325" w:name="_Toc23234752"/>
      <w:bookmarkStart w:id="326" w:name="_Toc23324527"/>
      <w:bookmarkStart w:id="327" w:name="_Toc23324841"/>
      <w:bookmarkStart w:id="328" w:name="_Toc23189791"/>
      <w:bookmarkStart w:id="329" w:name="_Toc23234753"/>
      <w:bookmarkStart w:id="330" w:name="_Toc23324528"/>
      <w:bookmarkStart w:id="331" w:name="_Toc23324842"/>
      <w:bookmarkStart w:id="332" w:name="_Toc23189792"/>
      <w:bookmarkStart w:id="333" w:name="_Toc23234754"/>
      <w:bookmarkStart w:id="334" w:name="_Toc23324529"/>
      <w:bookmarkStart w:id="335" w:name="_Toc23324843"/>
      <w:bookmarkStart w:id="336" w:name="_Toc23189793"/>
      <w:bookmarkStart w:id="337" w:name="_Toc23234755"/>
      <w:bookmarkStart w:id="338" w:name="_Toc23324530"/>
      <w:bookmarkStart w:id="339" w:name="_Toc23324844"/>
      <w:bookmarkStart w:id="340" w:name="_Toc23189794"/>
      <w:bookmarkStart w:id="341" w:name="_Toc23234756"/>
      <w:bookmarkStart w:id="342" w:name="_Toc23324531"/>
      <w:bookmarkStart w:id="343" w:name="_Toc23324845"/>
      <w:bookmarkStart w:id="344" w:name="_Toc23189795"/>
      <w:bookmarkStart w:id="345" w:name="_Toc23234757"/>
      <w:bookmarkStart w:id="346" w:name="_Toc23324532"/>
      <w:bookmarkStart w:id="347" w:name="_Toc23324846"/>
      <w:bookmarkStart w:id="348" w:name="_Toc23189796"/>
      <w:bookmarkStart w:id="349" w:name="_Toc23234758"/>
      <w:bookmarkStart w:id="350" w:name="_Toc23324533"/>
      <w:bookmarkStart w:id="351" w:name="_Toc23324847"/>
      <w:bookmarkStart w:id="352" w:name="_Toc23189797"/>
      <w:bookmarkStart w:id="353" w:name="_Toc23234759"/>
      <w:bookmarkStart w:id="354" w:name="_Toc23324534"/>
      <w:bookmarkStart w:id="355" w:name="_Toc23324848"/>
      <w:bookmarkStart w:id="356" w:name="_Toc23189798"/>
      <w:bookmarkStart w:id="357" w:name="_Toc23234760"/>
      <w:bookmarkStart w:id="358" w:name="_Toc23324535"/>
      <w:bookmarkStart w:id="359" w:name="_Toc23324849"/>
      <w:bookmarkStart w:id="360" w:name="_Toc16698816"/>
      <w:bookmarkStart w:id="361" w:name="_Ref16766963"/>
      <w:bookmarkStart w:id="362" w:name="_Toc234780"/>
      <w:bookmarkStart w:id="363" w:name="_Toc156913227"/>
      <w:bookmarkStart w:id="364" w:name="_Toc175316828"/>
      <w:bookmarkStart w:id="365" w:name="_Toc177113776"/>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r w:rsidRPr="00B7241F">
        <w:t>5.6</w:t>
      </w:r>
      <w:r w:rsidRPr="00B7241F">
        <w:tab/>
      </w:r>
      <w:r w:rsidR="00CB4452" w:rsidRPr="00B7241F">
        <w:t>How do I configure my information in the Service and Support Portal?</w:t>
      </w:r>
      <w:bookmarkEnd w:id="360"/>
      <w:bookmarkEnd w:id="361"/>
      <w:bookmarkEnd w:id="362"/>
      <w:bookmarkEnd w:id="363"/>
      <w:bookmarkEnd w:id="364"/>
      <w:bookmarkEnd w:id="365"/>
    </w:p>
    <w:p w14:paraId="4CBE5B8B" w14:textId="5853CDD3" w:rsidR="00057FED" w:rsidRDefault="00CB4452" w:rsidP="00DB6A48">
      <w:pPr>
        <w:pStyle w:val="BodyText"/>
        <w:rPr>
          <w:rFonts w:eastAsia="Calibri" w:cs="Arial"/>
        </w:rPr>
      </w:pPr>
      <w:r w:rsidRPr="00B7241F">
        <w:rPr>
          <w:rFonts w:eastAsia="Calibri" w:cs="Arial"/>
        </w:rPr>
        <w:t xml:space="preserve">The </w:t>
      </w:r>
      <w:hyperlink r:id="rId103" w:history="1">
        <w:r w:rsidRPr="00B1041C">
          <w:rPr>
            <w:rStyle w:val="Hyperlink"/>
            <w:rFonts w:eastAsia="Calibri" w:cs="Arial"/>
          </w:rPr>
          <w:t>Service and Support Portal</w:t>
        </w:r>
      </w:hyperlink>
      <w:r w:rsidRPr="00B7241F">
        <w:rPr>
          <w:rFonts w:eastAsia="Calibri" w:cs="Arial"/>
        </w:rPr>
        <w:t xml:space="preserve"> is </w:t>
      </w:r>
      <w:r w:rsidR="00B1041C">
        <w:rPr>
          <w:rFonts w:eastAsia="Calibri" w:cs="Arial"/>
        </w:rPr>
        <w:t xml:space="preserve">an online </w:t>
      </w:r>
      <w:r w:rsidRPr="00B7241F">
        <w:rPr>
          <w:rFonts w:eastAsia="Calibri" w:cs="Arial"/>
        </w:rPr>
        <w:t xml:space="preserve">platform that allows providers to self-manage information about the services they provide. </w:t>
      </w:r>
    </w:p>
    <w:p w14:paraId="6D487244" w14:textId="0A83D44E" w:rsidR="004D739E" w:rsidRDefault="00CB4452" w:rsidP="00DB6A48">
      <w:pPr>
        <w:pStyle w:val="BodyText"/>
        <w:rPr>
          <w:rFonts w:eastAsia="Calibri" w:cs="Arial"/>
        </w:rPr>
      </w:pPr>
      <w:r w:rsidRPr="00B7241F">
        <w:rPr>
          <w:rFonts w:eastAsia="Calibri" w:cs="Arial"/>
        </w:rPr>
        <w:t xml:space="preserve">This information is displayed on the public </w:t>
      </w:r>
      <w:hyperlink r:id="rId104" w:history="1">
        <w:r w:rsidR="00B84390">
          <w:rPr>
            <w:rStyle w:val="Hyperlink"/>
            <w:rFonts w:eastAsia="Calibri" w:cs="Arial"/>
          </w:rPr>
          <w:t>F</w:t>
        </w:r>
        <w:r w:rsidRPr="00B7241F">
          <w:rPr>
            <w:rStyle w:val="Hyperlink"/>
            <w:rFonts w:eastAsia="Calibri" w:cs="Arial"/>
          </w:rPr>
          <w:t xml:space="preserve">ind a </w:t>
        </w:r>
        <w:r w:rsidR="00B84390">
          <w:rPr>
            <w:rStyle w:val="Hyperlink"/>
            <w:rFonts w:eastAsia="Calibri" w:cs="Arial"/>
          </w:rPr>
          <w:t>P</w:t>
        </w:r>
        <w:r w:rsidRPr="00B7241F">
          <w:rPr>
            <w:rStyle w:val="Hyperlink"/>
            <w:rFonts w:eastAsia="Calibri" w:cs="Arial"/>
          </w:rPr>
          <w:t>rovider</w:t>
        </w:r>
      </w:hyperlink>
      <w:r w:rsidRPr="00B7241F">
        <w:rPr>
          <w:rFonts w:eastAsia="Calibri" w:cs="Arial"/>
          <w:color w:val="222222"/>
        </w:rPr>
        <w:t xml:space="preserve"> tool</w:t>
      </w:r>
      <w:r w:rsidRPr="00B7241F">
        <w:rPr>
          <w:rFonts w:eastAsia="Calibri" w:cs="Arial"/>
        </w:rPr>
        <w:t xml:space="preserve"> on the My Aged Care website</w:t>
      </w:r>
      <w:r w:rsidR="00057FED">
        <w:rPr>
          <w:rFonts w:eastAsia="Calibri" w:cs="Arial"/>
        </w:rPr>
        <w:t xml:space="preserve">. This tool </w:t>
      </w:r>
      <w:r w:rsidRPr="00B7241F">
        <w:rPr>
          <w:rFonts w:eastAsia="Calibri" w:cs="Arial"/>
        </w:rPr>
        <w:t xml:space="preserve">is used by care recipients and their carers to search and compare potential home care providers that can best meet their assessed ageing related care needs in their preferred location. </w:t>
      </w:r>
    </w:p>
    <w:p w14:paraId="331ED918" w14:textId="4D2846E6" w:rsidR="00CB4452" w:rsidRPr="00B7241F" w:rsidRDefault="004D739E" w:rsidP="00DB6A48">
      <w:pPr>
        <w:pStyle w:val="BodyText"/>
        <w:rPr>
          <w:rFonts w:eastAsia="Calibri" w:cs="Arial"/>
          <w:color w:val="000000"/>
          <w:lang w:eastAsia="en-AU"/>
        </w:rPr>
      </w:pPr>
      <w:r>
        <w:rPr>
          <w:rFonts w:eastAsia="Calibri" w:cs="Arial"/>
        </w:rPr>
        <w:t>Find a provider</w:t>
      </w:r>
      <w:r w:rsidR="00CB4452" w:rsidRPr="00B7241F">
        <w:rPr>
          <w:rFonts w:eastAsia="Calibri" w:cs="Arial"/>
        </w:rPr>
        <w:t xml:space="preserve"> is also used by My Aged Care </w:t>
      </w:r>
      <w:r w:rsidR="001A3D3D">
        <w:rPr>
          <w:rFonts w:eastAsia="Calibri" w:cs="Arial"/>
        </w:rPr>
        <w:t>C</w:t>
      </w:r>
      <w:r w:rsidR="00CB4452" w:rsidRPr="00B7241F">
        <w:rPr>
          <w:rFonts w:eastAsia="Calibri" w:cs="Arial"/>
        </w:rPr>
        <w:t xml:space="preserve">ontact </w:t>
      </w:r>
      <w:r w:rsidR="001A3D3D">
        <w:rPr>
          <w:rFonts w:eastAsia="Calibri" w:cs="Arial"/>
        </w:rPr>
        <w:t>C</w:t>
      </w:r>
      <w:r w:rsidR="00CB4452" w:rsidRPr="00B7241F">
        <w:rPr>
          <w:rFonts w:eastAsia="Calibri" w:cs="Arial"/>
        </w:rPr>
        <w:t xml:space="preserve">entre staff and assessors to refer people to service(s). It </w:t>
      </w:r>
      <w:r w:rsidR="00057FED">
        <w:rPr>
          <w:rFonts w:eastAsia="Calibri" w:cs="Arial"/>
        </w:rPr>
        <w:t xml:space="preserve">also </w:t>
      </w:r>
      <w:r w:rsidR="00CB4452" w:rsidRPr="00B7241F">
        <w:rPr>
          <w:rFonts w:eastAsia="Calibri" w:cs="Arial"/>
        </w:rPr>
        <w:t>allows providers to accept and reject referrals.</w:t>
      </w:r>
    </w:p>
    <w:p w14:paraId="417B4AB4" w14:textId="405D7AE1" w:rsidR="00CB4452" w:rsidRPr="00B7241F" w:rsidRDefault="00CB4452" w:rsidP="00DB6A48">
      <w:pPr>
        <w:pStyle w:val="BodyText"/>
        <w:rPr>
          <w:rFonts w:eastAsia="Calibri" w:cs="Arial"/>
          <w:color w:val="000000"/>
          <w:lang w:eastAsia="en-AU"/>
        </w:rPr>
      </w:pPr>
      <w:r w:rsidRPr="00B7241F">
        <w:rPr>
          <w:rFonts w:eastAsia="Calibri" w:cs="Arial"/>
        </w:rPr>
        <w:t xml:space="preserve">It is essential that providers ensure </w:t>
      </w:r>
      <w:proofErr w:type="gramStart"/>
      <w:r w:rsidRPr="00B7241F">
        <w:rPr>
          <w:rFonts w:eastAsia="Calibri" w:cs="Arial"/>
        </w:rPr>
        <w:t>all of</w:t>
      </w:r>
      <w:proofErr w:type="gramEnd"/>
      <w:r w:rsidRPr="00B7241F">
        <w:rPr>
          <w:rFonts w:eastAsia="Calibri" w:cs="Arial"/>
        </w:rPr>
        <w:t xml:space="preserve"> their information on this platform is current, correct and complete. It should be written for care recipients in a way they can understand and with enough detail to support their decision-making. </w:t>
      </w:r>
      <w:r w:rsidR="00F03A0E">
        <w:rPr>
          <w:rFonts w:eastAsia="Calibri" w:cs="Arial"/>
        </w:rPr>
        <w:t>For more information</w:t>
      </w:r>
      <w:r w:rsidR="00254ACA">
        <w:rPr>
          <w:rFonts w:eastAsia="Calibri" w:cs="Arial"/>
        </w:rPr>
        <w:t>, refer to</w:t>
      </w:r>
      <w:r w:rsidR="004379FB">
        <w:rPr>
          <w:rFonts w:eastAsia="Calibri" w:cs="Arial"/>
        </w:rPr>
        <w:t xml:space="preserve"> the</w:t>
      </w:r>
      <w:r w:rsidRPr="00B7241F">
        <w:rPr>
          <w:rFonts w:eastAsia="Calibri" w:cs="Arial"/>
        </w:rPr>
        <w:t xml:space="preserve"> </w:t>
      </w:r>
      <w:hyperlink r:id="rId105" w:history="1">
        <w:r w:rsidR="00F03A0E">
          <w:rPr>
            <w:rStyle w:val="Hyperlink"/>
            <w:rFonts w:eastAsia="Calibri" w:cs="Arial"/>
          </w:rPr>
          <w:t>Service and Support Portal user guide – Creating service delivery outlets and adding service information</w:t>
        </w:r>
      </w:hyperlink>
      <w:r w:rsidR="004379FB">
        <w:rPr>
          <w:rFonts w:eastAsia="Calibri" w:cs="Arial"/>
        </w:rPr>
        <w:t>.</w:t>
      </w:r>
    </w:p>
    <w:p w14:paraId="31EDC531" w14:textId="73CC0BDE" w:rsidR="00CB4452" w:rsidRPr="00B7241F" w:rsidRDefault="00CB4452" w:rsidP="00DB6A48">
      <w:pPr>
        <w:pStyle w:val="BodyText"/>
        <w:rPr>
          <w:rFonts w:eastAsia="Calibri" w:cs="Arial"/>
          <w:lang w:eastAsia="en-AU"/>
        </w:rPr>
      </w:pPr>
      <w:r w:rsidRPr="00B7241F">
        <w:rPr>
          <w:rFonts w:eastAsia="Calibri" w:cs="Arial"/>
        </w:rPr>
        <w:t xml:space="preserve">As an approved provider, details of services are automatically listed within the </w:t>
      </w:r>
      <w:r w:rsidR="00B84390">
        <w:rPr>
          <w:rFonts w:eastAsia="Calibri" w:cs="Arial"/>
        </w:rPr>
        <w:t>F</w:t>
      </w:r>
      <w:r w:rsidRPr="00B7241F">
        <w:rPr>
          <w:rFonts w:eastAsia="Calibri" w:cs="Arial"/>
        </w:rPr>
        <w:t xml:space="preserve">ind a </w:t>
      </w:r>
      <w:r w:rsidR="00B84390">
        <w:rPr>
          <w:rFonts w:eastAsia="Calibri" w:cs="Arial"/>
        </w:rPr>
        <w:t>P</w:t>
      </w:r>
      <w:r w:rsidRPr="00B7241F">
        <w:rPr>
          <w:rFonts w:eastAsia="Calibri" w:cs="Arial"/>
        </w:rPr>
        <w:t>rovider tool.</w:t>
      </w:r>
      <w:r w:rsidR="004337BF">
        <w:rPr>
          <w:rFonts w:eastAsia="Calibri" w:cs="Arial"/>
        </w:rPr>
        <w:t xml:space="preserve"> However,</w:t>
      </w:r>
      <w:r w:rsidRPr="00B7241F">
        <w:rPr>
          <w:rFonts w:eastAsia="Calibri" w:cs="Arial"/>
        </w:rPr>
        <w:t xml:space="preserve"> </w:t>
      </w:r>
      <w:r w:rsidR="004337BF">
        <w:rPr>
          <w:rFonts w:eastAsia="Calibri" w:cs="Arial"/>
        </w:rPr>
        <w:t>p</w:t>
      </w:r>
      <w:r w:rsidRPr="00B7241F">
        <w:rPr>
          <w:rFonts w:eastAsia="Calibri" w:cs="Arial"/>
        </w:rPr>
        <w:t>roviders</w:t>
      </w:r>
      <w:r w:rsidR="004337BF">
        <w:rPr>
          <w:rFonts w:eastAsia="Calibri" w:cs="Arial"/>
        </w:rPr>
        <w:t xml:space="preserve"> </w:t>
      </w:r>
      <w:r w:rsidRPr="00B7241F">
        <w:rPr>
          <w:rFonts w:eastAsia="Calibri" w:cs="Arial"/>
        </w:rPr>
        <w:t>will need to ensure that these details are complete</w:t>
      </w:r>
      <w:r w:rsidR="003E25BC" w:rsidRPr="00B7241F">
        <w:rPr>
          <w:rFonts w:eastAsia="Calibri" w:cs="Arial"/>
        </w:rPr>
        <w:t xml:space="preserve"> and updated as required</w:t>
      </w:r>
      <w:r w:rsidRPr="00B7241F">
        <w:rPr>
          <w:rFonts w:eastAsia="Calibri" w:cs="Arial"/>
        </w:rPr>
        <w:t>.</w:t>
      </w:r>
    </w:p>
    <w:p w14:paraId="09B2AE90" w14:textId="09FE94C2" w:rsidR="00CB4452" w:rsidRPr="00B7241F" w:rsidRDefault="00CB4452" w:rsidP="00DB6A48">
      <w:pPr>
        <w:pStyle w:val="BodyText"/>
        <w:rPr>
          <w:rFonts w:eastAsia="Calibri" w:cs="Arial"/>
          <w:lang w:eastAsia="en-AU"/>
        </w:rPr>
      </w:pPr>
      <w:r w:rsidRPr="00B7241F">
        <w:rPr>
          <w:rFonts w:eastAsia="Calibri" w:cs="Arial"/>
        </w:rPr>
        <w:t>Providers can set up ‘Outlets’ and ‘Services’ in the portal and add the organisation’s service information. Once the service item is ‘Operational’ and the outlet is ‘Active’, referrals can be received from My Aged Care.</w:t>
      </w:r>
    </w:p>
    <w:p w14:paraId="26DF81E9" w14:textId="4A514D5A" w:rsidR="00CB4452" w:rsidRPr="00B7241F" w:rsidRDefault="00696856" w:rsidP="00DB6A48">
      <w:pPr>
        <w:pStyle w:val="BodyText"/>
        <w:rPr>
          <w:rFonts w:eastAsia="Calibri" w:cs="Arial"/>
        </w:rPr>
      </w:pPr>
      <w:r>
        <w:rPr>
          <w:rFonts w:eastAsia="Calibri" w:cs="Arial"/>
        </w:rPr>
        <w:t>For transparency, home care p</w:t>
      </w:r>
      <w:r w:rsidR="004337BF">
        <w:rPr>
          <w:rFonts w:eastAsia="Calibri" w:cs="Arial"/>
        </w:rPr>
        <w:t xml:space="preserve">roviders must include their pricing schedule on My Aged Care. </w:t>
      </w:r>
      <w:r>
        <w:rPr>
          <w:rFonts w:eastAsia="Calibri" w:cs="Arial"/>
        </w:rPr>
        <w:t>Find more information about</w:t>
      </w:r>
      <w:r w:rsidR="005C28BC">
        <w:rPr>
          <w:rFonts w:eastAsia="Calibri" w:cs="Arial"/>
        </w:rPr>
        <w:t xml:space="preserve"> </w:t>
      </w:r>
      <w:hyperlink r:id="rId106" w:history="1">
        <w:r w:rsidR="005C28BC">
          <w:rPr>
            <w:rStyle w:val="Hyperlink"/>
          </w:rPr>
          <w:t>publishing prices for Home Care Packages</w:t>
        </w:r>
      </w:hyperlink>
      <w:r w:rsidR="005C28BC">
        <w:t>.</w:t>
      </w:r>
    </w:p>
    <w:p w14:paraId="033DD9E3" w14:textId="5D76743F" w:rsidR="006845E8" w:rsidRPr="00B7241F" w:rsidRDefault="00CB4452" w:rsidP="00DB6A48">
      <w:pPr>
        <w:pStyle w:val="BodyText"/>
        <w:rPr>
          <w:rFonts w:eastAsia="Calibri" w:cs="Arial"/>
        </w:rPr>
      </w:pPr>
      <w:r w:rsidRPr="00B7241F">
        <w:rPr>
          <w:rFonts w:eastAsia="Calibri" w:cs="Arial"/>
        </w:rPr>
        <w:t xml:space="preserve">Providers </w:t>
      </w:r>
      <w:r w:rsidR="00C87176" w:rsidRPr="00B7241F">
        <w:rPr>
          <w:rFonts w:eastAsia="Calibri" w:cs="Arial"/>
        </w:rPr>
        <w:t xml:space="preserve">should always </w:t>
      </w:r>
      <w:r w:rsidRPr="00B7241F">
        <w:rPr>
          <w:rFonts w:eastAsia="Calibri" w:cs="Arial"/>
        </w:rPr>
        <w:t xml:space="preserve">discuss pricing changes with their care recipients. </w:t>
      </w:r>
      <w:r w:rsidR="00D3613D" w:rsidRPr="00B7241F" w:rsidDel="00D3613D">
        <w:rPr>
          <w:rFonts w:eastAsia="Calibri" w:cs="Arial"/>
        </w:rPr>
        <w:t xml:space="preserve"> </w:t>
      </w:r>
    </w:p>
    <w:p w14:paraId="58033276" w14:textId="2560CA89" w:rsidR="00CB4452" w:rsidRPr="00B7241F" w:rsidRDefault="00CB4452" w:rsidP="00DB6A48">
      <w:pPr>
        <w:pStyle w:val="BodyText"/>
        <w:rPr>
          <w:rFonts w:eastAsia="Calibri" w:cs="Arial"/>
          <w:color w:val="000000"/>
          <w:lang w:eastAsia="en-AU"/>
        </w:rPr>
      </w:pPr>
      <w:r w:rsidRPr="00B7241F">
        <w:rPr>
          <w:rFonts w:eastAsia="Calibri" w:cs="Arial"/>
        </w:rPr>
        <w:t xml:space="preserve">Providers can also list other information on the </w:t>
      </w:r>
      <w:r w:rsidR="00D3613D">
        <w:rPr>
          <w:rFonts w:eastAsia="Calibri" w:cs="Arial"/>
        </w:rPr>
        <w:t>F</w:t>
      </w:r>
      <w:r w:rsidRPr="00B7241F">
        <w:rPr>
          <w:rFonts w:eastAsia="Calibri" w:cs="Arial"/>
        </w:rPr>
        <w:t xml:space="preserve">ind a </w:t>
      </w:r>
      <w:r w:rsidR="00D3613D">
        <w:rPr>
          <w:rFonts w:eastAsia="Calibri" w:cs="Arial"/>
        </w:rPr>
        <w:t>P</w:t>
      </w:r>
      <w:r w:rsidR="00D3613D" w:rsidRPr="00B7241F">
        <w:rPr>
          <w:rFonts w:eastAsia="Calibri" w:cs="Arial"/>
        </w:rPr>
        <w:t xml:space="preserve">rovider </w:t>
      </w:r>
      <w:r w:rsidRPr="00B7241F">
        <w:rPr>
          <w:rFonts w:eastAsia="Calibri" w:cs="Arial"/>
        </w:rPr>
        <w:t>tool, which can help promote their services. This could include:</w:t>
      </w:r>
    </w:p>
    <w:p w14:paraId="0DB3BBB3" w14:textId="72A61A9D" w:rsidR="00CB4452" w:rsidRPr="00AB240A" w:rsidRDefault="00CB4452" w:rsidP="00DB6A48">
      <w:pPr>
        <w:pStyle w:val="ListParagraph"/>
        <w:numPr>
          <w:ilvl w:val="0"/>
          <w:numId w:val="229"/>
        </w:numPr>
        <w:rPr>
          <w:rFonts w:eastAsia="Calibri"/>
        </w:rPr>
      </w:pPr>
      <w:r w:rsidRPr="00AB240A">
        <w:rPr>
          <w:rFonts w:eastAsia="Calibri"/>
        </w:rPr>
        <w:t>cultural specialisations</w:t>
      </w:r>
    </w:p>
    <w:p w14:paraId="43348BE8" w14:textId="6D693D45" w:rsidR="00CB4452" w:rsidRPr="00AB240A" w:rsidRDefault="00CB4452" w:rsidP="00DB6A48">
      <w:pPr>
        <w:pStyle w:val="ListParagraph"/>
        <w:numPr>
          <w:ilvl w:val="0"/>
          <w:numId w:val="229"/>
        </w:numPr>
        <w:rPr>
          <w:rFonts w:eastAsia="Calibri"/>
        </w:rPr>
      </w:pPr>
      <w:r w:rsidRPr="00AB240A">
        <w:rPr>
          <w:rFonts w:eastAsia="Calibri"/>
        </w:rPr>
        <w:t>religious specialisations</w:t>
      </w:r>
    </w:p>
    <w:p w14:paraId="51E820DE" w14:textId="5AA32E61" w:rsidR="00CB4452" w:rsidRPr="00AB240A" w:rsidRDefault="00CB4452" w:rsidP="00DB6A48">
      <w:pPr>
        <w:pStyle w:val="ListParagraph"/>
        <w:numPr>
          <w:ilvl w:val="0"/>
          <w:numId w:val="229"/>
        </w:numPr>
        <w:rPr>
          <w:rFonts w:eastAsia="Calibri"/>
        </w:rPr>
      </w:pPr>
      <w:r w:rsidRPr="00AB240A">
        <w:rPr>
          <w:rFonts w:eastAsia="Calibri"/>
        </w:rPr>
        <w:t>languages other than English that carers speak</w:t>
      </w:r>
    </w:p>
    <w:p w14:paraId="5141B977" w14:textId="66B30FFB" w:rsidR="00CB4452" w:rsidRPr="00AB240A" w:rsidRDefault="00CB4452" w:rsidP="00DB6A48">
      <w:pPr>
        <w:pStyle w:val="ListParagraph"/>
        <w:numPr>
          <w:ilvl w:val="0"/>
          <w:numId w:val="229"/>
        </w:numPr>
        <w:rPr>
          <w:rFonts w:eastAsia="Calibri"/>
        </w:rPr>
      </w:pPr>
      <w:r w:rsidRPr="00AB240A">
        <w:rPr>
          <w:rFonts w:eastAsia="Calibri"/>
        </w:rPr>
        <w:t>specialised services</w:t>
      </w:r>
    </w:p>
    <w:p w14:paraId="6174FBBF" w14:textId="77777777" w:rsidR="00CB4452" w:rsidRPr="00AB240A" w:rsidRDefault="00CB4452" w:rsidP="00DB6A48">
      <w:pPr>
        <w:pStyle w:val="ListParagraph"/>
        <w:numPr>
          <w:ilvl w:val="0"/>
          <w:numId w:val="229"/>
        </w:numPr>
        <w:rPr>
          <w:rFonts w:eastAsia="Calibri"/>
        </w:rPr>
      </w:pPr>
      <w:r w:rsidRPr="00AB240A">
        <w:rPr>
          <w:rFonts w:eastAsia="Calibri"/>
        </w:rPr>
        <w:t>ability to provide services to individuals with diverse needs.</w:t>
      </w:r>
    </w:p>
    <w:p w14:paraId="5FEAAF58" w14:textId="0E2FE6C8" w:rsidR="00CB4452" w:rsidRPr="00B7241F" w:rsidRDefault="00D3613D" w:rsidP="00DB6A48">
      <w:pPr>
        <w:pStyle w:val="BodyText"/>
        <w:rPr>
          <w:rFonts w:eastAsia="Calibri" w:cs="Arial"/>
        </w:rPr>
      </w:pPr>
      <w:r>
        <w:rPr>
          <w:rFonts w:eastAsia="Calibri" w:cs="Arial"/>
        </w:rPr>
        <w:t xml:space="preserve">For more information, see </w:t>
      </w:r>
      <w:hyperlink r:id="rId107" w:history="1">
        <w:r>
          <w:rPr>
            <w:rStyle w:val="Hyperlink"/>
            <w:rFonts w:eastAsia="Calibri" w:cs="Arial"/>
          </w:rPr>
          <w:t>guidance on completing the ‘specialisations’ section of the Service and Support Portal</w:t>
        </w:r>
      </w:hyperlink>
      <w:r w:rsidR="00CB4452" w:rsidRPr="00B7241F">
        <w:rPr>
          <w:rFonts w:eastAsia="Calibri" w:cs="Arial"/>
        </w:rPr>
        <w:t>.</w:t>
      </w:r>
    </w:p>
    <w:p w14:paraId="49559E75" w14:textId="154AB51C" w:rsidR="00CB4452" w:rsidRPr="00B7241F" w:rsidRDefault="00CB4452" w:rsidP="00DB6A48">
      <w:pPr>
        <w:pStyle w:val="BodyText"/>
        <w:rPr>
          <w:rFonts w:eastAsia="Calibri" w:cs="Arial"/>
          <w:color w:val="222222"/>
          <w:lang w:eastAsia="en-AU"/>
        </w:rPr>
      </w:pPr>
      <w:r w:rsidRPr="00B7241F">
        <w:rPr>
          <w:rFonts w:eastAsia="Calibri" w:cs="Arial"/>
        </w:rPr>
        <w:lastRenderedPageBreak/>
        <w:t xml:space="preserve">Providers can apply to have their specialised services independently verified against the My Aged Care Provider Specialisation Verifications Framework. Independent verification is required before claims to provide specialised care to diverse groups are published on My Aged Care. The criteria that the specialisation claims were verified against under the </w:t>
      </w:r>
      <w:r w:rsidR="000D5B7F">
        <w:rPr>
          <w:rFonts w:eastAsia="Calibri" w:cs="Arial"/>
        </w:rPr>
        <w:t>f</w:t>
      </w:r>
      <w:r w:rsidR="000D5B7F" w:rsidRPr="00B7241F">
        <w:rPr>
          <w:rFonts w:eastAsia="Calibri" w:cs="Arial"/>
        </w:rPr>
        <w:t xml:space="preserve">ramework </w:t>
      </w:r>
      <w:r w:rsidRPr="00B7241F">
        <w:rPr>
          <w:rFonts w:eastAsia="Calibri" w:cs="Arial"/>
        </w:rPr>
        <w:t xml:space="preserve">are also displayed on the provider’s My Aged Care profile. </w:t>
      </w:r>
      <w:r w:rsidR="00D3613D">
        <w:rPr>
          <w:rFonts w:eastAsia="Calibri" w:cs="Arial"/>
        </w:rPr>
        <w:t>Find</w:t>
      </w:r>
      <w:r w:rsidRPr="00B7241F">
        <w:rPr>
          <w:rFonts w:eastAsia="Calibri" w:cs="Arial"/>
        </w:rPr>
        <w:t xml:space="preserve"> out </w:t>
      </w:r>
      <w:hyperlink r:id="rId108" w:history="1">
        <w:r w:rsidR="00D3613D" w:rsidRPr="00D3613D">
          <w:rPr>
            <w:rStyle w:val="Hyperlink"/>
            <w:rFonts w:eastAsia="Calibri" w:cs="Arial"/>
          </w:rPr>
          <w:t>how to apply for Specialisation Verification for aged care services</w:t>
        </w:r>
      </w:hyperlink>
      <w:r w:rsidRPr="00B7241F">
        <w:rPr>
          <w:rFonts w:eastAsia="Calibri" w:cs="Arial"/>
        </w:rPr>
        <w:t>.</w:t>
      </w:r>
    </w:p>
    <w:p w14:paraId="74ACC006" w14:textId="197E5F83" w:rsidR="00CB4452" w:rsidRPr="00B7241F" w:rsidRDefault="00CB4452" w:rsidP="00DB6A48">
      <w:pPr>
        <w:pStyle w:val="BodyText"/>
        <w:rPr>
          <w:rFonts w:eastAsia="Calibri" w:cs="Arial"/>
          <w:lang w:eastAsia="en-AU"/>
        </w:rPr>
      </w:pPr>
      <w:r w:rsidRPr="00B7241F">
        <w:rPr>
          <w:rFonts w:eastAsia="Calibri" w:cs="Arial"/>
        </w:rPr>
        <w:t>Providers can configure this information, and their financial information, at an organisation and/or outlet level. This means that a larger provider can set up information for all the outlets they have, and then let the outlets provide further information, or amend the provided information, as required. A smaller provider can set all their information up at one time.</w:t>
      </w:r>
    </w:p>
    <w:p w14:paraId="224F97FF" w14:textId="0D8098D5" w:rsidR="00CB4452" w:rsidRPr="00B7241F" w:rsidRDefault="00CB4452" w:rsidP="00DB6A48">
      <w:pPr>
        <w:pStyle w:val="BodyText"/>
        <w:rPr>
          <w:rFonts w:eastAsia="Calibri" w:cs="Arial"/>
          <w:lang w:eastAsia="en-AU"/>
        </w:rPr>
      </w:pPr>
      <w:r w:rsidRPr="00B7241F">
        <w:rPr>
          <w:rFonts w:eastAsia="Calibri" w:cs="Arial"/>
        </w:rPr>
        <w:t xml:space="preserve">The </w:t>
      </w:r>
      <w:r w:rsidR="000C6F65">
        <w:rPr>
          <w:rFonts w:eastAsia="Calibri" w:cs="Arial"/>
        </w:rPr>
        <w:t>d</w:t>
      </w:r>
      <w:r w:rsidR="000C6F65" w:rsidRPr="00B7241F">
        <w:rPr>
          <w:rFonts w:eastAsia="Calibri" w:cs="Arial"/>
        </w:rPr>
        <w:t xml:space="preserve">epartment </w:t>
      </w:r>
      <w:r w:rsidRPr="00B7241F">
        <w:rPr>
          <w:rFonts w:eastAsia="Calibri" w:cs="Arial"/>
        </w:rPr>
        <w:t xml:space="preserve">expects providers’ service information to meet their requirements for managing service information in the </w:t>
      </w:r>
      <w:r w:rsidR="00D3613D">
        <w:rPr>
          <w:rFonts w:eastAsia="Calibri" w:cs="Arial"/>
        </w:rPr>
        <w:t>F</w:t>
      </w:r>
      <w:r w:rsidR="00D3613D" w:rsidRPr="00B7241F">
        <w:rPr>
          <w:rFonts w:eastAsia="Calibri" w:cs="Arial"/>
        </w:rPr>
        <w:t xml:space="preserve">ind </w:t>
      </w:r>
      <w:r w:rsidRPr="00B7241F">
        <w:rPr>
          <w:rFonts w:eastAsia="Calibri" w:cs="Arial"/>
        </w:rPr>
        <w:t xml:space="preserve">a </w:t>
      </w:r>
      <w:r w:rsidR="00D3613D">
        <w:rPr>
          <w:rFonts w:eastAsia="Calibri" w:cs="Arial"/>
        </w:rPr>
        <w:t>P</w:t>
      </w:r>
      <w:r w:rsidR="00D3613D" w:rsidRPr="00B7241F">
        <w:rPr>
          <w:rFonts w:eastAsia="Calibri" w:cs="Arial"/>
        </w:rPr>
        <w:t xml:space="preserve">rovider </w:t>
      </w:r>
      <w:r w:rsidRPr="00B7241F">
        <w:rPr>
          <w:rFonts w:eastAsia="Calibri" w:cs="Arial"/>
        </w:rPr>
        <w:t xml:space="preserve">tool on My Aged Care. The </w:t>
      </w:r>
      <w:r w:rsidR="000C6F65">
        <w:rPr>
          <w:rFonts w:eastAsia="Calibri" w:cs="Arial"/>
        </w:rPr>
        <w:t>d</w:t>
      </w:r>
      <w:r w:rsidR="000C6F65" w:rsidRPr="00B7241F">
        <w:rPr>
          <w:rFonts w:eastAsia="Calibri" w:cs="Arial"/>
        </w:rPr>
        <w:t xml:space="preserve">epartment </w:t>
      </w:r>
      <w:r w:rsidRPr="00B7241F">
        <w:rPr>
          <w:rFonts w:eastAsia="Calibri" w:cs="Arial"/>
        </w:rPr>
        <w:t>can choose to remove organisations who do not comply. The requirements include:</w:t>
      </w:r>
    </w:p>
    <w:p w14:paraId="6286E82D" w14:textId="1973EBC3" w:rsidR="00CB4452" w:rsidRPr="00330E58" w:rsidRDefault="00CF4DA7" w:rsidP="00BE7B64">
      <w:pPr>
        <w:pStyle w:val="ListParagraph"/>
        <w:numPr>
          <w:ilvl w:val="0"/>
          <w:numId w:val="276"/>
        </w:numPr>
        <w:rPr>
          <w:rFonts w:eastAsia="Calibri"/>
        </w:rPr>
      </w:pPr>
      <w:r w:rsidRPr="00330E58">
        <w:rPr>
          <w:rFonts w:eastAsia="Calibri"/>
        </w:rPr>
        <w:t>T</w:t>
      </w:r>
      <w:r w:rsidR="00CB4452" w:rsidRPr="00330E58">
        <w:rPr>
          <w:rFonts w:eastAsia="Calibri"/>
        </w:rPr>
        <w:t xml:space="preserve">he same service, with the same GPMS Service ID, must only be listed once per location </w:t>
      </w:r>
      <w:r w:rsidR="005F072E" w:rsidRPr="00330E58">
        <w:rPr>
          <w:rFonts w:eastAsia="Calibri"/>
        </w:rPr>
        <w:t>(</w:t>
      </w:r>
      <w:r w:rsidR="00CB4452" w:rsidRPr="00330E58">
        <w:rPr>
          <w:rFonts w:eastAsia="Calibri"/>
        </w:rPr>
        <w:t>i.e. the service must only appear once in the search results for that location</w:t>
      </w:r>
      <w:r w:rsidR="005F072E" w:rsidRPr="00330E58">
        <w:rPr>
          <w:rFonts w:eastAsia="Calibri"/>
        </w:rPr>
        <w:t>)</w:t>
      </w:r>
      <w:r w:rsidRPr="00330E58">
        <w:rPr>
          <w:rFonts w:eastAsia="Calibri"/>
        </w:rPr>
        <w:t>.</w:t>
      </w:r>
    </w:p>
    <w:p w14:paraId="6C85FEAE" w14:textId="0F285D27" w:rsidR="00CB4452" w:rsidRPr="00330E58" w:rsidRDefault="001C15C2" w:rsidP="00BE7B64">
      <w:pPr>
        <w:pStyle w:val="ListParagraph"/>
        <w:numPr>
          <w:ilvl w:val="0"/>
          <w:numId w:val="276"/>
        </w:numPr>
      </w:pPr>
      <w:r w:rsidRPr="00330E58">
        <w:rPr>
          <w:rFonts w:eastAsia="Calibri"/>
        </w:rPr>
        <w:t>O</w:t>
      </w:r>
      <w:r w:rsidR="00CB4452" w:rsidRPr="00330E58">
        <w:rPr>
          <w:rFonts w:eastAsia="Calibri"/>
        </w:rPr>
        <w:t>utlet and service item names must not include phone numbers or marketing slogans</w:t>
      </w:r>
      <w:r w:rsidRPr="00330E58">
        <w:rPr>
          <w:rFonts w:eastAsia="Calibri"/>
        </w:rPr>
        <w:t>.</w:t>
      </w:r>
    </w:p>
    <w:p w14:paraId="6B884E79" w14:textId="0D838C72" w:rsidR="00CB4452" w:rsidRPr="00330E58" w:rsidRDefault="001C15C2" w:rsidP="00BE7B64">
      <w:pPr>
        <w:pStyle w:val="ListParagraph"/>
        <w:numPr>
          <w:ilvl w:val="0"/>
          <w:numId w:val="276"/>
        </w:numPr>
        <w:rPr>
          <w:rFonts w:eastAsia="Calibri"/>
        </w:rPr>
      </w:pPr>
      <w:r w:rsidRPr="00330E58">
        <w:rPr>
          <w:rFonts w:eastAsia="Calibri"/>
        </w:rPr>
        <w:t>S</w:t>
      </w:r>
      <w:r w:rsidR="00CB4452" w:rsidRPr="00330E58">
        <w:rPr>
          <w:rFonts w:eastAsia="Calibri"/>
        </w:rPr>
        <w:t>ervice delivery areas must reflect only those locations where the provider can deliver service</w:t>
      </w:r>
      <w:r w:rsidR="00990239" w:rsidRPr="00330E58">
        <w:rPr>
          <w:rFonts w:eastAsia="Calibri"/>
        </w:rPr>
        <w:t>s</w:t>
      </w:r>
      <w:r w:rsidRPr="00330E58">
        <w:rPr>
          <w:rFonts w:eastAsia="Calibri"/>
        </w:rPr>
        <w:t>.</w:t>
      </w:r>
    </w:p>
    <w:p w14:paraId="26892341" w14:textId="0AAF9CA7" w:rsidR="00B944E5" w:rsidRPr="00330E58" w:rsidRDefault="001C15C2" w:rsidP="00BE7B64">
      <w:pPr>
        <w:pStyle w:val="ListParagraph"/>
        <w:numPr>
          <w:ilvl w:val="0"/>
          <w:numId w:val="276"/>
        </w:numPr>
      </w:pPr>
      <w:r w:rsidRPr="00330E58">
        <w:t>S</w:t>
      </w:r>
      <w:r w:rsidR="00CB4452" w:rsidRPr="00330E58">
        <w:t>ervice availability should be regularly reviewed and updated (i.e. at a fortnightly basis as a minimum) to ensure that it is current. It is important to ensure staff members are authenticated users so that they can access the portal to make these updates.</w:t>
      </w:r>
    </w:p>
    <w:p w14:paraId="51D67F02" w14:textId="6390B8E4" w:rsidR="00CB4452" w:rsidRPr="00B7241F" w:rsidRDefault="006552AF" w:rsidP="00DB6A48">
      <w:pPr>
        <w:pStyle w:val="Heading2"/>
      </w:pPr>
      <w:bookmarkStart w:id="366" w:name="_Toc16698817"/>
      <w:bookmarkStart w:id="367" w:name="_Ref16766935"/>
      <w:bookmarkStart w:id="368" w:name="_Toc234781"/>
      <w:bookmarkStart w:id="369" w:name="_Toc156913228"/>
      <w:bookmarkStart w:id="370" w:name="_Toc175316829"/>
      <w:bookmarkStart w:id="371" w:name="_Toc177113778"/>
      <w:r w:rsidRPr="00B7241F">
        <w:t>5.7</w:t>
      </w:r>
      <w:r w:rsidRPr="00B7241F">
        <w:tab/>
      </w:r>
      <w:r w:rsidR="00CB4452" w:rsidRPr="00B7241F">
        <w:t>How do I set up payment of subsidies with Services Australia?</w:t>
      </w:r>
      <w:bookmarkEnd w:id="366"/>
      <w:bookmarkEnd w:id="367"/>
      <w:bookmarkEnd w:id="368"/>
      <w:bookmarkEnd w:id="369"/>
      <w:bookmarkEnd w:id="370"/>
      <w:bookmarkEnd w:id="371"/>
    </w:p>
    <w:p w14:paraId="032F1D43" w14:textId="4211DCE4" w:rsidR="005C28BC" w:rsidRDefault="00CB4452" w:rsidP="00DB6A48">
      <w:pPr>
        <w:pStyle w:val="BodyText"/>
        <w:rPr>
          <w:rFonts w:eastAsia="Calibri" w:cs="Arial"/>
        </w:rPr>
      </w:pPr>
      <w:r w:rsidRPr="00B7241F">
        <w:rPr>
          <w:rFonts w:eastAsia="Calibri" w:cs="Arial"/>
        </w:rPr>
        <w:t xml:space="preserve">Services Australia administers payments for aged care subsidies and supplements (where relevant) on behalf of the </w:t>
      </w:r>
      <w:r w:rsidR="000C6F65">
        <w:rPr>
          <w:rFonts w:eastAsia="Calibri" w:cs="Arial"/>
        </w:rPr>
        <w:t>d</w:t>
      </w:r>
      <w:r w:rsidR="000C6F65" w:rsidRPr="00B7241F">
        <w:rPr>
          <w:rFonts w:eastAsia="Calibri" w:cs="Arial"/>
        </w:rPr>
        <w:t>epartment</w:t>
      </w:r>
      <w:r w:rsidRPr="00B7241F">
        <w:rPr>
          <w:rFonts w:eastAsia="Calibri" w:cs="Arial"/>
        </w:rPr>
        <w:t xml:space="preserve">. </w:t>
      </w:r>
    </w:p>
    <w:p w14:paraId="2CD356D4" w14:textId="4253FD68" w:rsidR="00CB4452" w:rsidRPr="00B7241F" w:rsidRDefault="00CB4452" w:rsidP="00DB6A48">
      <w:pPr>
        <w:pStyle w:val="BodyText"/>
        <w:rPr>
          <w:rFonts w:eastAsia="Calibri" w:cs="Arial"/>
          <w:color w:val="000000"/>
          <w:lang w:eastAsia="en-AU"/>
        </w:rPr>
      </w:pPr>
      <w:r w:rsidRPr="00B7241F">
        <w:rPr>
          <w:rFonts w:eastAsia="Calibri" w:cs="Arial"/>
        </w:rPr>
        <w:t xml:space="preserve">Providers will need to set up their </w:t>
      </w:r>
      <w:r w:rsidR="005C28BC">
        <w:rPr>
          <w:rFonts w:eastAsia="Calibri" w:cs="Arial"/>
        </w:rPr>
        <w:t xml:space="preserve">access to the </w:t>
      </w:r>
      <w:hyperlink r:id="rId109" w:history="1">
        <w:r w:rsidR="005C28BC" w:rsidRPr="00136A32">
          <w:rPr>
            <w:rStyle w:val="Hyperlink"/>
            <w:rFonts w:eastAsia="Calibri" w:cs="Arial"/>
          </w:rPr>
          <w:t>Aged Care Provider Portal</w:t>
        </w:r>
      </w:hyperlink>
      <w:r w:rsidR="005C28BC" w:rsidRPr="00B7241F">
        <w:rPr>
          <w:rFonts w:eastAsia="Calibri" w:cs="Arial"/>
        </w:rPr>
        <w:t xml:space="preserve"> </w:t>
      </w:r>
      <w:r w:rsidRPr="00B7241F">
        <w:rPr>
          <w:rFonts w:eastAsia="Calibri" w:cs="Arial"/>
        </w:rPr>
        <w:t>with Services Australia to make claims for services and receive payments. They will need to complete and return the following forms to Services Australia:</w:t>
      </w:r>
    </w:p>
    <w:p w14:paraId="42B6DA75" w14:textId="71EEAB7E" w:rsidR="00CB4452" w:rsidRPr="004D4AC8" w:rsidRDefault="00000000" w:rsidP="00DB6A48">
      <w:pPr>
        <w:pStyle w:val="ListParagraph"/>
        <w:numPr>
          <w:ilvl w:val="0"/>
          <w:numId w:val="131"/>
        </w:numPr>
        <w:rPr>
          <w:rFonts w:eastAsia="Calibri"/>
        </w:rPr>
      </w:pPr>
      <w:hyperlink r:id="rId110" w:history="1">
        <w:r w:rsidR="005C28BC" w:rsidRPr="00BE7B64">
          <w:rPr>
            <w:rStyle w:val="Hyperlink"/>
            <w:rFonts w:eastAsia="Calibri"/>
          </w:rPr>
          <w:t>Register, amend or remove users for Aged Care Provider Portal form (AC004)</w:t>
        </w:r>
      </w:hyperlink>
      <w:r w:rsidR="00CB4452" w:rsidRPr="004D4AC8">
        <w:rPr>
          <w:rFonts w:eastAsia="Calibri"/>
        </w:rPr>
        <w:t xml:space="preserve"> </w:t>
      </w:r>
    </w:p>
    <w:p w14:paraId="231D7E09" w14:textId="00B319BA" w:rsidR="00136A32" w:rsidRPr="00136A32" w:rsidRDefault="00000000" w:rsidP="00BE7B64">
      <w:pPr>
        <w:pStyle w:val="ListParagraph"/>
        <w:numPr>
          <w:ilvl w:val="0"/>
          <w:numId w:val="131"/>
        </w:numPr>
        <w:rPr>
          <w:rFonts w:eastAsia="Calibri" w:cs="Arial"/>
        </w:rPr>
      </w:pPr>
      <w:hyperlink r:id="rId111" w:history="1">
        <w:r w:rsidR="005C28BC" w:rsidRPr="00BE7B64">
          <w:rPr>
            <w:rStyle w:val="Hyperlink"/>
            <w:rFonts w:eastAsia="Calibri"/>
          </w:rPr>
          <w:t>Application to add or change approved care service's bank details form (AC015)</w:t>
        </w:r>
      </w:hyperlink>
      <w:r w:rsidR="00CB4452" w:rsidRPr="00BE7B64">
        <w:rPr>
          <w:rFonts w:eastAsia="Calibri"/>
          <w:color w:val="auto"/>
        </w:rPr>
        <w:t xml:space="preserve">. </w:t>
      </w:r>
    </w:p>
    <w:p w14:paraId="7E0D6752" w14:textId="4371A1DF" w:rsidR="00CB4452" w:rsidRPr="00B7241F" w:rsidRDefault="00EE4C47" w:rsidP="00DB6A48">
      <w:pPr>
        <w:pStyle w:val="BodyText"/>
        <w:rPr>
          <w:rFonts w:eastAsia="Calibri" w:cs="Arial"/>
        </w:rPr>
      </w:pPr>
      <w:r>
        <w:rPr>
          <w:rFonts w:eastAsia="Calibri" w:cs="Arial"/>
        </w:rPr>
        <w:lastRenderedPageBreak/>
        <w:t xml:space="preserve">Find </w:t>
      </w:r>
      <w:r w:rsidR="00CB4452" w:rsidRPr="00B7241F">
        <w:rPr>
          <w:rFonts w:eastAsia="Calibri" w:cs="Arial"/>
        </w:rPr>
        <w:t>more general information</w:t>
      </w:r>
      <w:r>
        <w:rPr>
          <w:rFonts w:eastAsia="Calibri" w:cs="Arial"/>
        </w:rPr>
        <w:t xml:space="preserve"> for </w:t>
      </w:r>
      <w:hyperlink r:id="rId112" w:history="1">
        <w:r w:rsidRPr="00EE4C47">
          <w:rPr>
            <w:rStyle w:val="Hyperlink"/>
            <w:rFonts w:eastAsia="Calibri" w:cs="Arial"/>
          </w:rPr>
          <w:t>home care providers</w:t>
        </w:r>
      </w:hyperlink>
      <w:r>
        <w:rPr>
          <w:rFonts w:eastAsia="Calibri" w:cs="Arial"/>
        </w:rPr>
        <w:t>, including how to claim the Home Care Package subsidy.</w:t>
      </w:r>
    </w:p>
    <w:p w14:paraId="63419D76" w14:textId="64ABE615" w:rsidR="00CB4452" w:rsidRPr="001F2DBD" w:rsidRDefault="001F2DBD" w:rsidP="00DB6A48">
      <w:pPr>
        <w:pStyle w:val="Heading3"/>
        <w:spacing w:before="360" w:line="276" w:lineRule="auto"/>
      </w:pPr>
      <w:bookmarkStart w:id="372" w:name="_Toc176876452"/>
      <w:r w:rsidRPr="00B7241F">
        <w:t>Key points to remember</w:t>
      </w:r>
      <w:bookmarkEnd w:id="372"/>
    </w:p>
    <w:p w14:paraId="6742AEA0" w14:textId="0B47D903" w:rsidR="00CB4452" w:rsidRPr="004D4AC8" w:rsidRDefault="00CB4452" w:rsidP="00D7687E">
      <w:pPr>
        <w:pStyle w:val="ListParagraph"/>
        <w:numPr>
          <w:ilvl w:val="0"/>
          <w:numId w:val="132"/>
        </w:numPr>
        <w:ind w:hanging="357"/>
        <w:contextualSpacing w:val="0"/>
        <w:rPr>
          <w:rFonts w:eastAsia="Calibri"/>
        </w:rPr>
      </w:pPr>
      <w:r w:rsidRPr="004D4AC8">
        <w:rPr>
          <w:rFonts w:eastAsia="Calibri"/>
        </w:rPr>
        <w:t xml:space="preserve">If an organisation is approved as an approved provider, there are </w:t>
      </w:r>
      <w:r w:rsidR="00EE4C47">
        <w:rPr>
          <w:rFonts w:eastAsia="Calibri"/>
        </w:rPr>
        <w:t xml:space="preserve">6 </w:t>
      </w:r>
      <w:r w:rsidRPr="004D4AC8">
        <w:rPr>
          <w:rFonts w:eastAsia="Calibri"/>
        </w:rPr>
        <w:t>administrative tasks that need to be completed before they can provide services to care recipients:</w:t>
      </w:r>
    </w:p>
    <w:p w14:paraId="04322C83" w14:textId="5E5D072E" w:rsidR="00CB4452" w:rsidRPr="004D4AC8" w:rsidRDefault="00330E58" w:rsidP="00BE7B64">
      <w:pPr>
        <w:pStyle w:val="ListParagraph"/>
        <w:numPr>
          <w:ilvl w:val="1"/>
          <w:numId w:val="262"/>
        </w:numPr>
        <w:ind w:hanging="357"/>
        <w:contextualSpacing w:val="0"/>
        <w:rPr>
          <w:rFonts w:eastAsia="Calibri"/>
        </w:rPr>
      </w:pPr>
      <w:r>
        <w:rPr>
          <w:rFonts w:eastAsia="Calibri"/>
        </w:rPr>
        <w:t>N</w:t>
      </w:r>
      <w:r w:rsidR="00CB4452" w:rsidRPr="004D4AC8">
        <w:rPr>
          <w:rFonts w:eastAsia="Calibri"/>
        </w:rPr>
        <w:t xml:space="preserve">otify the </w:t>
      </w:r>
      <w:r w:rsidR="001F2DBD">
        <w:rPr>
          <w:rFonts w:eastAsia="Calibri"/>
        </w:rPr>
        <w:t>d</w:t>
      </w:r>
      <w:r w:rsidR="00CB4452" w:rsidRPr="004D4AC8">
        <w:rPr>
          <w:rFonts w:eastAsia="Calibri"/>
        </w:rPr>
        <w:t xml:space="preserve">epartment of the </w:t>
      </w:r>
      <w:r w:rsidR="001F2DBD">
        <w:rPr>
          <w:rFonts w:eastAsia="Calibri"/>
        </w:rPr>
        <w:t>h</w:t>
      </w:r>
      <w:r w:rsidR="00CB4452" w:rsidRPr="004D4AC8">
        <w:rPr>
          <w:rFonts w:eastAsia="Calibri"/>
        </w:rPr>
        <w:t xml:space="preserve">ome </w:t>
      </w:r>
      <w:r w:rsidR="001F2DBD">
        <w:rPr>
          <w:rFonts w:eastAsia="Calibri"/>
        </w:rPr>
        <w:t>c</w:t>
      </w:r>
      <w:r w:rsidR="00CB4452" w:rsidRPr="004D4AC8">
        <w:rPr>
          <w:rFonts w:eastAsia="Calibri"/>
        </w:rPr>
        <w:t>are service</w:t>
      </w:r>
      <w:r>
        <w:rPr>
          <w:rFonts w:eastAsia="Calibri"/>
        </w:rPr>
        <w:t>.</w:t>
      </w:r>
    </w:p>
    <w:p w14:paraId="13E23EC9" w14:textId="69776D45" w:rsidR="00CB4452" w:rsidRPr="004D4AC8" w:rsidRDefault="00330E58" w:rsidP="00BE7B64">
      <w:pPr>
        <w:pStyle w:val="ListParagraph"/>
        <w:numPr>
          <w:ilvl w:val="1"/>
          <w:numId w:val="262"/>
        </w:numPr>
        <w:ind w:hanging="357"/>
        <w:contextualSpacing w:val="0"/>
        <w:rPr>
          <w:rFonts w:eastAsia="Calibri"/>
        </w:rPr>
      </w:pPr>
      <w:r>
        <w:rPr>
          <w:rFonts w:eastAsia="Calibri"/>
        </w:rPr>
        <w:t>T</w:t>
      </w:r>
      <w:r w:rsidR="00CB4452" w:rsidRPr="004D4AC8">
        <w:rPr>
          <w:rFonts w:eastAsia="Calibri"/>
        </w:rPr>
        <w:t xml:space="preserve">he </w:t>
      </w:r>
      <w:r w:rsidR="001F2DBD">
        <w:rPr>
          <w:rFonts w:eastAsia="Calibri"/>
        </w:rPr>
        <w:t>d</w:t>
      </w:r>
      <w:r w:rsidR="00CB4452" w:rsidRPr="004D4AC8">
        <w:rPr>
          <w:rFonts w:eastAsia="Calibri"/>
        </w:rPr>
        <w:t>epartment sets up the service in GPMS</w:t>
      </w:r>
      <w:r>
        <w:rPr>
          <w:rFonts w:eastAsia="Calibri"/>
        </w:rPr>
        <w:t>.</w:t>
      </w:r>
    </w:p>
    <w:p w14:paraId="698F6A67" w14:textId="25A7D8E5" w:rsidR="00CB4452" w:rsidRPr="004D4AC8" w:rsidRDefault="00330E58" w:rsidP="00BE7B64">
      <w:pPr>
        <w:pStyle w:val="ListParagraph"/>
        <w:numPr>
          <w:ilvl w:val="1"/>
          <w:numId w:val="262"/>
        </w:numPr>
        <w:ind w:hanging="357"/>
        <w:contextualSpacing w:val="0"/>
        <w:rPr>
          <w:rFonts w:eastAsia="Calibri"/>
        </w:rPr>
      </w:pPr>
      <w:r>
        <w:rPr>
          <w:rFonts w:eastAsia="Calibri"/>
        </w:rPr>
        <w:t>O</w:t>
      </w:r>
      <w:r w:rsidR="00CB4452" w:rsidRPr="004D4AC8">
        <w:rPr>
          <w:rFonts w:eastAsia="Calibri"/>
        </w:rPr>
        <w:t>btain an authentication mechanism</w:t>
      </w:r>
      <w:r>
        <w:rPr>
          <w:rFonts w:eastAsia="Calibri"/>
        </w:rPr>
        <w:t>.</w:t>
      </w:r>
    </w:p>
    <w:p w14:paraId="3DF1D2E6" w14:textId="33388117" w:rsidR="00CB4452" w:rsidRPr="004D4AC8" w:rsidRDefault="00330E58" w:rsidP="00BE7B64">
      <w:pPr>
        <w:pStyle w:val="ListParagraph"/>
        <w:numPr>
          <w:ilvl w:val="1"/>
          <w:numId w:val="262"/>
        </w:numPr>
        <w:ind w:hanging="357"/>
        <w:contextualSpacing w:val="0"/>
        <w:rPr>
          <w:rFonts w:eastAsia="Calibri"/>
        </w:rPr>
      </w:pPr>
      <w:r>
        <w:rPr>
          <w:rFonts w:eastAsia="Calibri"/>
        </w:rPr>
        <w:t>C</w:t>
      </w:r>
      <w:r w:rsidR="00CB4452" w:rsidRPr="004D4AC8">
        <w:rPr>
          <w:rFonts w:eastAsia="Calibri"/>
        </w:rPr>
        <w:t>omplete a My Aged Care Organisation Administrator Form</w:t>
      </w:r>
      <w:r>
        <w:rPr>
          <w:rFonts w:eastAsia="Calibri"/>
        </w:rPr>
        <w:t>.</w:t>
      </w:r>
    </w:p>
    <w:p w14:paraId="0134A776" w14:textId="19BD162A" w:rsidR="00CB4452" w:rsidRPr="004D4AC8" w:rsidRDefault="00330E58" w:rsidP="00BE7B64">
      <w:pPr>
        <w:pStyle w:val="ListParagraph"/>
        <w:numPr>
          <w:ilvl w:val="1"/>
          <w:numId w:val="262"/>
        </w:numPr>
        <w:ind w:hanging="357"/>
        <w:contextualSpacing w:val="0"/>
        <w:rPr>
          <w:rFonts w:eastAsia="Calibri"/>
        </w:rPr>
      </w:pPr>
      <w:r>
        <w:rPr>
          <w:rFonts w:eastAsia="Calibri"/>
        </w:rPr>
        <w:t>C</w:t>
      </w:r>
      <w:r w:rsidR="00CB4452" w:rsidRPr="004D4AC8">
        <w:rPr>
          <w:rFonts w:eastAsia="Calibri"/>
        </w:rPr>
        <w:t>onfigure staff access, outlets and services information in My Aged Care</w:t>
      </w:r>
      <w:r>
        <w:rPr>
          <w:rFonts w:eastAsia="Calibri"/>
        </w:rPr>
        <w:t xml:space="preserve"> using the</w:t>
      </w:r>
      <w:r w:rsidR="00EE4C47">
        <w:rPr>
          <w:rFonts w:eastAsia="Calibri"/>
        </w:rPr>
        <w:t xml:space="preserve"> Service and Support Portal</w:t>
      </w:r>
      <w:r>
        <w:rPr>
          <w:rFonts w:eastAsia="Calibri"/>
        </w:rPr>
        <w:t>.</w:t>
      </w:r>
    </w:p>
    <w:p w14:paraId="5C090E8A" w14:textId="7F34BEE6" w:rsidR="00CB4452" w:rsidRPr="004D4AC8" w:rsidRDefault="00330E58" w:rsidP="00BE7B64">
      <w:pPr>
        <w:pStyle w:val="ListParagraph"/>
        <w:numPr>
          <w:ilvl w:val="1"/>
          <w:numId w:val="262"/>
        </w:numPr>
        <w:ind w:hanging="357"/>
        <w:contextualSpacing w:val="0"/>
        <w:rPr>
          <w:rFonts w:eastAsia="Calibri"/>
        </w:rPr>
      </w:pPr>
      <w:r>
        <w:rPr>
          <w:rFonts w:eastAsia="Calibri"/>
        </w:rPr>
        <w:t>S</w:t>
      </w:r>
      <w:r w:rsidR="00CB4452" w:rsidRPr="004D4AC8">
        <w:rPr>
          <w:rFonts w:eastAsia="Calibri"/>
        </w:rPr>
        <w:t xml:space="preserve">et up payment </w:t>
      </w:r>
      <w:r w:rsidR="00EE4C47">
        <w:rPr>
          <w:rFonts w:eastAsia="Calibri"/>
        </w:rPr>
        <w:t>with</w:t>
      </w:r>
      <w:r w:rsidR="00EE4C47" w:rsidRPr="004D4AC8">
        <w:rPr>
          <w:rFonts w:eastAsia="Calibri"/>
        </w:rPr>
        <w:t xml:space="preserve"> </w:t>
      </w:r>
      <w:r w:rsidR="00CB4452" w:rsidRPr="004D4AC8">
        <w:rPr>
          <w:rFonts w:eastAsia="Calibri"/>
        </w:rPr>
        <w:t>Services Australia.</w:t>
      </w:r>
    </w:p>
    <w:p w14:paraId="22BA09D3" w14:textId="77777777" w:rsidR="00610868" w:rsidRPr="004D4AC8" w:rsidRDefault="00CB4452" w:rsidP="00D7687E">
      <w:pPr>
        <w:pStyle w:val="ListParagraph"/>
        <w:numPr>
          <w:ilvl w:val="0"/>
          <w:numId w:val="132"/>
        </w:numPr>
        <w:ind w:hanging="357"/>
        <w:contextualSpacing w:val="0"/>
        <w:rPr>
          <w:rFonts w:eastAsia="Calibri"/>
        </w:rPr>
      </w:pPr>
      <w:r w:rsidRPr="004D4AC8">
        <w:rPr>
          <w:rFonts w:eastAsia="Calibri"/>
        </w:rPr>
        <w:t>Providers can complete these steps in a different order if they would like. If providers follow the above order, this process may run more smoothly</w:t>
      </w:r>
      <w:r w:rsidR="00296545" w:rsidRPr="004D4AC8">
        <w:rPr>
          <w:rFonts w:eastAsia="Calibri"/>
        </w:rPr>
        <w:t>.</w:t>
      </w:r>
    </w:p>
    <w:p w14:paraId="288501C9" w14:textId="77777777" w:rsidR="00530978" w:rsidRPr="00B7241F" w:rsidRDefault="00530978" w:rsidP="00DB6A48">
      <w:pPr>
        <w:spacing w:before="0" w:after="0"/>
        <w:rPr>
          <w:rFonts w:cs="Arial"/>
          <w:b/>
          <w:bCs/>
          <w:iCs/>
          <w:sz w:val="36"/>
          <w:szCs w:val="28"/>
        </w:rPr>
      </w:pPr>
      <w:bookmarkStart w:id="373" w:name="_Toc175316830"/>
      <w:r w:rsidRPr="00B7241F">
        <w:rPr>
          <w:rFonts w:cs="Arial"/>
        </w:rPr>
        <w:br w:type="page"/>
      </w:r>
    </w:p>
    <w:p w14:paraId="70647AA0" w14:textId="77777777" w:rsidR="001C0B66" w:rsidRDefault="00E42079" w:rsidP="00DB6A48">
      <w:pPr>
        <w:spacing w:before="0" w:after="0"/>
        <w:rPr>
          <w:rFonts w:cs="Arial"/>
          <w:b/>
          <w:bCs/>
          <w:kern w:val="28"/>
          <w:sz w:val="60"/>
          <w:szCs w:val="36"/>
        </w:rPr>
      </w:pPr>
      <w:r>
        <w:rPr>
          <w:rFonts w:cs="Arial"/>
          <w:b/>
          <w:bCs/>
          <w:noProof/>
          <w:kern w:val="28"/>
          <w:sz w:val="60"/>
          <w:szCs w:val="36"/>
        </w:rPr>
        <w:lastRenderedPageBreak/>
        <w:drawing>
          <wp:anchor distT="0" distB="0" distL="114300" distR="114300" simplePos="0" relativeHeight="251658267" behindDoc="0" locked="0" layoutInCell="1" allowOverlap="1" wp14:anchorId="14B077F8" wp14:editId="711106E1">
            <wp:simplePos x="0" y="0"/>
            <wp:positionH relativeFrom="page">
              <wp:align>left</wp:align>
            </wp:positionH>
            <wp:positionV relativeFrom="paragraph">
              <wp:posOffset>204299</wp:posOffset>
            </wp:positionV>
            <wp:extent cx="7520940" cy="4565763"/>
            <wp:effectExtent l="0" t="0" r="3810" b="6350"/>
            <wp:wrapNone/>
            <wp:docPr id="515122439" name="Picture 5151224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122439" name="Picture 515122439">
                      <a:extLst>
                        <a:ext uri="{C183D7F6-B498-43B3-948B-1728B52AA6E4}">
                          <adec:decorative xmlns:adec="http://schemas.microsoft.com/office/drawing/2017/decorative" val="1"/>
                        </a:ext>
                      </a:extLst>
                    </pic:cNvPr>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8978"/>
                    <a:stretch/>
                  </pic:blipFill>
                  <pic:spPr bwMode="auto">
                    <a:xfrm>
                      <a:off x="0" y="0"/>
                      <a:ext cx="7520940" cy="45657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0978" w:rsidRPr="00B7241F">
        <w:rPr>
          <w:rFonts w:cs="Arial"/>
          <w:noProof/>
        </w:rPr>
        <mc:AlternateContent>
          <mc:Choice Requires="wps">
            <w:drawing>
              <wp:anchor distT="0" distB="0" distL="114300" distR="114300" simplePos="0" relativeHeight="251658251" behindDoc="1" locked="0" layoutInCell="1" allowOverlap="1" wp14:anchorId="74FC69D0" wp14:editId="3033CD8D">
                <wp:simplePos x="0" y="0"/>
                <wp:positionH relativeFrom="page">
                  <wp:align>left</wp:align>
                </wp:positionH>
                <wp:positionV relativeFrom="page">
                  <wp:posOffset>1003528</wp:posOffset>
                </wp:positionV>
                <wp:extent cx="7559675" cy="10008235"/>
                <wp:effectExtent l="0" t="0" r="3175" b="0"/>
                <wp:wrapNone/>
                <wp:docPr id="1946283043" name="Rectangle 19462830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6BADBC4" id="Rectangle 1946283043" o:spid="_x0000_s1026" alt="&quot;&quot;" style="position:absolute;margin-left:0;margin-top:79pt;width:595.25pt;height:788.05pt;z-index:-251640711;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DT&#10;T9eG3QAAAAoBAAAPAAAAZHJzL2Rvd25yZXYueG1sTI9BT8MwDIXvSPyHyEjcWFrGYOuaTgixK9LK&#10;hDhmjddUbZyqSbvy7/FOcHv2s56/l+9m14kJh9B4UpAuEhBIlTcN1QqOn/uHNYgQNRndeUIFPxhg&#10;V9ze5Doz/kIHnMpYCw6hkGkFNsY+kzJUFp0OC98jsXf2g9ORx6GWZtAXDnedfEySZ+l0Q/zB6h7f&#10;LFZtOToF9ff+fZpbi/4QluXY9pvjx5dR6v5uft2CiDjHv2O44jM6FMx08iOZIDoFXCTydrVmcbXT&#10;TbICcWL1snxKQRa5/F+h+AUAAP//AwBQSwECLQAUAAYACAAAACEAtoM4kv4AAADhAQAAEwAAAAAA&#10;AAAAAAAAAAAAAAAAW0NvbnRlbnRfVHlwZXNdLnhtbFBLAQItABQABgAIAAAAIQA4/SH/1gAAAJQB&#10;AAALAAAAAAAAAAAAAAAAAC8BAABfcmVscy8ucmVsc1BLAQItABQABgAIAAAAIQAzc462fQIAAGAF&#10;AAAOAAAAAAAAAAAAAAAAAC4CAABkcnMvZTJvRG9jLnhtbFBLAQItABQABgAIAAAAIQDTT9eG3QAA&#10;AAoBAAAPAAAAAAAAAAAAAAAAANcEAABkcnMvZG93bnJldi54bWxQSwUGAAAAAAQABADzAAAA4QUA&#10;AAAA&#10;" fillcolor="#1e1545 [3213]" stroked="f" strokeweight="2pt">
                <w10:wrap anchorx="page" anchory="page"/>
              </v:rect>
            </w:pict>
          </mc:Fallback>
        </mc:AlternateContent>
      </w:r>
      <w:r w:rsidR="00530978" w:rsidRPr="00B7241F">
        <w:rPr>
          <w:rFonts w:cs="Arial"/>
          <w:noProof/>
        </w:rPr>
        <mc:AlternateContent>
          <mc:Choice Requires="wps">
            <w:drawing>
              <wp:anchor distT="0" distB="0" distL="114300" distR="114300" simplePos="0" relativeHeight="251658252" behindDoc="0" locked="0" layoutInCell="1" allowOverlap="1" wp14:anchorId="47F6F9B9" wp14:editId="6CE3441F">
                <wp:simplePos x="0" y="0"/>
                <wp:positionH relativeFrom="column">
                  <wp:posOffset>-900430</wp:posOffset>
                </wp:positionH>
                <wp:positionV relativeFrom="paragraph">
                  <wp:posOffset>-1094202</wp:posOffset>
                </wp:positionV>
                <wp:extent cx="8256270" cy="1323780"/>
                <wp:effectExtent l="0" t="0" r="0" b="0"/>
                <wp:wrapNone/>
                <wp:docPr id="1807356316" name="Rectangle 18073563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780"/>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0ED75506" id="Rectangle 1807356316" o:spid="_x0000_s1026" alt="&quot;&quot;" style="position:absolute;margin-left:-70.9pt;margin-top:-86.15pt;width:650.1pt;height:104.25pt;z-index:25167679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okgQIAAGAFAAAOAAAAZHJzL2Uyb0RvYy54bWysVE1v2zAMvQ/YfxB0X/3RpumCOkWQosOA&#10;oi3aDj0rshQLkEVNUuJkv36U7DhdW+ww7GKLIvlIPpG8vNq1mmyF8wpMRYuTnBJhONTKrCv64/nm&#10;ywUlPjBTMw1GVHQvPL2af/502dmZKKEBXQtHEMT4WWcr2oRgZ1nmeSNa5k/ACoNKCa5lAUW3zmrH&#10;OkRvdVbm+XnWgautAy68x9vrXknnCV9KwcO9lF4EoiuKuYX0dem7it9sfslma8dso/iQBvuHLFqm&#10;DAYdoa5ZYGTj1DuoVnEHHmQ44dBmIKXiItWA1RT5m2qeGmZFqgXJ8Xakyf8/WH63fbIPDmnorJ95&#10;PMYqdtK18Y/5kV0iaz+SJXaBcLy8KCfn5RQ55agrTsvT6UWiMzu6W+fDNwEtiYeKOnyNRBLb3vqA&#10;IdH0YBKjedCqvlFaJ8GtV0vtyJbhy10vJtPzZXwsdPnDTJtobCC69ep4kx2LSaew1yLaafMoJFE1&#10;pl+mTFKfiTEO41yYUPSqhtWiD19M8vxQ2+iRckmAEVli/BF7AIg9/B67z3Kwj64itenonP8tsd55&#10;9EiRwYTRuVUG3EcAGqsaIvf2B5J6aiJLK6j3D4446IfEW36j8N1umQ8PzOFU4FvjpId7/EgNXUVh&#10;OFHSgPv10X20x2ZFLSUdTllF/c8Nc4IS/d1gG38tzs7iWCbhbDItUXCvNavXGrNpl4DtUOBOsTwd&#10;o33Qh6N00L7gQljEqKhihmPsivLgDsIy9NOPK4WLxSKZ4ShaFm7Nk+URPLIa+/J598KcHZo3YN/f&#10;wWEi2exND/e20dPAYhNAqtTgR14HvnGMU+MMKyfuiddysjouxvlvAAAA//8DAFBLAwQUAAYACAAA&#10;ACEACw0aKOAAAAANAQAADwAAAGRycy9kb3ducmV2LnhtbEyPwU7DMBBE70j8g7VIXFBrJy2lCnGq&#10;CgkucGmhdzde4oh4Hdlukv49zgluO9rRzJtyN9mODehD60hCthTAkGqnW2okfH2+LrbAQlSkVecI&#10;JVwxwK66vSlVod1IBxyOsWEphEKhJJgY+4LzUBu0Kixdj5R+385bFZP0DddejSncdjwXYsOtaik1&#10;GNXji8H653ixEganzcl68dZ+nNT1QbzvTeCjlPd30/4ZWMQp/plhxk/oUCWms7uQDqyTsMjWWWKP&#10;8/WUr4DNnuxxuwZ2lrDa5MCrkv9fUf0CAAD//wMAUEsBAi0AFAAGAAgAAAAhALaDOJL+AAAA4QEA&#10;ABMAAAAAAAAAAAAAAAAAAAAAAFtDb250ZW50X1R5cGVzXS54bWxQSwECLQAUAAYACAAAACEAOP0h&#10;/9YAAACUAQAACwAAAAAAAAAAAAAAAAAvAQAAX3JlbHMvLnJlbHNQSwECLQAUAAYACAAAACEABuZK&#10;JIECAABgBQAADgAAAAAAAAAAAAAAAAAuAgAAZHJzL2Uyb0RvYy54bWxQSwECLQAUAAYACAAAACEA&#10;Cw0aKOAAAAANAQAADwAAAAAAAAAAAAAAAADbBAAAZHJzL2Rvd25yZXYueG1sUEsFBgAAAAAEAAQA&#10;8wAAAOgFAAAAAA==&#10;" fillcolor="#da576c" stroked="f" strokeweight="2pt"/>
            </w:pict>
          </mc:Fallback>
        </mc:AlternateContent>
      </w:r>
    </w:p>
    <w:p w14:paraId="59C13074" w14:textId="77777777" w:rsidR="001C0B66" w:rsidRDefault="001C0B66" w:rsidP="00DB6A48">
      <w:pPr>
        <w:spacing w:before="0" w:after="0"/>
        <w:rPr>
          <w:rFonts w:cs="Arial"/>
          <w:b/>
          <w:bCs/>
          <w:kern w:val="28"/>
          <w:sz w:val="60"/>
          <w:szCs w:val="36"/>
        </w:rPr>
      </w:pPr>
    </w:p>
    <w:p w14:paraId="5D9F819E" w14:textId="77777777" w:rsidR="00530978" w:rsidRPr="00B7241F" w:rsidRDefault="00530978" w:rsidP="00DB6A48">
      <w:pPr>
        <w:rPr>
          <w:rFonts w:cs="Arial"/>
        </w:rPr>
      </w:pPr>
    </w:p>
    <w:p w14:paraId="5FC017CC" w14:textId="77777777" w:rsidR="001C0B66" w:rsidRDefault="00530978" w:rsidP="00DB6A48">
      <w:pPr>
        <w:rPr>
          <w:rFonts w:cs="Arial"/>
        </w:rPr>
      </w:pPr>
      <w:r w:rsidRPr="00B7241F">
        <w:rPr>
          <w:rFonts w:cs="Arial"/>
        </w:rPr>
        <w:tab/>
      </w:r>
    </w:p>
    <w:p w14:paraId="675DCA3E" w14:textId="77777777" w:rsidR="001C0B66" w:rsidRDefault="001C0B66" w:rsidP="00DB6A48">
      <w:pPr>
        <w:rPr>
          <w:rFonts w:cs="Arial"/>
        </w:rPr>
      </w:pPr>
    </w:p>
    <w:p w14:paraId="1424A443" w14:textId="77777777" w:rsidR="001C0B66" w:rsidRDefault="001C0B66" w:rsidP="00DB6A48">
      <w:pPr>
        <w:rPr>
          <w:rFonts w:cs="Arial"/>
        </w:rPr>
      </w:pPr>
    </w:p>
    <w:p w14:paraId="5CBE5BDB" w14:textId="77777777" w:rsidR="001C0B66" w:rsidRDefault="001C0B66" w:rsidP="00DB6A48">
      <w:pPr>
        <w:rPr>
          <w:rFonts w:cs="Arial"/>
        </w:rPr>
      </w:pPr>
    </w:p>
    <w:p w14:paraId="0DD6BF45" w14:textId="77777777" w:rsidR="001C0B66" w:rsidRDefault="001C0B66" w:rsidP="00DB6A48">
      <w:pPr>
        <w:rPr>
          <w:rFonts w:cs="Arial"/>
        </w:rPr>
      </w:pPr>
    </w:p>
    <w:p w14:paraId="15FA64E6" w14:textId="77777777" w:rsidR="00530978" w:rsidRPr="00B7241F" w:rsidRDefault="00530978" w:rsidP="00DB6A48">
      <w:pPr>
        <w:rPr>
          <w:rFonts w:cs="Arial"/>
        </w:rPr>
      </w:pPr>
    </w:p>
    <w:p w14:paraId="41FD8613" w14:textId="7C2BD4A4" w:rsidR="00530978" w:rsidRPr="001C0B66" w:rsidRDefault="00530978" w:rsidP="001C0B66">
      <w:pPr>
        <w:pStyle w:val="H1SectionHeading"/>
        <w:rPr>
          <w:color w:val="F1F2F2" w:themeColor="background1"/>
        </w:rPr>
      </w:pPr>
      <w:bookmarkStart w:id="374" w:name="_Toc177113779"/>
      <w:r>
        <w:rPr>
          <w:color w:val="DA576C" w:themeColor="accent4"/>
        </w:rPr>
        <w:t>6</w:t>
      </w:r>
      <w:r w:rsidRPr="00B7241F">
        <w:rPr>
          <w:color w:val="DA576C" w:themeColor="accent4"/>
        </w:rPr>
        <w:t xml:space="preserve">. </w:t>
      </w:r>
      <w:r w:rsidRPr="001C0B66">
        <w:rPr>
          <w:color w:val="F1F2F2" w:themeColor="background1"/>
        </w:rPr>
        <w:t xml:space="preserve">Eligibility for care recipients to receive </w:t>
      </w:r>
      <w:r w:rsidR="00340C55" w:rsidRPr="001C0B66">
        <w:rPr>
          <w:color w:val="F1F2F2" w:themeColor="background1"/>
        </w:rPr>
        <w:t>a Home Care</w:t>
      </w:r>
      <w:r w:rsidRPr="001C0B66">
        <w:rPr>
          <w:color w:val="F1F2F2" w:themeColor="background1"/>
        </w:rPr>
        <w:t xml:space="preserve"> </w:t>
      </w:r>
      <w:r w:rsidR="00340C55" w:rsidRPr="001C0B66">
        <w:rPr>
          <w:color w:val="F1F2F2" w:themeColor="background1"/>
        </w:rPr>
        <w:t>P</w:t>
      </w:r>
      <w:r w:rsidRPr="001C0B66">
        <w:rPr>
          <w:color w:val="F1F2F2" w:themeColor="background1"/>
        </w:rPr>
        <w:t>ackage</w:t>
      </w:r>
      <w:bookmarkEnd w:id="374"/>
    </w:p>
    <w:bookmarkStart w:id="375" w:name="_Toc176876454"/>
    <w:p w14:paraId="360D5B6C" w14:textId="1B2EBE94" w:rsidR="00530978" w:rsidRPr="00B7241F" w:rsidRDefault="00530978" w:rsidP="00D6453D">
      <w:pPr>
        <w:rPr>
          <w:rFonts w:cs="Arial"/>
          <w:color w:val="F1F2F2" w:themeColor="background1"/>
        </w:rPr>
      </w:pPr>
      <w:r w:rsidRPr="00B7241F">
        <w:rPr>
          <w:rFonts w:cs="Arial"/>
          <w:noProof/>
          <w:color w:val="DA576C" w:themeColor="accent4"/>
        </w:rPr>
        <mc:AlternateContent>
          <mc:Choice Requires="wps">
            <w:drawing>
              <wp:anchor distT="0" distB="0" distL="114300" distR="114300" simplePos="0" relativeHeight="251658254" behindDoc="1" locked="0" layoutInCell="1" allowOverlap="1" wp14:anchorId="199B637D" wp14:editId="7192578F">
                <wp:simplePos x="0" y="0"/>
                <wp:positionH relativeFrom="column">
                  <wp:posOffset>106944</wp:posOffset>
                </wp:positionH>
                <wp:positionV relativeFrom="paragraph">
                  <wp:posOffset>59690</wp:posOffset>
                </wp:positionV>
                <wp:extent cx="5223510" cy="1270"/>
                <wp:effectExtent l="0" t="0" r="0" b="0"/>
                <wp:wrapNone/>
                <wp:docPr id="250587480" name="Freeform: Shape 2505874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12F5DC6F" id="Freeform: Shape 250587480" o:spid="_x0000_s1026" alt="&quot;&quot;" style="position:absolute;margin-left:8.4pt;margin-top:4.7pt;width:411.3pt;height:.1pt;z-index:-251636615;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9Oneb2gAAAAYBAAAPAAAAZHJzL2Rvd25yZXYueG1sTI7BTsMwDIbvSLxDZCRuLGWgapSmEyCh&#10;nZBgA/WaNV5TrXFKkm3t2+Odxs2ffvv3Vy5H14sjhth5UnA/y0AgNd501Cr43rzfLUDEpMno3hMq&#10;mDDCsrq+KnVh/Im+8LhOreASioVWYFMaCiljY9HpOPMDEmc7H5xOjKGVJugTl7tezrMsl053xB+s&#10;HvDNYrNfHxxrmP3nbz0F+1rb1bT7qOv5z2al1O3N+PIMIuGYLstw1ucbqNhp6w9kouiZczZPCp4e&#10;QXC8eDgPW+YcZFXK//rVHwAAAP//AwBQSwECLQAUAAYACAAAACEAtoM4kv4AAADhAQAAEwAAAAAA&#10;AAAAAAAAAAAAAAAAW0NvbnRlbnRfVHlwZXNdLnhtbFBLAQItABQABgAIAAAAIQA4/SH/1gAAAJQB&#10;AAALAAAAAAAAAAAAAAAAAC8BAABfcmVscy8ucmVsc1BLAQItABQABgAIAAAAIQBPB1izDgIAAEIE&#10;AAAOAAAAAAAAAAAAAAAAAC4CAABkcnMvZTJvRG9jLnhtbFBLAQItABQABgAIAAAAIQB9Oneb2gAA&#10;AAYBAAAPAAAAAAAAAAAAAAAAAGgEAABkcnMvZG93bnJldi54bWxQSwUGAAAAAAQABADzAAAAbwUA&#10;AAAA&#10;" path="m,l5223891,e" filled="f" strokecolor="#da576c" strokeweight=".5pt">
                <v:path arrowok="t"/>
              </v:shape>
            </w:pict>
          </mc:Fallback>
        </mc:AlternateContent>
      </w:r>
      <w:bookmarkEnd w:id="375"/>
    </w:p>
    <w:bookmarkEnd w:id="373"/>
    <w:p w14:paraId="703330D9" w14:textId="6B5201D7" w:rsidR="00824B57" w:rsidRPr="00530978" w:rsidRDefault="00D6453D" w:rsidP="00DB6A48">
      <w:pPr>
        <w:pStyle w:val="ListNumber2"/>
        <w:numPr>
          <w:ilvl w:val="0"/>
          <w:numId w:val="0"/>
        </w:numPr>
        <w:rPr>
          <w:rFonts w:cs="Arial"/>
          <w:color w:val="auto"/>
          <w:lang w:eastAsia="en-AU"/>
        </w:rPr>
      </w:pPr>
      <w:r w:rsidRPr="00B7241F">
        <w:rPr>
          <w:rFonts w:cs="Arial"/>
          <w:noProof/>
        </w:rPr>
        <mc:AlternateContent>
          <mc:Choice Requires="wps">
            <w:drawing>
              <wp:anchor distT="0" distB="0" distL="0" distR="0" simplePos="0" relativeHeight="251658253" behindDoc="0" locked="0" layoutInCell="1" allowOverlap="1" wp14:anchorId="1F0007A4" wp14:editId="3A448EEC">
                <wp:simplePos x="0" y="0"/>
                <wp:positionH relativeFrom="margin">
                  <wp:posOffset>78445</wp:posOffset>
                </wp:positionH>
                <wp:positionV relativeFrom="page">
                  <wp:posOffset>7658439</wp:posOffset>
                </wp:positionV>
                <wp:extent cx="5055870" cy="2681785"/>
                <wp:effectExtent l="0" t="0" r="0" b="0"/>
                <wp:wrapNone/>
                <wp:docPr id="503680815" name="Text Box 5036808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2681785"/>
                        </a:xfrm>
                        <a:prstGeom prst="rect">
                          <a:avLst/>
                        </a:prstGeom>
                      </wps:spPr>
                      <wps:txbx>
                        <w:txbxContent>
                          <w:p w14:paraId="2A9A5C57" w14:textId="77777777" w:rsidR="00530978" w:rsidRPr="004E5C3C" w:rsidRDefault="00530978" w:rsidP="00530978">
                            <w:pPr>
                              <w:spacing w:after="240" w:line="460" w:lineRule="exact"/>
                              <w:ind w:left="23"/>
                              <w:rPr>
                                <w:b/>
                                <w:color w:val="FFFFFF"/>
                                <w:sz w:val="44"/>
                              </w:rPr>
                            </w:pPr>
                            <w:r w:rsidRPr="004E5C3C">
                              <w:rPr>
                                <w:b/>
                                <w:color w:val="FFFFFF"/>
                                <w:sz w:val="44"/>
                              </w:rPr>
                              <w:t>This section covers:</w:t>
                            </w:r>
                          </w:p>
                          <w:p w14:paraId="15FFB554" w14:textId="677C5A35" w:rsidR="00340C55" w:rsidRPr="00340C55" w:rsidRDefault="00AB240A" w:rsidP="00340C55">
                            <w:pPr>
                              <w:pStyle w:val="Sectiondotpoints"/>
                              <w:rPr>
                                <w:color w:val="FFFFFF"/>
                              </w:rPr>
                            </w:pPr>
                            <w:r>
                              <w:rPr>
                                <w:color w:val="FFFFFF"/>
                              </w:rPr>
                              <w:t>P</w:t>
                            </w:r>
                            <w:r w:rsidR="00340C55" w:rsidRPr="00340C55">
                              <w:rPr>
                                <w:color w:val="FFFFFF"/>
                              </w:rPr>
                              <w:t>rocess to get a package</w:t>
                            </w:r>
                          </w:p>
                          <w:p w14:paraId="0DDC0719" w14:textId="02793669" w:rsidR="00340C55" w:rsidRPr="00340C55" w:rsidRDefault="00AB240A" w:rsidP="00340C55">
                            <w:pPr>
                              <w:pStyle w:val="Sectiondotpoints"/>
                              <w:rPr>
                                <w:color w:val="FFFFFF"/>
                              </w:rPr>
                            </w:pPr>
                            <w:r>
                              <w:rPr>
                                <w:color w:val="FFFFFF"/>
                              </w:rPr>
                              <w:t>A</w:t>
                            </w:r>
                            <w:r w:rsidR="00340C55" w:rsidRPr="00340C55">
                              <w:rPr>
                                <w:color w:val="FFFFFF"/>
                              </w:rPr>
                              <w:t>ged care assessment</w:t>
                            </w:r>
                          </w:p>
                          <w:p w14:paraId="4D090AAB" w14:textId="77777777" w:rsidR="00340C55" w:rsidRPr="00340C55" w:rsidRDefault="00340C55" w:rsidP="00340C55">
                            <w:pPr>
                              <w:pStyle w:val="Sectiondotpoints"/>
                              <w:rPr>
                                <w:color w:val="FFFFFF"/>
                              </w:rPr>
                            </w:pPr>
                            <w:r w:rsidRPr="00340C55">
                              <w:rPr>
                                <w:color w:val="FFFFFF"/>
                              </w:rPr>
                              <w:t>National Priority System</w:t>
                            </w:r>
                          </w:p>
                          <w:p w14:paraId="6EEB31FD" w14:textId="335C3CD2" w:rsidR="00340C55" w:rsidRPr="00340C55" w:rsidRDefault="00AB240A" w:rsidP="00340C55">
                            <w:pPr>
                              <w:pStyle w:val="Sectiondotpoints"/>
                              <w:rPr>
                                <w:color w:val="FFFFFF"/>
                              </w:rPr>
                            </w:pPr>
                            <w:r>
                              <w:rPr>
                                <w:color w:val="FFFFFF"/>
                              </w:rPr>
                              <w:t>B</w:t>
                            </w:r>
                            <w:r w:rsidR="00340C55" w:rsidRPr="00340C55">
                              <w:rPr>
                                <w:color w:val="FFFFFF"/>
                              </w:rPr>
                              <w:t>eing assigned a package</w:t>
                            </w:r>
                          </w:p>
                          <w:p w14:paraId="4FE99804" w14:textId="77777777" w:rsidR="00340C55" w:rsidRPr="00340C55" w:rsidRDefault="00340C55" w:rsidP="00340C55">
                            <w:pPr>
                              <w:pStyle w:val="Sectiondotpoints"/>
                              <w:rPr>
                                <w:color w:val="FFFFFF"/>
                              </w:rPr>
                            </w:pPr>
                            <w:r w:rsidRPr="00340C55">
                              <w:rPr>
                                <w:color w:val="FFFFFF"/>
                              </w:rPr>
                              <w:t>Home Care Agreement</w:t>
                            </w:r>
                          </w:p>
                          <w:p w14:paraId="4F79BAE0" w14:textId="74577EDF" w:rsidR="00340C55" w:rsidRPr="00340C55" w:rsidRDefault="00AB240A" w:rsidP="00340C55">
                            <w:pPr>
                              <w:pStyle w:val="Sectiondotpoints"/>
                              <w:rPr>
                                <w:color w:val="FFFFFF"/>
                              </w:rPr>
                            </w:pPr>
                            <w:r>
                              <w:rPr>
                                <w:color w:val="FFFFFF"/>
                              </w:rPr>
                              <w:t>C</w:t>
                            </w:r>
                            <w:r w:rsidR="00340C55" w:rsidRPr="00340C55">
                              <w:rPr>
                                <w:color w:val="FFFFFF"/>
                              </w:rPr>
                              <w:t>onsideration</w:t>
                            </w:r>
                            <w:r w:rsidR="00B54198">
                              <w:rPr>
                                <w:color w:val="FFFFFF"/>
                              </w:rPr>
                              <w:t>s</w:t>
                            </w:r>
                            <w:r w:rsidR="00340C55" w:rsidRPr="00340C55">
                              <w:rPr>
                                <w:color w:val="FFFFFF"/>
                              </w:rPr>
                              <w:t xml:space="preserve"> for entering into a Home Care Agreement</w:t>
                            </w:r>
                          </w:p>
                          <w:p w14:paraId="0C031306" w14:textId="30E77C17" w:rsidR="00340C55" w:rsidRPr="00340C55" w:rsidRDefault="00AB240A" w:rsidP="00340C55">
                            <w:pPr>
                              <w:pStyle w:val="Sectiondotpoints"/>
                              <w:rPr>
                                <w:color w:val="FFFFFF"/>
                              </w:rPr>
                            </w:pPr>
                            <w:r>
                              <w:rPr>
                                <w:color w:val="FFFFFF"/>
                              </w:rPr>
                              <w:t>S</w:t>
                            </w:r>
                            <w:r w:rsidR="00340C55" w:rsidRPr="00340C55">
                              <w:rPr>
                                <w:color w:val="FFFFFF"/>
                              </w:rPr>
                              <w:t>igning a Home Care Agreement</w:t>
                            </w:r>
                          </w:p>
                          <w:p w14:paraId="6CFD7304" w14:textId="6B4FAB33" w:rsidR="00340C55" w:rsidRPr="00340C55" w:rsidRDefault="00AB240A" w:rsidP="00340C55">
                            <w:pPr>
                              <w:pStyle w:val="Sectiondotpoints"/>
                              <w:rPr>
                                <w:color w:val="FFFFFF"/>
                              </w:rPr>
                            </w:pPr>
                            <w:r>
                              <w:rPr>
                                <w:color w:val="FFFFFF"/>
                              </w:rPr>
                              <w:t>I</w:t>
                            </w:r>
                            <w:r w:rsidR="00340C55" w:rsidRPr="00340C55">
                              <w:rPr>
                                <w:color w:val="FFFFFF"/>
                              </w:rPr>
                              <w:t>nterpreting services</w:t>
                            </w:r>
                          </w:p>
                          <w:p w14:paraId="103B2E1A" w14:textId="06B6800E" w:rsidR="00530978" w:rsidRPr="00340C55" w:rsidRDefault="00AB240A" w:rsidP="00340C55">
                            <w:pPr>
                              <w:pStyle w:val="Sectiondotpoints"/>
                              <w:rPr>
                                <w:color w:val="FFFFFF"/>
                              </w:rPr>
                            </w:pPr>
                            <w:r>
                              <w:rPr>
                                <w:color w:val="FFFFFF"/>
                              </w:rPr>
                              <w:t>N</w:t>
                            </w:r>
                            <w:r w:rsidR="00340C55" w:rsidRPr="00340C55">
                              <w:rPr>
                                <w:color w:val="FFFFFF"/>
                              </w:rPr>
                              <w:t>otifying Services Australia</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F0007A4" id="Text Box 503680815" o:spid="_x0000_s1078" type="#_x0000_t202" alt="&quot;&quot;" style="position:absolute;margin-left:6.2pt;margin-top:603.05pt;width:398.1pt;height:211.15pt;z-index:251658253;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DTimQEAACQDAAAOAAAAZHJzL2Uyb0RvYy54bWysUsFu2zAMvQ/YPwi6N3ICpA2MOEXXYsOA&#10;Yh3Q7QMUWYqFWaImKrHz96UUJxm229ALTZHU83uPWt+PrmcHHdGCb/h8VnGmvYLW+l3Df/74fLPi&#10;DJP0rezB64YfNfL7zccP6yHUegEd9K2OjEA81kNoeJdSqIVA1WkncQZBe2oaiE4mOsadaKMcCN31&#10;YlFVt2KA2IYISiNS9enU5JuCb4xW6cUY1In1DSduqcRY4jZHsVnLehdl6KyaaMj/YOGk9fTTC9ST&#10;TJLto/0HylkVAcGkmQInwBirdNFAaubVX2peOxl00ULmYLjYhO8Hq74dXsP3yNL4CUZaYBGB4RnU&#10;LyRvxBCwnmayp1gjTWeho4kuf0kCo4vk7fHipx4TU1RcVsvl6o5ainqL29X8brXMjovr9RAxfdHg&#10;WE4aHmlhhYI8PGM6jZ5HJjYnAplKGrcjsy1BF9Rc2kJ7JDUDLbTh+Hsvo+as/+rJsbz9cxLPyfac&#10;xNQ/QnkjWZSHh30CYwuDK+7EgFZRNEzPJu/6z3OZuj7uzRsAAAD//wMAUEsDBBQABgAIAAAAIQDV&#10;tA/j4AAAAAwBAAAPAAAAZHJzL2Rvd25yZXYueG1sTI/BTsMwEETvSPyDtUjcqN2oskKIU1UITkiI&#10;NBw4OrGbWI3XIXbb8PdsT3Baze5o9k25XfzIznaOLqCC9UoAs9gF47BX8Nm8PuTAYtJo9BjQKvix&#10;EbbV7U2pCxMuWNvzPvWMQjAWWsGQ0lRwHrvBeh1XYbJIt0OYvU4k556bWV8o3I88E0Jyrx3Sh0FP&#10;9nmw3XF/8gp2X1i/uO/39qM+1K5pHgW+yaNS93fL7glYskv6M8MVn9ChIqY2nNBENpLONuS8TiHX&#10;wMiRi1wCa2kls3wDvCr5/xLVLwAAAP//AwBQSwECLQAUAAYACAAAACEAtoM4kv4AAADhAQAAEwAA&#10;AAAAAAAAAAAAAAAAAAAAW0NvbnRlbnRfVHlwZXNdLnhtbFBLAQItABQABgAIAAAAIQA4/SH/1gAA&#10;AJQBAAALAAAAAAAAAAAAAAAAAC8BAABfcmVscy8ucmVsc1BLAQItABQABgAIAAAAIQBxIDTimQEA&#10;ACQDAAAOAAAAAAAAAAAAAAAAAC4CAABkcnMvZTJvRG9jLnhtbFBLAQItABQABgAIAAAAIQDVtA/j&#10;4AAAAAwBAAAPAAAAAAAAAAAAAAAAAPMDAABkcnMvZG93bnJldi54bWxQSwUGAAAAAAQABADzAAAA&#10;AAUAAAAA&#10;" filled="f" stroked="f">
                <v:textbox inset="0,0,0,0">
                  <w:txbxContent>
                    <w:p w14:paraId="2A9A5C57" w14:textId="77777777" w:rsidR="00530978" w:rsidRPr="004E5C3C" w:rsidRDefault="00530978" w:rsidP="00530978">
                      <w:pPr>
                        <w:spacing w:after="240" w:line="460" w:lineRule="exact"/>
                        <w:ind w:left="23"/>
                        <w:rPr>
                          <w:b/>
                          <w:color w:val="FFFFFF"/>
                          <w:sz w:val="44"/>
                        </w:rPr>
                      </w:pPr>
                      <w:r w:rsidRPr="004E5C3C">
                        <w:rPr>
                          <w:b/>
                          <w:color w:val="FFFFFF"/>
                          <w:sz w:val="44"/>
                        </w:rPr>
                        <w:t>This section covers:</w:t>
                      </w:r>
                    </w:p>
                    <w:p w14:paraId="15FFB554" w14:textId="677C5A35" w:rsidR="00340C55" w:rsidRPr="00340C55" w:rsidRDefault="00AB240A" w:rsidP="00340C55">
                      <w:pPr>
                        <w:pStyle w:val="Sectiondotpoints"/>
                        <w:rPr>
                          <w:color w:val="FFFFFF"/>
                        </w:rPr>
                      </w:pPr>
                      <w:r>
                        <w:rPr>
                          <w:color w:val="FFFFFF"/>
                        </w:rPr>
                        <w:t>P</w:t>
                      </w:r>
                      <w:r w:rsidR="00340C55" w:rsidRPr="00340C55">
                        <w:rPr>
                          <w:color w:val="FFFFFF"/>
                        </w:rPr>
                        <w:t>rocess to get a package</w:t>
                      </w:r>
                    </w:p>
                    <w:p w14:paraId="0DDC0719" w14:textId="02793669" w:rsidR="00340C55" w:rsidRPr="00340C55" w:rsidRDefault="00AB240A" w:rsidP="00340C55">
                      <w:pPr>
                        <w:pStyle w:val="Sectiondotpoints"/>
                        <w:rPr>
                          <w:color w:val="FFFFFF"/>
                        </w:rPr>
                      </w:pPr>
                      <w:r>
                        <w:rPr>
                          <w:color w:val="FFFFFF"/>
                        </w:rPr>
                        <w:t>A</w:t>
                      </w:r>
                      <w:r w:rsidR="00340C55" w:rsidRPr="00340C55">
                        <w:rPr>
                          <w:color w:val="FFFFFF"/>
                        </w:rPr>
                        <w:t>ged care assessment</w:t>
                      </w:r>
                    </w:p>
                    <w:p w14:paraId="4D090AAB" w14:textId="77777777" w:rsidR="00340C55" w:rsidRPr="00340C55" w:rsidRDefault="00340C55" w:rsidP="00340C55">
                      <w:pPr>
                        <w:pStyle w:val="Sectiondotpoints"/>
                        <w:rPr>
                          <w:color w:val="FFFFFF"/>
                        </w:rPr>
                      </w:pPr>
                      <w:r w:rsidRPr="00340C55">
                        <w:rPr>
                          <w:color w:val="FFFFFF"/>
                        </w:rPr>
                        <w:t>National Priority System</w:t>
                      </w:r>
                    </w:p>
                    <w:p w14:paraId="6EEB31FD" w14:textId="335C3CD2" w:rsidR="00340C55" w:rsidRPr="00340C55" w:rsidRDefault="00AB240A" w:rsidP="00340C55">
                      <w:pPr>
                        <w:pStyle w:val="Sectiondotpoints"/>
                        <w:rPr>
                          <w:color w:val="FFFFFF"/>
                        </w:rPr>
                      </w:pPr>
                      <w:r>
                        <w:rPr>
                          <w:color w:val="FFFFFF"/>
                        </w:rPr>
                        <w:t>B</w:t>
                      </w:r>
                      <w:r w:rsidR="00340C55" w:rsidRPr="00340C55">
                        <w:rPr>
                          <w:color w:val="FFFFFF"/>
                        </w:rPr>
                        <w:t>eing assigned a package</w:t>
                      </w:r>
                    </w:p>
                    <w:p w14:paraId="4FE99804" w14:textId="77777777" w:rsidR="00340C55" w:rsidRPr="00340C55" w:rsidRDefault="00340C55" w:rsidP="00340C55">
                      <w:pPr>
                        <w:pStyle w:val="Sectiondotpoints"/>
                        <w:rPr>
                          <w:color w:val="FFFFFF"/>
                        </w:rPr>
                      </w:pPr>
                      <w:r w:rsidRPr="00340C55">
                        <w:rPr>
                          <w:color w:val="FFFFFF"/>
                        </w:rPr>
                        <w:t>Home Care Agreement</w:t>
                      </w:r>
                    </w:p>
                    <w:p w14:paraId="4F79BAE0" w14:textId="74577EDF" w:rsidR="00340C55" w:rsidRPr="00340C55" w:rsidRDefault="00AB240A" w:rsidP="00340C55">
                      <w:pPr>
                        <w:pStyle w:val="Sectiondotpoints"/>
                        <w:rPr>
                          <w:color w:val="FFFFFF"/>
                        </w:rPr>
                      </w:pPr>
                      <w:r>
                        <w:rPr>
                          <w:color w:val="FFFFFF"/>
                        </w:rPr>
                        <w:t>C</w:t>
                      </w:r>
                      <w:r w:rsidR="00340C55" w:rsidRPr="00340C55">
                        <w:rPr>
                          <w:color w:val="FFFFFF"/>
                        </w:rPr>
                        <w:t>onsideration</w:t>
                      </w:r>
                      <w:r w:rsidR="00B54198">
                        <w:rPr>
                          <w:color w:val="FFFFFF"/>
                        </w:rPr>
                        <w:t>s</w:t>
                      </w:r>
                      <w:r w:rsidR="00340C55" w:rsidRPr="00340C55">
                        <w:rPr>
                          <w:color w:val="FFFFFF"/>
                        </w:rPr>
                        <w:t xml:space="preserve"> for entering into a Home Care Agreement</w:t>
                      </w:r>
                    </w:p>
                    <w:p w14:paraId="0C031306" w14:textId="30E77C17" w:rsidR="00340C55" w:rsidRPr="00340C55" w:rsidRDefault="00AB240A" w:rsidP="00340C55">
                      <w:pPr>
                        <w:pStyle w:val="Sectiondotpoints"/>
                        <w:rPr>
                          <w:color w:val="FFFFFF"/>
                        </w:rPr>
                      </w:pPr>
                      <w:r>
                        <w:rPr>
                          <w:color w:val="FFFFFF"/>
                        </w:rPr>
                        <w:t>S</w:t>
                      </w:r>
                      <w:r w:rsidR="00340C55" w:rsidRPr="00340C55">
                        <w:rPr>
                          <w:color w:val="FFFFFF"/>
                        </w:rPr>
                        <w:t>igning a Home Care Agreement</w:t>
                      </w:r>
                    </w:p>
                    <w:p w14:paraId="6CFD7304" w14:textId="6B4FAB33" w:rsidR="00340C55" w:rsidRPr="00340C55" w:rsidRDefault="00AB240A" w:rsidP="00340C55">
                      <w:pPr>
                        <w:pStyle w:val="Sectiondotpoints"/>
                        <w:rPr>
                          <w:color w:val="FFFFFF"/>
                        </w:rPr>
                      </w:pPr>
                      <w:r>
                        <w:rPr>
                          <w:color w:val="FFFFFF"/>
                        </w:rPr>
                        <w:t>I</w:t>
                      </w:r>
                      <w:r w:rsidR="00340C55" w:rsidRPr="00340C55">
                        <w:rPr>
                          <w:color w:val="FFFFFF"/>
                        </w:rPr>
                        <w:t>nterpreting services</w:t>
                      </w:r>
                    </w:p>
                    <w:p w14:paraId="103B2E1A" w14:textId="06B6800E" w:rsidR="00530978" w:rsidRPr="00340C55" w:rsidRDefault="00AB240A" w:rsidP="00340C55">
                      <w:pPr>
                        <w:pStyle w:val="Sectiondotpoints"/>
                        <w:rPr>
                          <w:color w:val="FFFFFF"/>
                        </w:rPr>
                      </w:pPr>
                      <w:r>
                        <w:rPr>
                          <w:color w:val="FFFFFF"/>
                        </w:rPr>
                        <w:t>N</w:t>
                      </w:r>
                      <w:r w:rsidR="00340C55" w:rsidRPr="00340C55">
                        <w:rPr>
                          <w:color w:val="FFFFFF"/>
                        </w:rPr>
                        <w:t>otifying Services Australia</w:t>
                      </w:r>
                    </w:p>
                  </w:txbxContent>
                </v:textbox>
                <w10:wrap anchorx="margin" anchory="page"/>
              </v:shape>
            </w:pict>
          </mc:Fallback>
        </mc:AlternateContent>
      </w:r>
      <w:r w:rsidR="00D009F1" w:rsidRPr="00B7241F">
        <w:rPr>
          <w:rFonts w:cs="Arial"/>
        </w:rPr>
        <w:br w:type="page"/>
      </w:r>
    </w:p>
    <w:p w14:paraId="6B97D2D0" w14:textId="36209364" w:rsidR="00824B57" w:rsidRPr="00B7241F" w:rsidRDefault="00824B57" w:rsidP="00DB6A48">
      <w:pPr>
        <w:pStyle w:val="Heading2"/>
      </w:pPr>
      <w:bookmarkStart w:id="376" w:name="_6.1_Overview"/>
      <w:bookmarkStart w:id="377" w:name="_Toc175316832"/>
      <w:bookmarkStart w:id="378" w:name="_Toc177113780"/>
      <w:bookmarkEnd w:id="376"/>
      <w:r w:rsidRPr="00B7241F">
        <w:lastRenderedPageBreak/>
        <w:t>6.1</w:t>
      </w:r>
      <w:r w:rsidRPr="00B7241F">
        <w:tab/>
      </w:r>
      <w:bookmarkEnd w:id="377"/>
      <w:r w:rsidR="00AB240A">
        <w:t>Overview</w:t>
      </w:r>
      <w:bookmarkEnd w:id="378"/>
    </w:p>
    <w:p w14:paraId="5CF8422D" w14:textId="78472DCC" w:rsidR="003D2CCD" w:rsidRPr="00B7241F" w:rsidRDefault="003D2CCD" w:rsidP="00DB6A48">
      <w:pPr>
        <w:pStyle w:val="BodyText"/>
        <w:rPr>
          <w:rFonts w:eastAsia="Calibri" w:cs="Arial"/>
        </w:rPr>
      </w:pPr>
      <w:r w:rsidRPr="00B7241F">
        <w:rPr>
          <w:rFonts w:eastAsia="Calibri" w:cs="Arial"/>
        </w:rPr>
        <w:t xml:space="preserve">This section sets out the steps that care recipients need to take to receive services under a package. This information has been </w:t>
      </w:r>
      <w:r w:rsidR="00AB2456">
        <w:rPr>
          <w:rFonts w:eastAsia="Calibri" w:cs="Arial"/>
        </w:rPr>
        <w:t>included</w:t>
      </w:r>
      <w:r w:rsidR="00AB2456" w:rsidRPr="00B7241F">
        <w:rPr>
          <w:rFonts w:eastAsia="Calibri" w:cs="Arial"/>
        </w:rPr>
        <w:t xml:space="preserve"> </w:t>
      </w:r>
      <w:r w:rsidRPr="00B7241F">
        <w:rPr>
          <w:rFonts w:eastAsia="Calibri" w:cs="Arial"/>
        </w:rPr>
        <w:t xml:space="preserve">to support providers </w:t>
      </w:r>
      <w:r w:rsidR="00AB2456">
        <w:rPr>
          <w:rFonts w:eastAsia="Calibri" w:cs="Arial"/>
        </w:rPr>
        <w:t>in helping</w:t>
      </w:r>
      <w:r w:rsidRPr="00B7241F">
        <w:rPr>
          <w:rFonts w:eastAsia="Calibri" w:cs="Arial"/>
        </w:rPr>
        <w:t xml:space="preserve"> care recipients navigate this process, if needed. This section also sets out the steps that providers need to take after an individual has been assigned a package, but before they can start providing home care services to that individual.</w:t>
      </w:r>
    </w:p>
    <w:p w14:paraId="3B0F8E97" w14:textId="5DB4DAAD" w:rsidR="003D2CCD" w:rsidRPr="00B7241F" w:rsidRDefault="003D2CCD" w:rsidP="00DB6A48">
      <w:pPr>
        <w:pStyle w:val="BodyText"/>
        <w:rPr>
          <w:rFonts w:eastAsia="Calibri" w:cs="Arial"/>
        </w:rPr>
      </w:pPr>
      <w:r w:rsidRPr="00B7241F">
        <w:rPr>
          <w:rFonts w:eastAsia="Calibri" w:cs="Arial"/>
          <w:b/>
        </w:rPr>
        <w:t>Note:</w:t>
      </w:r>
      <w:r w:rsidRPr="00B7241F">
        <w:rPr>
          <w:rFonts w:eastAsia="Calibri" w:cs="Arial"/>
        </w:rPr>
        <w:t xml:space="preserve"> care plans need to be reviewed regularly </w:t>
      </w:r>
      <w:proofErr w:type="gramStart"/>
      <w:r w:rsidRPr="00B7241F">
        <w:rPr>
          <w:rFonts w:eastAsia="Calibri" w:cs="Arial"/>
        </w:rPr>
        <w:t>during the course of</w:t>
      </w:r>
      <w:proofErr w:type="gramEnd"/>
      <w:r w:rsidRPr="00B7241F">
        <w:rPr>
          <w:rFonts w:eastAsia="Calibri" w:cs="Arial"/>
        </w:rPr>
        <w:t xml:space="preserve"> delivering a </w:t>
      </w:r>
      <w:r w:rsidR="00024270" w:rsidRPr="00B7241F">
        <w:rPr>
          <w:rFonts w:eastAsia="Calibri" w:cs="Arial"/>
        </w:rPr>
        <w:t>H</w:t>
      </w:r>
      <w:r w:rsidRPr="00B7241F">
        <w:rPr>
          <w:rFonts w:eastAsia="Calibri" w:cs="Arial"/>
        </w:rPr>
        <w:t xml:space="preserve">ome </w:t>
      </w:r>
      <w:r w:rsidR="00024270" w:rsidRPr="00B7241F">
        <w:rPr>
          <w:rFonts w:eastAsia="Calibri" w:cs="Arial"/>
        </w:rPr>
        <w:t>C</w:t>
      </w:r>
      <w:r w:rsidRPr="00B7241F">
        <w:rPr>
          <w:rFonts w:eastAsia="Calibri" w:cs="Arial"/>
        </w:rPr>
        <w:t xml:space="preserve">are </w:t>
      </w:r>
      <w:r w:rsidR="00024270" w:rsidRPr="00B7241F">
        <w:rPr>
          <w:rFonts w:eastAsia="Calibri" w:cs="Arial"/>
        </w:rPr>
        <w:t>P</w:t>
      </w:r>
      <w:r w:rsidRPr="00B7241F">
        <w:rPr>
          <w:rFonts w:eastAsia="Calibri" w:cs="Arial"/>
        </w:rPr>
        <w:t>ackage.</w:t>
      </w:r>
      <w:r w:rsidR="002B75A7">
        <w:rPr>
          <w:rFonts w:eastAsia="Calibri" w:cs="Arial"/>
        </w:rPr>
        <w:t xml:space="preserve"> </w:t>
      </w:r>
      <w:r w:rsidRPr="00B7241F">
        <w:rPr>
          <w:rFonts w:eastAsia="Calibri" w:cs="Arial"/>
        </w:rPr>
        <w:t xml:space="preserve">This review process is discussed at </w:t>
      </w:r>
      <w:hyperlink w:anchor="_10.7__How" w:history="1">
        <w:r w:rsidR="000566EB" w:rsidRPr="00B7241F">
          <w:rPr>
            <w:rStyle w:val="Hyperlink"/>
            <w:rFonts w:eastAsia="Calibri" w:cs="Arial"/>
          </w:rPr>
          <w:t>Section 10.7</w:t>
        </w:r>
      </w:hyperlink>
      <w:r w:rsidRPr="00B7241F">
        <w:rPr>
          <w:rFonts w:eastAsia="Calibri" w:cs="Arial"/>
        </w:rPr>
        <w:t>.</w:t>
      </w:r>
    </w:p>
    <w:p w14:paraId="5EDE1351" w14:textId="77777777" w:rsidR="003D2CCD" w:rsidRPr="00BE7B64" w:rsidRDefault="003D2CCD" w:rsidP="00DB6A48">
      <w:pPr>
        <w:pStyle w:val="BodyText"/>
        <w:rPr>
          <w:rFonts w:eastAsia="Calibri" w:cs="Arial"/>
          <w:b/>
          <w:bCs/>
        </w:rPr>
      </w:pPr>
      <w:r w:rsidRPr="00BE7B64">
        <w:rPr>
          <w:rFonts w:eastAsia="Calibri" w:cs="Arial"/>
          <w:b/>
          <w:bCs/>
        </w:rPr>
        <w:t xml:space="preserve">Preparing for </w:t>
      </w:r>
      <w:proofErr w:type="gramStart"/>
      <w:r w:rsidRPr="00BE7B64">
        <w:rPr>
          <w:rFonts w:eastAsia="Calibri" w:cs="Arial"/>
          <w:b/>
          <w:bCs/>
        </w:rPr>
        <w:t>a</w:t>
      </w:r>
      <w:proofErr w:type="gramEnd"/>
      <w:r w:rsidRPr="00BE7B64">
        <w:rPr>
          <w:rFonts w:eastAsia="Calibri" w:cs="Arial"/>
          <w:b/>
          <w:bCs/>
        </w:rPr>
        <w:t xml:space="preserve"> HCP diagram:</w:t>
      </w:r>
    </w:p>
    <w:p w14:paraId="0897E9D0" w14:textId="77777777" w:rsidR="003D2CCD" w:rsidRPr="00B7241F" w:rsidRDefault="003D2CCD" w:rsidP="00DB6A48">
      <w:pPr>
        <w:tabs>
          <w:tab w:val="left" w:pos="8789"/>
        </w:tabs>
        <w:spacing w:before="80" w:after="240"/>
        <w:rPr>
          <w:rFonts w:eastAsia="Calibri" w:cs="Arial"/>
        </w:rPr>
      </w:pPr>
      <w:r w:rsidRPr="00B7241F">
        <w:rPr>
          <w:rFonts w:eastAsia="Calibri" w:cs="Arial"/>
          <w:noProof/>
          <w:color w:val="2B579A"/>
        </w:rPr>
        <w:drawing>
          <wp:inline distT="0" distB="0" distL="0" distR="0" wp14:anchorId="04A14844" wp14:editId="04C17F72">
            <wp:extent cx="5746750" cy="6017777"/>
            <wp:effectExtent l="0" t="0" r="82550" b="2540"/>
            <wp:docPr id="2" name="Diagram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14:paraId="01900EE3" w14:textId="3E06B4E1" w:rsidR="002B75A7" w:rsidRPr="00940CFF" w:rsidRDefault="00940CFF" w:rsidP="00DB6A48">
      <w:pPr>
        <w:pStyle w:val="Heading3"/>
        <w:spacing w:line="276" w:lineRule="auto"/>
        <w:rPr>
          <w:rFonts w:eastAsia="MS Gothic"/>
        </w:rPr>
      </w:pPr>
      <w:bookmarkStart w:id="379" w:name="_Toc176876456"/>
      <w:r>
        <w:rPr>
          <w:rFonts w:eastAsia="MS Gothic"/>
        </w:rPr>
        <w:lastRenderedPageBreak/>
        <w:t xml:space="preserve">6.1.1 </w:t>
      </w:r>
      <w:r w:rsidR="002B75A7" w:rsidRPr="00940CFF">
        <w:rPr>
          <w:rFonts w:eastAsia="MS Gothic"/>
        </w:rPr>
        <w:t>Key legislation, instruments and determinations that give rise to responsibilities for providers related to this section</w:t>
      </w:r>
      <w:bookmarkEnd w:id="379"/>
    </w:p>
    <w:p w14:paraId="3BB3962D" w14:textId="0FD9616C" w:rsidR="003D2CCD" w:rsidRPr="002B75A7" w:rsidRDefault="002B75A7" w:rsidP="00DB6A48">
      <w:pPr>
        <w:spacing w:after="40"/>
      </w:pPr>
      <w:r>
        <w:t xml:space="preserve">Note, this summary is not an exhaustive statement of all relevant laws. Providers will need to review the legislation, instruments and determinations to ensure their compliance. </w:t>
      </w:r>
    </w:p>
    <w:p w14:paraId="7394FFEE" w14:textId="7A3E6AD4" w:rsidR="003D2CCD" w:rsidRPr="00B7241F" w:rsidRDefault="003D2CCD" w:rsidP="00DB6A48">
      <w:pPr>
        <w:pStyle w:val="ListNumber2"/>
        <w:numPr>
          <w:ilvl w:val="0"/>
          <w:numId w:val="77"/>
        </w:numPr>
        <w:rPr>
          <w:rFonts w:eastAsia="Calibri" w:cs="Arial"/>
        </w:rPr>
      </w:pPr>
      <w:r w:rsidRPr="00B7241F">
        <w:rPr>
          <w:rFonts w:eastAsia="Calibri" w:cs="Arial"/>
        </w:rPr>
        <w:t>Sections 56-2 and 63-1 of the</w:t>
      </w:r>
      <w:r w:rsidR="001A3D3D">
        <w:rPr>
          <w:rFonts w:eastAsia="Calibri" w:cs="Arial"/>
          <w:i/>
          <w:iCs/>
        </w:rPr>
        <w:t xml:space="preserve"> </w:t>
      </w:r>
      <w:r w:rsidR="001A3D3D" w:rsidRPr="00BE7B64">
        <w:rPr>
          <w:rFonts w:eastAsia="Calibri" w:cs="Arial"/>
        </w:rPr>
        <w:t>Act</w:t>
      </w:r>
    </w:p>
    <w:p w14:paraId="362B4785" w14:textId="77777777" w:rsidR="003D2CCD" w:rsidRPr="00B7241F" w:rsidRDefault="003D2CCD" w:rsidP="00DB6A48">
      <w:pPr>
        <w:pStyle w:val="ListNumber2"/>
        <w:numPr>
          <w:ilvl w:val="0"/>
          <w:numId w:val="77"/>
        </w:numPr>
        <w:rPr>
          <w:rFonts w:eastAsia="Calibri" w:cs="Arial"/>
        </w:rPr>
      </w:pPr>
      <w:r w:rsidRPr="00B7241F">
        <w:rPr>
          <w:rFonts w:eastAsia="Calibri" w:cs="Arial"/>
        </w:rPr>
        <w:t>Accountability Principles 2014</w:t>
      </w:r>
    </w:p>
    <w:p w14:paraId="35638F1C" w14:textId="77777777" w:rsidR="003D2CCD" w:rsidRPr="00B7241F" w:rsidRDefault="003D2CCD" w:rsidP="00DB6A48">
      <w:pPr>
        <w:pStyle w:val="ListNumber2"/>
        <w:numPr>
          <w:ilvl w:val="0"/>
          <w:numId w:val="77"/>
        </w:numPr>
        <w:rPr>
          <w:rFonts w:eastAsia="Calibri" w:cs="Arial"/>
        </w:rPr>
      </w:pPr>
      <w:r w:rsidRPr="00B7241F">
        <w:rPr>
          <w:rFonts w:eastAsia="Calibri" w:cs="Arial"/>
        </w:rPr>
        <w:t>User Rights Principles 2014.</w:t>
      </w:r>
    </w:p>
    <w:p w14:paraId="4775FE30" w14:textId="76F34E55" w:rsidR="003D2CCD" w:rsidRPr="00B7241F" w:rsidRDefault="003D2CCD" w:rsidP="00DB6A48">
      <w:pPr>
        <w:pStyle w:val="BodyText"/>
        <w:rPr>
          <w:rFonts w:eastAsia="Calibri" w:cs="Arial"/>
        </w:rPr>
      </w:pPr>
      <w:r w:rsidRPr="00B7241F">
        <w:rPr>
          <w:rFonts w:eastAsia="Calibri" w:cs="Arial"/>
        </w:rPr>
        <w:t xml:space="preserve">The Quality Standards are relevant throughout this </w:t>
      </w:r>
      <w:proofErr w:type="gramStart"/>
      <w:r w:rsidRPr="00B7241F">
        <w:rPr>
          <w:rFonts w:eastAsia="Calibri" w:cs="Arial"/>
        </w:rPr>
        <w:t>manual as a whole</w:t>
      </w:r>
      <w:proofErr w:type="gramEnd"/>
      <w:r w:rsidRPr="00B7241F">
        <w:rPr>
          <w:rFonts w:eastAsia="Calibri" w:cs="Arial"/>
        </w:rPr>
        <w:t>. Providers should familiarise themselves with the obligations required of them.</w:t>
      </w:r>
    </w:p>
    <w:p w14:paraId="14A54930" w14:textId="4795310A" w:rsidR="003D2CCD" w:rsidRPr="00B7241F" w:rsidRDefault="003D2CCD" w:rsidP="00DB6A48">
      <w:pPr>
        <w:pStyle w:val="BodyText"/>
        <w:rPr>
          <w:rFonts w:eastAsia="Calibri" w:cs="Arial"/>
        </w:rPr>
      </w:pPr>
      <w:r w:rsidRPr="00B7241F">
        <w:rPr>
          <w:rFonts w:eastAsia="Calibri" w:cs="Arial"/>
        </w:rPr>
        <w:t xml:space="preserve">See </w:t>
      </w:r>
      <w:hyperlink r:id="rId119" w:history="1">
        <w:r w:rsidRPr="00B7241F">
          <w:rPr>
            <w:rStyle w:val="Hyperlink"/>
            <w:rFonts w:eastAsia="Calibri" w:cs="Arial"/>
          </w:rPr>
          <w:t>Appendix E</w:t>
        </w:r>
      </w:hyperlink>
      <w:r w:rsidRPr="00B7241F">
        <w:rPr>
          <w:rFonts w:eastAsia="Calibri" w:cs="Arial"/>
        </w:rPr>
        <w:t xml:space="preserve"> for further detail on specific provider responsibilities.</w:t>
      </w:r>
    </w:p>
    <w:p w14:paraId="23F5706F" w14:textId="0BF39A6E" w:rsidR="003D2CCD" w:rsidRPr="00B7241F" w:rsidRDefault="00DC08EE" w:rsidP="00DB6A48">
      <w:pPr>
        <w:pStyle w:val="Heading2"/>
      </w:pPr>
      <w:bookmarkStart w:id="380" w:name="_Toc23324539"/>
      <w:bookmarkStart w:id="381" w:name="_Toc23324853"/>
      <w:bookmarkStart w:id="382" w:name="_6.2_How_do"/>
      <w:bookmarkStart w:id="383" w:name="_Toc16698820"/>
      <w:bookmarkStart w:id="384" w:name="_Ref16768257"/>
      <w:bookmarkStart w:id="385" w:name="_Toc234783"/>
      <w:bookmarkStart w:id="386" w:name="_Toc156913230"/>
      <w:bookmarkStart w:id="387" w:name="_Toc175316833"/>
      <w:bookmarkStart w:id="388" w:name="_Toc177113781"/>
      <w:bookmarkStart w:id="389" w:name="Section_6_2_Accessing_Services"/>
      <w:bookmarkEnd w:id="380"/>
      <w:bookmarkEnd w:id="381"/>
      <w:bookmarkEnd w:id="382"/>
      <w:r w:rsidRPr="00B7241F">
        <w:t>6.2</w:t>
      </w:r>
      <w:r w:rsidRPr="00B7241F">
        <w:tab/>
      </w:r>
      <w:r w:rsidR="003D2CCD" w:rsidRPr="00B7241F">
        <w:t>How do care recipients access aged care services?</w:t>
      </w:r>
      <w:bookmarkEnd w:id="383"/>
      <w:bookmarkEnd w:id="384"/>
      <w:bookmarkEnd w:id="385"/>
      <w:bookmarkEnd w:id="386"/>
      <w:bookmarkEnd w:id="387"/>
      <w:bookmarkEnd w:id="388"/>
    </w:p>
    <w:bookmarkEnd w:id="389"/>
    <w:p w14:paraId="0F08B1ED" w14:textId="6BA36ED1" w:rsidR="002B75A7" w:rsidRDefault="003D2CCD" w:rsidP="00DB6A48">
      <w:pPr>
        <w:pStyle w:val="BodyText"/>
        <w:rPr>
          <w:rFonts w:eastAsia="Calibri" w:cs="Arial"/>
        </w:rPr>
      </w:pPr>
      <w:r w:rsidRPr="00B7241F">
        <w:rPr>
          <w:rFonts w:eastAsia="Calibri" w:cs="Arial"/>
        </w:rPr>
        <w:t xml:space="preserve">Care recipients and/or their representative are registered with My Aged Care and answer a series of short questions about their situation and needs (screening) to determine their pathway to aged care services. They can do this by calling the </w:t>
      </w:r>
      <w:r w:rsidR="001066EA" w:rsidRPr="00FD4A97">
        <w:rPr>
          <w:rFonts w:eastAsia="Calibri" w:cs="Arial"/>
        </w:rPr>
        <w:t>My Aged Care Contact Centre</w:t>
      </w:r>
      <w:r w:rsidR="00FD4A97">
        <w:rPr>
          <w:rFonts w:eastAsia="Calibri" w:cs="Arial"/>
        </w:rPr>
        <w:t xml:space="preserve"> on 1800 200 422</w:t>
      </w:r>
      <w:r w:rsidRPr="00BE7B64">
        <w:rPr>
          <w:rFonts w:eastAsia="Calibri" w:cs="Arial"/>
          <w:bCs/>
        </w:rPr>
        <w:t xml:space="preserve">, visiting the </w:t>
      </w:r>
      <w:hyperlink r:id="rId120" w:history="1">
        <w:r w:rsidRPr="00FD4A97">
          <w:rPr>
            <w:rStyle w:val="Hyperlink"/>
            <w:rFonts w:eastAsia="Calibri" w:cs="Arial"/>
            <w:bCs/>
          </w:rPr>
          <w:t>My Aged Care website</w:t>
        </w:r>
      </w:hyperlink>
      <w:r w:rsidRPr="00BE7B64">
        <w:rPr>
          <w:rFonts w:eastAsia="Calibri" w:cs="Arial"/>
          <w:bCs/>
        </w:rPr>
        <w:t xml:space="preserve"> or through a referral from their GP, health professional or hospital</w:t>
      </w:r>
      <w:r w:rsidRPr="00B7241F">
        <w:rPr>
          <w:rFonts w:eastAsia="Calibri" w:cs="Arial"/>
        </w:rPr>
        <w:t xml:space="preserve">. </w:t>
      </w:r>
    </w:p>
    <w:p w14:paraId="1C152354" w14:textId="2CAC9E0C" w:rsidR="00EE2038" w:rsidRDefault="00EE2038" w:rsidP="00DB6A48">
      <w:pPr>
        <w:pStyle w:val="BodyText"/>
        <w:rPr>
          <w:rFonts w:eastAsia="Calibri" w:cs="Arial"/>
        </w:rPr>
      </w:pPr>
      <w:r w:rsidRPr="00B7241F">
        <w:rPr>
          <w:rFonts w:eastAsia="Calibri" w:cs="Arial"/>
        </w:rPr>
        <w:t xml:space="preserve">If the referral indicates an aged care assessment is required, the My Aged Care </w:t>
      </w:r>
      <w:r>
        <w:rPr>
          <w:rFonts w:eastAsia="Calibri" w:cs="Arial"/>
        </w:rPr>
        <w:t>C</w:t>
      </w:r>
      <w:r w:rsidRPr="00B7241F">
        <w:rPr>
          <w:rFonts w:eastAsia="Calibri" w:cs="Arial"/>
        </w:rPr>
        <w:t xml:space="preserve">ontact </w:t>
      </w:r>
      <w:r>
        <w:rPr>
          <w:rFonts w:eastAsia="Calibri" w:cs="Arial"/>
        </w:rPr>
        <w:t>C</w:t>
      </w:r>
      <w:r w:rsidRPr="00B7241F">
        <w:rPr>
          <w:rFonts w:eastAsia="Calibri" w:cs="Arial"/>
        </w:rPr>
        <w:t xml:space="preserve">entre </w:t>
      </w:r>
      <w:r>
        <w:rPr>
          <w:rFonts w:eastAsia="Calibri" w:cs="Arial"/>
        </w:rPr>
        <w:t xml:space="preserve">or Aged Care Specialist Officer (ACSO) </w:t>
      </w:r>
      <w:r w:rsidRPr="00B7241F">
        <w:rPr>
          <w:rFonts w:eastAsia="Calibri" w:cs="Arial"/>
        </w:rPr>
        <w:t xml:space="preserve">will refer them to an aged care assessment organisation to conduct the aged care assessment. </w:t>
      </w:r>
    </w:p>
    <w:p w14:paraId="73F19DF1" w14:textId="2DC78486" w:rsidR="001066EA" w:rsidRDefault="003D2CCD" w:rsidP="00DB6A48">
      <w:pPr>
        <w:pStyle w:val="BodyText"/>
        <w:rPr>
          <w:rFonts w:eastAsia="Calibri" w:cs="Arial"/>
        </w:rPr>
      </w:pPr>
      <w:r w:rsidRPr="00B7241F">
        <w:rPr>
          <w:rFonts w:eastAsia="Calibri" w:cs="Arial"/>
        </w:rPr>
        <w:t xml:space="preserve">An </w:t>
      </w:r>
      <w:r w:rsidRPr="00B7241F">
        <w:rPr>
          <w:rStyle w:val="normaltextrun"/>
          <w:rFonts w:cs="Arial"/>
        </w:rPr>
        <w:t xml:space="preserve">ACSO </w:t>
      </w:r>
      <w:r w:rsidR="001066EA">
        <w:rPr>
          <w:rStyle w:val="normaltextrun"/>
          <w:rFonts w:cs="Arial"/>
        </w:rPr>
        <w:t xml:space="preserve">can provide face-to-face appointments </w:t>
      </w:r>
      <w:r w:rsidRPr="00B7241F">
        <w:rPr>
          <w:rStyle w:val="normaltextrun"/>
          <w:rFonts w:cs="Arial"/>
        </w:rPr>
        <w:t xml:space="preserve">in selected Services Australia service centres </w:t>
      </w:r>
      <w:r w:rsidR="001066EA">
        <w:rPr>
          <w:rStyle w:val="normaltextrun"/>
          <w:rFonts w:cs="Arial"/>
        </w:rPr>
        <w:t xml:space="preserve">to </w:t>
      </w:r>
      <w:r w:rsidRPr="00B7241F">
        <w:rPr>
          <w:rStyle w:val="normaltextrun"/>
          <w:rFonts w:cs="Arial"/>
        </w:rPr>
        <w:t xml:space="preserve">assist with </w:t>
      </w:r>
      <w:r w:rsidR="00EE2038">
        <w:rPr>
          <w:rStyle w:val="normaltextrun"/>
          <w:rFonts w:cs="Arial"/>
        </w:rPr>
        <w:t>accessing and navigating My Aged Care.</w:t>
      </w:r>
      <w:r w:rsidRPr="00B7241F">
        <w:rPr>
          <w:rFonts w:eastAsia="Calibri" w:cs="Arial"/>
        </w:rPr>
        <w:t xml:space="preserve"> </w:t>
      </w:r>
    </w:p>
    <w:p w14:paraId="19E71C6E" w14:textId="70EDCD53" w:rsidR="003D2CCD" w:rsidRDefault="001066EA" w:rsidP="00DB6A48">
      <w:pPr>
        <w:pStyle w:val="BodyText"/>
        <w:rPr>
          <w:rFonts w:eastAsia="Calibri" w:cs="Arial"/>
        </w:rPr>
      </w:pPr>
      <w:r w:rsidRPr="00B7241F">
        <w:rPr>
          <w:rFonts w:eastAsia="Calibri" w:cs="Arial"/>
        </w:rPr>
        <w:t>F</w:t>
      </w:r>
      <w:r>
        <w:rPr>
          <w:rFonts w:eastAsia="Calibri" w:cs="Arial"/>
        </w:rPr>
        <w:t>ind</w:t>
      </w:r>
      <w:r w:rsidRPr="00B7241F">
        <w:rPr>
          <w:rFonts w:eastAsia="Calibri" w:cs="Arial"/>
        </w:rPr>
        <w:t xml:space="preserve"> </w:t>
      </w:r>
      <w:r w:rsidR="003F5EB9" w:rsidRPr="00B7241F">
        <w:rPr>
          <w:rFonts w:eastAsia="Calibri" w:cs="Arial"/>
        </w:rPr>
        <w:t>m</w:t>
      </w:r>
      <w:r w:rsidR="00BA2DE2" w:rsidRPr="00B7241F">
        <w:rPr>
          <w:rFonts w:eastAsia="Calibri" w:cs="Arial"/>
        </w:rPr>
        <w:t xml:space="preserve">ore information </w:t>
      </w:r>
      <w:r>
        <w:rPr>
          <w:rFonts w:eastAsia="Calibri" w:cs="Arial"/>
        </w:rPr>
        <w:t>about</w:t>
      </w:r>
      <w:r w:rsidRPr="00B7241F">
        <w:rPr>
          <w:rFonts w:eastAsia="Calibri" w:cs="Arial"/>
        </w:rPr>
        <w:t xml:space="preserve"> </w:t>
      </w:r>
      <w:hyperlink r:id="rId121" w:history="1">
        <w:r w:rsidRPr="001066EA">
          <w:rPr>
            <w:rStyle w:val="Hyperlink"/>
            <w:rFonts w:eastAsia="Calibri" w:cs="Arial"/>
          </w:rPr>
          <w:t>ACSOs</w:t>
        </w:r>
      </w:hyperlink>
      <w:r w:rsidR="003F5EB9" w:rsidRPr="00B7241F">
        <w:rPr>
          <w:rFonts w:eastAsia="Calibri" w:cs="Arial"/>
        </w:rPr>
        <w:t xml:space="preserve">. </w:t>
      </w:r>
    </w:p>
    <w:p w14:paraId="2BE9A532" w14:textId="0D1613C7" w:rsidR="00EE2038" w:rsidRDefault="00EE2038" w:rsidP="00DB6A48">
      <w:pPr>
        <w:pStyle w:val="BodyText"/>
        <w:rPr>
          <w:rFonts w:eastAsia="Calibri" w:cs="Arial"/>
        </w:rPr>
      </w:pPr>
      <w:r>
        <w:rPr>
          <w:rFonts w:eastAsia="Calibri" w:cs="Arial"/>
        </w:rPr>
        <w:t xml:space="preserve">The care finder program can help vulnerable older people who need support to interact with My Aged Care, access aged care services and other relevant supports in the community. </w:t>
      </w:r>
      <w:r w:rsidR="004E3307">
        <w:rPr>
          <w:rFonts w:eastAsia="Calibri" w:cs="Arial"/>
        </w:rPr>
        <w:t>Vulnerable older people may be those who d</w:t>
      </w:r>
      <w:r w:rsidRPr="00EE2038">
        <w:rPr>
          <w:rFonts w:eastAsia="Calibri" w:cs="Arial"/>
        </w:rPr>
        <w:t>on’t have family, friends, a carer or a representative they are comfortable receiving help from</w:t>
      </w:r>
      <w:r>
        <w:rPr>
          <w:rFonts w:eastAsia="Calibri" w:cs="Arial"/>
        </w:rPr>
        <w:t xml:space="preserve">. </w:t>
      </w:r>
    </w:p>
    <w:p w14:paraId="64B338A6" w14:textId="581ACF6F" w:rsidR="00EE2038" w:rsidRPr="00B7241F" w:rsidRDefault="00EE2038" w:rsidP="00DB6A48">
      <w:pPr>
        <w:pStyle w:val="BodyText"/>
        <w:rPr>
          <w:rFonts w:eastAsia="Calibri" w:cs="Arial"/>
          <w:color w:val="000000"/>
          <w:lang w:eastAsia="en-AU"/>
        </w:rPr>
      </w:pPr>
      <w:r>
        <w:rPr>
          <w:rFonts w:eastAsia="Calibri" w:cs="Arial"/>
        </w:rPr>
        <w:t xml:space="preserve">Find more information about the </w:t>
      </w:r>
      <w:hyperlink r:id="rId122" w:history="1">
        <w:r w:rsidRPr="00EE2038">
          <w:rPr>
            <w:rStyle w:val="Hyperlink"/>
            <w:rFonts w:eastAsia="Calibri" w:cs="Arial"/>
          </w:rPr>
          <w:t>care finder program</w:t>
        </w:r>
      </w:hyperlink>
      <w:r>
        <w:rPr>
          <w:rFonts w:eastAsia="Calibri" w:cs="Arial"/>
        </w:rPr>
        <w:t>.</w:t>
      </w:r>
    </w:p>
    <w:p w14:paraId="523A7416" w14:textId="1D6C829F" w:rsidR="003D2CCD" w:rsidRPr="00B7241F" w:rsidRDefault="00FE7A14" w:rsidP="00DB6A48">
      <w:pPr>
        <w:pStyle w:val="Heading2"/>
      </w:pPr>
      <w:bookmarkStart w:id="390" w:name="_Toc16698821"/>
      <w:bookmarkStart w:id="391" w:name="_Ref16768268"/>
      <w:bookmarkStart w:id="392" w:name="_Toc234784"/>
      <w:bookmarkStart w:id="393" w:name="_Toc156913231"/>
      <w:bookmarkStart w:id="394" w:name="_Toc175316834"/>
      <w:bookmarkStart w:id="395" w:name="_Toc177113782"/>
      <w:r w:rsidRPr="00B7241F">
        <w:lastRenderedPageBreak/>
        <w:t>6.3</w:t>
      </w:r>
      <w:r w:rsidRPr="00B7241F">
        <w:tab/>
      </w:r>
      <w:r w:rsidR="003D2CCD" w:rsidRPr="00B7241F">
        <w:t>What is a</w:t>
      </w:r>
      <w:r w:rsidR="00393DC6" w:rsidRPr="00B7241F">
        <w:t xml:space="preserve">n </w:t>
      </w:r>
      <w:r w:rsidR="003D2CCD" w:rsidRPr="00B7241F">
        <w:t>aged care assessment and how does it work?</w:t>
      </w:r>
      <w:bookmarkEnd w:id="390"/>
      <w:bookmarkEnd w:id="391"/>
      <w:bookmarkEnd w:id="392"/>
      <w:bookmarkEnd w:id="393"/>
      <w:bookmarkEnd w:id="394"/>
      <w:bookmarkEnd w:id="395"/>
    </w:p>
    <w:p w14:paraId="09B80200" w14:textId="52A78D16" w:rsidR="001C15C2" w:rsidRDefault="003D2CCD" w:rsidP="00B85395">
      <w:pPr>
        <w:pStyle w:val="BodyText"/>
        <w:rPr>
          <w:rFonts w:eastAsia="Calibri"/>
        </w:rPr>
      </w:pPr>
      <w:r w:rsidRPr="00B7241F">
        <w:rPr>
          <w:rFonts w:eastAsia="Calibri" w:cs="Arial"/>
        </w:rPr>
        <w:t xml:space="preserve">Eligibility for the HCP Program is assessed by an </w:t>
      </w:r>
      <w:r w:rsidR="00DA2C78" w:rsidRPr="00B7241F">
        <w:rPr>
          <w:rFonts w:eastAsia="Calibri" w:cs="Arial"/>
        </w:rPr>
        <w:t xml:space="preserve">aged care assessor using the </w:t>
      </w:r>
      <w:hyperlink r:id="rId123" w:history="1">
        <w:r w:rsidR="00DA2C78" w:rsidRPr="00FD4A97">
          <w:rPr>
            <w:rStyle w:val="Hyperlink"/>
            <w:rFonts w:eastAsia="Calibri" w:cs="Arial"/>
          </w:rPr>
          <w:t>Integrated Assessment Tool</w:t>
        </w:r>
      </w:hyperlink>
      <w:r w:rsidR="00DA2C78" w:rsidRPr="00B7241F">
        <w:rPr>
          <w:rFonts w:eastAsia="Calibri" w:cs="Arial"/>
        </w:rPr>
        <w:t xml:space="preserve"> (IAT)</w:t>
      </w:r>
      <w:r w:rsidRPr="00B7241F">
        <w:rPr>
          <w:rFonts w:eastAsia="Calibri" w:cs="Arial"/>
        </w:rPr>
        <w:t xml:space="preserve">. </w:t>
      </w:r>
    </w:p>
    <w:p w14:paraId="27845ED0" w14:textId="27C26E72" w:rsidR="003D2CCD" w:rsidRPr="00B7241F" w:rsidRDefault="003D2CCD" w:rsidP="001C15C2">
      <w:pPr>
        <w:pStyle w:val="BodyText"/>
        <w:rPr>
          <w:rFonts w:eastAsia="Calibri"/>
        </w:rPr>
      </w:pPr>
      <w:r w:rsidRPr="00B7241F">
        <w:rPr>
          <w:rFonts w:eastAsia="Calibri" w:cs="Arial"/>
        </w:rPr>
        <w:t xml:space="preserve">The </w:t>
      </w:r>
      <w:r w:rsidR="00671831" w:rsidRPr="00B7241F">
        <w:rPr>
          <w:rFonts w:eastAsia="Calibri" w:cs="Arial"/>
        </w:rPr>
        <w:t xml:space="preserve">aged care </w:t>
      </w:r>
      <w:r w:rsidRPr="00B7241F">
        <w:rPr>
          <w:rFonts w:eastAsia="Calibri" w:cs="Arial"/>
        </w:rPr>
        <w:t>assessment will consider</w:t>
      </w:r>
      <w:r w:rsidR="00E30C66" w:rsidRPr="00B7241F">
        <w:rPr>
          <w:rFonts w:eastAsia="Calibri" w:cs="Arial"/>
        </w:rPr>
        <w:t xml:space="preserve"> elements such as th</w:t>
      </w:r>
      <w:r w:rsidR="00BF4B53" w:rsidRPr="00B7241F">
        <w:rPr>
          <w:rFonts w:eastAsia="Calibri" w:cs="Arial"/>
        </w:rPr>
        <w:t>ose contained in the</w:t>
      </w:r>
      <w:r w:rsidR="00E30C66" w:rsidRPr="00B7241F">
        <w:rPr>
          <w:rFonts w:eastAsia="Calibri" w:cs="Arial"/>
        </w:rPr>
        <w:t xml:space="preserve"> following</w:t>
      </w:r>
      <w:r w:rsidR="00BF4B53" w:rsidRPr="00B7241F">
        <w:rPr>
          <w:rFonts w:eastAsia="Calibri" w:cs="Arial"/>
        </w:rPr>
        <w:t xml:space="preserve"> image.</w:t>
      </w:r>
      <w:r w:rsidR="001C15C2">
        <w:rPr>
          <w:rFonts w:eastAsia="Calibri" w:cs="Arial"/>
        </w:rPr>
        <w:t xml:space="preserve"> </w:t>
      </w:r>
      <w:r w:rsidR="00BF4B53" w:rsidRPr="00B7241F">
        <w:rPr>
          <w:rFonts w:eastAsia="Calibri"/>
        </w:rPr>
        <w:t>Note the image below is not an exhaustive list.</w:t>
      </w:r>
    </w:p>
    <w:p w14:paraId="4CD06A0C" w14:textId="6E6A0433" w:rsidR="008A2F9A" w:rsidRPr="00B7241F" w:rsidRDefault="00D6453D" w:rsidP="00DB6A48">
      <w:pPr>
        <w:pStyle w:val="BodyText"/>
        <w:rPr>
          <w:rFonts w:cs="Arial"/>
        </w:rPr>
      </w:pPr>
      <w:r>
        <w:rPr>
          <w:rFonts w:eastAsia="Calibri" w:cs="Arial"/>
          <w:noProof/>
        </w:rPr>
        <mc:AlternateContent>
          <mc:Choice Requires="wpg">
            <w:drawing>
              <wp:anchor distT="0" distB="0" distL="114300" distR="114300" simplePos="0" relativeHeight="251658246" behindDoc="0" locked="0" layoutInCell="1" allowOverlap="1" wp14:anchorId="135B51E5" wp14:editId="606EAE45">
                <wp:simplePos x="0" y="0"/>
                <wp:positionH relativeFrom="column">
                  <wp:posOffset>4724046</wp:posOffset>
                </wp:positionH>
                <wp:positionV relativeFrom="paragraph">
                  <wp:posOffset>968714</wp:posOffset>
                </wp:positionV>
                <wp:extent cx="1091134" cy="1119312"/>
                <wp:effectExtent l="0" t="0" r="0" b="5080"/>
                <wp:wrapNone/>
                <wp:docPr id="32670633"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91134" cy="1119312"/>
                          <a:chOff x="0" y="0"/>
                          <a:chExt cx="1091134" cy="1119312"/>
                        </a:xfrm>
                      </wpg:grpSpPr>
                      <wps:wsp>
                        <wps:cNvPr id="1626870259" name="Hexagon 1"/>
                        <wps:cNvSpPr/>
                        <wps:spPr>
                          <a:xfrm rot="5400000">
                            <a:off x="-39038" y="69240"/>
                            <a:ext cx="1119312" cy="980831"/>
                          </a:xfrm>
                          <a:prstGeom prst="hexagon">
                            <a:avLst/>
                          </a:prstGeom>
                          <a:solidFill>
                            <a:srgbClr val="F8A27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2144310" name="Text Box 2"/>
                        <wps:cNvSpPr txBox="1">
                          <a:spLocks noChangeArrowheads="1"/>
                        </wps:cNvSpPr>
                        <wps:spPr bwMode="auto">
                          <a:xfrm>
                            <a:off x="0" y="129543"/>
                            <a:ext cx="1091134" cy="915515"/>
                          </a:xfrm>
                          <a:prstGeom prst="rect">
                            <a:avLst/>
                          </a:prstGeom>
                          <a:noFill/>
                          <a:ln w="9525">
                            <a:noFill/>
                            <a:miter lim="800000"/>
                            <a:headEnd/>
                            <a:tailEnd/>
                          </a:ln>
                        </wps:spPr>
                        <wps:txbx>
                          <w:txbxContent>
                            <w:p w14:paraId="5696FD6C"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Health care connections and health conditions</w:t>
                              </w:r>
                            </w:p>
                          </w:txbxContent>
                        </wps:txbx>
                        <wps:bodyPr rot="0" vert="horz" wrap="square" lIns="91440" tIns="45720" rIns="91440" bIns="45720" anchor="t" anchorCtr="0">
                          <a:noAutofit/>
                        </wps:bodyPr>
                      </wps:wsp>
                    </wpg:wgp>
                  </a:graphicData>
                </a:graphic>
              </wp:anchor>
            </w:drawing>
          </mc:Choice>
          <mc:Fallback>
            <w:pict>
              <v:group w14:anchorId="135B51E5" id="_x0000_s1079" alt="&quot;&quot;" style="position:absolute;margin-left:371.95pt;margin-top:76.3pt;width:85.9pt;height:88.15pt;z-index:251658246;mso-position-horizontal-relative:text;mso-position-vertical-relative:text" coordsize="10911,11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xBvAMAACwJAAAOAAAAZHJzL2Uyb0RvYy54bWy0Vltv2zYYfR/Q/0DwvZEoW44lRCnctMkG&#10;ZG2wZOgzTVEXVCI5ko6U/fp9JCUldT1s6CUPCil+18PzHfnizdh36JFr00pRYHIWY8QFk2Ur6gL/&#10;+XD9eouRsVSUtJOCF/iJG/zm8tUvF4PKeSIb2ZVcIwgiTD6oAjfWqjyKDGt4T82ZVFzAYSV1Ty1s&#10;dR2Vmg4Qve+iJI430SB1qbRk3Bh4+y4c4ksfv6o4sx+rynCLugJDbdY/tX/u3TO6vKB5ralqWjaV&#10;Qb+hip62ApIuod5RS9FBt1+F6lumpZGVPWOyj2RVtYz7HqAbEh91c6PlQfle6nyo1QITQHuE0zeH&#10;ZR8eb7S6V3cakBhUDVj4netlrHTv/kOVaPSQPS2Q8dEiBi9JnBGyWmPE4IwQkq1IEkBlDSD/lR9r&#10;3v+HZzQnjr4oZ1BAEPOMgfk+DO4bqriH1uSAwZ1GbQkNbJLN9jxO0gwjQXvg6698pLUUiLimXA1g&#10;vKBlcgPAzVAhLYFe6Tp2f54ME3CvV1m8gjkAhDZZsp5ItyA4geYRzLbxduVzLTDQXGljb7jskVtA&#10;26Ekn4E+3hoLlYH1bOXKMbJry+u26/xG1/urTqNHCjNwvd0l52vXDLh8YdYJZyykcwvH7g1cwtyl&#10;X9mnjju7TvzBK8AMKJD4SvzE8iUPZYwLS8JRQ0se0pPUYTNldzPuPHwtPqCLXEH+JfYUYLYMQebY&#10;Icxk71y5H/jFOVzCvxQWnBcPn1kKuzj3rZD6VGcddDVlDvYzSAEah9Jelk/AKM8HEB2j2HULV3dL&#10;jb2jGvQFXoJm2o/wqDo5FFhOK4waqf8+9d7Zw93DKUYD6FWBzV8HqjlG3W8ChiEja2AWsn6zTs8T&#10;2OiXJ/uXJ+LQX0mgA/HV+aWzt928rLTsP4G07lxWOKKCQe4CM6vnzZUNOgrizPhu581A1BS1t+Je&#10;MRfcoep4+TB+olpN/LXA/A9yHkCaH3E42DpPIXcHK6vWE/wZ1wlvEIMwkT9fFeIsAXRXBHAIqvDg&#10;hvetHJHXOlfaJAvIjvB6bt2oW8k+GyTkVUNFzXday6HhtIT7CiR64RqacYKC9sPvsgTxodC+x/Ck&#10;EpMkS9crx0Vg/ilRzUiaknQi6xxilonpMjR8IX2Ko1twehPuYNIDN/IImJqlSeodFqWged9a+Ih3&#10;bV/gbVA/X5Tr9L0o/drStgtr0J0TwmLH/eglONm4gp9ve5miHzsAM5/tEZv/J+/8twk+yV66pp8P&#10;7pv/cu95+vwj5/IfAAAA//8DAFBLAwQUAAYACAAAACEAzE22gOMAAAALAQAADwAAAGRycy9kb3du&#10;cmV2LnhtbEyPy27CMBBF95X6D9ZU6q44jwZIiIMQartCSIVKFTsTD0lEPI5ik4S/r7tql6N7dO+Z&#10;fD3plg3Y28aQgHAWAEMqjWqoEvB1fH9ZArNOkpKtIRRwRwvr4vEhl5kyI33icHAV8yVkMymgdq7L&#10;OLdljVramemQfHYxvZbOn33FVS9HX65bHgXBnGvZkF+oZYfbGsvr4aYFfIxy3MTh27C7Xrb30zHZ&#10;f+9CFOL5adqsgDmc3B8Mv/peHQrvdDY3Upa1AhavcepRHyTRHJgn0jBZADsLiKNlCrzI+f8fih8A&#10;AAD//wMAUEsBAi0AFAAGAAgAAAAhALaDOJL+AAAA4QEAABMAAAAAAAAAAAAAAAAAAAAAAFtDb250&#10;ZW50X1R5cGVzXS54bWxQSwECLQAUAAYACAAAACEAOP0h/9YAAACUAQAACwAAAAAAAAAAAAAAAAAv&#10;AQAAX3JlbHMvLnJlbHNQSwECLQAUAAYACAAAACEAQrP8QbwDAAAsCQAADgAAAAAAAAAAAAAAAAAu&#10;AgAAZHJzL2Uyb0RvYy54bWxQSwECLQAUAAYACAAAACEAzE22gOMAAAALAQAADwAAAAAAAAAAAAAA&#10;AAAWBgAAZHJzL2Rvd25yZXYueG1sUEsFBgAAAAAEAAQA8wAAACYHAAAAAA==&#10;">
                <v:shape id="Hexagon 1" o:spid="_x0000_s1080" type="#_x0000_t9" style="position:absolute;left:-391;top:693;width:11193;height:980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jDIyAAAAOMAAAAPAAAAZHJzL2Rvd25yZXYueG1sRE9Pa8Iw&#10;FL8P9h3CG+w2k3UYu84oMjbw4EXdDr09mre2rHkpTdT67Y0geHy//2++HF0njjSE1rOB14kCQVx5&#10;23Jt4Gf//ZKDCBHZYueZDJwpwHLx+DDHwvoTb+m4i7VIIRwKNNDE2BdShqohh2Hie+LE/fnBYUzn&#10;UEs74CmFu05mSmnpsOXU0GBPnw1V/7uDM/C12awOVmVrrX/LXL61ZR62pTHPT+PqA0SkMd7FN/fa&#10;pvk60/lMZdN3uP6UAJCLCwAAAP//AwBQSwECLQAUAAYACAAAACEA2+H2y+4AAACFAQAAEwAAAAAA&#10;AAAAAAAAAAAAAAAAW0NvbnRlbnRfVHlwZXNdLnhtbFBLAQItABQABgAIAAAAIQBa9CxbvwAAABUB&#10;AAALAAAAAAAAAAAAAAAAAB8BAABfcmVscy8ucmVsc1BLAQItABQABgAIAAAAIQDEgjDIyAAAAOMA&#10;AAAPAAAAAAAAAAAAAAAAAAcCAABkcnMvZG93bnJldi54bWxQSwUGAAAAAAMAAwC3AAAA/AIAAAAA&#10;" adj="4732" fillcolor="#f8a274" stroked="f" strokeweight="2pt"/>
                <v:shape id="Text Box 2" o:spid="_x0000_s1081" type="#_x0000_t202" style="position:absolute;top:1295;width:10911;height:9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sQEygAAAOMAAAAPAAAAZHJzL2Rvd25yZXYueG1sRI9BS8NA&#10;EIXvgv9hGaE3u5s2ik27LaIUPCmtttDbkJ0mwexsyG6b+O+dg+BxZt68977VZvStulIfm8AWsqkB&#10;RVwG13Bl4etze/8EKiZkh21gsvBDETbr25sVFi4MvKPrPlVKTDgWaKFOqSu0jmVNHuM0dMRyO4fe&#10;Y5Kxr7TrcRBz3+qZMY/aY8OSUGNHLzWV3/uLt3B4P5+OufmoXv1DN4TRaPYLbe3kbnxegko0pn/x&#10;3/ebk/pmMcvyfJ4JhTDJAvT6FwAA//8DAFBLAQItABQABgAIAAAAIQDb4fbL7gAAAIUBAAATAAAA&#10;AAAAAAAAAAAAAAAAAABbQ29udGVudF9UeXBlc10ueG1sUEsBAi0AFAAGAAgAAAAhAFr0LFu/AAAA&#10;FQEAAAsAAAAAAAAAAAAAAAAAHwEAAF9yZWxzLy5yZWxzUEsBAi0AFAAGAAgAAAAhAPUSxATKAAAA&#10;4wAAAA8AAAAAAAAAAAAAAAAABwIAAGRycy9kb3ducmV2LnhtbFBLBQYAAAAAAwADALcAAAD+AgAA&#10;AAA=&#10;" filled="f" stroked="f">
                  <v:textbox>
                    <w:txbxContent>
                      <w:p w14:paraId="5696FD6C"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Health care connections and health conditions</w:t>
                        </w:r>
                      </w:p>
                    </w:txbxContent>
                  </v:textbox>
                </v:shape>
              </v:group>
            </w:pict>
          </mc:Fallback>
        </mc:AlternateContent>
      </w:r>
      <w:r w:rsidR="00EE5DD5">
        <w:rPr>
          <w:rFonts w:cs="Arial"/>
          <w:noProof/>
        </w:rPr>
        <mc:AlternateContent>
          <mc:Choice Requires="wpg">
            <w:drawing>
              <wp:inline distT="0" distB="0" distL="0" distR="0" wp14:anchorId="2C3290A2" wp14:editId="1120858E">
                <wp:extent cx="5303192" cy="2063750"/>
                <wp:effectExtent l="0" t="0" r="0" b="0"/>
                <wp:docPr id="920571118" name="Group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03192" cy="2063750"/>
                          <a:chOff x="7937" y="-1"/>
                          <a:chExt cx="5586046" cy="2150745"/>
                        </a:xfrm>
                      </wpg:grpSpPr>
                      <wps:wsp>
                        <wps:cNvPr id="611842496" name="Hexagon 13"/>
                        <wps:cNvSpPr/>
                        <wps:spPr>
                          <a:xfrm rot="5400000">
                            <a:off x="484187" y="1049338"/>
                            <a:ext cx="1166495" cy="1033145"/>
                          </a:xfrm>
                          <a:prstGeom prst="hexagon">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39227815" name="Group 14"/>
                        <wpg:cNvGrpSpPr/>
                        <wpg:grpSpPr>
                          <a:xfrm>
                            <a:off x="7937" y="-1"/>
                            <a:ext cx="5586046" cy="2150745"/>
                            <a:chOff x="7937" y="-1"/>
                            <a:chExt cx="5586046" cy="2150745"/>
                          </a:xfrm>
                        </wpg:grpSpPr>
                        <wpg:grpSp>
                          <wpg:cNvPr id="576411443" name="Group 4"/>
                          <wpg:cNvGrpSpPr/>
                          <wpg:grpSpPr>
                            <a:xfrm>
                              <a:off x="7937" y="-1"/>
                              <a:ext cx="1033145" cy="1166496"/>
                              <a:chOff x="7937" y="-1"/>
                              <a:chExt cx="1033145" cy="1166496"/>
                            </a:xfrm>
                          </wpg:grpSpPr>
                          <wps:wsp>
                            <wps:cNvPr id="891990672" name="Hexagon 891990672"/>
                            <wps:cNvSpPr/>
                            <wps:spPr>
                              <a:xfrm rot="5400000">
                                <a:off x="-58738" y="66674"/>
                                <a:ext cx="1166496" cy="1033145"/>
                              </a:xfrm>
                              <a:prstGeom prst="hexagon">
                                <a:avLst/>
                              </a:prstGeom>
                              <a:solidFill>
                                <a:srgbClr val="00206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8BAD12" w14:textId="77777777" w:rsidR="008A2F9A" w:rsidRDefault="008A2F9A" w:rsidP="00EE5DD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0536838" name="Text Box 2"/>
                            <wps:cNvSpPr txBox="1">
                              <a:spLocks noChangeArrowheads="1"/>
                            </wps:cNvSpPr>
                            <wps:spPr bwMode="auto">
                              <a:xfrm>
                                <a:off x="23070" y="106264"/>
                                <a:ext cx="1009650" cy="877890"/>
                              </a:xfrm>
                              <a:prstGeom prst="rect">
                                <a:avLst/>
                              </a:prstGeom>
                              <a:noFill/>
                              <a:ln w="9525">
                                <a:noFill/>
                                <a:miter lim="800000"/>
                                <a:headEnd/>
                                <a:tailEnd/>
                              </a:ln>
                            </wps:spPr>
                            <wps:txbx>
                              <w:txbxContent>
                                <w:p w14:paraId="76DC23B4"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Family, community engagement and support</w:t>
                                  </w:r>
                                </w:p>
                              </w:txbxContent>
                            </wps:txbx>
                            <wps:bodyPr rot="0" vert="horz" wrap="square" lIns="91440" tIns="45720" rIns="91440" bIns="45720" anchor="t" anchorCtr="0">
                              <a:noAutofit/>
                            </wps:bodyPr>
                          </wps:wsp>
                        </wpg:grpSp>
                        <wpg:grpSp>
                          <wpg:cNvPr id="675848420" name="Group 5"/>
                          <wpg:cNvGrpSpPr/>
                          <wpg:grpSpPr>
                            <a:xfrm>
                              <a:off x="1038071" y="12700"/>
                              <a:ext cx="1196051" cy="1166495"/>
                              <a:chOff x="28421" y="0"/>
                              <a:chExt cx="1196051" cy="1166495"/>
                            </a:xfrm>
                          </wpg:grpSpPr>
                          <wps:wsp>
                            <wps:cNvPr id="460259452" name="Hexagon 460259452"/>
                            <wps:cNvSpPr/>
                            <wps:spPr>
                              <a:xfrm rot="5400000">
                                <a:off x="42862" y="66675"/>
                                <a:ext cx="1166495" cy="1033145"/>
                              </a:xfrm>
                              <a:prstGeom prst="hexagon">
                                <a:avLst/>
                              </a:prstGeom>
                              <a:solidFill>
                                <a:srgbClr val="28B2B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55284" name="Text Box 2"/>
                            <wps:cNvSpPr txBox="1">
                              <a:spLocks noChangeArrowheads="1"/>
                            </wps:cNvSpPr>
                            <wps:spPr bwMode="auto">
                              <a:xfrm>
                                <a:off x="28421" y="1"/>
                                <a:ext cx="1196051" cy="969968"/>
                              </a:xfrm>
                              <a:prstGeom prst="rect">
                                <a:avLst/>
                              </a:prstGeom>
                              <a:noFill/>
                              <a:ln w="9525">
                                <a:noFill/>
                                <a:miter lim="800000"/>
                                <a:headEnd/>
                                <a:tailEnd/>
                              </a:ln>
                            </wps:spPr>
                            <wps:txbx>
                              <w:txbxContent>
                                <w:p w14:paraId="5BE35942"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Carer responsibilities and sustainability of caring</w:t>
                                  </w:r>
                                </w:p>
                              </w:txbxContent>
                            </wps:txbx>
                            <wps:bodyPr rot="0" vert="horz" wrap="square" lIns="91440" tIns="45720" rIns="91440" bIns="45720" anchor="t" anchorCtr="0">
                              <a:noAutofit/>
                            </wps:bodyPr>
                          </wps:wsp>
                        </wpg:grpSp>
                        <wpg:grpSp>
                          <wpg:cNvPr id="556668490" name="Group 6"/>
                          <wpg:cNvGrpSpPr/>
                          <wpg:grpSpPr>
                            <a:xfrm>
                              <a:off x="2243137" y="0"/>
                              <a:ext cx="1033145" cy="1166495"/>
                              <a:chOff x="33337" y="0"/>
                              <a:chExt cx="1033145" cy="1166495"/>
                            </a:xfrm>
                          </wpg:grpSpPr>
                          <wps:wsp>
                            <wps:cNvPr id="925386172" name="Hexagon 925386172"/>
                            <wps:cNvSpPr/>
                            <wps:spPr>
                              <a:xfrm rot="5400000">
                                <a:off x="-33338" y="66675"/>
                                <a:ext cx="1166495" cy="1033145"/>
                              </a:xfrm>
                              <a:prstGeom prst="hexagon">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7833419" name="Text Box 2"/>
                            <wps:cNvSpPr txBox="1">
                              <a:spLocks noChangeArrowheads="1"/>
                            </wps:cNvSpPr>
                            <wps:spPr bwMode="auto">
                              <a:xfrm>
                                <a:off x="33337" y="266864"/>
                                <a:ext cx="1028683" cy="509959"/>
                              </a:xfrm>
                              <a:prstGeom prst="rect">
                                <a:avLst/>
                              </a:prstGeom>
                              <a:noFill/>
                              <a:ln w="9525">
                                <a:noFill/>
                                <a:miter lim="800000"/>
                                <a:headEnd/>
                                <a:tailEnd/>
                              </a:ln>
                            </wps:spPr>
                            <wps:txbx>
                              <w:txbxContent>
                                <w:p w14:paraId="3BC33EC8"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Level of function</w:t>
                                  </w:r>
                                </w:p>
                              </w:txbxContent>
                            </wps:txbx>
                            <wps:bodyPr rot="0" vert="horz" wrap="square" lIns="91440" tIns="45720" rIns="91440" bIns="45720" anchor="t" anchorCtr="0">
                              <a:noAutofit/>
                            </wps:bodyPr>
                          </wps:wsp>
                        </wpg:grpSp>
                        <wpg:grpSp>
                          <wpg:cNvPr id="1788437787" name="Group 7"/>
                          <wpg:cNvGrpSpPr/>
                          <wpg:grpSpPr>
                            <a:xfrm>
                              <a:off x="3354387" y="6350"/>
                              <a:ext cx="1033145" cy="1166495"/>
                              <a:chOff x="115887" y="0"/>
                              <a:chExt cx="1033145" cy="1166495"/>
                            </a:xfrm>
                          </wpg:grpSpPr>
                          <wps:wsp>
                            <wps:cNvPr id="464610503" name="Hexagon 464610503"/>
                            <wps:cNvSpPr/>
                            <wps:spPr>
                              <a:xfrm rot="5400000">
                                <a:off x="49212" y="66675"/>
                                <a:ext cx="1166495" cy="1033145"/>
                              </a:xfrm>
                              <a:prstGeom prst="hexagon">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9025420" name="Text Box 2"/>
                            <wps:cNvSpPr txBox="1">
                              <a:spLocks noChangeArrowheads="1"/>
                            </wps:cNvSpPr>
                            <wps:spPr bwMode="auto">
                              <a:xfrm>
                                <a:off x="131217" y="194407"/>
                                <a:ext cx="1017753" cy="753037"/>
                              </a:xfrm>
                              <a:prstGeom prst="rect">
                                <a:avLst/>
                              </a:prstGeom>
                              <a:noFill/>
                              <a:ln w="9525">
                                <a:noFill/>
                                <a:miter lim="800000"/>
                                <a:headEnd/>
                                <a:tailEnd/>
                              </a:ln>
                            </wps:spPr>
                            <wps:txbx>
                              <w:txbxContent>
                                <w:p w14:paraId="28814B16"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Physical and personal health</w:t>
                                  </w:r>
                                </w:p>
                              </w:txbxContent>
                            </wps:txbx>
                            <wps:bodyPr rot="0" vert="horz" wrap="square" lIns="91440" tIns="45720" rIns="91440" bIns="45720" anchor="t" anchorCtr="0">
                              <a:noAutofit/>
                            </wps:bodyPr>
                          </wps:wsp>
                        </wpg:grpSp>
                        <wpg:grpSp>
                          <wpg:cNvPr id="1319844633" name="Group 8"/>
                          <wpg:cNvGrpSpPr/>
                          <wpg:grpSpPr>
                            <a:xfrm>
                              <a:off x="4407007" y="6349"/>
                              <a:ext cx="1186976" cy="1166495"/>
                              <a:chOff x="-37993" y="-1"/>
                              <a:chExt cx="1186976" cy="1166495"/>
                            </a:xfrm>
                          </wpg:grpSpPr>
                          <wps:wsp>
                            <wps:cNvPr id="1595171762" name="Hexagon 1595171762"/>
                            <wps:cNvSpPr/>
                            <wps:spPr>
                              <a:xfrm rot="5400000">
                                <a:off x="-48868" y="48614"/>
                                <a:ext cx="1166495" cy="1069266"/>
                              </a:xfrm>
                              <a:prstGeom prst="hexagon">
                                <a:avLst/>
                              </a:prstGeom>
                              <a:solidFill>
                                <a:srgbClr val="E5969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7122922" name="Text Box 2"/>
                            <wps:cNvSpPr txBox="1">
                              <a:spLocks noChangeArrowheads="1"/>
                            </wps:cNvSpPr>
                            <wps:spPr bwMode="auto">
                              <a:xfrm>
                                <a:off x="-37993" y="255418"/>
                                <a:ext cx="1186976" cy="530195"/>
                              </a:xfrm>
                              <a:prstGeom prst="rect">
                                <a:avLst/>
                              </a:prstGeom>
                              <a:noFill/>
                              <a:ln w="9525">
                                <a:noFill/>
                                <a:miter lim="800000"/>
                                <a:headEnd/>
                                <a:tailEnd/>
                              </a:ln>
                            </wps:spPr>
                            <wps:txbx>
                              <w:txbxContent>
                                <w:p w14:paraId="08FB78A1"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Home and personal safety</w:t>
                                  </w:r>
                                </w:p>
                              </w:txbxContent>
                            </wps:txbx>
                            <wps:bodyPr rot="0" vert="horz" wrap="square" lIns="91440" tIns="45720" rIns="91440" bIns="45720" anchor="t" anchorCtr="0">
                              <a:noAutofit/>
                            </wps:bodyPr>
                          </wps:wsp>
                        </wpg:grpSp>
                        <wps:wsp>
                          <wps:cNvPr id="2095911533" name="Text Box 2"/>
                          <wps:cNvSpPr txBox="1">
                            <a:spLocks noChangeArrowheads="1"/>
                          </wps:cNvSpPr>
                          <wps:spPr bwMode="auto">
                            <a:xfrm>
                              <a:off x="498854" y="1080011"/>
                              <a:ext cx="1138228" cy="982662"/>
                            </a:xfrm>
                            <a:prstGeom prst="rect">
                              <a:avLst/>
                            </a:prstGeom>
                            <a:noFill/>
                            <a:ln w="9525">
                              <a:noFill/>
                              <a:miter lim="800000"/>
                              <a:headEnd/>
                              <a:tailEnd/>
                            </a:ln>
                          </wps:spPr>
                          <wps:txbx>
                            <w:txbxContent>
                              <w:p w14:paraId="2B1ED4B6"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Goals, motivations and preferences</w:t>
                                </w:r>
                              </w:p>
                            </w:txbxContent>
                          </wps:txbx>
                          <wps:bodyPr rot="0" vert="horz" wrap="square" lIns="91440" tIns="45720" rIns="91440" bIns="45720" anchor="t" anchorCtr="0">
                            <a:noAutofit/>
                          </wps:bodyPr>
                        </wps:wsp>
                        <wpg:grpSp>
                          <wpg:cNvPr id="1841338870" name="Group 10"/>
                          <wpg:cNvGrpSpPr/>
                          <wpg:grpSpPr>
                            <a:xfrm>
                              <a:off x="1637082" y="971550"/>
                              <a:ext cx="1099768" cy="1166495"/>
                              <a:chOff x="-39318" y="0"/>
                              <a:chExt cx="1099768" cy="1166495"/>
                            </a:xfrm>
                          </wpg:grpSpPr>
                          <wps:wsp>
                            <wps:cNvPr id="1677333401" name="Hexagon 1677333401"/>
                            <wps:cNvSpPr/>
                            <wps:spPr>
                              <a:xfrm rot="5400000">
                                <a:off x="-66675" y="66675"/>
                                <a:ext cx="1166495" cy="1033145"/>
                              </a:xfrm>
                              <a:prstGeom prst="hexagon">
                                <a:avLst/>
                              </a:prstGeom>
                              <a:solidFill>
                                <a:srgbClr val="B091C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3023312" name="Text Box 2"/>
                            <wps:cNvSpPr txBox="1">
                              <a:spLocks noChangeArrowheads="1"/>
                            </wps:cNvSpPr>
                            <wps:spPr bwMode="auto">
                              <a:xfrm>
                                <a:off x="-39318" y="254323"/>
                                <a:ext cx="1099768" cy="508000"/>
                              </a:xfrm>
                              <a:prstGeom prst="rect">
                                <a:avLst/>
                              </a:prstGeom>
                              <a:noFill/>
                              <a:ln w="9525">
                                <a:noFill/>
                                <a:miter lim="800000"/>
                                <a:headEnd/>
                                <a:tailEnd/>
                              </a:ln>
                            </wps:spPr>
                            <wps:txbx>
                              <w:txbxContent>
                                <w:p w14:paraId="31DA4C02"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 xml:space="preserve">Support considerations </w:t>
                                  </w:r>
                                </w:p>
                              </w:txbxContent>
                            </wps:txbx>
                            <wps:bodyPr rot="0" vert="horz" wrap="square" lIns="91440" tIns="45720" rIns="91440" bIns="45720" anchor="t" anchorCtr="0">
                              <a:noAutofit/>
                            </wps:bodyPr>
                          </wps:wsp>
                        </wpg:grpSp>
                        <wpg:grpSp>
                          <wpg:cNvPr id="2143941025" name="Group 12"/>
                          <wpg:cNvGrpSpPr/>
                          <wpg:grpSpPr>
                            <a:xfrm>
                              <a:off x="2736762" y="971550"/>
                              <a:ext cx="1149350" cy="1166495"/>
                              <a:chOff x="-88" y="0"/>
                              <a:chExt cx="1149350" cy="1166495"/>
                            </a:xfrm>
                          </wpg:grpSpPr>
                          <wps:wsp>
                            <wps:cNvPr id="181060679" name="Hexagon 181060679"/>
                            <wps:cNvSpPr/>
                            <wps:spPr>
                              <a:xfrm rot="5400000">
                                <a:off x="-14288" y="66675"/>
                                <a:ext cx="1166495" cy="1033145"/>
                              </a:xfrm>
                              <a:prstGeom prst="hexagon">
                                <a:avLst/>
                              </a:prstGeom>
                              <a:solidFill>
                                <a:srgbClr val="F4B22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721993" name="Text Box 2"/>
                            <wps:cNvSpPr txBox="1">
                              <a:spLocks noChangeArrowheads="1"/>
                            </wps:cNvSpPr>
                            <wps:spPr bwMode="auto">
                              <a:xfrm>
                                <a:off x="-88" y="80961"/>
                                <a:ext cx="1149350" cy="914401"/>
                              </a:xfrm>
                              <a:prstGeom prst="rect">
                                <a:avLst/>
                              </a:prstGeom>
                              <a:noFill/>
                              <a:ln w="9525">
                                <a:noFill/>
                                <a:miter lim="800000"/>
                                <a:headEnd/>
                                <a:tailEnd/>
                              </a:ln>
                            </wps:spPr>
                            <wps:txbx>
                              <w:txbxContent>
                                <w:p w14:paraId="62C1C0DC" w14:textId="65D1C3E2"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 xml:space="preserve">Level of complexity </w:t>
                                  </w:r>
                                  <w:r w:rsidR="00EE5DD5" w:rsidRPr="00EE5DD5">
                                    <w:rPr>
                                      <w:rFonts w:cs="Arial"/>
                                      <w:color w:val="FFFFFF"/>
                                      <w:sz w:val="20"/>
                                      <w:szCs w:val="20"/>
                                    </w:rPr>
                                    <w:br/>
                                  </w:r>
                                  <w:r w:rsidRPr="00EE5DD5">
                                    <w:rPr>
                                      <w:rFonts w:cs="Arial"/>
                                      <w:color w:val="FFFFFF"/>
                                      <w:sz w:val="20"/>
                                      <w:szCs w:val="20"/>
                                    </w:rPr>
                                    <w:t>and risk of vulnerability</w:t>
                                  </w:r>
                                </w:p>
                              </w:txbxContent>
                            </wps:txbx>
                            <wps:bodyPr rot="0" vert="horz" wrap="square" lIns="91440" tIns="45720" rIns="91440" bIns="45720" anchor="t" anchorCtr="0">
                              <a:noAutofit/>
                            </wps:bodyPr>
                          </wps:wsp>
                        </wpg:grpSp>
                        <wpg:grpSp>
                          <wpg:cNvPr id="974428120" name="Group 11"/>
                          <wpg:cNvGrpSpPr/>
                          <wpg:grpSpPr>
                            <a:xfrm>
                              <a:off x="3861859" y="984249"/>
                              <a:ext cx="1149350" cy="1166495"/>
                              <a:chOff x="7409" y="-1"/>
                              <a:chExt cx="1149350" cy="1166495"/>
                            </a:xfrm>
                          </wpg:grpSpPr>
                          <wps:wsp>
                            <wps:cNvPr id="1510116492" name="Hexagon 1510116492"/>
                            <wps:cNvSpPr/>
                            <wps:spPr>
                              <a:xfrm rot="5400000">
                                <a:off x="-14288" y="66674"/>
                                <a:ext cx="1166495" cy="1033145"/>
                              </a:xfrm>
                              <a:prstGeom prst="hexagon">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4526256" name="Text Box 2"/>
                            <wps:cNvSpPr txBox="1">
                              <a:spLocks noChangeArrowheads="1"/>
                            </wps:cNvSpPr>
                            <wps:spPr bwMode="auto">
                              <a:xfrm>
                                <a:off x="7409" y="68261"/>
                                <a:ext cx="1149350" cy="945079"/>
                              </a:xfrm>
                              <a:prstGeom prst="rect">
                                <a:avLst/>
                              </a:prstGeom>
                              <a:noFill/>
                              <a:ln w="9525">
                                <a:noFill/>
                                <a:miter lim="800000"/>
                                <a:headEnd/>
                                <a:tailEnd/>
                              </a:ln>
                            </wps:spPr>
                            <wps:txbx>
                              <w:txbxContent>
                                <w:p w14:paraId="1CC316DE"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Cognitive capacity and psychosocial circumstances</w:t>
                                  </w:r>
                                </w:p>
                              </w:txbxContent>
                            </wps:txbx>
                            <wps:bodyPr rot="0" vert="horz" wrap="square" lIns="91440" tIns="45720" rIns="91440" bIns="45720" anchor="t" anchorCtr="0">
                              <a:noAutofit/>
                            </wps:bodyPr>
                          </wps:wsp>
                        </wpg:grpSp>
                      </wpg:grpSp>
                    </wpg:wgp>
                  </a:graphicData>
                </a:graphic>
              </wp:inline>
            </w:drawing>
          </mc:Choice>
          <mc:Fallback>
            <w:pict>
              <v:group w14:anchorId="2C3290A2" id="_x0000_s1082" alt="&quot;&quot;" style="width:417.55pt;height:162.5pt;mso-position-horizontal-relative:char;mso-position-vertical-relative:line" coordorigin="79" coordsize="55860,21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mSrQgAAPhGAAAOAAAAZHJzL2Uyb0RvYy54bWzsXFtv2zgWfl9g/oOg99S8izTqDpJM212g&#10;O1Nsu5hnRZYvGFvSSkrtzq/fw6sU20nrtI3jQnlwZFOkxEPy+75zeKSXv27Xq+hTXjfLspjE+AWK&#10;o7zIyumymE/i/358cyHjqGnTYpquyiKfxJ/zJv711S//eLmpxjkpF+VqmtcRNFI04001iRdtW41H&#10;oyZb5Ou0eVFWeQGFs7Jepy18reejaZ1uoPX1akQQEqNNWU+ruszypoFff7OF8SvT/myWZ+0fs1mT&#10;t9FqEsO9teazNp83+nP06mU6ntdptVhm7jbSR9zFOl0WcNHQ1G9pm0a39XKvqfUyq8umnLUvsnI9&#10;KmezZZabPkBvMNrpzdu6vK1MX+bjzbwKZgLT7tjp0c1mv396W1cfqvc1WGJTzcEW5pvuy3ZWr/V/&#10;uMtoa0z2OZgs37ZRBj9yiihWJI4yKCNI0IQ7o2YLsLyulyiaxBEUX2Br7mzx2tfmUiAmXG3MUcK4&#10;PmfkLz66c0ubCiZJ09mh+TY7fFikVW7M24zBDu/raDmdxAJjyQhTcFdFuoYp+898m87LIsJU35q+&#10;Bzg5WKwZN2A8b66oLmGKcYb0n5kQznhMMiytGTBiilJpbeHtiLEQTHFrCYwoxTuWSMdV3bRv83Id&#10;6QPoub0tc5H007umtXbzZ+k7asrVcvpmuVqZL3pJ5derOvqUwmJIsywvWtMlsPadM1eFPr8odU3b&#10;qP4FhsL31Ry1n1e5Pm9V/CefgeVgpIm5GbN2dy+EbdEineb2+jDYYCHbfKhhRt40qFuewfVD266B&#10;Q50w0wo64c7XVXOz9ENlOxThMn0L+MqhhrlyWbSh8npZlPWhnq1aX3lmz/dGsqbRVropp59hXplZ&#10;AfDTVNmbJYzeu7Rp36c1IA38COjZ/gEfs1W5mcSlO4qjRVn/feh3fT4MP5TG0QaQaxI3/7tN6zyO&#10;Vv8qYEkozJiGOvOF8YTAl7pfctMvKW7X1yXMB2zuzhzq89uVP5zV5fpPANlLfVUoSosMrj2Js7b2&#10;X65bi6gA01l+eWlOA3ir0vZd8aHKdOPaqnpqftz+mdaVm8ItzP7fS78M0/HONLbn6ppFeXnblrOl&#10;meOdXZ29ARJ62GUPu/VMEFWEJBLD4rIL2sBqhJldznO9nL8WA/ewzK9ffg+SpeMfgoMOp3f7yhPB&#10;MAw/vdvV79pTD04G8S1sCYtlX9PT+2qfEvGlwkohkQCL3UX8ruDxwH/BZQJgr/lPCJGYoQB8cgTo&#10;7WeN+UNgv57fBNBHCCg6oG6fHQbMdxhumexbML/d3myNkiCJRZiBBp6SBp5CIiLEqZB6WVvA+KjX&#10;81W5jYgfcScRo3YLP3sCbKp3ZfZXExXl9SIt5vllXZebRZ5OgbWtlNDc5qpaqanFZXSz+Xc5BSWa&#10;AgkaJt1R5oSiBJgZIAYjQcQuxiCkBKhygzEySaTyCOCb8ZrR0XINXpO5zA4fa/Fp2dgpQy3+ItAs&#10;ihNuKgTNmI7XyxYcu9VyPYmlVcOAoelY9/Z1MTXHbbpc2WNA/wMSs1tIRix3vB/01PeVQl7ZtDu6&#10;5isVSOerPKBGRMIl+AJak/XFiPF6tK9zhBYBKpUoAd2mx50kVk33qUUJxKFYe2bevTB2DzxN4EZs&#10;/eCzvQ7EdLj2KXmaCUS4YnyPp7uCx/M0I1JAw46mzXj0bfnDvbM+TRN5Ra6uNJSAuQfXbHDNtOPo&#10;/bFzdM2egpOx4hwAzePqqSk5QKsh9j6U9IBVCaWEIbeAq3txnufHxsqLnJ3oxvmxMefgk0kGgugO&#10;Gxt/9kg2JoRR7AKdjk2Dk+f8ugeYmMKfjQ7uM/E9tcOM6XSHjkNqlfTDY6SKcCoF3veYu4LHM/GF&#10;NkbnMT89FR+KMRphP7AxWGBg44GNeztuPnrrPFe3iQJ7HYmklGHlkfXEfNwBLAHE33eRQf1LiJpq&#10;X4kjpbjhuACxz5+UqeGNn8JFxomUjML8AULs+8gumnaUj0wpZ9TtuwnqtyaPIGaMuXT1z4KZmWAC&#10;I47CDoDfvewKHs/MTBF8Sh/5EDGbYNdAzAMxQwR1IOYvE7NIFETRegHIExMzpphglxihYOPaoHzP&#10;XUY4SbhjZjhA4CbZuNi5BK+pCQD8HMwMqT6SMUEDu9itdBeeP4qZ9VAjGG0TcaXM6K3esGMpVOIS&#10;gw4Hry9oohTcCCi2/cQiyOE5WD8ouhM4zZgrjhOc6DDz3X3mXsnjyfmCSdCwxh4MfPPdTaC7+UVC&#10;gQx+eCEdnV/Uj2C/5hDaGiLYPj9o8JkHav4yNevdPEIgWcnjw4mpuYewhHPIX9SAcQ9GAzNDAP5h&#10;RHl2kWwatuvPJ5L9BNFdgiD+AY5vR/MnnohMSclhZ0dvZCPIJsB7eypUEgLcp8M3SgK1+XDt2YjE&#10;kFv8nGdiSMbezTuEjGkMMXups1D6IRvsolJHKUMMSeRI2jiDSjDfj9ookIZutO/ThooCXOkJcyBq&#10;c7j6SaWhSBKIUDIEPuyONOxKvkEa6sxDSH8Fc9ijHRx/0uSGK6Tw9RC1GaThz5J3/gSMnAiKCDwT&#10;8nyUYcBXiCVRYtirpwxhByUgNNeMbVA4IOwZbKcYgPopgjYEM6oYhqCf5xb3/IMTv0dxM0moMAEM&#10;LbQOcTOGZ5t8ruk93CzvI+Z76oZpc4qYjYSMWng0IGxj+u0UHAq+gZYxJB1aY5yelt+wKwKeJ/QG&#10;7D3kHA4RmyFi8xURG3i4h8DDQyEefmJH+cLBiYSM/z0fuYfM5hFBr0DPxkd2SfJ7j9OcX96hShhA&#10;P959CsDGNY5MPNSJeBLyVbR3B7sz8OTybpiuN/CHKTlhyNY/tJFyuPZJSZljCAHB49JBDgdW7kq+&#10;Gy0/vJHyVA9q+9DqwMwDMw/M/EVmhrdKcCIIDy9xODExB4QVEJ1+kJkZvATj7JIPXcL8+TBz50qa&#10;dwiY16sYz8e9Cka/v6X/3ZzVvbDm1f8BAAD//wMAUEsDBBQABgAIAAAAIQCSe2/F3QAAAAUBAAAP&#10;AAAAZHJzL2Rvd25yZXYueG1sTI9Ba8JAEIXvhf6HZQre6iaGFEmzEZG2JylUC+JtzI5JMDsbsmsS&#10;/73bXtrLwOM93vsmX02mFQP1rrGsIJ5HIIhLqxuuFHzv35+XIJxH1thaJgU3crAqHh9yzLQd+YuG&#10;na9EKGGXoYLa+y6T0pU1GXRz2xEH72x7gz7IvpK6xzGUm1YuouhFGmw4LNTY0aam8rK7GgUfI47r&#10;JH4btpfz5nbcp5+HbUxKzZ6m9SsIT5P/C8MPfkCHIjCd7JW1E62C8Ij/vcFbJmkM4qQgWaQRyCKX&#10;/+mLOwAAAP//AwBQSwECLQAUAAYACAAAACEAtoM4kv4AAADhAQAAEwAAAAAAAAAAAAAAAAAAAAAA&#10;W0NvbnRlbnRfVHlwZXNdLnhtbFBLAQItABQABgAIAAAAIQA4/SH/1gAAAJQBAAALAAAAAAAAAAAA&#10;AAAAAC8BAABfcmVscy8ucmVsc1BLAQItABQABgAIAAAAIQDp6/mSrQgAAPhGAAAOAAAAAAAAAAAA&#10;AAAAAC4CAABkcnMvZTJvRG9jLnhtbFBLAQItABQABgAIAAAAIQCSe2/F3QAAAAUBAAAPAAAAAAAA&#10;AAAAAAAAAAcLAABkcnMvZG93bnJldi54bWxQSwUGAAAAAAQABADzAAAAEQwAAAAA&#10;">
                <v:shape id="Hexagon 13" o:spid="_x0000_s1083" type="#_x0000_t9" style="position:absolute;left:4841;top:10493;width:11665;height:103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ijEyQAAAOIAAAAPAAAAZHJzL2Rvd25yZXYueG1sRI/disIw&#10;FITvF3yHcARvRNMWKbVrFBUUQVjw5wEOzdm22JyUJmrdp98IC3s5zMw3zGLVm0Y8qHO1ZQXxNAJB&#10;XFhdc6ngetlNMhDOI2tsLJOCFzlYLQcfC8y1ffKJHmdfigBhl6OCyvs2l9IVFRl0U9sSB+/bdgZ9&#10;kF0pdYfPADeNTKIolQZrDgsVtrStqLid70bBvOFtfxyb/SEb3yhJ8We3+booNRr2608Qnnr/H/5r&#10;H7SCNI6zWTKbp/C+FO6AXP4CAAD//wMAUEsBAi0AFAAGAAgAAAAhANvh9svuAAAAhQEAABMAAAAA&#10;AAAAAAAAAAAAAAAAAFtDb250ZW50X1R5cGVzXS54bWxQSwECLQAUAAYACAAAACEAWvQsW78AAAAV&#10;AQAACwAAAAAAAAAAAAAAAAAfAQAAX3JlbHMvLnJlbHNQSwECLQAUAAYACAAAACEASS4oxMkAAADi&#10;AAAADwAAAAAAAAAAAAAAAAAHAgAAZHJzL2Rvd25yZXYueG1sUEsFBgAAAAADAAMAtwAAAP0CAAAA&#10;AA==&#10;" adj="4783" fillcolor="#8c5aa5 [3206]" stroked="f" strokeweight="2pt"/>
                <v:group id="Group 14" o:spid="_x0000_s1084" style="position:absolute;left:79;width:55860;height:21507" coordorigin="79" coordsize="55860,21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6wTywAAAOMAAAAPAAAAZHJzL2Rvd25yZXYueG1sRI9Ba8JA&#10;FITvhf6H5Qm91U0iWo2uItIWDyJUBfH2yD6TYPZtyG6T+O9dodDjMDPfMItVbyrRUuNKywriYQSC&#10;OLO65FzB6fj1PgXhPLLGyjIpuJOD1fL1ZYGpth3/UHvwuQgQdikqKLyvUyldVpBBN7Q1cfCutjHo&#10;g2xyqRvsAtxUMomiiTRYclgosKZNQdnt8GsUfHfYrUfxZ7u7XTf3y3G8P+9iUupt0K/nIDz1/j/8&#10;195qBUk0miXJxzQew/NT+ANy+QAAAP//AwBQSwECLQAUAAYACAAAACEA2+H2y+4AAACFAQAAEwAA&#10;AAAAAAAAAAAAAAAAAAAAW0NvbnRlbnRfVHlwZXNdLnhtbFBLAQItABQABgAIAAAAIQBa9CxbvwAA&#10;ABUBAAALAAAAAAAAAAAAAAAAAB8BAABfcmVscy8ucmVsc1BLAQItABQABgAIAAAAIQCdm6wTywAA&#10;AOMAAAAPAAAAAAAAAAAAAAAAAAcCAABkcnMvZG93bnJldi54bWxQSwUGAAAAAAMAAwC3AAAA/wIA&#10;AAAA&#10;">
                  <v:group id="Group 4" o:spid="_x0000_s1085" style="position:absolute;left:79;width:10331;height:11664" coordorigin="79" coordsize="10331,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lPtywAAAOIAAAAPAAAAZHJzL2Rvd25yZXYueG1sRI9Pa8JA&#10;FMTvBb/D8gq91c1q/EPqKiJt6UEEtVC8PbLPJJh9G7LbJH77bqHQ4zAzv2FWm8HWoqPWV441qHEC&#10;gjh3puJCw+f57XkJwgdkg7Vj0nAnD5v16GGFmXE9H6k7hUJECPsMNZQhNJmUPi/Joh+7hjh6V9da&#10;DFG2hTQt9hFuazlJkrm0WHFcKLGhXUn57fRtNbz32G+n6rXb3667++U8O3ztFWn99DhsX0AEGsJ/&#10;+K/9YTTMFvNUqTSdwu+leAfk+gcAAP//AwBQSwECLQAUAAYACAAAACEA2+H2y+4AAACFAQAAEwAA&#10;AAAAAAAAAAAAAAAAAAAAW0NvbnRlbnRfVHlwZXNdLnhtbFBLAQItABQABgAIAAAAIQBa9CxbvwAA&#10;ABUBAAALAAAAAAAAAAAAAAAAAB8BAABfcmVscy8ucmVsc1BLAQItABQABgAIAAAAIQAVJlPtywAA&#10;AOIAAAAPAAAAAAAAAAAAAAAAAAcCAABkcnMvZG93bnJldi54bWxQSwUGAAAAAAMAAwC3AAAA/wIA&#10;AAAA&#10;">
                    <v:shape id="Hexagon 891990672" o:spid="_x0000_s1086" type="#_x0000_t9" style="position:absolute;left:-587;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8DEygAAAOIAAAAPAAAAZHJzL2Rvd25yZXYueG1sRI/RasJA&#10;FETfC/2H5Rb6prtGsUl0lSLYWl9KYz/gmr1Ngtm7IbvV+PduQejjMDNnmOV6sK04U+8bxxomYwWC&#10;uHSm4UrD92E7SkH4gGywdUwaruRhvXp8WGJu3IW/6FyESkQI+xw11CF0uZS+rMmiH7uOOHo/rrcY&#10;ouwraXq8RLhtZaLUXFpsOC7U2NGmpvJU/FoNu480vM0Sddp/Tg/Ha9O9W9yy1s9Pw+sCRKAh/Ifv&#10;7Z3RkGaTLFPzlwT+LsU7IFc3AAAA//8DAFBLAQItABQABgAIAAAAIQDb4fbL7gAAAIUBAAATAAAA&#10;AAAAAAAAAAAAAAAAAABbQ29udGVudF9UeXBlc10ueG1sUEsBAi0AFAAGAAgAAAAhAFr0LFu/AAAA&#10;FQEAAAsAAAAAAAAAAAAAAAAAHwEAAF9yZWxzLy5yZWxzUEsBAi0AFAAGAAgAAAAhAI/HwMTKAAAA&#10;4gAAAA8AAAAAAAAAAAAAAAAABwIAAGRycy9kb3ducmV2LnhtbFBLBQYAAAAAAwADALcAAAD+AgAA&#10;AAA=&#10;" adj="4783" fillcolor="#002060" stroked="f" strokeweight="2pt">
                      <v:textbox>
                        <w:txbxContent>
                          <w:p w14:paraId="438BAD12" w14:textId="77777777" w:rsidR="008A2F9A" w:rsidRDefault="008A2F9A" w:rsidP="00EE5DD5"/>
                        </w:txbxContent>
                      </v:textbox>
                    </v:shape>
                    <v:shape id="Text Box 2" o:spid="_x0000_s1087" type="#_x0000_t202" style="position:absolute;left:230;top:1062;width:10097;height:8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eNxQAAAOIAAAAPAAAAZHJzL2Rvd25yZXYueG1sRE/LisIw&#10;FN0PzD+EO+BuTNSxaMcoogiuHHzC7C7NtS02N6WJtvP3ZjHg8nDes0VnK/GgxpeONQz6CgRx5kzJ&#10;uYbTcfM5AeEDssHKMWn4Iw+L+fvbDFPjWt7T4xByEUPYp6ihCKFOpfRZQRZ939XEkbu6xmKIsMml&#10;abCN4baSQ6USabHk2FBgTauCstvhbjWcd9ffy5f6ydd2XLeuU5LtVGrd++iW3yACdeEl/ndvjYZE&#10;qfEomYzi5ngp3gE5fwIAAP//AwBQSwECLQAUAAYACAAAACEA2+H2y+4AAACFAQAAEwAAAAAAAAAA&#10;AAAAAAAAAAAAW0NvbnRlbnRfVHlwZXNdLnhtbFBLAQItABQABgAIAAAAIQBa9CxbvwAAABUBAAAL&#10;AAAAAAAAAAAAAAAAAB8BAABfcmVscy8ucmVsc1BLAQItABQABgAIAAAAIQCrb/eNxQAAAOIAAAAP&#10;AAAAAAAAAAAAAAAAAAcCAABkcnMvZG93bnJldi54bWxQSwUGAAAAAAMAAwC3AAAA+QIAAAAA&#10;" filled="f" stroked="f">
                      <v:textbox>
                        <w:txbxContent>
                          <w:p w14:paraId="76DC23B4"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Family, community engagement and support</w:t>
                            </w:r>
                          </w:p>
                        </w:txbxContent>
                      </v:textbox>
                    </v:shape>
                  </v:group>
                  <v:group id="Group 5" o:spid="_x0000_s1088" style="position:absolute;left:10380;top:127;width:11961;height:11664" coordorigin="284" coordsize="11960,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TTmyQAAAOIAAAAPAAAAZHJzL2Rvd25yZXYueG1sRI/NasJA&#10;FIX3Qt9huAV3OolVG6KjiFTpQoRqobi7ZK5JMHMnZMYkvn1nIbg8nD++5bo3lWipcaVlBfE4AkGc&#10;WV1yruD3vBslIJxH1lhZJgUPcrBevQ2WmGrb8Q+1J5+LMMIuRQWF93UqpcsKMujGtiYO3tU2Bn2Q&#10;TS51g10YN5WcRNFcGiw5PBRY07ag7Ha6GwX7DrvNR/zVHm7X7eNynh3/DjEpNXzvNwsQnnr/Cj/b&#10;31rB/HOWTJPpJEAEpIADcvUPAAD//wMAUEsBAi0AFAAGAAgAAAAhANvh9svuAAAAhQEAABMAAAAA&#10;AAAAAAAAAAAAAAAAAFtDb250ZW50X1R5cGVzXS54bWxQSwECLQAUAAYACAAAACEAWvQsW78AAAAV&#10;AQAACwAAAAAAAAAAAAAAAAAfAQAAX3JlbHMvLnJlbHNQSwECLQAUAAYACAAAACEAuBk05skAAADi&#10;AAAADwAAAAAAAAAAAAAAAAAHAgAAZHJzL2Rvd25yZXYueG1sUEsFBgAAAAADAAMAtwAAAP0CAAAA&#10;AA==&#10;">
                    <v:shape id="Hexagon 460259452" o:spid="_x0000_s1089" type="#_x0000_t9" style="position:absolute;left:429;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04ywAAAOIAAAAPAAAAZHJzL2Rvd25yZXYueG1sRI9Ba8JA&#10;FITvBf/D8oTemo0hBk1dRS2FHuyhNoceH9lnEpp9G7Nrkv77rlDocZiZb5jNbjKtGKh3jWUFiygG&#10;QVxa3XCloPh8fVqBcB5ZY2uZFPyQg9129rDBXNuRP2g4+0oECLscFdTed7mUrqzJoItsRxy8i+0N&#10;+iD7SuoexwA3rUziOJMGGw4LNXZ0rKn8Pt+MguM1K15O7rpOE64OZvXlLtN7qdTjfNo/g/A0+f/w&#10;X/tNK0izOFmu02UC90vhDsjtLwAAAP//AwBQSwECLQAUAAYACAAAACEA2+H2y+4AAACFAQAAEwAA&#10;AAAAAAAAAAAAAAAAAAAAW0NvbnRlbnRfVHlwZXNdLnhtbFBLAQItABQABgAIAAAAIQBa9CxbvwAA&#10;ABUBAAALAAAAAAAAAAAAAAAAAB8BAABfcmVscy8ucmVsc1BLAQItABQABgAIAAAAIQDHB+04ywAA&#10;AOIAAAAPAAAAAAAAAAAAAAAAAAcCAABkcnMvZG93bnJldi54bWxQSwUGAAAAAAMAAwC3AAAA/wIA&#10;AAAA&#10;" adj="4783" fillcolor="#28b2bb" stroked="f" strokeweight="2pt"/>
                    <v:shape id="Text Box 2" o:spid="_x0000_s1090" type="#_x0000_t202" style="position:absolute;left:284;width:11960;height:9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ee3yAAAAOEAAAAPAAAAZHJzL2Rvd25yZXYueG1sRI9Ba8JA&#10;FITvgv9heYI33VWMxNRVxCJ4atFqobdH9pmEZt+G7NbEf98tCD0OM/MNs972thZ3an3lWMNsqkAQ&#10;585UXGi4fBwmKQgfkA3WjknDgzxsN8PBGjPjOj7R/RwKESHsM9RQhtBkUvq8JIt+6hri6N1cazFE&#10;2RbStNhFuK3lXKmltFhxXCixoX1J+ff5x2q4vt2+PhfqvXi1SdO5Xkm2K6n1eNTvXkAE6sN/+Nk+&#10;Gg3L2SpJ5ukC/h7FNyA3vwAAAP//AwBQSwECLQAUAAYACAAAACEA2+H2y+4AAACFAQAAEwAAAAAA&#10;AAAAAAAAAAAAAAAAW0NvbnRlbnRfVHlwZXNdLnhtbFBLAQItABQABgAIAAAAIQBa9CxbvwAAABUB&#10;AAALAAAAAAAAAAAAAAAAAB8BAABfcmVscy8ucmVsc1BLAQItABQABgAIAAAAIQBWTee3yAAAAOEA&#10;AAAPAAAAAAAAAAAAAAAAAAcCAABkcnMvZG93bnJldi54bWxQSwUGAAAAAAMAAwC3AAAA/AIAAAAA&#10;" filled="f" stroked="f">
                      <v:textbox>
                        <w:txbxContent>
                          <w:p w14:paraId="5BE35942"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Carer responsibilities and sustainability of caring</w:t>
                            </w:r>
                          </w:p>
                        </w:txbxContent>
                      </v:textbox>
                    </v:shape>
                  </v:group>
                  <v:group id="Group 6" o:spid="_x0000_s1091" style="position:absolute;left:22431;width:10331;height:11664" coordorigin="333" coordsize="10331,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eL2yQAAAOIAAAAPAAAAZHJzL2Rvd25yZXYueG1sRI/NasJA&#10;FIX3hb7DcAvu6iStCZo6ikgVF1KoFoq7S+aaBDN3QmZM4ts7C8Hl4fzxzZeDqUVHrassK4jHEQji&#10;3OqKCwV/x837FITzyBpry6TgRg6Wi9eXOWba9vxL3cEXIoywy1BB6X2TSenykgy6sW2Ig3e2rUEf&#10;ZFtI3WIfxk0tP6IolQYrDg8lNrQuKb8crkbBtsd+9Rl/d/vLeX07HZOf/31MSo3ehtUXCE+Df4Yf&#10;7Z1WkCRpmk4nswARkAIOyMUdAAD//wMAUEsBAi0AFAAGAAgAAAAhANvh9svuAAAAhQEAABMAAAAA&#10;AAAAAAAAAAAAAAAAAFtDb250ZW50X1R5cGVzXS54bWxQSwECLQAUAAYACAAAACEAWvQsW78AAAAV&#10;AQAACwAAAAAAAAAAAAAAAAAfAQAAX3JlbHMvLnJlbHNQSwECLQAUAAYACAAAACEAt+3i9skAAADi&#10;AAAADwAAAAAAAAAAAAAAAAAHAgAAZHJzL2Rvd25yZXYueG1sUEsFBgAAAAADAAMAtwAAAP0CAAAA&#10;AA==&#10;">
                    <v:shape id="Hexagon 925386172" o:spid="_x0000_s1092" type="#_x0000_t9" style="position:absolute;left:-333;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sVszQAAAOIAAAAPAAAAZHJzL2Rvd25yZXYueG1sRI9PS8NA&#10;FMTvgt9heQUvYjeN9F/abRGJUBAarB7q7ZF9TUKzb+Pu2kQ/vSsIHoeZ+Q2z3g6mFRdyvrGsYDJO&#10;QBCXVjdcKXh7fbpbgPABWWNrmRR8kYft5vpqjZm2Pb/Q5RAqESHsM1RQh9BlUvqyJoN+bDvi6J2s&#10;MxiidJXUDvsIN61Mk2QmDTYcF2rs6LGm8nz4NApuP4pj4Xbn7/cpHfv5vsjpOc+VuhkNDysQgYbw&#10;H/5r77SCZTq9X8wm8xR+L8U7IDc/AAAA//8DAFBLAQItABQABgAIAAAAIQDb4fbL7gAAAIUBAAAT&#10;AAAAAAAAAAAAAAAAAAAAAABbQ29udGVudF9UeXBlc10ueG1sUEsBAi0AFAAGAAgAAAAhAFr0LFu/&#10;AAAAFQEAAAsAAAAAAAAAAAAAAAAAHwEAAF9yZWxzLy5yZWxzUEsBAi0AFAAGAAgAAAAhABgixWzN&#10;AAAA4gAAAA8AAAAAAAAAAAAAAAAABwIAAGRycy9kb3ducmV2LnhtbFBLBQYAAAAAAwADALcAAAAB&#10;AwAAAAA=&#10;" adj="4783" fillcolor="#78be43 [3205]" stroked="f" strokeweight="2pt"/>
                    <v:shape id="Text Box 2" o:spid="_x0000_s1093" type="#_x0000_t202" style="position:absolute;left:333;top:2668;width:10287;height:5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LIWxwAAAOMAAAAPAAAAZHJzL2Rvd25yZXYueG1sRE9fa8Iw&#10;EH8f7DuEG/imidNp7YwiirAnRTeFvR3N2ZY1l9JE2317MxD2eL//N192thI3anzpWMNwoEAQZ86U&#10;nGv4+tz2ExA+IBusHJOGX/KwXDw/zTE1ruUD3Y4hFzGEfYoaihDqVEqfFWTRD1xNHLmLayyGeDa5&#10;NA22MdxW8lWpibRYcmwosKZ1QdnP8Wo1nHaX7/NY7fONfatb1ynJdia17r10q3cQgbrwL364P0yc&#10;n0ynyWg0Hs7g76cIgFzcAQAA//8DAFBLAQItABQABgAIAAAAIQDb4fbL7gAAAIUBAAATAAAAAAAA&#10;AAAAAAAAAAAAAABbQ29udGVudF9UeXBlc10ueG1sUEsBAi0AFAAGAAgAAAAhAFr0LFu/AAAAFQEA&#10;AAsAAAAAAAAAAAAAAAAAHwEAAF9yZWxzLy5yZWxzUEsBAi0AFAAGAAgAAAAhANVQshbHAAAA4wAA&#10;AA8AAAAAAAAAAAAAAAAABwIAAGRycy9kb3ducmV2LnhtbFBLBQYAAAAAAwADALcAAAD7AgAAAAA=&#10;" filled="f" stroked="f">
                      <v:textbox>
                        <w:txbxContent>
                          <w:p w14:paraId="3BC33EC8"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Level of function</w:t>
                            </w:r>
                          </w:p>
                        </w:txbxContent>
                      </v:textbox>
                    </v:shape>
                  </v:group>
                  <v:group id="Group 7" o:spid="_x0000_s1094" style="position:absolute;left:33543;top:63;width:10332;height:11665" coordorigin="1158" coordsize="10331,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DX4yAAAAOMAAAAPAAAAZHJzL2Rvd25yZXYueG1sRE/NasJA&#10;EL4LfYdlCr3pJrU2IXUVkbZ4kEK1IN6G7JgEs7Mhu03i27uC4HG+/5kvB1OLjlpXWVYQTyIQxLnV&#10;FRcK/vZf4xSE88gaa8uk4EIOloun0RwzbXv+pW7nCxFC2GWooPS+yaR0eUkG3cQ2xIE72dagD2db&#10;SN1iH8JNLV+j6F0arDg0lNjQuqT8vPs3Cr577FfT+LPbnk/ry3E/+zlsY1Lq5XlYfYDwNPiH+O7e&#10;6DA/SdO3aZKkCdx+CgDIxRUAAP//AwBQSwECLQAUAAYACAAAACEA2+H2y+4AAACFAQAAEwAAAAAA&#10;AAAAAAAAAAAAAAAAW0NvbnRlbnRfVHlwZXNdLnhtbFBLAQItABQABgAIAAAAIQBa9CxbvwAAABUB&#10;AAALAAAAAAAAAAAAAAAAAB8BAABfcmVscy8ucmVsc1BLAQItABQABgAIAAAAIQA4lDX4yAAAAOMA&#10;AAAPAAAAAAAAAAAAAAAAAAcCAABkcnMvZG93bnJldi54bWxQSwUGAAAAAAMAAwC3AAAA/AIAAAAA&#10;">
                    <v:shape id="Hexagon 464610503" o:spid="_x0000_s1095" type="#_x0000_t9" style="position:absolute;left:492;top:666;width:11664;height:103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p6dyQAAAOIAAAAPAAAAZHJzL2Rvd25yZXYueG1sRI9PawIx&#10;FMTvBb9DeEJvNbHVRbdGaQtCob34Dzw+N6+7q5uXJUl1++2NUPA4zMxvmNmis404kw+1Yw3DgQJB&#10;XDhTc6lhu1k+TUCEiGywcUwa/ijAYt57mGFu3IVXdF7HUiQIhxw1VDG2uZShqMhiGLiWOHk/zluM&#10;SfpSGo+XBLeNfFYqkxZrTgsVtvRRUXFa/1oNhHbpJyc6qvH37v2wne67r6PT+rHfvb2CiNTFe/i/&#10;/Wk0jLJRNlRj9QK3S+kOyPkVAAD//wMAUEsBAi0AFAAGAAgAAAAhANvh9svuAAAAhQEAABMAAAAA&#10;AAAAAAAAAAAAAAAAAFtDb250ZW50X1R5cGVzXS54bWxQSwECLQAUAAYACAAAACEAWvQsW78AAAAV&#10;AQAACwAAAAAAAAAAAAAAAAAfAQAAX3JlbHMvLnJlbHNQSwECLQAUAAYACAAAACEA9kaenckAAADi&#10;AAAADwAAAAAAAAAAAAAAAAAHAgAAZHJzL2Rvd25yZXYueG1sUEsFBgAAAAADAAMAtwAAAP0CAAAA&#10;AA==&#10;" adj="4783" fillcolor="#da576c [3207]" stroked="f" strokeweight="2pt"/>
                    <v:shape id="Text Box 2" o:spid="_x0000_s1096" type="#_x0000_t202" style="position:absolute;left:1312;top:1944;width:10177;height:7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YZcygAAAOMAAAAPAAAAZHJzL2Rvd25yZXYueG1sRI9Ba8JA&#10;EIXvhf6HZQq91d0GtRpdpSiCp5baKngbsmMSzM6G7Nak/75zKPQ4M2/ee99yPfhG3aiLdWALzyMD&#10;irgIrubSwtfn7mkGKiZkh01gsvBDEdar+7sl5i70/EG3QyqVmHDM0UKVUptrHYuKPMZRaInldgmd&#10;xyRjV2rXYS/mvtGZMVPtsWZJqLClTUXF9fDtLRzfLufT2LyXWz9p+zAYzX6urX18GF4XoBIN6V/8&#10;9713Un/6MjfZZJwJhTDJAvTqFwAA//8DAFBLAQItABQABgAIAAAAIQDb4fbL7gAAAIUBAAATAAAA&#10;AAAAAAAAAAAAAAAAAABbQ29udGVudF9UeXBlc10ueG1sUEsBAi0AFAAGAAgAAAAhAFr0LFu/AAAA&#10;FQEAAAsAAAAAAAAAAAAAAAAAHwEAAF9yZWxzLy5yZWxzUEsBAi0AFAAGAAgAAAAhAJlVhlzKAAAA&#10;4wAAAA8AAAAAAAAAAAAAAAAABwIAAGRycy9kb3ducmV2LnhtbFBLBQYAAAAAAwADALcAAAD+AgAA&#10;AAA=&#10;" filled="f" stroked="f">
                      <v:textbox>
                        <w:txbxContent>
                          <w:p w14:paraId="28814B16"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Physical and personal health</w:t>
                            </w:r>
                          </w:p>
                        </w:txbxContent>
                      </v:textbox>
                    </v:shape>
                  </v:group>
                  <v:group id="Group 8" o:spid="_x0000_s1097" style="position:absolute;left:44070;top:63;width:11869;height:11665" coordorigin="-379" coordsize="11869,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5WHyAAAAOMAAAAPAAAAZHJzL2Rvd25yZXYueG1sRE/NasJA&#10;EL4X+g7LCL3VTRorGl1FpBUPUqgK4m3IjkkwOxuy2yS+vSsUPM73P/NlbyrRUuNKywriYQSCOLO6&#10;5FzB8fD9PgHhPLLGyjIpuJGD5eL1ZY6pth3/Urv3uQgh7FJUUHhfp1K6rCCDbmhr4sBdbGPQh7PJ&#10;pW6wC+Gmkh9RNJYGSw4NBda0Lii77v+Mgk2H3SqJv9rd9bK+nQ+fP6ddTEq9DfrVDISn3j/F/+6t&#10;DvOTeDoZjcZJAo+fAgBycQcAAP//AwBQSwECLQAUAAYACAAAACEA2+H2y+4AAACFAQAAEwAAAAAA&#10;AAAAAAAAAAAAAAAAW0NvbnRlbnRfVHlwZXNdLnhtbFBLAQItABQABgAIAAAAIQBa9CxbvwAAABUB&#10;AAALAAAAAAAAAAAAAAAAAB8BAABfcmVscy8ucmVsc1BLAQItABQABgAIAAAAIQCqy5WHyAAAAOMA&#10;AAAPAAAAAAAAAAAAAAAAAAcCAABkcnMvZG93bnJldi54bWxQSwUGAAAAAAMAAwC3AAAA/AIAAAAA&#10;">
                    <v:shape id="Hexagon 1595171762" o:spid="_x0000_s1098" type="#_x0000_t9" style="position:absolute;left:-488;top:486;width:11664;height:1069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4W4xwAAAOMAAAAPAAAAZHJzL2Rvd25yZXYueG1sRE9La8JA&#10;EL4X/A/LCL3VTWx9pa5SbAVvPg8eh+w0CWZnQ3abpP56VxA8zvee+bIzpWiodoVlBfEgAkGcWl1w&#10;puB0XL9NQTiPrLG0TAr+ycFy0XuZY6Jty3tqDj4TIYRdggpy76tESpfmZNANbEUcuF9bG/ThrDOp&#10;a2xDuCnlMIrG0mDBoSHHilY5pZfDn1FwtN9XbXbNZv2z+jiXl/duK9u9Uq/97usThKfOP8UP90aH&#10;+aPZKJ7Ek/EQ7j8FAOTiBgAA//8DAFBLAQItABQABgAIAAAAIQDb4fbL7gAAAIUBAAATAAAAAAAA&#10;AAAAAAAAAAAAAABbQ29udGVudF9UeXBlc10ueG1sUEsBAi0AFAAGAAgAAAAhAFr0LFu/AAAAFQEA&#10;AAsAAAAAAAAAAAAAAAAAHwEAAF9yZWxzLy5yZWxzUEsBAi0AFAAGAAgAAAAhAMJPhbjHAAAA4wAA&#10;AA8AAAAAAAAAAAAAAAAABwIAAGRycy9kb3ducmV2LnhtbFBLBQYAAAAAAwADALcAAAD7AgAAAAA=&#10;" adj="4950" fillcolor="#e5969b" stroked="f" strokeweight="2pt"/>
                    <v:shape id="Text Box 2" o:spid="_x0000_s1099" type="#_x0000_t202" style="position:absolute;left:-379;top:2554;width:11868;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QtRxgAAAOMAAAAPAAAAZHJzL2Rvd25yZXYueG1sRE9LawIx&#10;EL4X/A9hCr3VxNBW3RpFWoSeLD6ht2Ez7i7dTJZNdNd/b4RCj/O9Z7boXS0u1IbKs4HRUIEgzr2t&#10;uDCw362eJyBCRLZYeyYDVwqwmA8eZphZ3/GGLttYiBTCIUMDZYxNJmXIS3IYhr4hTtzJtw5jOttC&#10;2ha7FO5qqZV6kw4rTg0lNvRRUv67PTsDh/Xp5/iivotP99p0vleS3VQa8/TYL99BROrjv/jP/WXT&#10;/Ikaj7Seag33nxIAcn4DAAD//wMAUEsBAi0AFAAGAAgAAAAhANvh9svuAAAAhQEAABMAAAAAAAAA&#10;AAAAAAAAAAAAAFtDb250ZW50X1R5cGVzXS54bWxQSwECLQAUAAYACAAAACEAWvQsW78AAAAVAQAA&#10;CwAAAAAAAAAAAAAAAAAfAQAAX3JlbHMvLnJlbHNQSwECLQAUAAYACAAAACEAoa0LUcYAAADjAAAA&#10;DwAAAAAAAAAAAAAAAAAHAgAAZHJzL2Rvd25yZXYueG1sUEsFBgAAAAADAAMAtwAAAPoCAAAAAA==&#10;" filled="f" stroked="f">
                      <v:textbox>
                        <w:txbxContent>
                          <w:p w14:paraId="08FB78A1"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Home and personal safety</w:t>
                            </w:r>
                          </w:p>
                        </w:txbxContent>
                      </v:textbox>
                    </v:shape>
                  </v:group>
                  <v:shape id="Text Box 2" o:spid="_x0000_s1100" type="#_x0000_t202" style="position:absolute;left:4988;top:10800;width:11382;height:9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jreygAAAOMAAAAPAAAAZHJzL2Rvd25yZXYueG1sRI9Ba8JA&#10;FITvBf/D8gq91d1oI010FVEKPVXUKnh7ZJ9JaPZtyG5N+u+7QqHHYWa+YRarwTbiRp2vHWtIxgoE&#10;ceFMzaWGz+Pb8ysIH5ANNo5Jww95WC1HDwvMjet5T7dDKEWEsM9RQxVCm0vpi4os+rFriaN3dZ3F&#10;EGVXStNhH+G2kROlZtJizXGhwpY2FRVfh2+r4fRxvZxf1K7c2rTt3aAk20xq/fQ4rOcgAg3hP/zX&#10;fjcaJipLsyRJp1O4f4p/QC5/AQAA//8DAFBLAQItABQABgAIAAAAIQDb4fbL7gAAAIUBAAATAAAA&#10;AAAAAAAAAAAAAAAAAABbQ29udGVudF9UeXBlc10ueG1sUEsBAi0AFAAGAAgAAAAhAFr0LFu/AAAA&#10;FQEAAAsAAAAAAAAAAAAAAAAAHwEAAF9yZWxzLy5yZWxzUEsBAi0AFAAGAAgAAAAhAHyaOt7KAAAA&#10;4wAAAA8AAAAAAAAAAAAAAAAABwIAAGRycy9kb3ducmV2LnhtbFBLBQYAAAAAAwADALcAAAD+AgAA&#10;AAA=&#10;" filled="f" stroked="f">
                    <v:textbox>
                      <w:txbxContent>
                        <w:p w14:paraId="2B1ED4B6"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Goals, motivations and preferences</w:t>
                          </w:r>
                        </w:p>
                      </w:txbxContent>
                    </v:textbox>
                  </v:shape>
                  <v:group id="Group 10" o:spid="_x0000_s1101" style="position:absolute;left:16370;top:9715;width:10998;height:11665" coordorigin="-393" coordsize="10997,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wbtzQAAAOMAAAAPAAAAZHJzL2Rvd25yZXYueG1sRI/NasNA&#10;DITvhb7DokJvzdpxf4ybTQghLTmEQpNC6U14FdvEqzXere28fXUI9ChpNDPfYjW5Vg3Uh8azgXSW&#10;gCIuvW24MvB1fHvIQYWIbLH1TAYuFGC1vL1ZYGH9yJ80HGKlxIRDgQbqGLtC61DW5DDMfEcst5Pv&#10;HUYZ+0rbHkcxd62eJ8mzdtiwJNTY0aam8nz4dQbeRxzXWbod9ufT5vJzfPr43qdkzP3dtH4FFWmK&#10;/+Lr985K/fwxzbI8fxEKYZIF6OUfAAAA//8DAFBLAQItABQABgAIAAAAIQDb4fbL7gAAAIUBAAAT&#10;AAAAAAAAAAAAAAAAAAAAAABbQ29udGVudF9UeXBlc10ueG1sUEsBAi0AFAAGAAgAAAAhAFr0LFu/&#10;AAAAFQEAAAsAAAAAAAAAAAAAAAAAHwEAAF9yZWxzLy5yZWxzUEsBAi0AFAAGAAgAAAAhAAnbBu3N&#10;AAAA4wAAAA8AAAAAAAAAAAAAAAAABwIAAGRycy9kb3ducmV2LnhtbFBLBQYAAAAAAwADALcAAAAB&#10;AwAAAAA=&#10;">
                    <v:shape id="Hexagon 1677333401" o:spid="_x0000_s1102" type="#_x0000_t9" style="position:absolute;left:-666;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xjyAAAAOMAAAAPAAAAZHJzL2Rvd25yZXYueG1sRE9fS8Mw&#10;EH8X/A7hBN9c0lZWqcvGFAUdjOE29PVozqasuZQmbtVPvwiCj/f7f7PF6DpxpCG0njVkEwWCuPam&#10;5UbDfvd8cwciRGSDnWfS8E0BFvPLixlWxp/4jY7b2IgUwqFCDTbGvpIy1JYchonviRP36QeHMZ1D&#10;I82ApxTuOpkrNZUOW04NFnt6tFQftl9OQyhXP09qtOtNnr9vMHuQr/ZDan19NS7vQUQa47/4z/1i&#10;0vxpWRZFcasy+P0pASDnZwAAAP//AwBQSwECLQAUAAYACAAAACEA2+H2y+4AAACFAQAAEwAAAAAA&#10;AAAAAAAAAAAAAAAAW0NvbnRlbnRfVHlwZXNdLnhtbFBLAQItABQABgAIAAAAIQBa9CxbvwAAABUB&#10;AAALAAAAAAAAAAAAAAAAAB8BAABfcmVscy8ucmVsc1BLAQItABQABgAIAAAAIQB+xnxjyAAAAOMA&#10;AAAPAAAAAAAAAAAAAAAAAAcCAABkcnMvZG93bnJldi54bWxQSwUGAAAAAAMAAwC3AAAA/AIAAAAA&#10;" adj="4783" fillcolor="#b091c4" stroked="f" strokeweight="2pt"/>
                    <v:shape id="Text Box 2" o:spid="_x0000_s1103" type="#_x0000_t202" style="position:absolute;left:-393;top:2543;width:10997;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9gzygAAAOIAAAAPAAAAZHJzL2Rvd25yZXYueG1sRI9La8Mw&#10;EITvhf4HsYHeGil2mocTJZSWQk4NzQtyW6yNbWqtjKXGzr+PCoUeh5n5hlmue1uLK7W+cqxhNFQg&#10;iHNnKi40HPYfzzMQPiAbrB2Thht5WK8eH5aYGdfxF113oRARwj5DDWUITSalz0uy6IeuIY7exbUW&#10;Q5RtIU2LXYTbWiZKTaTFiuNCiQ29lZR/736shuPn5Xwaq23xbl+azvVKsp1LrZ8G/esCRKA+/If/&#10;2hujYTpJVZKmowR+L8U7IFd3AAAA//8DAFBLAQItABQABgAIAAAAIQDb4fbL7gAAAIUBAAATAAAA&#10;AAAAAAAAAAAAAAAAAABbQ29udGVudF9UeXBlc10ueG1sUEsBAi0AFAAGAAgAAAAhAFr0LFu/AAAA&#10;FQEAAAsAAAAAAAAAAAAAAAAAHwEAAF9yZWxzLy5yZWxzUEsBAi0AFAAGAAgAAAAhAM0n2DPKAAAA&#10;4gAAAA8AAAAAAAAAAAAAAAAABwIAAGRycy9kb3ducmV2LnhtbFBLBQYAAAAAAwADALcAAAD+AgAA&#10;AAA=&#10;" filled="f" stroked="f">
                      <v:textbox>
                        <w:txbxContent>
                          <w:p w14:paraId="31DA4C02"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 xml:space="preserve">Support considerations </w:t>
                            </w:r>
                          </w:p>
                        </w:txbxContent>
                      </v:textbox>
                    </v:shape>
                  </v:group>
                  <v:group id="Group 12" o:spid="_x0000_s1104" style="position:absolute;left:27367;top:9715;width:11494;height:11665" coordorigin="" coordsize="11493,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QJkzAAAAOMAAAAPAAAAZHJzL2Rvd25yZXYueG1sRI9Ba8JA&#10;FITvBf/D8oTe6majlhpdRaQtPYhQLYi3R/aZBLNvQ3abxH/fLRR6HGbmG2a1GWwtOmp95ViDmiQg&#10;iHNnKi40fJ3enl5A+IBssHZMGu7kYbMePawwM67nT+qOoRARwj5DDWUITSalz0uy6CeuIY7e1bUW&#10;Q5RtIU2LfYTbWqZJ8iwtVhwXSmxoV1J+O35bDe899tupeu32t+vufjnND+e9Iq0fx8N2CSLQEP7D&#10;f+0PoyFVs+lippJ0Dr+f4h+Q6x8AAAD//wMAUEsBAi0AFAAGAAgAAAAhANvh9svuAAAAhQEAABMA&#10;AAAAAAAAAAAAAAAAAAAAAFtDb250ZW50X1R5cGVzXS54bWxQSwECLQAUAAYACAAAACEAWvQsW78A&#10;AAAVAQAACwAAAAAAAAAAAAAAAAAfAQAAX3JlbHMvLnJlbHNQSwECLQAUAAYACAAAACEA6zUCZMwA&#10;AADjAAAADwAAAAAAAAAAAAAAAAAHAgAAZHJzL2Rvd25yZXYueG1sUEsFBgAAAAADAAMAtwAAAAAD&#10;AAAAAA==&#10;">
                    <v:shape id="Hexagon 181060679" o:spid="_x0000_s1105" type="#_x0000_t9" style="position:absolute;left:-143;top:666;width:11664;height:103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a+6xgAAAOIAAAAPAAAAZHJzL2Rvd25yZXYueG1sRE9da8Iw&#10;FH0f7D+EO9jbTJRStTOKk234JOiG7PHSXNuy5qYkmdb9eiMIPh7O92zR21YcyYfGsYbhQIEgLp1p&#10;uNLw/fXxMgERIrLB1jFpOFOAxfzxYYaFcSfe0nEXK5FCOBSooY6xK6QMZU0Ww8B1xIk7OG8xJugr&#10;aTyeUrht5UipXFpsODXU2NGqpvJ392c15NnPe1Yurfzcv7XZ5vzv14eN1/r5qV++gojUx7v45l6b&#10;NH8yVLnKx1O4XkoY5PwCAAD//wMAUEsBAi0AFAAGAAgAAAAhANvh9svuAAAAhQEAABMAAAAAAAAA&#10;AAAAAAAAAAAAAFtDb250ZW50X1R5cGVzXS54bWxQSwECLQAUAAYACAAAACEAWvQsW78AAAAVAQAA&#10;CwAAAAAAAAAAAAAAAAAfAQAAX3JlbHMvLnJlbHNQSwECLQAUAAYACAAAACEAU6mvusYAAADiAAAA&#10;DwAAAAAAAAAAAAAAAAAHAgAAZHJzL2Rvd25yZXYueG1sUEsFBgAAAAADAAMAtwAAAPoCAAAAAA==&#10;" adj="4783" fillcolor="#f4b222" stroked="f" strokeweight="2pt"/>
                    <v:shape id="Text Box 2" o:spid="_x0000_s1106" type="#_x0000_t202" style="position:absolute;top:809;width:11492;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ttTxwAAAOMAAAAPAAAAZHJzL2Rvd25yZXYueG1sRE9La8JA&#10;EL4X+h+WKXiru77aJHUVUQRPLbVV6G3IjkkwOxuyq4n/3i0UepzvPfNlb2txpdZXjjWMhgoEce5M&#10;xYWG76/tcwLCB2SDtWPScCMPy8Xjwxwz4zr+pOs+FCKGsM9QQxlCk0np85Is+qFriCN3cq3FEM+2&#10;kKbFLobbWo6VepEWK44NJTa0Lik/7y9Ww+H99HOcqo9iY2dN53ol2aZS68FTv3oDEagP/+I/987E&#10;+ckseR2P0nQCvz9FAOTiDgAA//8DAFBLAQItABQABgAIAAAAIQDb4fbL7gAAAIUBAAATAAAAAAAA&#10;AAAAAAAAAAAAAABbQ29udGVudF9UeXBlc10ueG1sUEsBAi0AFAAGAAgAAAAhAFr0LFu/AAAAFQEA&#10;AAsAAAAAAAAAAAAAAAAAHwEAAF9yZWxzLy5yZWxzUEsBAi0AFAAGAAgAAAAhAM6q21PHAAAA4wAA&#10;AA8AAAAAAAAAAAAAAAAABwIAAGRycy9kb3ducmV2LnhtbFBLBQYAAAAAAwADALcAAAD7AgAAAAA=&#10;" filled="f" stroked="f">
                      <v:textbox>
                        <w:txbxContent>
                          <w:p w14:paraId="62C1C0DC" w14:textId="65D1C3E2"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 xml:space="preserve">Level of complexity </w:t>
                            </w:r>
                            <w:r w:rsidR="00EE5DD5" w:rsidRPr="00EE5DD5">
                              <w:rPr>
                                <w:rFonts w:cs="Arial"/>
                                <w:color w:val="FFFFFF"/>
                                <w:sz w:val="20"/>
                                <w:szCs w:val="20"/>
                              </w:rPr>
                              <w:br/>
                            </w:r>
                            <w:r w:rsidRPr="00EE5DD5">
                              <w:rPr>
                                <w:rFonts w:cs="Arial"/>
                                <w:color w:val="FFFFFF"/>
                                <w:sz w:val="20"/>
                                <w:szCs w:val="20"/>
                              </w:rPr>
                              <w:t>and risk of vulnerability</w:t>
                            </w:r>
                          </w:p>
                        </w:txbxContent>
                      </v:textbox>
                    </v:shape>
                  </v:group>
                  <v:group id="Group 11" o:spid="_x0000_s1107" style="position:absolute;left:38618;top:9842;width:11494;height:11665" coordorigin="74" coordsize="11493,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NM3ygAAAOIAAAAPAAAAZHJzL2Rvd25yZXYueG1sRI/NasJA&#10;FIX3Bd9huIK7Okm01aaOItIWFyJUBXF3yVyTYOZOyEyT+PbOouDycP74FqveVKKlxpWWFcTjCARx&#10;ZnXJuYLT8ft1DsJ5ZI2VZVJwJwer5eBlgam2Hf9Se/C5CCPsUlRQeF+nUrqsIINubGvi4F1tY9AH&#10;2eRSN9iFcVPJJIrepcGSw0OBNW0Kym6HP6Pgp8NuPYm/2t3turlfjm/78y4mpUbDfv0JwlPvn+H/&#10;9lYr+JhNp8k8TgJEQAo4IJcPAAAA//8DAFBLAQItABQABgAIAAAAIQDb4fbL7gAAAIUBAAATAAAA&#10;AAAAAAAAAAAAAAAAAABbQ29udGVudF9UeXBlc10ueG1sUEsBAi0AFAAGAAgAAAAhAFr0LFu/AAAA&#10;FQEAAAsAAAAAAAAAAAAAAAAAHwEAAF9yZWxzLy5yZWxzUEsBAi0AFAAGAAgAAAAhAKCw0zfKAAAA&#10;4gAAAA8AAAAAAAAAAAAAAAAABwIAAGRycy9kb3ducmV2LnhtbFBLBQYAAAAAAwADALcAAAD+AgAA&#10;AAA=&#10;">
                    <v:shape id="Hexagon 1510116492" o:spid="_x0000_s1108" type="#_x0000_t9" style="position:absolute;left:-143;top:666;width:11664;height:103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XUWxgAAAOMAAAAPAAAAZHJzL2Rvd25yZXYueG1sRE9PS8Mw&#10;FL8LfofwBt5c2uKKq8tGEQqeBDcPHh/NW1rWvIQkdt23N4Lg8f3+v91hsZOYKcTRsYJyXYAg7p0e&#10;2Sj4PHWPzyBiQtY4OSYFN4pw2N/f7bDR7sofNB+TETmEY4MKhpR8I2XsB7IY184TZ+7sgsWUz2Ck&#10;DnjN4XaSVVHU0uLIuWFAT68D9Zfjt1VwNqduu/mqqO2Tv9XvwXSzb5V6WC3tC4hES/oX/7nfdJ6/&#10;KYuyrJ+2Ffz+lAGQ+x8AAAD//wMAUEsBAi0AFAAGAAgAAAAhANvh9svuAAAAhQEAABMAAAAAAAAA&#10;AAAAAAAAAAAAAFtDb250ZW50X1R5cGVzXS54bWxQSwECLQAUAAYACAAAACEAWvQsW78AAAAVAQAA&#10;CwAAAAAAAAAAAAAAAAAfAQAAX3JlbHMvLnJlbHNQSwECLQAUAAYACAAAACEAigl1FsYAAADjAAAA&#10;DwAAAAAAAAAAAAAAAAAHAgAAZHJzL2Rvd25yZXYueG1sUEsFBgAAAAADAAMAtwAAAPoCAAAAAA==&#10;" adj="4783" fillcolor="#f26a2b [3208]" stroked="f" strokeweight="2pt"/>
                    <v:shape id="Text Box 2" o:spid="_x0000_s1109" type="#_x0000_t202" style="position:absolute;left:74;top:682;width:11493;height:9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SzyQAAAOIAAAAPAAAAZHJzL2Rvd25yZXYueG1sRI9Ba8JA&#10;FITvgv9heUJvZtdgQk1dpbQUerJoW6G3R/aZBLNvQ3Zr0n/vFgSPw8x8w6y3o23FhXrfONawSBQI&#10;4tKZhisNX59v80cQPiAbbB2Thj/ysN1MJ2ssjBt4T5dDqESEsC9QQx1CV0jpy5os+sR1xNE7ud5i&#10;iLKvpOlxiHDbylSpXFpsOC7U2NFLTeX58Gs1fO9OP8el+qhebdYNblSS7Upq/TAbn59ABBrDPXxr&#10;vxsNuVpmaZ5mOfxfindAbq4AAAD//wMAUEsBAi0AFAAGAAgAAAAhANvh9svuAAAAhQEAABMAAAAA&#10;AAAAAAAAAAAAAAAAAFtDb250ZW50X1R5cGVzXS54bWxQSwECLQAUAAYACAAAACEAWvQsW78AAAAV&#10;AQAACwAAAAAAAAAAAAAAAAAfAQAAX3JlbHMvLnJlbHNQSwECLQAUAAYACAAAACEAZP/Us8kAAADi&#10;AAAADwAAAAAAAAAAAAAAAAAHAgAAZHJzL2Rvd25yZXYueG1sUEsFBgAAAAADAAMAtwAAAP0CAAAA&#10;AA==&#10;" filled="f" stroked="f">
                      <v:textbox>
                        <w:txbxContent>
                          <w:p w14:paraId="1CC316DE" w14:textId="77777777" w:rsidR="008A2F9A" w:rsidRPr="00EE5DD5" w:rsidRDefault="008A2F9A" w:rsidP="008A2F9A">
                            <w:pPr>
                              <w:spacing w:after="0" w:line="240" w:lineRule="auto"/>
                              <w:jc w:val="center"/>
                              <w:rPr>
                                <w:rFonts w:cs="Arial"/>
                                <w:color w:val="FFFFFF"/>
                                <w:sz w:val="20"/>
                                <w:szCs w:val="20"/>
                              </w:rPr>
                            </w:pPr>
                            <w:r w:rsidRPr="00EE5DD5">
                              <w:rPr>
                                <w:rFonts w:cs="Arial"/>
                                <w:color w:val="FFFFFF"/>
                                <w:sz w:val="20"/>
                                <w:szCs w:val="20"/>
                              </w:rPr>
                              <w:t>Cognitive capacity and psychosocial circumstances</w:t>
                            </w:r>
                          </w:p>
                        </w:txbxContent>
                      </v:textbox>
                    </v:shape>
                  </v:group>
                </v:group>
                <w10:anchorlock/>
              </v:group>
            </w:pict>
          </mc:Fallback>
        </mc:AlternateContent>
      </w:r>
    </w:p>
    <w:p w14:paraId="6323977F" w14:textId="5BAE7385" w:rsidR="003D2CCD" w:rsidRPr="00B7241F" w:rsidRDefault="003D2CCD" w:rsidP="00D6453D">
      <w:pPr>
        <w:tabs>
          <w:tab w:val="left" w:pos="8789"/>
        </w:tabs>
        <w:autoSpaceDE w:val="0"/>
        <w:autoSpaceDN w:val="0"/>
        <w:adjustRightInd w:val="0"/>
        <w:spacing w:after="100"/>
        <w:rPr>
          <w:rFonts w:cs="Arial"/>
          <w:color w:val="000000"/>
        </w:rPr>
      </w:pPr>
      <w:r w:rsidRPr="00B7241F">
        <w:rPr>
          <w:rFonts w:eastAsia="Calibri" w:cs="Arial"/>
        </w:rPr>
        <w:t xml:space="preserve">The </w:t>
      </w:r>
      <w:r w:rsidR="00671831" w:rsidRPr="00B7241F">
        <w:rPr>
          <w:rFonts w:eastAsia="Calibri" w:cs="Arial"/>
        </w:rPr>
        <w:t xml:space="preserve">aged care </w:t>
      </w:r>
      <w:r w:rsidRPr="00B7241F">
        <w:rPr>
          <w:rFonts w:eastAsia="Calibri" w:cs="Arial"/>
        </w:rPr>
        <w:t xml:space="preserve">assessment identifies an individual’s strengths and areas of difficulties across these factors, which will be considered as the </w:t>
      </w:r>
      <w:r w:rsidR="00671831" w:rsidRPr="00B7241F">
        <w:rPr>
          <w:rFonts w:eastAsia="Calibri" w:cs="Arial"/>
        </w:rPr>
        <w:t xml:space="preserve">aged care </w:t>
      </w:r>
      <w:r w:rsidRPr="00B7241F">
        <w:rPr>
          <w:rFonts w:eastAsia="Calibri" w:cs="Arial"/>
        </w:rPr>
        <w:t xml:space="preserve">assessor works with them to develop a support plan. </w:t>
      </w:r>
      <w:r w:rsidRPr="00B7241F">
        <w:rPr>
          <w:rFonts w:cs="Arial"/>
          <w:color w:val="000000"/>
        </w:rPr>
        <w:t>In some instances, it may be appropriate to use a supplementary assessment tool to clarify their individual needs further.</w:t>
      </w:r>
    </w:p>
    <w:p w14:paraId="6777CD88" w14:textId="2C0D265F" w:rsidR="003D2CCD" w:rsidRPr="00B7241F" w:rsidRDefault="003D2CCD" w:rsidP="00DB6A48">
      <w:pPr>
        <w:pStyle w:val="BodyText"/>
        <w:rPr>
          <w:rFonts w:cs="Arial"/>
          <w:color w:val="000000"/>
        </w:rPr>
      </w:pPr>
      <w:r w:rsidRPr="00B7241F">
        <w:rPr>
          <w:rFonts w:eastAsia="Calibri" w:cs="Arial"/>
        </w:rPr>
        <w:t xml:space="preserve">The </w:t>
      </w:r>
      <w:r w:rsidR="00B46D77" w:rsidRPr="00B7241F">
        <w:rPr>
          <w:rFonts w:eastAsia="Calibri" w:cs="Arial"/>
        </w:rPr>
        <w:t xml:space="preserve">aged care </w:t>
      </w:r>
      <w:r w:rsidRPr="00B7241F">
        <w:rPr>
          <w:rFonts w:eastAsia="Calibri" w:cs="Arial"/>
        </w:rPr>
        <w:t>assessor will make culturally appropriate, person centred, trauma informed care recommendations based on the person’s care needs at that time. After conducting a</w:t>
      </w:r>
      <w:r w:rsidR="002F7DB7" w:rsidRPr="00B7241F">
        <w:rPr>
          <w:rFonts w:eastAsia="Calibri" w:cs="Arial"/>
        </w:rPr>
        <w:t xml:space="preserve">n </w:t>
      </w:r>
      <w:r w:rsidR="00B46D77" w:rsidRPr="00B7241F">
        <w:rPr>
          <w:rFonts w:eastAsia="Calibri" w:cs="Arial"/>
        </w:rPr>
        <w:t xml:space="preserve">aged care </w:t>
      </w:r>
      <w:r w:rsidRPr="00B7241F">
        <w:rPr>
          <w:rFonts w:eastAsia="Calibri" w:cs="Arial"/>
        </w:rPr>
        <w:t xml:space="preserve">assessment, </w:t>
      </w:r>
      <w:r w:rsidR="002F7DB7" w:rsidRPr="00B7241F">
        <w:rPr>
          <w:rFonts w:eastAsia="Calibri" w:cs="Arial"/>
        </w:rPr>
        <w:t xml:space="preserve">the </w:t>
      </w:r>
      <w:r w:rsidR="00B46D77" w:rsidRPr="00B7241F">
        <w:rPr>
          <w:rFonts w:eastAsia="Calibri" w:cs="Arial"/>
        </w:rPr>
        <w:t xml:space="preserve">aged care </w:t>
      </w:r>
      <w:r w:rsidR="002F7DB7" w:rsidRPr="00B7241F">
        <w:rPr>
          <w:rFonts w:eastAsia="Calibri" w:cs="Arial"/>
        </w:rPr>
        <w:t>assessor</w:t>
      </w:r>
      <w:r w:rsidRPr="00B7241F">
        <w:rPr>
          <w:rFonts w:eastAsia="Calibri" w:cs="Arial"/>
        </w:rPr>
        <w:t xml:space="preserve"> will send their findings and recommendations to the </w:t>
      </w:r>
      <w:r w:rsidR="002F7DB7" w:rsidRPr="00B7241F">
        <w:rPr>
          <w:rFonts w:eastAsia="Calibri" w:cs="Arial"/>
        </w:rPr>
        <w:t xml:space="preserve">assessment </w:t>
      </w:r>
      <w:r w:rsidRPr="00B7241F">
        <w:rPr>
          <w:rFonts w:eastAsia="Calibri" w:cs="Arial"/>
        </w:rPr>
        <w:t xml:space="preserve">delegate to determine eligibility for aged care services under the Act. </w:t>
      </w:r>
      <w:r w:rsidRPr="00B7241F">
        <w:rPr>
          <w:rFonts w:cs="Arial"/>
          <w:color w:val="000000"/>
        </w:rPr>
        <w:t xml:space="preserve">Information on how to prepare for an </w:t>
      </w:r>
      <w:r w:rsidR="00B46D77" w:rsidRPr="00B7241F">
        <w:rPr>
          <w:rFonts w:cs="Arial"/>
          <w:color w:val="000000"/>
        </w:rPr>
        <w:t xml:space="preserve">aged care </w:t>
      </w:r>
      <w:r w:rsidRPr="00B7241F">
        <w:rPr>
          <w:rFonts w:cs="Arial"/>
          <w:color w:val="000000"/>
        </w:rPr>
        <w:t xml:space="preserve">assessment and what to expect has been provided in the </w:t>
      </w:r>
      <w:hyperlink r:id="rId124" w:history="1">
        <w:r w:rsidRPr="00EE2FEE">
          <w:rPr>
            <w:rStyle w:val="Hyperlink"/>
            <w:rFonts w:cs="Arial"/>
          </w:rPr>
          <w:t xml:space="preserve">HCP Program </w:t>
        </w:r>
        <w:r w:rsidR="006750C8" w:rsidRPr="00EE2FEE">
          <w:rPr>
            <w:rStyle w:val="Hyperlink"/>
            <w:rFonts w:cs="Arial"/>
          </w:rPr>
          <w:t xml:space="preserve">Care </w:t>
        </w:r>
        <w:r w:rsidR="002F7DB7" w:rsidRPr="00EE2FEE">
          <w:rPr>
            <w:rStyle w:val="Hyperlink"/>
            <w:rFonts w:cs="Arial"/>
          </w:rPr>
          <w:t>R</w:t>
        </w:r>
        <w:r w:rsidR="006750C8" w:rsidRPr="00EE2FEE">
          <w:rPr>
            <w:rStyle w:val="Hyperlink"/>
            <w:rFonts w:cs="Arial"/>
          </w:rPr>
          <w:t>ecipient</w:t>
        </w:r>
        <w:r w:rsidRPr="00EE2FEE">
          <w:rPr>
            <w:rStyle w:val="Hyperlink"/>
            <w:rFonts w:cs="Arial"/>
          </w:rPr>
          <w:t xml:space="preserve"> Manual</w:t>
        </w:r>
      </w:hyperlink>
      <w:r w:rsidRPr="00B7241F">
        <w:rPr>
          <w:rFonts w:cs="Arial"/>
          <w:color w:val="000000"/>
        </w:rPr>
        <w:t>.</w:t>
      </w:r>
    </w:p>
    <w:p w14:paraId="7A14D7E8" w14:textId="15A74BA1" w:rsidR="003D2CCD" w:rsidRPr="00B7241F" w:rsidRDefault="003D2CCD" w:rsidP="00DB6A48">
      <w:pPr>
        <w:pStyle w:val="BodyText"/>
        <w:rPr>
          <w:rFonts w:eastAsia="Calibri" w:cs="Arial"/>
        </w:rPr>
      </w:pPr>
      <w:r w:rsidRPr="00B7241F">
        <w:rPr>
          <w:rFonts w:eastAsia="Calibri" w:cs="Arial"/>
        </w:rPr>
        <w:t xml:space="preserve">Everyone assessed will receive the outcome of their </w:t>
      </w:r>
      <w:r w:rsidR="007D6AAB" w:rsidRPr="00B7241F">
        <w:rPr>
          <w:rFonts w:eastAsia="Calibri" w:cs="Arial"/>
        </w:rPr>
        <w:t xml:space="preserve">aged care </w:t>
      </w:r>
      <w:r w:rsidRPr="00B7241F">
        <w:rPr>
          <w:rFonts w:eastAsia="Calibri" w:cs="Arial"/>
        </w:rPr>
        <w:t xml:space="preserve">assessment by mail. The letter will contain the assessment decision confirming eligibility for a package, the level of package approved (if eligible), the reasons and evidence supporting the </w:t>
      </w:r>
      <w:r w:rsidR="00D4674C" w:rsidRPr="00B7241F">
        <w:rPr>
          <w:rFonts w:eastAsia="Calibri" w:cs="Arial"/>
        </w:rPr>
        <w:t>decision,</w:t>
      </w:r>
      <w:r w:rsidRPr="00B7241F">
        <w:rPr>
          <w:rFonts w:eastAsia="Calibri" w:cs="Arial"/>
        </w:rPr>
        <w:t xml:space="preserve"> and a copy of their support plan developed during their </w:t>
      </w:r>
      <w:r w:rsidR="007D6AAB" w:rsidRPr="00B7241F">
        <w:rPr>
          <w:rFonts w:eastAsia="Calibri" w:cs="Arial"/>
        </w:rPr>
        <w:t xml:space="preserve">aged care </w:t>
      </w:r>
      <w:r w:rsidRPr="00B7241F">
        <w:rPr>
          <w:rFonts w:eastAsia="Calibri" w:cs="Arial"/>
        </w:rPr>
        <w:t>assessment.</w:t>
      </w:r>
    </w:p>
    <w:p w14:paraId="0CABE901" w14:textId="1F3FE144" w:rsidR="003D2CCD" w:rsidRPr="00B7241F" w:rsidRDefault="00D66196" w:rsidP="00DB6A48">
      <w:pPr>
        <w:pStyle w:val="Heading3"/>
        <w:spacing w:line="276" w:lineRule="auto"/>
        <w:rPr>
          <w:rFonts w:eastAsia="MS Gothic"/>
        </w:rPr>
      </w:pPr>
      <w:bookmarkStart w:id="396" w:name="_Toc156913232"/>
      <w:bookmarkStart w:id="397" w:name="_Toc175316835"/>
      <w:bookmarkStart w:id="398" w:name="_Toc176876459"/>
      <w:r w:rsidRPr="00B7241F">
        <w:rPr>
          <w:rFonts w:eastAsia="MS Gothic"/>
        </w:rPr>
        <w:lastRenderedPageBreak/>
        <w:t>6.3.1</w:t>
      </w:r>
      <w:r w:rsidRPr="00B7241F">
        <w:rPr>
          <w:rFonts w:eastAsia="MS Gothic"/>
        </w:rPr>
        <w:tab/>
      </w:r>
      <w:r w:rsidR="003D2CCD" w:rsidRPr="00B7241F">
        <w:rPr>
          <w:rFonts w:eastAsia="MS Gothic"/>
        </w:rPr>
        <w:t>Younger people and other care recipients with disability related care needs</w:t>
      </w:r>
      <w:bookmarkEnd w:id="396"/>
      <w:bookmarkEnd w:id="397"/>
      <w:bookmarkEnd w:id="398"/>
    </w:p>
    <w:p w14:paraId="08B0588A" w14:textId="397FF51B" w:rsidR="001066EA" w:rsidRDefault="003D2CCD" w:rsidP="00DB6A48">
      <w:pPr>
        <w:pStyle w:val="BodyText"/>
        <w:rPr>
          <w:rFonts w:eastAsia="Calibri" w:cs="Arial"/>
        </w:rPr>
      </w:pPr>
      <w:r w:rsidRPr="00B7241F">
        <w:rPr>
          <w:rFonts w:eastAsia="Calibri" w:cs="Arial"/>
        </w:rPr>
        <w:t xml:space="preserve">While </w:t>
      </w:r>
      <w:r w:rsidR="001066EA">
        <w:rPr>
          <w:rFonts w:eastAsia="Calibri" w:cs="Arial"/>
        </w:rPr>
        <w:t xml:space="preserve">most </w:t>
      </w:r>
      <w:r w:rsidRPr="00B7241F">
        <w:rPr>
          <w:rFonts w:eastAsia="Calibri" w:cs="Arial"/>
        </w:rPr>
        <w:t xml:space="preserve">care recipients enter the </w:t>
      </w:r>
      <w:r w:rsidR="001066EA">
        <w:rPr>
          <w:rFonts w:eastAsia="Calibri" w:cs="Arial"/>
        </w:rPr>
        <w:t>HCP P</w:t>
      </w:r>
      <w:r w:rsidRPr="00B7241F">
        <w:rPr>
          <w:rFonts w:eastAsia="Calibri" w:cs="Arial"/>
        </w:rPr>
        <w:t>rogram due to ageing</w:t>
      </w:r>
      <w:r w:rsidR="00993F54" w:rsidRPr="00B7241F">
        <w:rPr>
          <w:rFonts w:eastAsia="Calibri" w:cs="Arial"/>
        </w:rPr>
        <w:t>,</w:t>
      </w:r>
      <w:r w:rsidRPr="00B7241F">
        <w:rPr>
          <w:rFonts w:eastAsia="Calibri" w:cs="Arial"/>
        </w:rPr>
        <w:t xml:space="preserve"> it is acknowledged that other program entrants require supports for their care needs due to disability and/or chronic disease. </w:t>
      </w:r>
    </w:p>
    <w:p w14:paraId="0A9BDE00" w14:textId="2892D882" w:rsidR="0040105D" w:rsidRDefault="00C45548" w:rsidP="00DB6A48">
      <w:pPr>
        <w:pStyle w:val="BodyText"/>
        <w:rPr>
          <w:rFonts w:eastAsia="Calibri" w:cs="Arial"/>
        </w:rPr>
      </w:pPr>
      <w:r w:rsidRPr="00B7241F">
        <w:rPr>
          <w:rFonts w:eastAsia="Calibri" w:cs="Arial"/>
        </w:rPr>
        <w:t>Aged care should only be used as a last resort for younger people.</w:t>
      </w:r>
      <w:r>
        <w:rPr>
          <w:rFonts w:eastAsia="Calibri" w:cs="Arial"/>
        </w:rPr>
        <w:t xml:space="preserve"> </w:t>
      </w:r>
      <w:r w:rsidR="003D2CCD" w:rsidRPr="00B7241F">
        <w:rPr>
          <w:rFonts w:eastAsia="Calibri" w:cs="Arial"/>
        </w:rPr>
        <w:t xml:space="preserve">When an </w:t>
      </w:r>
      <w:r w:rsidR="00A05C4A" w:rsidRPr="00B7241F">
        <w:rPr>
          <w:rFonts w:eastAsia="Calibri" w:cs="Arial"/>
        </w:rPr>
        <w:t>aged care assessor</w:t>
      </w:r>
      <w:r w:rsidR="003D2CCD" w:rsidRPr="00B7241F">
        <w:rPr>
          <w:rFonts w:eastAsia="Calibri" w:cs="Arial"/>
        </w:rPr>
        <w:t xml:space="preserve"> has identified that these needs</w:t>
      </w:r>
      <w:r w:rsidR="003D2CCD" w:rsidRPr="000D0D34">
        <w:rPr>
          <w:rFonts w:eastAsia="Calibri" w:cs="Arial"/>
          <w:b/>
          <w:bCs/>
        </w:rPr>
        <w:t xml:space="preserve"> cannot</w:t>
      </w:r>
      <w:r w:rsidR="003D2CCD" w:rsidRPr="00B7241F">
        <w:rPr>
          <w:rFonts w:eastAsia="Calibri" w:cs="Arial"/>
        </w:rPr>
        <w:t xml:space="preserve"> be met through </w:t>
      </w:r>
      <w:r w:rsidR="005D365F">
        <w:rPr>
          <w:rFonts w:eastAsia="Calibri" w:cs="Arial"/>
        </w:rPr>
        <w:t xml:space="preserve">any </w:t>
      </w:r>
      <w:r w:rsidR="003D2CCD" w:rsidRPr="00B7241F">
        <w:rPr>
          <w:rFonts w:eastAsia="Calibri" w:cs="Arial"/>
        </w:rPr>
        <w:t>other Government</w:t>
      </w:r>
      <w:r w:rsidR="005D365F">
        <w:rPr>
          <w:rFonts w:eastAsia="Calibri" w:cs="Arial"/>
        </w:rPr>
        <w:t>-funded</w:t>
      </w:r>
      <w:r w:rsidR="003D2CCD" w:rsidRPr="00B7241F">
        <w:rPr>
          <w:rFonts w:eastAsia="Calibri" w:cs="Arial"/>
        </w:rPr>
        <w:t xml:space="preserve"> programs, younger entrants </w:t>
      </w:r>
      <w:r w:rsidR="001066EA">
        <w:rPr>
          <w:rFonts w:eastAsia="Calibri" w:cs="Arial"/>
        </w:rPr>
        <w:t xml:space="preserve">(under </w:t>
      </w:r>
      <w:r w:rsidR="0040105D">
        <w:rPr>
          <w:rFonts w:eastAsia="Calibri" w:cs="Arial"/>
        </w:rPr>
        <w:t xml:space="preserve">the aged of 65 or under aged 50 </w:t>
      </w:r>
      <w:r w:rsidR="00821A0D">
        <w:rPr>
          <w:rFonts w:eastAsia="Calibri" w:cs="Arial"/>
        </w:rPr>
        <w:t>for First Nations people</w:t>
      </w:r>
      <w:r w:rsidR="001066EA">
        <w:rPr>
          <w:rFonts w:eastAsia="Calibri" w:cs="Arial"/>
        </w:rPr>
        <w:t xml:space="preserve">) </w:t>
      </w:r>
      <w:r w:rsidR="003D2CCD" w:rsidRPr="00B7241F">
        <w:rPr>
          <w:rFonts w:eastAsia="Calibri" w:cs="Arial"/>
        </w:rPr>
        <w:t xml:space="preserve">may then apply to the HCP Program. </w:t>
      </w:r>
    </w:p>
    <w:p w14:paraId="3A167972" w14:textId="5DC5DC28" w:rsidR="003D2CCD" w:rsidRPr="00B7241F" w:rsidRDefault="003D2CCD" w:rsidP="00DB6A48">
      <w:pPr>
        <w:pStyle w:val="BodyText"/>
        <w:rPr>
          <w:rFonts w:eastAsia="Calibri" w:cs="Arial"/>
        </w:rPr>
      </w:pPr>
      <w:r w:rsidRPr="00B7241F">
        <w:rPr>
          <w:rFonts w:eastAsia="Calibri" w:cs="Arial"/>
        </w:rPr>
        <w:t xml:space="preserve">Providers must meet the care needs and goals of these program entrants based on the outcome of their </w:t>
      </w:r>
      <w:r w:rsidR="0051543B" w:rsidRPr="00B7241F">
        <w:rPr>
          <w:rFonts w:eastAsia="Calibri" w:cs="Arial"/>
        </w:rPr>
        <w:t xml:space="preserve">aged care </w:t>
      </w:r>
      <w:r w:rsidRPr="00B7241F">
        <w:rPr>
          <w:rFonts w:eastAsia="Calibri" w:cs="Arial"/>
        </w:rPr>
        <w:t xml:space="preserve">assessment by an </w:t>
      </w:r>
      <w:r w:rsidR="00F163EB" w:rsidRPr="00B7241F">
        <w:rPr>
          <w:rFonts w:eastAsia="Calibri" w:cs="Arial"/>
        </w:rPr>
        <w:t>aged care assessor</w:t>
      </w:r>
      <w:r w:rsidRPr="00B7241F">
        <w:rPr>
          <w:rFonts w:eastAsia="Calibri" w:cs="Arial"/>
        </w:rPr>
        <w:t>.</w:t>
      </w:r>
    </w:p>
    <w:p w14:paraId="55DEC190" w14:textId="77777777" w:rsidR="00821A0D" w:rsidRDefault="003D2CCD" w:rsidP="00DB6A48">
      <w:pPr>
        <w:pStyle w:val="BodyText"/>
        <w:rPr>
          <w:rFonts w:cs="Arial"/>
        </w:rPr>
      </w:pPr>
      <w:r w:rsidRPr="00B7241F">
        <w:rPr>
          <w:rFonts w:cs="Arial"/>
        </w:rPr>
        <w:t xml:space="preserve">Aged care services are designed to support the needs of older people and are generally not suitable for younger people. Ensuring that the needs of younger people are met by the most appropriate support system as early as possible is critical to ensuring they have appropriate and timely accommodation and care. </w:t>
      </w:r>
    </w:p>
    <w:p w14:paraId="7146208E" w14:textId="726A27F7" w:rsidR="001066EA" w:rsidRDefault="004A3AA3" w:rsidP="00DB6A48">
      <w:pPr>
        <w:pStyle w:val="BodyText"/>
        <w:rPr>
          <w:rFonts w:cs="Arial"/>
        </w:rPr>
      </w:pPr>
      <w:r>
        <w:rPr>
          <w:rFonts w:cs="Arial"/>
        </w:rPr>
        <w:t xml:space="preserve">For more information, see the </w:t>
      </w:r>
      <w:hyperlink r:id="rId125" w:history="1">
        <w:r w:rsidR="00C22E42">
          <w:rPr>
            <w:rStyle w:val="Hyperlink"/>
          </w:rPr>
          <w:t>Principles and guidelines for a younger person’s access to Government-funded aged care services</w:t>
        </w:r>
      </w:hyperlink>
      <w:r w:rsidR="00C22E42">
        <w:t>.</w:t>
      </w:r>
    </w:p>
    <w:p w14:paraId="5EBE168E" w14:textId="7222F139" w:rsidR="003D2CCD" w:rsidRDefault="003D2CCD" w:rsidP="00DB6A48">
      <w:pPr>
        <w:pStyle w:val="BodyText"/>
        <w:rPr>
          <w:rFonts w:eastAsia="Calibri" w:cs="Arial"/>
        </w:rPr>
      </w:pPr>
      <w:r w:rsidRPr="00B7241F">
        <w:rPr>
          <w:rFonts w:eastAsia="Calibri" w:cs="Arial"/>
        </w:rPr>
        <w:t>To be eligible for aged care services, younger people must meet the eligibility requirements of the Act</w:t>
      </w:r>
      <w:r w:rsidR="00C121E9">
        <w:rPr>
          <w:rFonts w:eastAsia="Calibri" w:cs="Arial"/>
        </w:rPr>
        <w:t>,</w:t>
      </w:r>
      <w:r w:rsidRPr="00B7241F">
        <w:rPr>
          <w:rFonts w:eastAsia="Calibri" w:cs="Arial"/>
        </w:rPr>
        <w:t xml:space="preserve"> including the </w:t>
      </w:r>
      <w:hyperlink r:id="rId126" w:history="1">
        <w:r w:rsidRPr="000D0D34">
          <w:rPr>
            <w:rStyle w:val="Hyperlink"/>
            <w:rFonts w:eastAsia="Calibri" w:cs="Arial"/>
          </w:rPr>
          <w:t>Approval of Care Recipients Principles 2014</w:t>
        </w:r>
      </w:hyperlink>
      <w:r w:rsidRPr="00B7241F">
        <w:rPr>
          <w:rFonts w:eastAsia="Calibri" w:cs="Arial"/>
        </w:rPr>
        <w:t>. The Approval of Care Recipient Principles</w:t>
      </w:r>
      <w:r w:rsidR="00C121E9">
        <w:rPr>
          <w:rFonts w:eastAsia="Calibri" w:cs="Arial"/>
        </w:rPr>
        <w:t xml:space="preserve"> 2014</w:t>
      </w:r>
      <w:r w:rsidRPr="00B7241F">
        <w:rPr>
          <w:rFonts w:eastAsia="Calibri" w:cs="Arial"/>
        </w:rPr>
        <w:t xml:space="preserve"> require that all options for age-appropriate accommodation and supports have been actively explored and there is documented evidence to support this. </w:t>
      </w:r>
    </w:p>
    <w:p w14:paraId="1D254745" w14:textId="4C20A093" w:rsidR="00295421" w:rsidRPr="00B7241F" w:rsidRDefault="00295421" w:rsidP="00DB6A48">
      <w:pPr>
        <w:pStyle w:val="BodyText"/>
        <w:rPr>
          <w:rFonts w:eastAsia="Calibri" w:cs="Arial"/>
        </w:rPr>
      </w:pPr>
      <w:r>
        <w:rPr>
          <w:rStyle w:val="Hyperlink"/>
          <w:rFonts w:cs="Arial"/>
          <w:color w:val="auto"/>
          <w:u w:val="none"/>
        </w:rPr>
        <w:t xml:space="preserve">Find more </w:t>
      </w:r>
      <w:r w:rsidRPr="00B7241F">
        <w:rPr>
          <w:rStyle w:val="Hyperlink"/>
          <w:rFonts w:cs="Arial"/>
          <w:color w:val="auto"/>
          <w:u w:val="none"/>
        </w:rPr>
        <w:t xml:space="preserve">information on </w:t>
      </w:r>
      <w:hyperlink r:id="rId127" w:history="1">
        <w:r w:rsidRPr="002B59BE">
          <w:rPr>
            <w:rStyle w:val="Hyperlink"/>
            <w:rFonts w:cs="Arial"/>
          </w:rPr>
          <w:t>eligibility requirements</w:t>
        </w:r>
      </w:hyperlink>
      <w:r>
        <w:rPr>
          <w:rStyle w:val="Hyperlink"/>
          <w:rFonts w:cs="Arial"/>
          <w:color w:val="auto"/>
          <w:u w:val="none"/>
        </w:rPr>
        <w:t>.</w:t>
      </w:r>
    </w:p>
    <w:p w14:paraId="2ADDCAA9" w14:textId="422709B4" w:rsidR="003D2CCD" w:rsidRPr="00B7241F" w:rsidRDefault="00D9127C" w:rsidP="00DB6A48">
      <w:pPr>
        <w:pStyle w:val="Heading2"/>
      </w:pPr>
      <w:bookmarkStart w:id="399" w:name="_Toc234785"/>
      <w:bookmarkStart w:id="400" w:name="_Toc156913233"/>
      <w:bookmarkStart w:id="401" w:name="_Toc175316836"/>
      <w:bookmarkStart w:id="402" w:name="_Toc177113783"/>
      <w:bookmarkStart w:id="403" w:name="_Toc16698822"/>
      <w:bookmarkStart w:id="404" w:name="_Ref16768273"/>
      <w:r w:rsidRPr="00B7241F">
        <w:t>6.4</w:t>
      </w:r>
      <w:r w:rsidRPr="00B7241F">
        <w:tab/>
      </w:r>
      <w:r w:rsidR="003D2CCD" w:rsidRPr="00B7241F">
        <w:t xml:space="preserve">What is the </w:t>
      </w:r>
      <w:r w:rsidR="000E19A0" w:rsidRPr="00B7241F">
        <w:t>N</w:t>
      </w:r>
      <w:r w:rsidR="003D2CCD" w:rsidRPr="00B7241F">
        <w:t xml:space="preserve">ational </w:t>
      </w:r>
      <w:r w:rsidR="000E19A0" w:rsidRPr="00B7241F">
        <w:t>P</w:t>
      </w:r>
      <w:r w:rsidR="003D2CCD" w:rsidRPr="00B7241F">
        <w:t xml:space="preserve">riority </w:t>
      </w:r>
      <w:r w:rsidR="000E19A0" w:rsidRPr="00B7241F">
        <w:t>S</w:t>
      </w:r>
      <w:r w:rsidR="003D2CCD" w:rsidRPr="00B7241F">
        <w:t>ystem?</w:t>
      </w:r>
      <w:bookmarkEnd w:id="399"/>
      <w:bookmarkEnd w:id="400"/>
      <w:bookmarkEnd w:id="401"/>
      <w:bookmarkEnd w:id="402"/>
    </w:p>
    <w:p w14:paraId="19B474C9" w14:textId="45B6FDEB" w:rsidR="003D2CCD" w:rsidRPr="00B7241F" w:rsidRDefault="003D2CCD" w:rsidP="00DB6A48">
      <w:pPr>
        <w:pStyle w:val="BodyText"/>
        <w:rPr>
          <w:rFonts w:eastAsia="Calibri" w:cs="Arial"/>
        </w:rPr>
      </w:pPr>
      <w:r w:rsidRPr="00B7241F">
        <w:rPr>
          <w:rFonts w:eastAsia="Calibri" w:cs="Arial"/>
        </w:rPr>
        <w:t xml:space="preserve">The </w:t>
      </w:r>
      <w:r w:rsidR="000E19A0" w:rsidRPr="00B7241F">
        <w:rPr>
          <w:rFonts w:eastAsia="Calibri" w:cs="Arial"/>
        </w:rPr>
        <w:t>N</w:t>
      </w:r>
      <w:r w:rsidRPr="00B7241F">
        <w:rPr>
          <w:rFonts w:eastAsia="Calibri" w:cs="Arial"/>
        </w:rPr>
        <w:t xml:space="preserve">ational </w:t>
      </w:r>
      <w:r w:rsidR="000E19A0" w:rsidRPr="00B7241F">
        <w:rPr>
          <w:rFonts w:eastAsia="Calibri" w:cs="Arial"/>
        </w:rPr>
        <w:t>P</w:t>
      </w:r>
      <w:r w:rsidRPr="00B7241F">
        <w:rPr>
          <w:rFonts w:eastAsia="Calibri" w:cs="Arial"/>
        </w:rPr>
        <w:t xml:space="preserve">riority </w:t>
      </w:r>
      <w:r w:rsidR="000E19A0" w:rsidRPr="00B7241F">
        <w:rPr>
          <w:rFonts w:eastAsia="Calibri" w:cs="Arial"/>
        </w:rPr>
        <w:t>S</w:t>
      </w:r>
      <w:r w:rsidRPr="00B7241F">
        <w:rPr>
          <w:rFonts w:eastAsia="Calibri" w:cs="Arial"/>
        </w:rPr>
        <w:t xml:space="preserve">ystem is the system that assigns packages. Once an older person is assessed as eligible, they will be placed in the </w:t>
      </w:r>
      <w:r w:rsidR="000E19A0" w:rsidRPr="00B7241F">
        <w:rPr>
          <w:rFonts w:eastAsia="Calibri" w:cs="Arial"/>
        </w:rPr>
        <w:t>N</w:t>
      </w:r>
      <w:r w:rsidRPr="00B7241F">
        <w:rPr>
          <w:rFonts w:eastAsia="Calibri" w:cs="Arial"/>
        </w:rPr>
        <w:t xml:space="preserve">ational </w:t>
      </w:r>
      <w:r w:rsidR="000E19A0" w:rsidRPr="00B7241F">
        <w:rPr>
          <w:rFonts w:eastAsia="Calibri" w:cs="Arial"/>
        </w:rPr>
        <w:t>P</w:t>
      </w:r>
      <w:r w:rsidRPr="00B7241F">
        <w:rPr>
          <w:rFonts w:eastAsia="Calibri" w:cs="Arial"/>
        </w:rPr>
        <w:t xml:space="preserve">riority </w:t>
      </w:r>
      <w:r w:rsidR="000E19A0" w:rsidRPr="00B7241F">
        <w:rPr>
          <w:rFonts w:eastAsia="Calibri" w:cs="Arial"/>
        </w:rPr>
        <w:t>S</w:t>
      </w:r>
      <w:r w:rsidRPr="00B7241F">
        <w:rPr>
          <w:rFonts w:eastAsia="Calibri" w:cs="Arial"/>
        </w:rPr>
        <w:t>ystem, where they will wait for the assignment of a package. They will not be able to access Government</w:t>
      </w:r>
      <w:r w:rsidR="00034A75">
        <w:rPr>
          <w:rFonts w:eastAsia="Calibri" w:cs="Arial"/>
        </w:rPr>
        <w:t>-funded</w:t>
      </w:r>
      <w:r w:rsidRPr="00B7241F">
        <w:rPr>
          <w:rFonts w:eastAsia="Calibri" w:cs="Arial"/>
        </w:rPr>
        <w:t xml:space="preserve"> services under the HCP Program until assigned a package.</w:t>
      </w:r>
    </w:p>
    <w:p w14:paraId="3AF1101F" w14:textId="1837FE7C" w:rsidR="003D2CCD" w:rsidRPr="00B7241F" w:rsidRDefault="003D2CCD" w:rsidP="00DB6A48">
      <w:pPr>
        <w:pStyle w:val="BodyText"/>
        <w:rPr>
          <w:rFonts w:eastAsia="Calibri" w:cs="Arial"/>
        </w:rPr>
      </w:pPr>
      <w:r w:rsidRPr="00B7241F">
        <w:rPr>
          <w:rFonts w:eastAsia="Calibri" w:cs="Arial"/>
        </w:rPr>
        <w:t xml:space="preserve">The </w:t>
      </w:r>
      <w:r w:rsidR="000E19A0" w:rsidRPr="00B7241F">
        <w:rPr>
          <w:rFonts w:eastAsia="Calibri" w:cs="Arial"/>
        </w:rPr>
        <w:t>N</w:t>
      </w:r>
      <w:r w:rsidRPr="00B7241F">
        <w:rPr>
          <w:rFonts w:eastAsia="Calibri" w:cs="Arial"/>
        </w:rPr>
        <w:t xml:space="preserve">ational </w:t>
      </w:r>
      <w:r w:rsidR="000E19A0" w:rsidRPr="00B7241F">
        <w:rPr>
          <w:rFonts w:eastAsia="Calibri" w:cs="Arial"/>
        </w:rPr>
        <w:t>P</w:t>
      </w:r>
      <w:r w:rsidRPr="00B7241F">
        <w:rPr>
          <w:rFonts w:eastAsia="Calibri" w:cs="Arial"/>
        </w:rPr>
        <w:t xml:space="preserve">riority </w:t>
      </w:r>
      <w:r w:rsidR="000E19A0" w:rsidRPr="00B7241F">
        <w:rPr>
          <w:rFonts w:eastAsia="Calibri" w:cs="Arial"/>
        </w:rPr>
        <w:t>S</w:t>
      </w:r>
      <w:r w:rsidRPr="00B7241F">
        <w:rPr>
          <w:rFonts w:eastAsia="Calibri" w:cs="Arial"/>
        </w:rPr>
        <w:t>ystem ensures the equitable assignment of packages based on a person’s assessed care needs and circumstances</w:t>
      </w:r>
      <w:r w:rsidR="000946FE">
        <w:rPr>
          <w:rFonts w:eastAsia="Calibri" w:cs="Arial"/>
        </w:rPr>
        <w:t>,</w:t>
      </w:r>
      <w:r w:rsidR="000946FE" w:rsidRPr="00B7241F">
        <w:rPr>
          <w:rFonts w:eastAsia="Calibri" w:cs="Arial"/>
        </w:rPr>
        <w:t xml:space="preserve"> </w:t>
      </w:r>
      <w:r w:rsidRPr="00B7241F">
        <w:rPr>
          <w:rFonts w:eastAsia="Calibri" w:cs="Arial"/>
        </w:rPr>
        <w:t xml:space="preserve">not where they live. The system only </w:t>
      </w:r>
      <w:proofErr w:type="gramStart"/>
      <w:r w:rsidRPr="00B7241F">
        <w:rPr>
          <w:rFonts w:eastAsia="Calibri" w:cs="Arial"/>
        </w:rPr>
        <w:t>takes into account</w:t>
      </w:r>
      <w:proofErr w:type="gramEnd"/>
      <w:r w:rsidRPr="00B7241F">
        <w:rPr>
          <w:rFonts w:eastAsia="Calibri" w:cs="Arial"/>
        </w:rPr>
        <w:t>:</w:t>
      </w:r>
    </w:p>
    <w:p w14:paraId="4D044B94" w14:textId="372A93EB" w:rsidR="003D2CCD" w:rsidRPr="006E670A" w:rsidRDefault="003D2CCD" w:rsidP="00DB6A48">
      <w:pPr>
        <w:pStyle w:val="ListParagraph"/>
        <w:numPr>
          <w:ilvl w:val="0"/>
          <w:numId w:val="134"/>
        </w:numPr>
        <w:rPr>
          <w:rFonts w:eastAsia="Calibri"/>
        </w:rPr>
      </w:pPr>
      <w:r w:rsidRPr="006E670A">
        <w:rPr>
          <w:rFonts w:eastAsia="Calibri"/>
        </w:rPr>
        <w:t xml:space="preserve">priority for home care services as determined by the </w:t>
      </w:r>
      <w:r w:rsidR="0051543B" w:rsidRPr="006E670A">
        <w:rPr>
          <w:rFonts w:eastAsia="Calibri"/>
        </w:rPr>
        <w:t xml:space="preserve">aged care assessor </w:t>
      </w:r>
      <w:r w:rsidRPr="006E670A">
        <w:rPr>
          <w:rFonts w:eastAsia="Calibri"/>
        </w:rPr>
        <w:t xml:space="preserve">during the </w:t>
      </w:r>
      <w:r w:rsidR="008676DC" w:rsidRPr="006E670A">
        <w:rPr>
          <w:rFonts w:eastAsia="Calibri"/>
        </w:rPr>
        <w:t xml:space="preserve">aged care </w:t>
      </w:r>
      <w:r w:rsidRPr="006E670A">
        <w:rPr>
          <w:rFonts w:eastAsia="Calibri"/>
        </w:rPr>
        <w:t>assessment</w:t>
      </w:r>
    </w:p>
    <w:p w14:paraId="38D45032" w14:textId="77777777" w:rsidR="003D2CCD" w:rsidRPr="006E670A" w:rsidRDefault="003D2CCD" w:rsidP="00DB6A48">
      <w:pPr>
        <w:pStyle w:val="ListParagraph"/>
        <w:numPr>
          <w:ilvl w:val="0"/>
          <w:numId w:val="134"/>
        </w:numPr>
        <w:rPr>
          <w:rFonts w:eastAsia="Calibri"/>
        </w:rPr>
      </w:pPr>
      <w:r w:rsidRPr="006E670A">
        <w:rPr>
          <w:rFonts w:eastAsia="Calibri"/>
        </w:rPr>
        <w:t>the date of approval for home care at that level.</w:t>
      </w:r>
    </w:p>
    <w:p w14:paraId="4415696D" w14:textId="093F2A37" w:rsidR="003D2CCD" w:rsidRPr="00B7241F" w:rsidRDefault="003D2CCD" w:rsidP="00DB6A48">
      <w:pPr>
        <w:pStyle w:val="BodyText"/>
        <w:rPr>
          <w:rFonts w:eastAsia="Calibri" w:cs="Arial"/>
        </w:rPr>
      </w:pPr>
      <w:bookmarkStart w:id="405" w:name="_Hlk83050150"/>
      <w:r w:rsidRPr="00B7241F">
        <w:rPr>
          <w:rFonts w:eastAsia="Calibri" w:cs="Arial"/>
        </w:rPr>
        <w:t xml:space="preserve">Older people </w:t>
      </w:r>
      <w:bookmarkEnd w:id="405"/>
      <w:r w:rsidRPr="00B7241F">
        <w:rPr>
          <w:rFonts w:eastAsia="Calibri" w:cs="Arial"/>
        </w:rPr>
        <w:t xml:space="preserve">who were actively seeking care at the time of their approval will be automatically placed in the </w:t>
      </w:r>
      <w:r w:rsidR="000E19A0" w:rsidRPr="00B7241F">
        <w:rPr>
          <w:rFonts w:eastAsia="Calibri" w:cs="Arial"/>
        </w:rPr>
        <w:t>N</w:t>
      </w:r>
      <w:r w:rsidRPr="00B7241F">
        <w:rPr>
          <w:rFonts w:eastAsia="Calibri" w:cs="Arial"/>
        </w:rPr>
        <w:t xml:space="preserve">ational </w:t>
      </w:r>
      <w:r w:rsidR="000E19A0" w:rsidRPr="00B7241F">
        <w:rPr>
          <w:rFonts w:eastAsia="Calibri" w:cs="Arial"/>
        </w:rPr>
        <w:t>P</w:t>
      </w:r>
      <w:r w:rsidRPr="00B7241F">
        <w:rPr>
          <w:rFonts w:eastAsia="Calibri" w:cs="Arial"/>
        </w:rPr>
        <w:t xml:space="preserve">riority </w:t>
      </w:r>
      <w:r w:rsidR="000E19A0" w:rsidRPr="00B7241F">
        <w:rPr>
          <w:rFonts w:eastAsia="Calibri" w:cs="Arial"/>
        </w:rPr>
        <w:t>S</w:t>
      </w:r>
      <w:r w:rsidRPr="00B7241F">
        <w:rPr>
          <w:rFonts w:eastAsia="Calibri" w:cs="Arial"/>
        </w:rPr>
        <w:t xml:space="preserve">ystem and set as ‘seeking services’. </w:t>
      </w:r>
      <w:r w:rsidRPr="00B7241F">
        <w:rPr>
          <w:rFonts w:eastAsia="Calibri" w:cs="Arial"/>
        </w:rPr>
        <w:lastRenderedPageBreak/>
        <w:t xml:space="preserve">They will receive a package as soon as one is available based only on the above </w:t>
      </w:r>
      <w:r w:rsidR="00C45548">
        <w:rPr>
          <w:rFonts w:eastAsia="Calibri" w:cs="Arial"/>
        </w:rPr>
        <w:t>2</w:t>
      </w:r>
      <w:r w:rsidR="00C45548" w:rsidRPr="00B7241F">
        <w:rPr>
          <w:rFonts w:eastAsia="Calibri" w:cs="Arial"/>
        </w:rPr>
        <w:t xml:space="preserve"> </w:t>
      </w:r>
      <w:r w:rsidRPr="00B7241F">
        <w:rPr>
          <w:rFonts w:eastAsia="Calibri" w:cs="Arial"/>
        </w:rPr>
        <w:t>factors.</w:t>
      </w:r>
    </w:p>
    <w:p w14:paraId="047A5D95" w14:textId="4899486C" w:rsidR="003D2CCD" w:rsidRPr="00B7241F" w:rsidRDefault="003D2CCD" w:rsidP="00DB6A48">
      <w:pPr>
        <w:pStyle w:val="BodyText"/>
        <w:rPr>
          <w:rFonts w:eastAsia="Calibri" w:cs="Arial"/>
          <w:color w:val="000000"/>
          <w:lang w:eastAsia="en-AU"/>
        </w:rPr>
      </w:pPr>
      <w:r w:rsidRPr="00B7241F">
        <w:rPr>
          <w:rFonts w:eastAsia="Calibri" w:cs="Arial"/>
        </w:rPr>
        <w:t xml:space="preserve">Those who are not actively seeking care at the time of their approval should inform their </w:t>
      </w:r>
      <w:r w:rsidR="008676DC" w:rsidRPr="00B7241F">
        <w:rPr>
          <w:rFonts w:eastAsia="Calibri" w:cs="Arial"/>
        </w:rPr>
        <w:t xml:space="preserve">aged care </w:t>
      </w:r>
      <w:r w:rsidRPr="00B7241F">
        <w:rPr>
          <w:rFonts w:eastAsia="Calibri" w:cs="Arial"/>
        </w:rPr>
        <w:t>assessor. They will then be set as ‘not seeking services’ and will not be assigned a package until they are advised otherwise. If an older person who was ‘not seeking services’ wishes to be assigned a package, they will need to indicate that they are actively seeking care. Following this, they will be assigned a package as soon as one is available.</w:t>
      </w:r>
    </w:p>
    <w:p w14:paraId="6564CE94" w14:textId="491C2F56" w:rsidR="003D2CCD" w:rsidRPr="00B7241F" w:rsidRDefault="003D2CCD" w:rsidP="00D137BA">
      <w:pPr>
        <w:pStyle w:val="BodyText"/>
        <w:spacing w:after="0"/>
        <w:rPr>
          <w:rFonts w:eastAsia="Calibri" w:cs="Arial"/>
          <w:color w:val="000000"/>
          <w:lang w:eastAsia="en-AU"/>
        </w:rPr>
      </w:pPr>
      <w:r w:rsidRPr="00B7241F">
        <w:rPr>
          <w:rFonts w:eastAsia="Calibri" w:cs="Arial"/>
        </w:rPr>
        <w:t xml:space="preserve">An older person can request to be set as ‘seeking services’ or ‘not seeking services’ at any point. This can be done by calling the </w:t>
      </w:r>
      <w:r w:rsidR="00C45548" w:rsidRPr="00400B0A">
        <w:rPr>
          <w:rFonts w:eastAsia="Calibri" w:cs="Arial"/>
        </w:rPr>
        <w:t>My Aged Care Contact Centre</w:t>
      </w:r>
      <w:r w:rsidRPr="00B7241F">
        <w:rPr>
          <w:rFonts w:eastAsia="Calibri" w:cs="Arial"/>
        </w:rPr>
        <w:t xml:space="preserve">, or by using the </w:t>
      </w:r>
      <w:hyperlink r:id="rId128" w:history="1">
        <w:r w:rsidRPr="00C45548">
          <w:rPr>
            <w:rStyle w:val="Hyperlink"/>
            <w:rFonts w:eastAsia="Calibri" w:cs="Arial"/>
          </w:rPr>
          <w:t>My Aged Care Online Account</w:t>
        </w:r>
      </w:hyperlink>
      <w:r w:rsidRPr="00B7241F">
        <w:rPr>
          <w:rFonts w:eastAsia="Calibri" w:cs="Arial"/>
        </w:rPr>
        <w:t>.</w:t>
      </w:r>
    </w:p>
    <w:p w14:paraId="479A17D5" w14:textId="3021644B" w:rsidR="00610E7B" w:rsidRDefault="003D2CCD" w:rsidP="00DB6A48">
      <w:pPr>
        <w:pStyle w:val="BodyText"/>
        <w:rPr>
          <w:rFonts w:eastAsia="Calibri" w:cs="Arial"/>
        </w:rPr>
      </w:pPr>
      <w:r w:rsidRPr="00B7241F">
        <w:rPr>
          <w:rFonts w:eastAsia="Calibri" w:cs="Arial"/>
        </w:rPr>
        <w:t xml:space="preserve">The </w:t>
      </w:r>
      <w:r w:rsidR="000C6F65">
        <w:rPr>
          <w:rFonts w:eastAsia="Calibri" w:cs="Arial"/>
        </w:rPr>
        <w:t>d</w:t>
      </w:r>
      <w:r w:rsidR="000C6F65" w:rsidRPr="00B7241F">
        <w:rPr>
          <w:rFonts w:eastAsia="Calibri" w:cs="Arial"/>
        </w:rPr>
        <w:t xml:space="preserve">epartment </w:t>
      </w:r>
      <w:r w:rsidRPr="00B7241F">
        <w:rPr>
          <w:rFonts w:eastAsia="Calibri" w:cs="Arial"/>
        </w:rPr>
        <w:t xml:space="preserve">releases packages regularly, generally weekly, as indicated by the </w:t>
      </w:r>
      <w:r w:rsidR="00B1050D" w:rsidRPr="00B7241F">
        <w:rPr>
          <w:rFonts w:eastAsia="Calibri" w:cs="Arial"/>
        </w:rPr>
        <w:t>N</w:t>
      </w:r>
      <w:r w:rsidRPr="00B7241F">
        <w:rPr>
          <w:rFonts w:eastAsia="Calibri" w:cs="Arial"/>
        </w:rPr>
        <w:t xml:space="preserve">ational </w:t>
      </w:r>
      <w:r w:rsidR="00B1050D" w:rsidRPr="00B7241F">
        <w:rPr>
          <w:rFonts w:eastAsia="Calibri" w:cs="Arial"/>
        </w:rPr>
        <w:t>P</w:t>
      </w:r>
      <w:r w:rsidRPr="00B7241F">
        <w:rPr>
          <w:rFonts w:eastAsia="Calibri" w:cs="Arial"/>
        </w:rPr>
        <w:t xml:space="preserve">riority </w:t>
      </w:r>
      <w:r w:rsidR="00B1050D" w:rsidRPr="00B7241F">
        <w:rPr>
          <w:rFonts w:eastAsia="Calibri" w:cs="Arial"/>
        </w:rPr>
        <w:t>S</w:t>
      </w:r>
      <w:r w:rsidRPr="00B7241F">
        <w:rPr>
          <w:rFonts w:eastAsia="Calibri" w:cs="Arial"/>
        </w:rPr>
        <w:t xml:space="preserve">ystem. The number of packages released at each level </w:t>
      </w:r>
      <w:proofErr w:type="gramStart"/>
      <w:r w:rsidRPr="00B7241F">
        <w:rPr>
          <w:rFonts w:eastAsia="Calibri" w:cs="Arial"/>
        </w:rPr>
        <w:t>takes into account</w:t>
      </w:r>
      <w:proofErr w:type="gramEnd"/>
      <w:r w:rsidRPr="00B7241F">
        <w:rPr>
          <w:rFonts w:eastAsia="Calibri" w:cs="Arial"/>
        </w:rPr>
        <w:t xml:space="preserve"> the number of new packages that are available, as well as the number of packages that other people have left or not accepted in previous weeks. </w:t>
      </w:r>
    </w:p>
    <w:p w14:paraId="6755FF78" w14:textId="40CB0754" w:rsidR="003D2CCD" w:rsidRPr="00B7241F" w:rsidRDefault="009C7F7D" w:rsidP="00DB6A48">
      <w:pPr>
        <w:pStyle w:val="BodyText"/>
        <w:rPr>
          <w:rFonts w:eastAsia="Calibri" w:cs="Arial"/>
        </w:rPr>
      </w:pPr>
      <w:r>
        <w:rPr>
          <w:rFonts w:eastAsia="Calibri" w:cs="Arial"/>
        </w:rPr>
        <w:t>Estimated average</w:t>
      </w:r>
      <w:r w:rsidRPr="00B7241F">
        <w:rPr>
          <w:rFonts w:eastAsia="Calibri" w:cs="Arial"/>
        </w:rPr>
        <w:t xml:space="preserve"> </w:t>
      </w:r>
      <w:r w:rsidR="003D2CCD" w:rsidRPr="00B7241F">
        <w:rPr>
          <w:rFonts w:eastAsia="Calibri" w:cs="Arial"/>
        </w:rPr>
        <w:t xml:space="preserve">wait times for </w:t>
      </w:r>
      <w:r>
        <w:rPr>
          <w:rFonts w:eastAsia="Calibri" w:cs="Arial"/>
        </w:rPr>
        <w:t>all</w:t>
      </w:r>
      <w:r w:rsidR="003D2CCD" w:rsidRPr="00B7241F">
        <w:rPr>
          <w:rFonts w:eastAsia="Calibri" w:cs="Arial"/>
        </w:rPr>
        <w:t xml:space="preserve"> package </w:t>
      </w:r>
      <w:r>
        <w:rPr>
          <w:rFonts w:eastAsia="Calibri" w:cs="Arial"/>
        </w:rPr>
        <w:t xml:space="preserve">levels </w:t>
      </w:r>
      <w:r w:rsidR="003D2CCD" w:rsidRPr="00B7241F">
        <w:rPr>
          <w:rFonts w:eastAsia="Calibri" w:cs="Arial"/>
        </w:rPr>
        <w:t xml:space="preserve">are available in time-bands </w:t>
      </w:r>
      <w:r>
        <w:rPr>
          <w:rFonts w:eastAsia="Calibri" w:cs="Arial"/>
        </w:rPr>
        <w:t xml:space="preserve">on </w:t>
      </w:r>
      <w:hyperlink r:id="rId129" w:history="1">
        <w:r w:rsidR="003D2CCD" w:rsidRPr="009C7F7D">
          <w:rPr>
            <w:rStyle w:val="Hyperlink"/>
            <w:rFonts w:eastAsia="Calibri" w:cs="Arial"/>
          </w:rPr>
          <w:t>My Aged Care</w:t>
        </w:r>
      </w:hyperlink>
      <w:r w:rsidR="003D2CCD" w:rsidRPr="00B7241F">
        <w:rPr>
          <w:rFonts w:eastAsia="Calibri" w:cs="Arial"/>
        </w:rPr>
        <w:t>.</w:t>
      </w:r>
    </w:p>
    <w:p w14:paraId="69369A86" w14:textId="4DB2B1B4" w:rsidR="003D2CCD" w:rsidRPr="00B7241F" w:rsidRDefault="00750E52" w:rsidP="00DB6A48">
      <w:pPr>
        <w:pStyle w:val="Heading2"/>
      </w:pPr>
      <w:bookmarkStart w:id="406" w:name="_Toc234786"/>
      <w:bookmarkStart w:id="407" w:name="_Toc156913234"/>
      <w:bookmarkStart w:id="408" w:name="_Toc175316837"/>
      <w:bookmarkStart w:id="409" w:name="_Toc177113784"/>
      <w:r w:rsidRPr="00B7241F">
        <w:t>6.5</w:t>
      </w:r>
      <w:r w:rsidRPr="00B7241F">
        <w:tab/>
      </w:r>
      <w:r w:rsidR="003D2CCD" w:rsidRPr="00B7241F">
        <w:t xml:space="preserve">How does an eligible care recipient </w:t>
      </w:r>
      <w:r w:rsidR="006407FA" w:rsidRPr="00B7241F">
        <w:t>start receiving services</w:t>
      </w:r>
      <w:r w:rsidR="003D2CCD" w:rsidRPr="00B7241F">
        <w:t>?</w:t>
      </w:r>
      <w:bookmarkEnd w:id="403"/>
      <w:bookmarkEnd w:id="404"/>
      <w:bookmarkEnd w:id="406"/>
      <w:bookmarkEnd w:id="407"/>
      <w:bookmarkEnd w:id="408"/>
      <w:bookmarkEnd w:id="409"/>
    </w:p>
    <w:p w14:paraId="6ED2F126" w14:textId="77777777" w:rsidR="003D2CCD" w:rsidRPr="00B7241F" w:rsidRDefault="003D2CCD" w:rsidP="00DB6A48">
      <w:pPr>
        <w:pStyle w:val="BodyText"/>
        <w:rPr>
          <w:rFonts w:eastAsia="Calibri" w:cs="Arial"/>
        </w:rPr>
      </w:pPr>
      <w:r w:rsidRPr="00B7241F">
        <w:rPr>
          <w:rFonts w:eastAsia="Calibri" w:cs="Arial"/>
        </w:rPr>
        <w:t>When a package becomes available, eligible care recipients will receive a letter notifying them that they have been assigned a package.</w:t>
      </w:r>
    </w:p>
    <w:p w14:paraId="2D7A4348" w14:textId="47E4EEFE" w:rsidR="003D2CCD" w:rsidRPr="00B7241F" w:rsidRDefault="003D2CCD" w:rsidP="00DB6A48">
      <w:pPr>
        <w:pStyle w:val="BodyText"/>
        <w:rPr>
          <w:rFonts w:eastAsia="Calibri" w:cs="Arial"/>
          <w:color w:val="000000"/>
          <w:lang w:eastAsia="en-AU"/>
        </w:rPr>
      </w:pPr>
      <w:r w:rsidRPr="00B7241F">
        <w:rPr>
          <w:rFonts w:eastAsia="Calibri" w:cs="Arial"/>
        </w:rPr>
        <w:t xml:space="preserve">After being assigned a package, care recipients have 56 calendar days from the date their package is assigned to find an approved provider and enter into a Home Care Agreement that best meets their needs. If a </w:t>
      </w:r>
      <w:bookmarkStart w:id="410" w:name="_Hlk83050403"/>
      <w:r w:rsidRPr="00B7241F">
        <w:rPr>
          <w:rFonts w:eastAsia="Calibri" w:cs="Arial"/>
        </w:rPr>
        <w:t xml:space="preserve">care recipient </w:t>
      </w:r>
      <w:bookmarkEnd w:id="410"/>
      <w:r w:rsidRPr="00B7241F">
        <w:rPr>
          <w:rFonts w:eastAsia="Calibri" w:cs="Arial"/>
        </w:rPr>
        <w:t xml:space="preserve">wants more time to find a suitable provider, they can </w:t>
      </w:r>
      <w:r w:rsidR="007F15AD">
        <w:rPr>
          <w:rFonts w:eastAsia="Calibri" w:cs="Arial"/>
        </w:rPr>
        <w:t>call</w:t>
      </w:r>
      <w:r w:rsidR="007F15AD" w:rsidRPr="00B7241F">
        <w:rPr>
          <w:rFonts w:eastAsia="Calibri" w:cs="Arial"/>
        </w:rPr>
        <w:t xml:space="preserve"> </w:t>
      </w:r>
      <w:r w:rsidRPr="00B7241F">
        <w:rPr>
          <w:rFonts w:eastAsia="Calibri" w:cs="Arial"/>
        </w:rPr>
        <w:t xml:space="preserve">the My Aged Care Contact Centre and request a </w:t>
      </w:r>
      <w:proofErr w:type="gramStart"/>
      <w:r w:rsidRPr="00B7241F">
        <w:rPr>
          <w:rFonts w:eastAsia="Calibri" w:cs="Arial"/>
        </w:rPr>
        <w:t>28 day</w:t>
      </w:r>
      <w:proofErr w:type="gramEnd"/>
      <w:r w:rsidRPr="00B7241F">
        <w:rPr>
          <w:rFonts w:eastAsia="Calibri" w:cs="Arial"/>
        </w:rPr>
        <w:t xml:space="preserve"> extension, giving them a total of 84 calendar days to enter into a Home Care Agreement.</w:t>
      </w:r>
    </w:p>
    <w:p w14:paraId="4673DA07" w14:textId="4377D118" w:rsidR="003D2CCD" w:rsidRPr="00B7241F" w:rsidRDefault="003D2CCD" w:rsidP="00DB6A48">
      <w:pPr>
        <w:pStyle w:val="BodyText"/>
        <w:rPr>
          <w:rFonts w:eastAsia="Calibri" w:cs="Arial"/>
          <w:color w:val="000000"/>
          <w:lang w:eastAsia="en-AU"/>
        </w:rPr>
      </w:pPr>
      <w:r w:rsidRPr="00B7241F">
        <w:rPr>
          <w:rFonts w:eastAsia="Calibri" w:cs="Arial"/>
        </w:rPr>
        <w:t>If the care recipient has not entered into a Home Care Agreement within 56 calendar days (or 84 calendar days with the extension), the package is withdrawn. This means the package is no longer assigned to them, and approved providers are not able to claim a subsidy.</w:t>
      </w:r>
    </w:p>
    <w:p w14:paraId="65801336" w14:textId="033298F9" w:rsidR="003D2CCD" w:rsidRPr="00B7241F" w:rsidRDefault="003D2CCD" w:rsidP="00DB6A48">
      <w:pPr>
        <w:pStyle w:val="BodyText"/>
        <w:rPr>
          <w:rFonts w:eastAsia="Calibri" w:cs="Arial"/>
          <w:color w:val="000000"/>
          <w:lang w:eastAsia="en-AU"/>
        </w:rPr>
      </w:pPr>
      <w:r w:rsidRPr="00B7241F">
        <w:rPr>
          <w:rFonts w:eastAsia="Calibri" w:cs="Arial"/>
        </w:rPr>
        <w:t xml:space="preserve">If a person is assigned their approved level of package and it is withdrawn, they will be removed from the </w:t>
      </w:r>
      <w:r w:rsidR="00B1050D" w:rsidRPr="00B7241F">
        <w:rPr>
          <w:rFonts w:eastAsia="Calibri" w:cs="Arial"/>
        </w:rPr>
        <w:t>National Priority System</w:t>
      </w:r>
      <w:r w:rsidRPr="00B7241F">
        <w:rPr>
          <w:rFonts w:eastAsia="Calibri" w:cs="Arial"/>
        </w:rPr>
        <w:t xml:space="preserve">. If they later decide they want to receive services through a package, they need to re-join the </w:t>
      </w:r>
      <w:r w:rsidR="00B1050D" w:rsidRPr="00B7241F">
        <w:rPr>
          <w:rFonts w:eastAsia="Calibri" w:cs="Arial"/>
        </w:rPr>
        <w:t>National Priority System</w:t>
      </w:r>
      <w:r w:rsidRPr="00B7241F">
        <w:rPr>
          <w:rFonts w:eastAsia="Calibri" w:cs="Arial"/>
        </w:rPr>
        <w:t xml:space="preserve"> by calling My Aged Care. People who re-join the </w:t>
      </w:r>
      <w:r w:rsidR="00B1050D" w:rsidRPr="00B7241F">
        <w:rPr>
          <w:rFonts w:eastAsia="Calibri" w:cs="Arial"/>
        </w:rPr>
        <w:t>National Priority System</w:t>
      </w:r>
      <w:r w:rsidRPr="00B7241F">
        <w:rPr>
          <w:rFonts w:eastAsia="Calibri" w:cs="Arial"/>
        </w:rPr>
        <w:t xml:space="preserve"> will have their date of entry recorded as the date they were originally approved for home care at that specific package level.</w:t>
      </w:r>
    </w:p>
    <w:p w14:paraId="7D6DE232" w14:textId="34B15912" w:rsidR="003D2CCD" w:rsidRPr="00B7241F" w:rsidRDefault="003D2CCD" w:rsidP="00DB6A48">
      <w:pPr>
        <w:pStyle w:val="BodyText"/>
        <w:rPr>
          <w:rFonts w:eastAsia="Calibri" w:cs="Arial"/>
        </w:rPr>
      </w:pPr>
      <w:r w:rsidRPr="00B7241F">
        <w:rPr>
          <w:rFonts w:eastAsia="Calibri" w:cs="Arial"/>
        </w:rPr>
        <w:lastRenderedPageBreak/>
        <w:t>Providers may receive a referral in the Service and Support Portal</w:t>
      </w:r>
      <w:r w:rsidR="00CB02EE" w:rsidRPr="00B7241F">
        <w:rPr>
          <w:rFonts w:eastAsia="Calibri" w:cs="Arial"/>
        </w:rPr>
        <w:t xml:space="preserve"> </w:t>
      </w:r>
      <w:r w:rsidRPr="00B7241F">
        <w:rPr>
          <w:rFonts w:eastAsia="Calibri" w:cs="Arial"/>
        </w:rPr>
        <w:t>through</w:t>
      </w:r>
      <w:r w:rsidR="00C3712D">
        <w:rPr>
          <w:rFonts w:eastAsia="Calibri" w:cs="Arial"/>
        </w:rPr>
        <w:t>:</w:t>
      </w:r>
    </w:p>
    <w:p w14:paraId="7B8B815C" w14:textId="190FAA80" w:rsidR="003D2CCD" w:rsidRPr="00DE21B7" w:rsidRDefault="00B351A2" w:rsidP="00D137BA">
      <w:pPr>
        <w:pStyle w:val="ListParagraph"/>
        <w:numPr>
          <w:ilvl w:val="0"/>
          <w:numId w:val="260"/>
        </w:numPr>
        <w:rPr>
          <w:rFonts w:eastAsia="Calibri"/>
        </w:rPr>
      </w:pPr>
      <w:r>
        <w:rPr>
          <w:rFonts w:eastAsia="Calibri"/>
        </w:rPr>
        <w:t>A</w:t>
      </w:r>
      <w:r w:rsidR="003D2CCD" w:rsidRPr="00DE21B7">
        <w:rPr>
          <w:rFonts w:eastAsia="Calibri"/>
        </w:rPr>
        <w:t xml:space="preserve"> system generated referral – created either by the My Aged Care </w:t>
      </w:r>
      <w:r w:rsidR="007F15AD">
        <w:rPr>
          <w:rFonts w:eastAsia="Calibri"/>
        </w:rPr>
        <w:t>C</w:t>
      </w:r>
      <w:r w:rsidR="007F15AD" w:rsidRPr="00DE21B7">
        <w:rPr>
          <w:rFonts w:eastAsia="Calibri"/>
        </w:rPr>
        <w:t xml:space="preserve">ontact </w:t>
      </w:r>
      <w:r w:rsidR="007F15AD">
        <w:rPr>
          <w:rFonts w:eastAsia="Calibri"/>
        </w:rPr>
        <w:t>C</w:t>
      </w:r>
      <w:r w:rsidR="007F15AD" w:rsidRPr="00DE21B7">
        <w:rPr>
          <w:rFonts w:eastAsia="Calibri"/>
        </w:rPr>
        <w:t xml:space="preserve">entre </w:t>
      </w:r>
      <w:r w:rsidR="003D2CCD" w:rsidRPr="00DE21B7">
        <w:rPr>
          <w:rFonts w:eastAsia="Calibri"/>
        </w:rPr>
        <w:t>or by a</w:t>
      </w:r>
      <w:r w:rsidR="005C5F2F" w:rsidRPr="00DE21B7">
        <w:rPr>
          <w:rFonts w:eastAsia="Calibri"/>
        </w:rPr>
        <w:t>n aged care assess</w:t>
      </w:r>
      <w:r w:rsidR="003D2CCD" w:rsidRPr="00DE21B7">
        <w:rPr>
          <w:rFonts w:eastAsia="Calibri"/>
        </w:rPr>
        <w:t>or</w:t>
      </w:r>
      <w:r>
        <w:rPr>
          <w:rFonts w:eastAsia="Calibri"/>
        </w:rPr>
        <w:t>.</w:t>
      </w:r>
    </w:p>
    <w:p w14:paraId="31EEA786" w14:textId="4BF6010F" w:rsidR="003D2CCD" w:rsidRPr="00DE21B7" w:rsidRDefault="00B351A2" w:rsidP="00D137BA">
      <w:pPr>
        <w:pStyle w:val="ListParagraph"/>
        <w:numPr>
          <w:ilvl w:val="0"/>
          <w:numId w:val="260"/>
        </w:numPr>
        <w:rPr>
          <w:rFonts w:eastAsia="Calibri"/>
        </w:rPr>
      </w:pPr>
      <w:r>
        <w:rPr>
          <w:rFonts w:eastAsia="Calibri"/>
        </w:rPr>
        <w:t>A</w:t>
      </w:r>
      <w:r w:rsidRPr="00DE21B7">
        <w:rPr>
          <w:rFonts w:eastAsia="Calibri"/>
        </w:rPr>
        <w:t xml:space="preserve"> </w:t>
      </w:r>
      <w:r w:rsidR="003D2CCD" w:rsidRPr="00DE21B7">
        <w:rPr>
          <w:rFonts w:eastAsia="Calibri"/>
        </w:rPr>
        <w:t>direct referral –</w:t>
      </w:r>
      <w:r w:rsidR="009D4403">
        <w:rPr>
          <w:rFonts w:eastAsia="Calibri"/>
        </w:rPr>
        <w:t xml:space="preserve"> </w:t>
      </w:r>
      <w:r w:rsidR="003D2CCD" w:rsidRPr="00DE21B7">
        <w:rPr>
          <w:rFonts w:eastAsia="Calibri"/>
        </w:rPr>
        <w:t>direct</w:t>
      </w:r>
      <w:r w:rsidR="009D4403">
        <w:rPr>
          <w:rFonts w:eastAsia="Calibri"/>
        </w:rPr>
        <w:t>ly</w:t>
      </w:r>
      <w:r w:rsidR="003D2CCD" w:rsidRPr="00DE21B7">
        <w:rPr>
          <w:rFonts w:eastAsia="Calibri"/>
        </w:rPr>
        <w:t xml:space="preserve"> </w:t>
      </w:r>
      <w:r w:rsidR="009D4403" w:rsidRPr="00DE21B7">
        <w:rPr>
          <w:rFonts w:eastAsia="Calibri"/>
        </w:rPr>
        <w:t>recei</w:t>
      </w:r>
      <w:r w:rsidR="009D4403">
        <w:rPr>
          <w:rFonts w:eastAsia="Calibri"/>
        </w:rPr>
        <w:t xml:space="preserve">ving </w:t>
      </w:r>
      <w:r w:rsidR="003D2CCD" w:rsidRPr="00DE21B7">
        <w:rPr>
          <w:rFonts w:eastAsia="Calibri"/>
        </w:rPr>
        <w:t>a person’s referral code</w:t>
      </w:r>
      <w:r w:rsidR="009D4403">
        <w:rPr>
          <w:rFonts w:eastAsia="Calibri"/>
        </w:rPr>
        <w:t xml:space="preserve"> (</w:t>
      </w:r>
      <w:r w:rsidR="003D2CCD" w:rsidRPr="00DE21B7">
        <w:rPr>
          <w:rFonts w:eastAsia="Calibri"/>
        </w:rPr>
        <w:t>e.g.</w:t>
      </w:r>
      <w:r w:rsidR="00FD0CEE">
        <w:rPr>
          <w:rFonts w:eastAsia="Calibri"/>
        </w:rPr>
        <w:t>,</w:t>
      </w:r>
      <w:r w:rsidR="003D2CCD" w:rsidRPr="00DE21B7">
        <w:rPr>
          <w:rFonts w:eastAsia="Calibri"/>
        </w:rPr>
        <w:t xml:space="preserve"> an eligible person has presented their package assignment letter and requested that the provider deliver their services</w:t>
      </w:r>
      <w:r w:rsidR="009D4403">
        <w:rPr>
          <w:rFonts w:eastAsia="Calibri"/>
        </w:rPr>
        <w:t>)</w:t>
      </w:r>
      <w:r w:rsidR="003D2CCD" w:rsidRPr="00DE21B7">
        <w:rPr>
          <w:rFonts w:eastAsia="Calibri"/>
        </w:rPr>
        <w:t>.</w:t>
      </w:r>
    </w:p>
    <w:p w14:paraId="2B9D9852" w14:textId="2FB7F063" w:rsidR="003D2CCD" w:rsidRPr="00B7241F" w:rsidRDefault="003D2CCD" w:rsidP="00DB6A48">
      <w:pPr>
        <w:pStyle w:val="BodyText"/>
        <w:rPr>
          <w:rFonts w:eastAsia="Calibri" w:cs="Arial"/>
        </w:rPr>
      </w:pPr>
      <w:r w:rsidRPr="00B7241F">
        <w:rPr>
          <w:rFonts w:eastAsia="Calibri" w:cs="Arial"/>
        </w:rPr>
        <w:t>From the referral record providers can view the referral summary and a person’s record. This will help them make an informed decision about whether they can deliver the services required by the person and when they need services to start.</w:t>
      </w:r>
    </w:p>
    <w:p w14:paraId="57E9570E" w14:textId="2F6A23D7" w:rsidR="003D2CCD" w:rsidRPr="00B7241F" w:rsidRDefault="003D2CCD" w:rsidP="00DB6A48">
      <w:pPr>
        <w:pStyle w:val="BodyText"/>
        <w:rPr>
          <w:rFonts w:eastAsia="Calibri" w:cs="Arial"/>
        </w:rPr>
      </w:pPr>
      <w:r w:rsidRPr="00B7241F">
        <w:rPr>
          <w:rFonts w:eastAsia="Calibri" w:cs="Arial"/>
        </w:rPr>
        <w:t xml:space="preserve">Check the My Aged Care client record carefully for any active services and do not commit a package if a care recipient is currently in home care, </w:t>
      </w:r>
      <w:r w:rsidR="00C3712D" w:rsidRPr="00B85395">
        <w:rPr>
          <w:rFonts w:eastAsia="Calibri"/>
        </w:rPr>
        <w:t>residential aged care</w:t>
      </w:r>
      <w:r w:rsidRPr="00B7241F">
        <w:rPr>
          <w:rFonts w:eastAsia="Calibri" w:cs="Arial"/>
        </w:rPr>
        <w:t xml:space="preserve"> or </w:t>
      </w:r>
      <w:r w:rsidR="00C3712D" w:rsidRPr="00B85395">
        <w:rPr>
          <w:rFonts w:eastAsia="Calibri"/>
        </w:rPr>
        <w:t>Short-Term Restorative Care</w:t>
      </w:r>
      <w:r w:rsidRPr="00B7241F">
        <w:rPr>
          <w:rFonts w:eastAsia="Calibri" w:cs="Arial"/>
        </w:rPr>
        <w:t xml:space="preserve"> until cessation date with current provider has been confirmed.</w:t>
      </w:r>
    </w:p>
    <w:p w14:paraId="2DBDA90D" w14:textId="5CB8EF4D" w:rsidR="003D2CCD" w:rsidRPr="00B7241F" w:rsidRDefault="003D2CCD" w:rsidP="00DB6A48">
      <w:pPr>
        <w:pStyle w:val="BodyText"/>
        <w:rPr>
          <w:rFonts w:eastAsia="Calibri" w:cs="Arial"/>
        </w:rPr>
      </w:pPr>
      <w:r w:rsidRPr="00B7241F">
        <w:rPr>
          <w:rFonts w:eastAsia="Calibri" w:cs="Arial"/>
        </w:rPr>
        <w:t>Committing a package while another entry is in place may result in a dispute, so keep records of all conversations with My Aged Care, care recipient and current</w:t>
      </w:r>
      <w:r w:rsidR="0069481E" w:rsidRPr="00B7241F">
        <w:rPr>
          <w:rFonts w:eastAsia="Calibri" w:cs="Arial"/>
        </w:rPr>
        <w:t>/previous</w:t>
      </w:r>
      <w:r w:rsidRPr="00B7241F">
        <w:rPr>
          <w:rFonts w:eastAsia="Calibri" w:cs="Arial"/>
        </w:rPr>
        <w:t xml:space="preserve"> provider. Failure to engage with </w:t>
      </w:r>
      <w:r w:rsidR="00683EB6" w:rsidRPr="00B7241F">
        <w:rPr>
          <w:rFonts w:eastAsia="Calibri" w:cs="Arial"/>
        </w:rPr>
        <w:t xml:space="preserve">the </w:t>
      </w:r>
      <w:r w:rsidRPr="00B7241F">
        <w:rPr>
          <w:rFonts w:eastAsia="Calibri" w:cs="Arial"/>
        </w:rPr>
        <w:t>current provider to confirm cessation date may result in an overpayment of subsidy and debt collection activities by Services Australia</w:t>
      </w:r>
      <w:r w:rsidR="00995BB0" w:rsidRPr="00B7241F">
        <w:rPr>
          <w:rFonts w:eastAsia="Calibri" w:cs="Arial"/>
        </w:rPr>
        <w:t>,</w:t>
      </w:r>
      <w:r w:rsidRPr="00B7241F">
        <w:rPr>
          <w:rFonts w:eastAsia="Calibri" w:cs="Arial"/>
        </w:rPr>
        <w:t xml:space="preserve"> if </w:t>
      </w:r>
      <w:r w:rsidR="00320395">
        <w:rPr>
          <w:rFonts w:eastAsia="Calibri" w:cs="Arial"/>
        </w:rPr>
        <w:t>2</w:t>
      </w:r>
      <w:r w:rsidR="00320395" w:rsidRPr="00B7241F">
        <w:rPr>
          <w:rFonts w:eastAsia="Calibri" w:cs="Arial"/>
        </w:rPr>
        <w:t xml:space="preserve"> </w:t>
      </w:r>
      <w:r w:rsidRPr="00B7241F">
        <w:rPr>
          <w:rFonts w:eastAsia="Calibri" w:cs="Arial"/>
        </w:rPr>
        <w:t>services claim for the one care recipient for the same period. Ensure you are aware of all program interfaces</w:t>
      </w:r>
      <w:r w:rsidR="00E20EEA" w:rsidRPr="00B7241F">
        <w:rPr>
          <w:rFonts w:eastAsia="Calibri" w:cs="Arial"/>
        </w:rPr>
        <w:t xml:space="preserve">, outlined in </w:t>
      </w:r>
      <w:hyperlink w:anchor="_16.1_Overview" w:history="1">
        <w:r w:rsidR="00E20EEA" w:rsidRPr="00B7241F">
          <w:rPr>
            <w:rStyle w:val="Hyperlink"/>
            <w:rFonts w:eastAsia="Calibri" w:cs="Arial"/>
          </w:rPr>
          <w:t>Section 16</w:t>
        </w:r>
      </w:hyperlink>
      <w:r w:rsidRPr="00B7241F" w:rsidDel="00443242">
        <w:rPr>
          <w:rFonts w:eastAsia="Calibri" w:cs="Arial"/>
        </w:rPr>
        <w:t>.</w:t>
      </w:r>
    </w:p>
    <w:p w14:paraId="600B1FF4" w14:textId="1713ACAA" w:rsidR="003D2CCD" w:rsidRPr="00B7241F" w:rsidRDefault="00C45548" w:rsidP="00DB6A48">
      <w:pPr>
        <w:pStyle w:val="BodyText"/>
        <w:rPr>
          <w:rFonts w:eastAsia="Calibri" w:cs="Arial"/>
        </w:rPr>
      </w:pPr>
      <w:r>
        <w:rPr>
          <w:rFonts w:eastAsia="Calibri" w:cs="Arial"/>
        </w:rPr>
        <w:t xml:space="preserve">Find </w:t>
      </w:r>
      <w:r w:rsidR="001D560F">
        <w:rPr>
          <w:rFonts w:eastAsia="Calibri" w:cs="Arial"/>
        </w:rPr>
        <w:t xml:space="preserve">more </w:t>
      </w:r>
      <w:r w:rsidR="00034238">
        <w:rPr>
          <w:rFonts w:eastAsia="Calibri" w:cs="Arial"/>
        </w:rPr>
        <w:t>about</w:t>
      </w:r>
      <w:r w:rsidR="003D2CCD" w:rsidRPr="00B7241F">
        <w:rPr>
          <w:rFonts w:eastAsia="Calibri" w:cs="Arial"/>
        </w:rPr>
        <w:t xml:space="preserve"> </w:t>
      </w:r>
      <w:hyperlink r:id="rId130" w:history="1">
        <w:r w:rsidR="001D560F" w:rsidRPr="001D560F">
          <w:rPr>
            <w:rStyle w:val="Hyperlink"/>
            <w:rFonts w:eastAsia="Calibri" w:cs="Arial"/>
          </w:rPr>
          <w:t>managing referral care recipients’ records on My Aged Care</w:t>
        </w:r>
      </w:hyperlink>
      <w:r w:rsidR="003D2CCD" w:rsidRPr="00B7241F">
        <w:rPr>
          <w:rFonts w:eastAsia="Calibri" w:cs="Arial"/>
        </w:rPr>
        <w:t>.</w:t>
      </w:r>
    </w:p>
    <w:p w14:paraId="25D5B161" w14:textId="3508972C" w:rsidR="003D2CCD" w:rsidRPr="00B7241F" w:rsidRDefault="009727D7" w:rsidP="00DB6A48">
      <w:pPr>
        <w:pStyle w:val="Heading2"/>
      </w:pPr>
      <w:bookmarkStart w:id="411" w:name="_Toc120635854"/>
      <w:bookmarkStart w:id="412" w:name="_Toc120635855"/>
      <w:bookmarkStart w:id="413" w:name="_Toc120635856"/>
      <w:bookmarkStart w:id="414" w:name="_Toc120635857"/>
      <w:bookmarkStart w:id="415" w:name="_Toc120635858"/>
      <w:bookmarkStart w:id="416" w:name="_Toc120635859"/>
      <w:bookmarkStart w:id="417" w:name="_6.6_What_should"/>
      <w:bookmarkStart w:id="418" w:name="_Toc16698824"/>
      <w:bookmarkStart w:id="419" w:name="_Ref16761870"/>
      <w:bookmarkStart w:id="420" w:name="_Ref16768281"/>
      <w:bookmarkStart w:id="421" w:name="_Toc234787"/>
      <w:bookmarkStart w:id="422" w:name="_Toc156913235"/>
      <w:bookmarkStart w:id="423" w:name="_Toc175316838"/>
      <w:bookmarkStart w:id="424" w:name="_Toc177113785"/>
      <w:bookmarkStart w:id="425" w:name="Section_6_6"/>
      <w:bookmarkEnd w:id="411"/>
      <w:bookmarkEnd w:id="412"/>
      <w:bookmarkEnd w:id="413"/>
      <w:bookmarkEnd w:id="414"/>
      <w:bookmarkEnd w:id="415"/>
      <w:bookmarkEnd w:id="416"/>
      <w:bookmarkEnd w:id="417"/>
      <w:r w:rsidRPr="00B7241F">
        <w:t>6.</w:t>
      </w:r>
      <w:r w:rsidR="006F7478" w:rsidRPr="00B7241F">
        <w:t>6</w:t>
      </w:r>
      <w:r w:rsidR="006F7478" w:rsidRPr="00B7241F">
        <w:tab/>
      </w:r>
      <w:r w:rsidR="003D2CCD" w:rsidRPr="00B7241F">
        <w:t>What should I include in a Home Care Agreement?</w:t>
      </w:r>
      <w:bookmarkEnd w:id="418"/>
      <w:bookmarkEnd w:id="419"/>
      <w:bookmarkEnd w:id="420"/>
      <w:bookmarkEnd w:id="421"/>
      <w:bookmarkEnd w:id="422"/>
      <w:bookmarkEnd w:id="423"/>
      <w:bookmarkEnd w:id="424"/>
    </w:p>
    <w:bookmarkEnd w:id="425"/>
    <w:p w14:paraId="30639795" w14:textId="77777777" w:rsidR="006341BB" w:rsidRDefault="003D2CCD" w:rsidP="00DB6A48">
      <w:pPr>
        <w:pStyle w:val="BodyText"/>
        <w:rPr>
          <w:rFonts w:eastAsia="Calibri" w:cs="Arial"/>
        </w:rPr>
      </w:pPr>
      <w:r w:rsidRPr="00B7241F">
        <w:rPr>
          <w:rFonts w:eastAsia="Calibri" w:cs="Arial"/>
        </w:rPr>
        <w:t xml:space="preserve">When a care recipient chooses an organisation as their approved provider, the provider must enter into a Home Care Agreement with them before starting to deliver services and receive payment under the HCP Program. A provider is not eligible for subsidy on behalf of the care recipient if a Home Care Agreement is not in effect. </w:t>
      </w:r>
    </w:p>
    <w:p w14:paraId="120292A2" w14:textId="6ABEA19F" w:rsidR="003D2CCD" w:rsidRPr="00B7241F" w:rsidRDefault="003D2CCD" w:rsidP="00DB6A48">
      <w:pPr>
        <w:pStyle w:val="BodyText"/>
        <w:rPr>
          <w:rFonts w:eastAsia="Calibri" w:cs="Arial"/>
        </w:rPr>
      </w:pPr>
      <w:r w:rsidRPr="00B7241F">
        <w:rPr>
          <w:rFonts w:eastAsia="Calibri" w:cs="Arial"/>
        </w:rPr>
        <w:t xml:space="preserve">Where a Home Care Agreement is not in effect, and a provider claims subsidy from </w:t>
      </w:r>
      <w:r w:rsidR="008931F6">
        <w:rPr>
          <w:rFonts w:eastAsia="Calibri" w:cs="Arial"/>
        </w:rPr>
        <w:t>Services Australia</w:t>
      </w:r>
      <w:r w:rsidRPr="00B7241F">
        <w:rPr>
          <w:rFonts w:eastAsia="Calibri" w:cs="Arial"/>
        </w:rPr>
        <w:t xml:space="preserve">, the provider is liable for a debt owed to the </w:t>
      </w:r>
      <w:r w:rsidR="006341BB">
        <w:rPr>
          <w:rFonts w:eastAsia="Calibri" w:cs="Arial"/>
        </w:rPr>
        <w:t>Australian Government</w:t>
      </w:r>
      <w:r w:rsidR="006341BB" w:rsidRPr="00B7241F">
        <w:rPr>
          <w:rFonts w:eastAsia="Calibri" w:cs="Arial"/>
        </w:rPr>
        <w:t xml:space="preserve"> </w:t>
      </w:r>
      <w:r w:rsidRPr="00B7241F">
        <w:rPr>
          <w:rFonts w:eastAsia="Calibri" w:cs="Arial"/>
        </w:rPr>
        <w:t>for the period in which a Home Care Agreement was not in effect.</w:t>
      </w:r>
    </w:p>
    <w:p w14:paraId="07C013C4" w14:textId="093DA458" w:rsidR="003D2CCD" w:rsidRPr="00B7241F" w:rsidRDefault="003D2CCD" w:rsidP="00DB6A48">
      <w:pPr>
        <w:pStyle w:val="BodyText"/>
        <w:rPr>
          <w:rFonts w:eastAsia="Calibri" w:cs="Arial"/>
        </w:rPr>
      </w:pPr>
      <w:r w:rsidRPr="00B7241F">
        <w:rPr>
          <w:rFonts w:eastAsia="Calibri" w:cs="Arial"/>
        </w:rPr>
        <w:t xml:space="preserve">To ensure compliance, providers should follow guidance on </w:t>
      </w:r>
      <w:hyperlink r:id="rId131" w:history="1">
        <w:r w:rsidRPr="00827499">
          <w:rPr>
            <w:rStyle w:val="Hyperlink"/>
            <w:rFonts w:eastAsia="Calibri" w:cs="Arial"/>
          </w:rPr>
          <w:t>Home Care Agreements</w:t>
        </w:r>
      </w:hyperlink>
      <w:r w:rsidRPr="00B7241F">
        <w:rPr>
          <w:rFonts w:eastAsia="Calibri" w:cs="Arial"/>
        </w:rPr>
        <w:t>.</w:t>
      </w:r>
      <w:r w:rsidR="005B59DA" w:rsidRPr="00B7241F">
        <w:rPr>
          <w:rFonts w:eastAsia="Calibri" w:cs="Arial"/>
        </w:rPr>
        <w:t xml:space="preserve">   </w:t>
      </w:r>
    </w:p>
    <w:p w14:paraId="6EC3018B" w14:textId="68EAF684" w:rsidR="003D2CCD" w:rsidRPr="00B7241F" w:rsidRDefault="003D2CCD" w:rsidP="00DB6A48">
      <w:pPr>
        <w:pStyle w:val="BodyText"/>
        <w:rPr>
          <w:rFonts w:eastAsia="Calibri" w:cs="Arial"/>
        </w:rPr>
      </w:pPr>
      <w:r w:rsidRPr="00B7241F">
        <w:rPr>
          <w:rFonts w:eastAsia="Calibri" w:cs="Arial"/>
        </w:rPr>
        <w:t xml:space="preserve">Providers should ensure their Home Care Agreements do not contain unfair contract terms. Although businesses may use standard form contracts for efficiency, it is important that businesses consider a consumer’s (care recipient) rights when preparing their contracts. </w:t>
      </w:r>
      <w:r w:rsidR="005E7CAD">
        <w:rPr>
          <w:rFonts w:eastAsia="Calibri" w:cs="Arial"/>
        </w:rPr>
        <w:t xml:space="preserve">The </w:t>
      </w:r>
      <w:r w:rsidR="005E7CAD" w:rsidRPr="00D137BA">
        <w:rPr>
          <w:rFonts w:eastAsia="Calibri" w:cs="Arial"/>
          <w:i/>
          <w:iCs/>
        </w:rPr>
        <w:t>Competition and Consumer Act 2010</w:t>
      </w:r>
      <w:r w:rsidR="005E7CAD">
        <w:rPr>
          <w:rFonts w:eastAsia="Calibri" w:cs="Arial"/>
        </w:rPr>
        <w:t xml:space="preserve"> </w:t>
      </w:r>
      <w:r w:rsidRPr="00B7241F">
        <w:rPr>
          <w:rFonts w:eastAsia="Calibri" w:cs="Arial"/>
        </w:rPr>
        <w:t xml:space="preserve">protects </w:t>
      </w:r>
      <w:r w:rsidR="001E13B6">
        <w:rPr>
          <w:rFonts w:eastAsia="Calibri" w:cs="Arial"/>
        </w:rPr>
        <w:t xml:space="preserve">care </w:t>
      </w:r>
      <w:r w:rsidRPr="00B7241F">
        <w:rPr>
          <w:rFonts w:eastAsia="Calibri" w:cs="Arial"/>
        </w:rPr>
        <w:t xml:space="preserve">recipients from unfair terms in standard form consumer contracts. The law offers </w:t>
      </w:r>
      <w:r w:rsidR="00A30983">
        <w:rPr>
          <w:rFonts w:eastAsia="Calibri" w:cs="Arial"/>
        </w:rPr>
        <w:t xml:space="preserve">care </w:t>
      </w:r>
      <w:r w:rsidRPr="00B7241F">
        <w:rPr>
          <w:rFonts w:eastAsia="Calibri" w:cs="Arial"/>
        </w:rPr>
        <w:t>recipients increased protection in circumstances where they have little or no opportunity to negotiate with the provider.</w:t>
      </w:r>
    </w:p>
    <w:p w14:paraId="4A1F2C4E" w14:textId="14F29C86" w:rsidR="003D2CCD" w:rsidRPr="00B7241F" w:rsidRDefault="003D2CCD" w:rsidP="00DB6A48">
      <w:pPr>
        <w:pStyle w:val="BodyText"/>
        <w:rPr>
          <w:rFonts w:eastAsia="Calibri" w:cs="Arial"/>
          <w:color w:val="000000"/>
          <w:lang w:eastAsia="en-AU"/>
        </w:rPr>
      </w:pPr>
      <w:r w:rsidRPr="00B7241F">
        <w:rPr>
          <w:rFonts w:eastAsia="Calibri" w:cs="Arial"/>
        </w:rPr>
        <w:lastRenderedPageBreak/>
        <w:t xml:space="preserve">Providers </w:t>
      </w:r>
      <w:r w:rsidRPr="00D137BA">
        <w:rPr>
          <w:rFonts w:eastAsia="Calibri" w:cs="Arial"/>
          <w:b/>
          <w:bCs/>
        </w:rPr>
        <w:t>cannot</w:t>
      </w:r>
      <w:r w:rsidRPr="00B7241F">
        <w:rPr>
          <w:rFonts w:eastAsia="Calibri" w:cs="Arial"/>
        </w:rPr>
        <w:t xml:space="preserve"> charge people for entry or exit to the service. </w:t>
      </w:r>
    </w:p>
    <w:p w14:paraId="28F37B16" w14:textId="3A6B8C0F" w:rsidR="003D2CCD" w:rsidRPr="00B7241F" w:rsidRDefault="003D2CCD" w:rsidP="00DB6A48">
      <w:pPr>
        <w:pStyle w:val="BodyText"/>
        <w:rPr>
          <w:rFonts w:eastAsia="Calibri" w:cs="Arial"/>
          <w:color w:val="000000"/>
          <w:lang w:eastAsia="en-AU"/>
        </w:rPr>
      </w:pPr>
      <w:r w:rsidRPr="00B7241F">
        <w:rPr>
          <w:rFonts w:eastAsia="Calibri" w:cs="Arial"/>
        </w:rPr>
        <w:t xml:space="preserve">The Home Care Agreement sets out the terms and conditions by which a provider will deliver care and services to a care recipient. It is the legal contract between a provider and a care recipient and captures each parties’ responsibilities. It is critical that providers seek legal advice and assistance in drafting </w:t>
      </w:r>
      <w:r w:rsidR="009622D6">
        <w:rPr>
          <w:rFonts w:eastAsia="Calibri" w:cs="Arial"/>
        </w:rPr>
        <w:t>Home Care A</w:t>
      </w:r>
      <w:r w:rsidRPr="00B7241F">
        <w:rPr>
          <w:rFonts w:eastAsia="Calibri" w:cs="Arial"/>
        </w:rPr>
        <w:t>greements.</w:t>
      </w:r>
    </w:p>
    <w:p w14:paraId="1FC5D129" w14:textId="70E63618" w:rsidR="003D2CCD" w:rsidRPr="00B7241F" w:rsidRDefault="003D2CCD" w:rsidP="00DB6A48">
      <w:pPr>
        <w:pStyle w:val="BodyText"/>
        <w:rPr>
          <w:rFonts w:eastAsia="Calibri" w:cs="Arial"/>
          <w:color w:val="000000"/>
          <w:lang w:eastAsia="en-AU"/>
        </w:rPr>
      </w:pPr>
      <w:r w:rsidRPr="00B7241F">
        <w:rPr>
          <w:rFonts w:eastAsia="Calibri" w:cs="Arial"/>
        </w:rPr>
        <w:t>The Act and Principles set out strict conditions by which the Home Care Agreement must comply. It is essential that providers understand the requirements under the Act.</w:t>
      </w:r>
    </w:p>
    <w:p w14:paraId="02F5E764" w14:textId="4655516C" w:rsidR="003D2CCD" w:rsidRPr="00B7241F" w:rsidRDefault="003D2CCD" w:rsidP="00DB6A48">
      <w:pPr>
        <w:pStyle w:val="BodyText"/>
        <w:rPr>
          <w:rFonts w:eastAsia="Calibri" w:cs="Arial"/>
        </w:rPr>
      </w:pPr>
      <w:r w:rsidRPr="00B7241F">
        <w:rPr>
          <w:rFonts w:eastAsia="Calibri" w:cs="Arial"/>
        </w:rPr>
        <w:t xml:space="preserve">A Home Care Agreement for people who started receiving services after 1 July 2014 must be readily accessible and written in a way the care recipient can understand. It must not contain any provision that would </w:t>
      </w:r>
      <w:r w:rsidR="00506412">
        <w:rPr>
          <w:rFonts w:eastAsia="Calibri" w:cs="Arial"/>
        </w:rPr>
        <w:t xml:space="preserve">cause </w:t>
      </w:r>
      <w:r w:rsidRPr="00B7241F">
        <w:rPr>
          <w:rFonts w:eastAsia="Calibri" w:cs="Arial"/>
        </w:rPr>
        <w:t xml:space="preserve">the care recipient </w:t>
      </w:r>
      <w:r w:rsidR="00506412">
        <w:rPr>
          <w:rFonts w:eastAsia="Calibri" w:cs="Arial"/>
        </w:rPr>
        <w:t xml:space="preserve">to </w:t>
      </w:r>
      <w:r w:rsidRPr="00B7241F">
        <w:rPr>
          <w:rFonts w:eastAsia="Calibri" w:cs="Arial"/>
        </w:rPr>
        <w:t>be</w:t>
      </w:r>
      <w:r w:rsidR="00506412">
        <w:rPr>
          <w:rFonts w:eastAsia="Calibri" w:cs="Arial"/>
        </w:rPr>
        <w:t xml:space="preserve"> </w:t>
      </w:r>
      <w:r w:rsidRPr="00B7241F">
        <w:rPr>
          <w:rFonts w:eastAsia="Calibri" w:cs="Arial"/>
        </w:rPr>
        <w:t xml:space="preserve">treated less favourably in relation to any matter than they would otherwise be treated under any law of the </w:t>
      </w:r>
      <w:r w:rsidR="009C7F7D">
        <w:rPr>
          <w:rFonts w:eastAsia="Calibri" w:cs="Arial"/>
        </w:rPr>
        <w:t>Australian Government</w:t>
      </w:r>
      <w:r w:rsidRPr="00B7241F">
        <w:rPr>
          <w:rFonts w:eastAsia="Calibri" w:cs="Arial"/>
        </w:rPr>
        <w:t>. Finally, it must include the following:</w:t>
      </w:r>
    </w:p>
    <w:p w14:paraId="2EBAA479" w14:textId="059CFCD2" w:rsidR="003D2CCD" w:rsidRPr="00B7241F" w:rsidRDefault="00C40848" w:rsidP="00DB6A48">
      <w:pPr>
        <w:pStyle w:val="Heading3"/>
        <w:spacing w:line="276" w:lineRule="auto"/>
        <w:rPr>
          <w:rFonts w:eastAsia="MS Gothic"/>
        </w:rPr>
      </w:pPr>
      <w:bookmarkStart w:id="426" w:name="_Toc124494023"/>
      <w:bookmarkStart w:id="427" w:name="_Toc156913236"/>
      <w:bookmarkStart w:id="428" w:name="_Toc175316839"/>
      <w:bookmarkStart w:id="429" w:name="_Toc176876463"/>
      <w:r w:rsidRPr="00B7241F">
        <w:rPr>
          <w:rFonts w:eastAsia="MS Gothic"/>
        </w:rPr>
        <w:t>6.6.1</w:t>
      </w:r>
      <w:r w:rsidRPr="00B7241F">
        <w:rPr>
          <w:rFonts w:eastAsia="MS Gothic"/>
        </w:rPr>
        <w:tab/>
      </w:r>
      <w:r w:rsidR="00771CB9">
        <w:rPr>
          <w:rFonts w:eastAsia="MS Gothic"/>
        </w:rPr>
        <w:t xml:space="preserve"> </w:t>
      </w:r>
      <w:r w:rsidR="003D2CCD" w:rsidRPr="00B7241F">
        <w:rPr>
          <w:rFonts w:eastAsia="MS Gothic"/>
        </w:rPr>
        <w:t>Relationship with the care recipient</w:t>
      </w:r>
      <w:bookmarkEnd w:id="426"/>
      <w:bookmarkEnd w:id="427"/>
      <w:bookmarkEnd w:id="428"/>
      <w:bookmarkEnd w:id="429"/>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Elements to be included in Home Care Agreement – related to relationship with the consumer"/>
        <w:tblDescription w:val="This table outlines the elements related to relationship with the consumer that must be included in a Home Care Agreement. It has three columns. The first column is the reference number, the second element that is required to be included in the Home Care Agreement, and the third column is the relevant legislative citation."/>
      </w:tblPr>
      <w:tblGrid>
        <w:gridCol w:w="441"/>
        <w:gridCol w:w="6374"/>
        <w:gridCol w:w="2417"/>
      </w:tblGrid>
      <w:tr w:rsidR="003D2CCD" w:rsidRPr="00B7241F" w14:paraId="013315EA" w14:textId="77777777" w:rsidTr="00771CB9">
        <w:trPr>
          <w:tblHeader/>
        </w:trPr>
        <w:tc>
          <w:tcPr>
            <w:tcW w:w="239" w:type="pct"/>
            <w:shd w:val="clear" w:color="auto" w:fill="002060"/>
          </w:tcPr>
          <w:p w14:paraId="494471D4" w14:textId="77777777" w:rsidR="003D2CCD" w:rsidRPr="00B7241F" w:rsidRDefault="003D2CCD" w:rsidP="00DB6A48">
            <w:pPr>
              <w:pStyle w:val="TableHeaderWhite"/>
              <w:rPr>
                <w:rFonts w:cs="Arial"/>
              </w:rPr>
            </w:pPr>
            <w:r w:rsidRPr="00B7241F">
              <w:rPr>
                <w:rFonts w:cs="Arial"/>
              </w:rPr>
              <w:t>#</w:t>
            </w:r>
          </w:p>
        </w:tc>
        <w:tc>
          <w:tcPr>
            <w:tcW w:w="3452" w:type="pct"/>
            <w:shd w:val="clear" w:color="auto" w:fill="002060"/>
          </w:tcPr>
          <w:p w14:paraId="61CFA183" w14:textId="77777777" w:rsidR="003D2CCD" w:rsidRPr="00B7241F" w:rsidRDefault="003D2CCD" w:rsidP="00DB6A48">
            <w:pPr>
              <w:pStyle w:val="TableHeaderWhite"/>
              <w:rPr>
                <w:rFonts w:cs="Arial"/>
                <w:color w:val="000000"/>
                <w:lang w:eastAsia="en-AU"/>
              </w:rPr>
            </w:pPr>
            <w:r w:rsidRPr="00B7241F">
              <w:rPr>
                <w:rFonts w:cs="Arial"/>
              </w:rPr>
              <w:t>Requirement</w:t>
            </w:r>
          </w:p>
        </w:tc>
        <w:tc>
          <w:tcPr>
            <w:tcW w:w="1309" w:type="pct"/>
            <w:shd w:val="clear" w:color="auto" w:fill="002060"/>
          </w:tcPr>
          <w:p w14:paraId="75741413" w14:textId="77777777" w:rsidR="003D2CCD" w:rsidRPr="00B7241F" w:rsidRDefault="003D2CCD" w:rsidP="00DB6A48">
            <w:pPr>
              <w:pStyle w:val="TableHeaderWhite"/>
              <w:rPr>
                <w:rFonts w:cs="Arial"/>
                <w:color w:val="000000"/>
                <w:lang w:eastAsia="en-AU"/>
              </w:rPr>
            </w:pPr>
            <w:r w:rsidRPr="00B7241F">
              <w:rPr>
                <w:rFonts w:cs="Arial"/>
              </w:rPr>
              <w:t>Legislation citation</w:t>
            </w:r>
          </w:p>
        </w:tc>
      </w:tr>
      <w:tr w:rsidR="003D2CCD" w:rsidRPr="00B7241F" w14:paraId="6D59B7B4" w14:textId="77777777" w:rsidTr="00771CB9">
        <w:trPr>
          <w:trHeight w:val="64"/>
        </w:trPr>
        <w:tc>
          <w:tcPr>
            <w:tcW w:w="239" w:type="pct"/>
            <w:shd w:val="clear" w:color="auto" w:fill="2AB1BB" w:themeFill="accent1"/>
          </w:tcPr>
          <w:p w14:paraId="1FDC72F9" w14:textId="77777777" w:rsidR="003D2CCD" w:rsidRPr="00B80829" w:rsidRDefault="003D2CCD" w:rsidP="00DB6A48">
            <w:pPr>
              <w:pStyle w:val="TableHeader"/>
              <w:rPr>
                <w:rFonts w:cs="Arial"/>
                <w:color w:val="FFFFFF"/>
              </w:rPr>
            </w:pPr>
            <w:r w:rsidRPr="00B80829">
              <w:rPr>
                <w:rFonts w:cs="Arial"/>
                <w:color w:val="FFFFFF"/>
              </w:rPr>
              <w:t>1</w:t>
            </w:r>
          </w:p>
        </w:tc>
        <w:tc>
          <w:tcPr>
            <w:tcW w:w="3452" w:type="pct"/>
          </w:tcPr>
          <w:p w14:paraId="67338070" w14:textId="52218728" w:rsidR="003D2CCD" w:rsidRPr="00B7241F" w:rsidRDefault="003D2CCD" w:rsidP="00DB6A48">
            <w:pPr>
              <w:pStyle w:val="BodyText"/>
              <w:rPr>
                <w:rFonts w:eastAsia="Calibri" w:cs="Arial"/>
                <w:color w:val="000000"/>
                <w:lang w:eastAsia="en-AU"/>
              </w:rPr>
            </w:pPr>
            <w:r w:rsidRPr="00B7241F">
              <w:rPr>
                <w:rFonts w:eastAsia="Calibri" w:cs="Arial"/>
              </w:rPr>
              <w:t xml:space="preserve">A statement specifying that home care will be delivered on a CDC basis. CDC </w:t>
            </w:r>
            <w:r w:rsidR="00106E44" w:rsidRPr="00B7241F">
              <w:rPr>
                <w:rFonts w:eastAsia="Calibri" w:cs="Arial"/>
              </w:rPr>
              <w:t>w</w:t>
            </w:r>
            <w:r w:rsidRPr="00B7241F">
              <w:rPr>
                <w:rFonts w:eastAsia="Calibri" w:cs="Arial"/>
              </w:rPr>
              <w:t xml:space="preserve">as discussed at </w:t>
            </w:r>
            <w:hyperlink w:anchor="_2.1_What_is" w:history="1">
              <w:r w:rsidRPr="00B7241F">
                <w:rPr>
                  <w:rStyle w:val="Hyperlink"/>
                  <w:rFonts w:eastAsia="Calibri" w:cs="Arial"/>
                </w:rPr>
                <w:t>Section 2.1</w:t>
              </w:r>
            </w:hyperlink>
            <w:r w:rsidRPr="00B7241F">
              <w:rPr>
                <w:rFonts w:eastAsia="Calibri" w:cs="Arial"/>
              </w:rPr>
              <w:t xml:space="preserve"> of this manual.</w:t>
            </w:r>
          </w:p>
        </w:tc>
        <w:tc>
          <w:tcPr>
            <w:tcW w:w="1309" w:type="pct"/>
          </w:tcPr>
          <w:p w14:paraId="3DD3470E" w14:textId="77777777" w:rsidR="003D2CCD" w:rsidRPr="00B7241F" w:rsidRDefault="003D2CCD" w:rsidP="00DB6A48">
            <w:pPr>
              <w:pStyle w:val="BodyText"/>
              <w:rPr>
                <w:rFonts w:eastAsia="Calibri" w:cs="Arial"/>
                <w:color w:val="000000"/>
                <w:lang w:eastAsia="en-AU"/>
              </w:rPr>
            </w:pPr>
            <w:r w:rsidRPr="00B7241F">
              <w:rPr>
                <w:rFonts w:eastAsia="Calibri" w:cs="Arial"/>
              </w:rPr>
              <w:t>Section 23(2)(b)(</w:t>
            </w:r>
            <w:proofErr w:type="spellStart"/>
            <w:r w:rsidRPr="00B7241F">
              <w:rPr>
                <w:rFonts w:eastAsia="Calibri" w:cs="Arial"/>
              </w:rPr>
              <w:t>i</w:t>
            </w:r>
            <w:proofErr w:type="spellEnd"/>
            <w:r w:rsidRPr="00B7241F">
              <w:rPr>
                <w:rFonts w:eastAsia="Calibri" w:cs="Arial"/>
              </w:rPr>
              <w:t xml:space="preserve">) of the </w:t>
            </w:r>
            <w:r w:rsidRPr="00D137BA">
              <w:rPr>
                <w:rFonts w:eastAsia="Calibri" w:cs="Arial"/>
                <w:iCs/>
              </w:rPr>
              <w:t>User Rights Principles 2014</w:t>
            </w:r>
          </w:p>
        </w:tc>
      </w:tr>
      <w:tr w:rsidR="003D2CCD" w:rsidRPr="00B7241F" w14:paraId="4F257462" w14:textId="77777777" w:rsidTr="00771CB9">
        <w:trPr>
          <w:trHeight w:val="888"/>
        </w:trPr>
        <w:tc>
          <w:tcPr>
            <w:tcW w:w="239" w:type="pct"/>
            <w:shd w:val="clear" w:color="auto" w:fill="2AB1BB" w:themeFill="accent1"/>
          </w:tcPr>
          <w:p w14:paraId="25E96981" w14:textId="77777777" w:rsidR="003D2CCD" w:rsidRPr="00B80829" w:rsidRDefault="003D2CCD" w:rsidP="00DB6A48">
            <w:pPr>
              <w:pStyle w:val="TableHeader"/>
              <w:rPr>
                <w:rFonts w:cs="Arial"/>
                <w:color w:val="FFFFFF"/>
              </w:rPr>
            </w:pPr>
            <w:r w:rsidRPr="00B80829">
              <w:rPr>
                <w:rFonts w:cs="Arial"/>
                <w:color w:val="FFFFFF"/>
              </w:rPr>
              <w:t>2</w:t>
            </w:r>
          </w:p>
        </w:tc>
        <w:tc>
          <w:tcPr>
            <w:tcW w:w="3452" w:type="pct"/>
          </w:tcPr>
          <w:p w14:paraId="0681501C" w14:textId="6B4AEB16" w:rsidR="003D2CCD" w:rsidRPr="00B7241F" w:rsidRDefault="003D2CCD" w:rsidP="00DB6A48">
            <w:pPr>
              <w:pStyle w:val="BodyText"/>
              <w:rPr>
                <w:rFonts w:eastAsia="Calibri" w:cs="Arial"/>
                <w:color w:val="000000"/>
                <w:lang w:eastAsia="en-AU"/>
              </w:rPr>
            </w:pPr>
            <w:r w:rsidRPr="00B7241F">
              <w:rPr>
                <w:rFonts w:eastAsia="Calibri" w:cs="Arial"/>
              </w:rPr>
              <w:t xml:space="preserve">A statement specifying the care recipient’s rights in relation to decisions about the care and services that are to be provided. CDC </w:t>
            </w:r>
            <w:r w:rsidR="0014490E" w:rsidRPr="00B7241F">
              <w:rPr>
                <w:rFonts w:eastAsia="Calibri" w:cs="Arial"/>
              </w:rPr>
              <w:t>was</w:t>
            </w:r>
            <w:r w:rsidRPr="00B7241F">
              <w:rPr>
                <w:rFonts w:eastAsia="Calibri" w:cs="Arial"/>
              </w:rPr>
              <w:t xml:space="preserve"> discussed at </w:t>
            </w:r>
            <w:hyperlink w:anchor="_2.1_What_is" w:history="1">
              <w:r w:rsidRPr="00B7241F">
                <w:rPr>
                  <w:rStyle w:val="Hyperlink"/>
                  <w:rFonts w:eastAsia="Calibri" w:cs="Arial"/>
                </w:rPr>
                <w:t>Section 2.1</w:t>
              </w:r>
            </w:hyperlink>
            <w:r w:rsidRPr="00B7241F">
              <w:rPr>
                <w:rFonts w:eastAsia="Calibri" w:cs="Arial"/>
              </w:rPr>
              <w:t xml:space="preserve"> of this manual.</w:t>
            </w:r>
          </w:p>
          <w:p w14:paraId="29EAF846" w14:textId="3AB3D047" w:rsidR="003D2CCD" w:rsidRPr="00B7241F" w:rsidRDefault="003D2CCD" w:rsidP="00DB6A48">
            <w:pPr>
              <w:pStyle w:val="BodyText"/>
              <w:rPr>
                <w:rFonts w:eastAsia="Calibri" w:cs="Arial"/>
                <w:color w:val="000000"/>
                <w:lang w:eastAsia="en-AU"/>
              </w:rPr>
            </w:pPr>
            <w:r w:rsidRPr="00B7241F">
              <w:rPr>
                <w:rFonts w:eastAsia="Calibri" w:cs="Arial"/>
                <w:b/>
              </w:rPr>
              <w:t>Note</w:t>
            </w:r>
            <w:r w:rsidRPr="00B7241F">
              <w:rPr>
                <w:rFonts w:eastAsia="Calibri" w:cs="Arial"/>
              </w:rPr>
              <w:t xml:space="preserve">: any changes to the Home Care Agreement must be agreed through informed, mutual consent of the provider and the care recipient. Variation of the Home Care Agreement is discussed at </w:t>
            </w:r>
            <w:hyperlink w:anchor="_6.6.5__Variation" w:history="1">
              <w:r w:rsidRPr="00B7241F">
                <w:rPr>
                  <w:rStyle w:val="Hyperlink"/>
                  <w:rFonts w:eastAsia="Calibri" w:cs="Arial"/>
                </w:rPr>
                <w:t>Section 6.</w:t>
              </w:r>
              <w:r w:rsidR="00276045" w:rsidRPr="00B7241F">
                <w:rPr>
                  <w:rStyle w:val="Hyperlink"/>
                  <w:rFonts w:eastAsia="Calibri" w:cs="Arial"/>
                </w:rPr>
                <w:t>6</w:t>
              </w:r>
              <w:r w:rsidRPr="00B7241F">
                <w:rPr>
                  <w:rStyle w:val="Hyperlink"/>
                  <w:rFonts w:eastAsia="Calibri" w:cs="Arial"/>
                </w:rPr>
                <w:t>.5</w:t>
              </w:r>
            </w:hyperlink>
            <w:r w:rsidRPr="00B7241F">
              <w:rPr>
                <w:rFonts w:eastAsia="Calibri" w:cs="Arial"/>
              </w:rPr>
              <w:t>.</w:t>
            </w:r>
          </w:p>
        </w:tc>
        <w:tc>
          <w:tcPr>
            <w:tcW w:w="1309" w:type="pct"/>
          </w:tcPr>
          <w:p w14:paraId="36434E73" w14:textId="77777777" w:rsidR="003D2CCD" w:rsidRPr="00B7241F" w:rsidRDefault="003D2CCD" w:rsidP="00DB6A48">
            <w:pPr>
              <w:pStyle w:val="BodyText"/>
              <w:rPr>
                <w:rFonts w:eastAsia="Calibri" w:cs="Arial"/>
                <w:color w:val="000000"/>
                <w:lang w:eastAsia="en-AU"/>
              </w:rPr>
            </w:pPr>
            <w:r w:rsidRPr="00B7241F">
              <w:rPr>
                <w:rFonts w:eastAsia="Calibri" w:cs="Arial"/>
              </w:rPr>
              <w:t xml:space="preserve">Section 23(2)(b)(iv) of the </w:t>
            </w:r>
            <w:r w:rsidRPr="00D137BA">
              <w:rPr>
                <w:rFonts w:eastAsia="Calibri" w:cs="Arial"/>
                <w:iCs/>
              </w:rPr>
              <w:t>User Rights Principles 2014</w:t>
            </w:r>
          </w:p>
        </w:tc>
      </w:tr>
      <w:tr w:rsidR="003D2CCD" w:rsidRPr="00B7241F" w14:paraId="06904EF4" w14:textId="77777777" w:rsidTr="00771CB9">
        <w:tc>
          <w:tcPr>
            <w:tcW w:w="239" w:type="pct"/>
            <w:shd w:val="clear" w:color="auto" w:fill="2AB1BB" w:themeFill="accent1"/>
          </w:tcPr>
          <w:p w14:paraId="6AEEAEF0" w14:textId="77777777" w:rsidR="003D2CCD" w:rsidRPr="00B80829" w:rsidRDefault="003D2CCD" w:rsidP="00DB6A48">
            <w:pPr>
              <w:pStyle w:val="TableHeader"/>
              <w:rPr>
                <w:rFonts w:cs="Arial"/>
                <w:color w:val="FFFFFF"/>
              </w:rPr>
            </w:pPr>
            <w:r w:rsidRPr="00B80829">
              <w:rPr>
                <w:rFonts w:cs="Arial"/>
                <w:color w:val="FFFFFF"/>
              </w:rPr>
              <w:t>3</w:t>
            </w:r>
          </w:p>
        </w:tc>
        <w:tc>
          <w:tcPr>
            <w:tcW w:w="3452" w:type="pct"/>
          </w:tcPr>
          <w:p w14:paraId="61BA1722" w14:textId="77777777" w:rsidR="003D2CCD" w:rsidRPr="00B7241F" w:rsidRDefault="003D2CCD" w:rsidP="00DB6A48">
            <w:pPr>
              <w:pStyle w:val="BodyText"/>
              <w:rPr>
                <w:rFonts w:eastAsia="Calibri" w:cs="Arial"/>
                <w:color w:val="000000"/>
                <w:lang w:eastAsia="en-AU"/>
              </w:rPr>
            </w:pPr>
            <w:r w:rsidRPr="00B7241F">
              <w:rPr>
                <w:rFonts w:eastAsia="Calibri" w:cs="Arial"/>
              </w:rPr>
              <w:t>A statement outlining:</w:t>
            </w:r>
          </w:p>
          <w:p w14:paraId="3B166D8F" w14:textId="1F4A0937" w:rsidR="003D2CCD" w:rsidRPr="00B7241F" w:rsidRDefault="003D2CCD" w:rsidP="00DB6A48">
            <w:pPr>
              <w:pStyle w:val="BodyText"/>
              <w:numPr>
                <w:ilvl w:val="0"/>
                <w:numId w:val="48"/>
              </w:numPr>
              <w:rPr>
                <w:rFonts w:eastAsia="Calibri" w:cs="Arial"/>
              </w:rPr>
            </w:pPr>
            <w:r w:rsidRPr="00B7241F">
              <w:rPr>
                <w:rFonts w:eastAsia="Calibri" w:cs="Arial"/>
              </w:rPr>
              <w:t>that a care recipient is entitled to make a complaint about the provision of their care and services without fear of reprisal</w:t>
            </w:r>
          </w:p>
          <w:p w14:paraId="6675EA9A" w14:textId="5437BD09" w:rsidR="003D2CCD" w:rsidRPr="00B7241F" w:rsidRDefault="003D2CCD" w:rsidP="00DB6A48">
            <w:pPr>
              <w:pStyle w:val="BodyText"/>
              <w:numPr>
                <w:ilvl w:val="0"/>
                <w:numId w:val="48"/>
              </w:numPr>
              <w:rPr>
                <w:rFonts w:eastAsia="Calibri" w:cs="Arial"/>
              </w:rPr>
            </w:pPr>
            <w:r w:rsidRPr="00B7241F">
              <w:rPr>
                <w:rFonts w:eastAsia="Calibri" w:cs="Arial"/>
              </w:rPr>
              <w:t>the complaints mechanism the provider has in place.</w:t>
            </w:r>
          </w:p>
          <w:p w14:paraId="54B6061D" w14:textId="76503927" w:rsidR="003D2CCD" w:rsidRPr="00B7241F" w:rsidRDefault="003D2CCD" w:rsidP="00DB6A48">
            <w:pPr>
              <w:pStyle w:val="BodyText"/>
              <w:rPr>
                <w:rFonts w:eastAsia="Calibri" w:cs="Arial"/>
                <w:color w:val="000000"/>
                <w:lang w:eastAsia="en-AU"/>
              </w:rPr>
            </w:pPr>
            <w:r w:rsidRPr="00B7241F">
              <w:rPr>
                <w:rFonts w:eastAsia="Calibri" w:cs="Arial"/>
              </w:rPr>
              <w:t xml:space="preserve">For more information on designing a complaints mechanism see </w:t>
            </w:r>
            <w:hyperlink w:anchor="_10.1__Overview" w:history="1">
              <w:r w:rsidRPr="00B7241F">
                <w:rPr>
                  <w:rStyle w:val="Hyperlink"/>
                  <w:rFonts w:eastAsia="Calibri" w:cs="Arial"/>
                </w:rPr>
                <w:t>Section 10</w:t>
              </w:r>
            </w:hyperlink>
            <w:r w:rsidRPr="00B7241F">
              <w:rPr>
                <w:rFonts w:eastAsia="Calibri" w:cs="Arial"/>
              </w:rPr>
              <w:t>.</w:t>
            </w:r>
          </w:p>
        </w:tc>
        <w:tc>
          <w:tcPr>
            <w:tcW w:w="1309" w:type="pct"/>
          </w:tcPr>
          <w:p w14:paraId="66155D26" w14:textId="7EAD7384" w:rsidR="003D2CCD" w:rsidRPr="00B7241F" w:rsidRDefault="003D2CCD" w:rsidP="00DB6A48">
            <w:pPr>
              <w:pStyle w:val="BodyText"/>
              <w:rPr>
                <w:rFonts w:eastAsia="Calibri" w:cs="Arial"/>
                <w:color w:val="000000"/>
                <w:lang w:eastAsia="en-AU"/>
              </w:rPr>
            </w:pPr>
            <w:r w:rsidRPr="00B7241F">
              <w:rPr>
                <w:rFonts w:eastAsia="Calibri" w:cs="Arial"/>
              </w:rPr>
              <w:t xml:space="preserve">Section 61-1(1)(f) of the </w:t>
            </w:r>
            <w:r w:rsidR="008F72A7">
              <w:rPr>
                <w:rFonts w:eastAsia="Calibri" w:cs="Arial"/>
                <w:iCs/>
              </w:rPr>
              <w:t>Act</w:t>
            </w:r>
          </w:p>
          <w:p w14:paraId="5CA37A1B" w14:textId="77777777" w:rsidR="003D2CCD" w:rsidRPr="00B7241F" w:rsidRDefault="003D2CCD" w:rsidP="00DB6A48">
            <w:pPr>
              <w:pStyle w:val="BodyText"/>
              <w:rPr>
                <w:rFonts w:eastAsia="Calibri" w:cs="Arial"/>
                <w:color w:val="000000"/>
                <w:lang w:eastAsia="en-AU"/>
              </w:rPr>
            </w:pPr>
            <w:r w:rsidRPr="00B7241F">
              <w:rPr>
                <w:rFonts w:eastAsia="Calibri" w:cs="Arial"/>
              </w:rPr>
              <w:t xml:space="preserve">Section 23(4) of the </w:t>
            </w:r>
            <w:r w:rsidRPr="00D137BA">
              <w:rPr>
                <w:rFonts w:eastAsia="Calibri" w:cs="Arial"/>
                <w:iCs/>
              </w:rPr>
              <w:t>User Rights Principles 2014</w:t>
            </w:r>
          </w:p>
        </w:tc>
      </w:tr>
      <w:tr w:rsidR="003D2CCD" w:rsidRPr="00B7241F" w14:paraId="679B2AFA" w14:textId="77777777" w:rsidTr="00771CB9">
        <w:tc>
          <w:tcPr>
            <w:tcW w:w="239" w:type="pct"/>
            <w:shd w:val="clear" w:color="auto" w:fill="2AB1BB" w:themeFill="accent1"/>
          </w:tcPr>
          <w:p w14:paraId="6931A4C1" w14:textId="77777777" w:rsidR="003D2CCD" w:rsidRPr="00B80829" w:rsidRDefault="003D2CCD" w:rsidP="00DB6A48">
            <w:pPr>
              <w:pStyle w:val="TableHeader"/>
              <w:rPr>
                <w:rFonts w:cs="Arial"/>
                <w:color w:val="FFFFFF"/>
              </w:rPr>
            </w:pPr>
            <w:r w:rsidRPr="00B80829">
              <w:rPr>
                <w:rFonts w:cs="Arial"/>
                <w:color w:val="FFFFFF"/>
              </w:rPr>
              <w:lastRenderedPageBreak/>
              <w:t>4</w:t>
            </w:r>
          </w:p>
        </w:tc>
        <w:tc>
          <w:tcPr>
            <w:tcW w:w="3452" w:type="pct"/>
          </w:tcPr>
          <w:p w14:paraId="308A7035" w14:textId="77777777" w:rsidR="003D2CCD" w:rsidRPr="00B7241F" w:rsidRDefault="003D2CCD" w:rsidP="00DB6A48">
            <w:pPr>
              <w:pStyle w:val="BodyText"/>
              <w:rPr>
                <w:rFonts w:eastAsia="Calibri" w:cs="Arial"/>
                <w:color w:val="000000"/>
                <w:lang w:eastAsia="en-AU"/>
              </w:rPr>
            </w:pPr>
            <w:r w:rsidRPr="00B7241F">
              <w:rPr>
                <w:rFonts w:eastAsia="Calibri" w:cs="Arial"/>
              </w:rPr>
              <w:t>A statement outlining any responsibilities of the care recipient as a recipient of home care from the service.</w:t>
            </w:r>
          </w:p>
        </w:tc>
        <w:tc>
          <w:tcPr>
            <w:tcW w:w="1309" w:type="pct"/>
          </w:tcPr>
          <w:p w14:paraId="49FF70E7" w14:textId="5F3593F3" w:rsidR="003D2CCD" w:rsidRPr="00B7241F" w:rsidRDefault="003D2CCD" w:rsidP="00DB6A48">
            <w:pPr>
              <w:pStyle w:val="BodyText"/>
              <w:rPr>
                <w:rFonts w:eastAsia="Calibri" w:cs="Arial"/>
                <w:color w:val="000000"/>
                <w:lang w:eastAsia="en-AU"/>
              </w:rPr>
            </w:pPr>
            <w:r w:rsidRPr="00B7241F">
              <w:rPr>
                <w:rFonts w:eastAsia="Calibri" w:cs="Arial"/>
              </w:rPr>
              <w:t xml:space="preserve">Section 61-1(1)(g) of the </w:t>
            </w:r>
            <w:r w:rsidR="008F72A7">
              <w:rPr>
                <w:rFonts w:eastAsia="Calibri" w:cs="Arial"/>
                <w:iCs/>
              </w:rPr>
              <w:t>Act</w:t>
            </w:r>
          </w:p>
        </w:tc>
      </w:tr>
    </w:tbl>
    <w:p w14:paraId="3492C77E" w14:textId="425658E4" w:rsidR="003D2CCD" w:rsidRPr="00B7241F" w:rsidRDefault="004C4DC1" w:rsidP="00DB6A48">
      <w:pPr>
        <w:pStyle w:val="Heading3"/>
        <w:spacing w:line="276" w:lineRule="auto"/>
        <w:rPr>
          <w:rFonts w:eastAsia="MS Gothic"/>
        </w:rPr>
      </w:pPr>
      <w:bookmarkStart w:id="430" w:name="_Toc124494024"/>
      <w:bookmarkStart w:id="431" w:name="_Toc156913237"/>
      <w:bookmarkStart w:id="432" w:name="_Toc175316840"/>
      <w:bookmarkStart w:id="433" w:name="_Toc176876464"/>
      <w:r w:rsidRPr="00B7241F">
        <w:rPr>
          <w:rFonts w:eastAsia="MS Gothic"/>
        </w:rPr>
        <w:t>6.6.2</w:t>
      </w:r>
      <w:r w:rsidRPr="00B7241F">
        <w:rPr>
          <w:rFonts w:eastAsia="MS Gothic"/>
        </w:rPr>
        <w:tab/>
      </w:r>
      <w:r w:rsidR="00771CB9">
        <w:rPr>
          <w:rFonts w:eastAsia="MS Gothic"/>
        </w:rPr>
        <w:t xml:space="preserve"> </w:t>
      </w:r>
      <w:r w:rsidR="003D2CCD" w:rsidRPr="00B7241F">
        <w:rPr>
          <w:rFonts w:eastAsia="MS Gothic"/>
        </w:rPr>
        <w:t>Care and services</w:t>
      </w:r>
      <w:bookmarkEnd w:id="430"/>
      <w:bookmarkEnd w:id="431"/>
      <w:bookmarkEnd w:id="432"/>
      <w:bookmarkEnd w:id="433"/>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Elements to be included in Home Care Agreement – related to care and services"/>
        <w:tblDescription w:val="This table outlines the elements related to care and services that must be included in a Home Care Agreement. It has three columns. The first column is the reference number, the second element that is required to be included in the Home Care Agreement, and the third column is the relevant legislative citation."/>
      </w:tblPr>
      <w:tblGrid>
        <w:gridCol w:w="484"/>
        <w:gridCol w:w="6331"/>
        <w:gridCol w:w="2417"/>
      </w:tblGrid>
      <w:tr w:rsidR="003D2CCD" w:rsidRPr="00B7241F" w14:paraId="46939093" w14:textId="77777777" w:rsidTr="00771CB9">
        <w:trPr>
          <w:tblHeader/>
        </w:trPr>
        <w:tc>
          <w:tcPr>
            <w:tcW w:w="262" w:type="pct"/>
            <w:shd w:val="clear" w:color="auto" w:fill="002060"/>
          </w:tcPr>
          <w:p w14:paraId="7DFC0B1B" w14:textId="77777777" w:rsidR="003D2CCD" w:rsidRPr="00B7241F" w:rsidRDefault="003D2CCD" w:rsidP="00DB6A48">
            <w:pPr>
              <w:pStyle w:val="TableHeader"/>
              <w:rPr>
                <w:rFonts w:cs="Arial"/>
                <w:color w:val="FFFFFF"/>
              </w:rPr>
            </w:pPr>
            <w:r w:rsidRPr="00B7241F">
              <w:rPr>
                <w:rFonts w:cs="Arial"/>
              </w:rPr>
              <w:t>#</w:t>
            </w:r>
          </w:p>
        </w:tc>
        <w:tc>
          <w:tcPr>
            <w:tcW w:w="3429" w:type="pct"/>
            <w:shd w:val="clear" w:color="auto" w:fill="002060"/>
          </w:tcPr>
          <w:p w14:paraId="4942FEF2" w14:textId="77777777" w:rsidR="003D2CCD" w:rsidRPr="00B7241F" w:rsidRDefault="003D2CCD" w:rsidP="00DB6A48">
            <w:pPr>
              <w:pStyle w:val="TableHeader"/>
              <w:rPr>
                <w:rFonts w:cs="Arial"/>
                <w:color w:val="000000"/>
                <w:lang w:eastAsia="en-AU"/>
              </w:rPr>
            </w:pPr>
            <w:r w:rsidRPr="00B7241F">
              <w:rPr>
                <w:rFonts w:cs="Arial"/>
              </w:rPr>
              <w:t>Requirement</w:t>
            </w:r>
          </w:p>
        </w:tc>
        <w:tc>
          <w:tcPr>
            <w:tcW w:w="1309" w:type="pct"/>
            <w:shd w:val="clear" w:color="auto" w:fill="002060"/>
          </w:tcPr>
          <w:p w14:paraId="2A3B78BC" w14:textId="77777777" w:rsidR="003D2CCD" w:rsidRPr="00B7241F" w:rsidRDefault="003D2CCD" w:rsidP="00DB6A48">
            <w:pPr>
              <w:pStyle w:val="TableHeader"/>
              <w:rPr>
                <w:rFonts w:cs="Arial"/>
                <w:color w:val="000000"/>
                <w:lang w:eastAsia="en-AU"/>
              </w:rPr>
            </w:pPr>
            <w:r w:rsidRPr="00B7241F">
              <w:rPr>
                <w:rFonts w:cs="Arial"/>
              </w:rPr>
              <w:t>Legislation citation</w:t>
            </w:r>
          </w:p>
        </w:tc>
      </w:tr>
      <w:tr w:rsidR="003D2CCD" w:rsidRPr="00B7241F" w14:paraId="11A03890" w14:textId="77777777" w:rsidTr="00771CB9">
        <w:tc>
          <w:tcPr>
            <w:tcW w:w="262" w:type="pct"/>
            <w:shd w:val="clear" w:color="auto" w:fill="78BE43" w:themeFill="accent2"/>
          </w:tcPr>
          <w:p w14:paraId="261E2DCC" w14:textId="77777777" w:rsidR="003D2CCD" w:rsidRPr="00B7241F" w:rsidRDefault="003D2CCD" w:rsidP="00DB6A48">
            <w:pPr>
              <w:pStyle w:val="TableHeader"/>
              <w:rPr>
                <w:rFonts w:cs="Arial"/>
              </w:rPr>
            </w:pPr>
            <w:r w:rsidRPr="00B7241F">
              <w:rPr>
                <w:rFonts w:cs="Arial"/>
              </w:rPr>
              <w:t>5</w:t>
            </w:r>
          </w:p>
        </w:tc>
        <w:tc>
          <w:tcPr>
            <w:tcW w:w="3429" w:type="pct"/>
          </w:tcPr>
          <w:p w14:paraId="6ECFAF24" w14:textId="2579BB01" w:rsidR="003D2CCD" w:rsidRPr="00B7241F" w:rsidRDefault="003D2CCD" w:rsidP="00DB6A48">
            <w:pPr>
              <w:pStyle w:val="BodyText"/>
              <w:rPr>
                <w:rFonts w:eastAsia="Calibri" w:cs="Arial"/>
                <w:color w:val="000000"/>
                <w:lang w:eastAsia="en-AU"/>
              </w:rPr>
            </w:pPr>
            <w:r w:rsidRPr="00B7241F">
              <w:rPr>
                <w:rFonts w:eastAsia="Calibri" w:cs="Arial"/>
              </w:rPr>
              <w:t xml:space="preserve">The date the provider will start to provide home care to the care recipient. If they are transferring from another provider, please see </w:t>
            </w:r>
            <w:hyperlink w:anchor="_13.1_Overview" w:history="1">
              <w:r w:rsidRPr="00B7241F">
                <w:rPr>
                  <w:rStyle w:val="Hyperlink"/>
                  <w:rFonts w:eastAsia="Calibri" w:cs="Arial"/>
                </w:rPr>
                <w:t>Section 13</w:t>
              </w:r>
            </w:hyperlink>
            <w:r w:rsidRPr="00B7241F">
              <w:rPr>
                <w:rFonts w:eastAsia="Calibri" w:cs="Arial"/>
              </w:rPr>
              <w:t xml:space="preserve"> of this manual.</w:t>
            </w:r>
          </w:p>
        </w:tc>
        <w:tc>
          <w:tcPr>
            <w:tcW w:w="1309" w:type="pct"/>
          </w:tcPr>
          <w:p w14:paraId="307EF596" w14:textId="77777777" w:rsidR="003D2CCD" w:rsidRPr="00B7241F" w:rsidRDefault="003D2CCD" w:rsidP="00DB6A48">
            <w:pPr>
              <w:pStyle w:val="BodyText"/>
              <w:rPr>
                <w:rFonts w:eastAsia="Calibri" w:cs="Arial"/>
                <w:color w:val="000000"/>
                <w:lang w:eastAsia="en-AU"/>
              </w:rPr>
            </w:pPr>
            <w:r w:rsidRPr="00B7241F">
              <w:rPr>
                <w:rFonts w:eastAsia="Calibri" w:cs="Arial"/>
              </w:rPr>
              <w:t xml:space="preserve">Section 23(2)(a) of the </w:t>
            </w:r>
            <w:r w:rsidRPr="00D137BA">
              <w:rPr>
                <w:rFonts w:eastAsia="Calibri" w:cs="Arial"/>
                <w:iCs/>
              </w:rPr>
              <w:t>User Rights Principles 2014</w:t>
            </w:r>
          </w:p>
        </w:tc>
      </w:tr>
      <w:tr w:rsidR="003D2CCD" w:rsidRPr="00B7241F" w14:paraId="626C1E65" w14:textId="77777777" w:rsidTr="00771CB9">
        <w:tc>
          <w:tcPr>
            <w:tcW w:w="262" w:type="pct"/>
            <w:shd w:val="clear" w:color="auto" w:fill="78BE43" w:themeFill="accent2"/>
          </w:tcPr>
          <w:p w14:paraId="4AA6A136" w14:textId="77777777" w:rsidR="003D2CCD" w:rsidRPr="00B7241F" w:rsidRDefault="003D2CCD" w:rsidP="00DB6A48">
            <w:pPr>
              <w:pStyle w:val="TableHeader"/>
              <w:rPr>
                <w:rFonts w:cs="Arial"/>
              </w:rPr>
            </w:pPr>
            <w:r w:rsidRPr="00B7241F">
              <w:rPr>
                <w:rFonts w:cs="Arial"/>
              </w:rPr>
              <w:t>6</w:t>
            </w:r>
          </w:p>
        </w:tc>
        <w:tc>
          <w:tcPr>
            <w:tcW w:w="3429" w:type="pct"/>
          </w:tcPr>
          <w:p w14:paraId="75837798" w14:textId="4A07D427" w:rsidR="003D2CCD" w:rsidRPr="00B7241F" w:rsidRDefault="003D2CCD" w:rsidP="00DB6A48">
            <w:pPr>
              <w:pStyle w:val="BodyText"/>
              <w:rPr>
                <w:rFonts w:eastAsia="Calibri" w:cs="Arial"/>
                <w:color w:val="000000"/>
                <w:lang w:eastAsia="en-AU"/>
              </w:rPr>
            </w:pPr>
            <w:r w:rsidRPr="00B7241F">
              <w:rPr>
                <w:rFonts w:eastAsia="Calibri" w:cs="Arial"/>
              </w:rPr>
              <w:t xml:space="preserve">A statement specifying the level of home care to be provided. This will be the package level that the care recipient has been assigned. This process </w:t>
            </w:r>
            <w:r w:rsidR="00FA1887" w:rsidRPr="00B7241F">
              <w:rPr>
                <w:rFonts w:eastAsia="Calibri" w:cs="Arial"/>
              </w:rPr>
              <w:t>was</w:t>
            </w:r>
            <w:r w:rsidRPr="00B7241F">
              <w:rPr>
                <w:rFonts w:eastAsia="Calibri" w:cs="Arial"/>
              </w:rPr>
              <w:t xml:space="preserve"> discussed at </w:t>
            </w:r>
            <w:hyperlink w:anchor="_6.1_Overview" w:history="1">
              <w:r w:rsidRPr="00B7241F">
                <w:rPr>
                  <w:rStyle w:val="Hyperlink"/>
                  <w:rFonts w:eastAsia="Calibri" w:cs="Arial"/>
                </w:rPr>
                <w:t>Section 6</w:t>
              </w:r>
            </w:hyperlink>
            <w:r w:rsidRPr="00B7241F">
              <w:rPr>
                <w:rFonts w:eastAsia="Calibri" w:cs="Arial"/>
              </w:rPr>
              <w:t xml:space="preserve"> of this manual.</w:t>
            </w:r>
          </w:p>
        </w:tc>
        <w:tc>
          <w:tcPr>
            <w:tcW w:w="1309" w:type="pct"/>
          </w:tcPr>
          <w:p w14:paraId="4F900066" w14:textId="77777777" w:rsidR="003D2CCD" w:rsidRPr="00B7241F" w:rsidRDefault="003D2CCD" w:rsidP="00DB6A48">
            <w:pPr>
              <w:pStyle w:val="BodyText"/>
              <w:rPr>
                <w:rFonts w:eastAsia="Calibri" w:cs="Arial"/>
                <w:color w:val="000000"/>
                <w:lang w:eastAsia="en-AU"/>
              </w:rPr>
            </w:pPr>
            <w:r w:rsidRPr="00B7241F">
              <w:rPr>
                <w:rFonts w:eastAsia="Calibri" w:cs="Arial"/>
              </w:rPr>
              <w:t xml:space="preserve">Section 23(2)(b)(iii) of the </w:t>
            </w:r>
            <w:r w:rsidRPr="00D137BA">
              <w:rPr>
                <w:rFonts w:eastAsia="Calibri" w:cs="Arial"/>
                <w:iCs/>
              </w:rPr>
              <w:t>User Rights Principles 2014</w:t>
            </w:r>
          </w:p>
        </w:tc>
      </w:tr>
      <w:tr w:rsidR="003D2CCD" w:rsidRPr="00B7241F" w14:paraId="36147484" w14:textId="77777777" w:rsidTr="00771CB9">
        <w:tc>
          <w:tcPr>
            <w:tcW w:w="262" w:type="pct"/>
            <w:shd w:val="clear" w:color="auto" w:fill="78BE43" w:themeFill="accent2"/>
          </w:tcPr>
          <w:p w14:paraId="68D7049F" w14:textId="77777777" w:rsidR="003D2CCD" w:rsidRPr="00B7241F" w:rsidRDefault="003D2CCD" w:rsidP="00DB6A48">
            <w:pPr>
              <w:pStyle w:val="TableHeader"/>
              <w:rPr>
                <w:rFonts w:cs="Arial"/>
              </w:rPr>
            </w:pPr>
            <w:r w:rsidRPr="00B7241F">
              <w:rPr>
                <w:rFonts w:cs="Arial"/>
              </w:rPr>
              <w:t>7</w:t>
            </w:r>
          </w:p>
        </w:tc>
        <w:tc>
          <w:tcPr>
            <w:tcW w:w="3429" w:type="pct"/>
          </w:tcPr>
          <w:p w14:paraId="1BD9323D" w14:textId="2962BE40" w:rsidR="003D2CCD" w:rsidRPr="00B7241F" w:rsidRDefault="003D2CCD" w:rsidP="00DB6A48">
            <w:pPr>
              <w:pStyle w:val="BodyText"/>
              <w:rPr>
                <w:rFonts w:eastAsia="Calibri" w:cs="Arial"/>
                <w:color w:val="000000"/>
                <w:lang w:eastAsia="en-AU"/>
              </w:rPr>
            </w:pPr>
            <w:r w:rsidRPr="00B7241F">
              <w:rPr>
                <w:rFonts w:eastAsia="Calibri" w:cs="Arial"/>
              </w:rPr>
              <w:t xml:space="preserve">A statement specifying the care and services that the care recipient will receive. This will also need to be outlined in the care plan, as discussed in </w:t>
            </w:r>
            <w:hyperlink w:anchor="_7.1_Care_planning" w:history="1">
              <w:r w:rsidRPr="00B7241F">
                <w:rPr>
                  <w:rStyle w:val="Hyperlink"/>
                  <w:rFonts w:eastAsia="Calibri" w:cs="Arial"/>
                </w:rPr>
                <w:t>Section 7</w:t>
              </w:r>
            </w:hyperlink>
            <w:r w:rsidRPr="00B7241F">
              <w:rPr>
                <w:rFonts w:eastAsia="Calibri" w:cs="Arial"/>
              </w:rPr>
              <w:t xml:space="preserve"> of this manual.</w:t>
            </w:r>
          </w:p>
        </w:tc>
        <w:tc>
          <w:tcPr>
            <w:tcW w:w="1309" w:type="pct"/>
          </w:tcPr>
          <w:p w14:paraId="766905E7" w14:textId="77777777" w:rsidR="003D2CCD" w:rsidRPr="00B7241F" w:rsidRDefault="003D2CCD" w:rsidP="00DB6A48">
            <w:pPr>
              <w:pStyle w:val="BodyText"/>
              <w:rPr>
                <w:rFonts w:eastAsia="Calibri" w:cs="Arial"/>
                <w:color w:val="000000"/>
                <w:lang w:eastAsia="en-AU"/>
              </w:rPr>
            </w:pPr>
            <w:r w:rsidRPr="00B7241F">
              <w:rPr>
                <w:rFonts w:eastAsia="Calibri" w:cs="Arial"/>
              </w:rPr>
              <w:t xml:space="preserve">Section 23(2)(b)(ii) of the </w:t>
            </w:r>
            <w:r w:rsidRPr="00D137BA">
              <w:rPr>
                <w:rFonts w:eastAsia="Calibri" w:cs="Arial"/>
                <w:iCs/>
              </w:rPr>
              <w:t>User Rights Principles 2014</w:t>
            </w:r>
          </w:p>
        </w:tc>
      </w:tr>
      <w:tr w:rsidR="003D2CCD" w:rsidRPr="00B7241F" w14:paraId="39574156" w14:textId="77777777" w:rsidTr="00771CB9">
        <w:tc>
          <w:tcPr>
            <w:tcW w:w="262" w:type="pct"/>
            <w:shd w:val="clear" w:color="auto" w:fill="78BE43" w:themeFill="accent2"/>
          </w:tcPr>
          <w:p w14:paraId="49C6C0B2" w14:textId="77777777" w:rsidR="003D2CCD" w:rsidRPr="00B7241F" w:rsidRDefault="003D2CCD" w:rsidP="00DB6A48">
            <w:pPr>
              <w:pStyle w:val="TableHeader"/>
              <w:rPr>
                <w:rFonts w:cs="Arial"/>
              </w:rPr>
            </w:pPr>
            <w:r w:rsidRPr="00B7241F">
              <w:rPr>
                <w:rFonts w:cs="Arial"/>
              </w:rPr>
              <w:t>8</w:t>
            </w:r>
          </w:p>
        </w:tc>
        <w:tc>
          <w:tcPr>
            <w:tcW w:w="3429" w:type="pct"/>
          </w:tcPr>
          <w:p w14:paraId="68DB5736" w14:textId="77777777" w:rsidR="003D2CCD" w:rsidRPr="00B7241F" w:rsidRDefault="003D2CCD" w:rsidP="00DB6A48">
            <w:pPr>
              <w:pStyle w:val="BodyText"/>
              <w:rPr>
                <w:rFonts w:eastAsia="Calibri" w:cs="Arial"/>
                <w:color w:val="000000"/>
                <w:lang w:eastAsia="en-AU"/>
              </w:rPr>
            </w:pPr>
            <w:r w:rsidRPr="00B7241F">
              <w:rPr>
                <w:rFonts w:eastAsia="Calibri" w:cs="Arial"/>
              </w:rPr>
              <w:t>A statement specifying that the provider will give the care recipient copies of their care plan and package budget, including any updated copies if the provider and the care recipient make any changes to the care plan and package budget.</w:t>
            </w:r>
          </w:p>
          <w:p w14:paraId="41AD97B2" w14:textId="7D11C017" w:rsidR="003D2CCD" w:rsidRPr="00B7241F" w:rsidRDefault="003D2CCD" w:rsidP="00DB6A48">
            <w:pPr>
              <w:pStyle w:val="BodyText"/>
              <w:rPr>
                <w:rFonts w:eastAsia="Calibri" w:cs="Arial"/>
                <w:color w:val="000000"/>
                <w:lang w:eastAsia="en-AU"/>
              </w:rPr>
            </w:pPr>
            <w:r w:rsidRPr="00B7241F">
              <w:rPr>
                <w:rFonts w:eastAsia="Calibri" w:cs="Arial"/>
              </w:rPr>
              <w:t xml:space="preserve">Home Care Agreements </w:t>
            </w:r>
            <w:proofErr w:type="gramStart"/>
            <w:r w:rsidRPr="00B7241F">
              <w:rPr>
                <w:rFonts w:eastAsia="Calibri" w:cs="Arial"/>
              </w:rPr>
              <w:t>entered into</w:t>
            </w:r>
            <w:proofErr w:type="gramEnd"/>
            <w:r w:rsidRPr="00B7241F">
              <w:rPr>
                <w:rFonts w:eastAsia="Calibri" w:cs="Arial"/>
              </w:rPr>
              <w:t xml:space="preserve"> before 1 July 2015 do not need to be updated to include this provision. In practice, however, providers must provide their care recipients with these documents.</w:t>
            </w:r>
          </w:p>
        </w:tc>
        <w:tc>
          <w:tcPr>
            <w:tcW w:w="1309" w:type="pct"/>
          </w:tcPr>
          <w:p w14:paraId="3BA162C7" w14:textId="77777777" w:rsidR="003D2CCD" w:rsidRPr="00B7241F" w:rsidRDefault="003D2CCD" w:rsidP="00DB6A48">
            <w:pPr>
              <w:pStyle w:val="BodyText"/>
              <w:rPr>
                <w:rFonts w:eastAsia="Calibri" w:cs="Arial"/>
                <w:color w:val="000000"/>
                <w:lang w:eastAsia="en-AU"/>
              </w:rPr>
            </w:pPr>
            <w:r w:rsidRPr="00B7241F">
              <w:rPr>
                <w:rFonts w:eastAsia="Calibri" w:cs="Arial"/>
              </w:rPr>
              <w:t xml:space="preserve">Section 23(2)(b)(v) of the </w:t>
            </w:r>
            <w:r w:rsidRPr="00D137BA">
              <w:rPr>
                <w:rFonts w:eastAsia="Calibri" w:cs="Arial"/>
                <w:iCs/>
              </w:rPr>
              <w:t>User Rights</w:t>
            </w:r>
            <w:r w:rsidRPr="00743426">
              <w:rPr>
                <w:rFonts w:eastAsia="Calibri" w:cs="Arial"/>
                <w:iCs/>
              </w:rPr>
              <w:t xml:space="preserve"> </w:t>
            </w:r>
            <w:r w:rsidRPr="00D137BA">
              <w:rPr>
                <w:rFonts w:eastAsia="Calibri" w:cs="Arial"/>
                <w:iCs/>
              </w:rPr>
              <w:t>Principles 2014</w:t>
            </w:r>
          </w:p>
        </w:tc>
      </w:tr>
      <w:tr w:rsidR="003D2CCD" w:rsidRPr="00B7241F" w14:paraId="3E342078" w14:textId="77777777" w:rsidTr="00771CB9">
        <w:tc>
          <w:tcPr>
            <w:tcW w:w="262" w:type="pct"/>
            <w:shd w:val="clear" w:color="auto" w:fill="78BE43" w:themeFill="accent2"/>
          </w:tcPr>
          <w:p w14:paraId="6372604C" w14:textId="77777777" w:rsidR="003D2CCD" w:rsidRPr="00B7241F" w:rsidRDefault="003D2CCD" w:rsidP="00DB6A48">
            <w:pPr>
              <w:pStyle w:val="TableHeader"/>
              <w:rPr>
                <w:rFonts w:cs="Arial"/>
              </w:rPr>
            </w:pPr>
            <w:r w:rsidRPr="00B7241F">
              <w:rPr>
                <w:rFonts w:cs="Arial"/>
              </w:rPr>
              <w:t>9</w:t>
            </w:r>
          </w:p>
        </w:tc>
        <w:tc>
          <w:tcPr>
            <w:tcW w:w="3429" w:type="pct"/>
          </w:tcPr>
          <w:p w14:paraId="35E53E91" w14:textId="282F0898" w:rsidR="003D2CCD" w:rsidRPr="00B7241F" w:rsidRDefault="003D2CCD" w:rsidP="00DB6A48">
            <w:pPr>
              <w:pStyle w:val="BodyText"/>
              <w:rPr>
                <w:rFonts w:eastAsia="Calibri" w:cs="Arial"/>
                <w:color w:val="000000"/>
                <w:lang w:eastAsia="en-AU"/>
              </w:rPr>
            </w:pPr>
            <w:r w:rsidRPr="00B7241F">
              <w:rPr>
                <w:rFonts w:eastAsia="Calibri" w:cs="Arial"/>
              </w:rPr>
              <w:t>A statement that the care recipient may suspend, on a temporary basis, the provision of home care (known as taking leave) if the provider is notified.</w:t>
            </w:r>
          </w:p>
          <w:p w14:paraId="369E1D4A" w14:textId="6C746E6A" w:rsidR="003D2CCD" w:rsidRPr="00B7241F" w:rsidRDefault="001E13B6" w:rsidP="00DB6A48">
            <w:pPr>
              <w:pStyle w:val="BodyText"/>
              <w:rPr>
                <w:rFonts w:eastAsia="Calibri" w:cs="Arial"/>
                <w:color w:val="000000"/>
                <w:lang w:eastAsia="en-AU"/>
              </w:rPr>
            </w:pPr>
            <w:r>
              <w:rPr>
                <w:rFonts w:eastAsia="Calibri" w:cs="Arial"/>
              </w:rPr>
              <w:t>Temporary l</w:t>
            </w:r>
            <w:r w:rsidR="003D2CCD" w:rsidRPr="00B7241F">
              <w:rPr>
                <w:rFonts w:eastAsia="Calibri" w:cs="Arial"/>
              </w:rPr>
              <w:t xml:space="preserve">eave is discussed more generally at </w:t>
            </w:r>
            <w:hyperlink w:anchor="_11.1_Overview" w:history="1">
              <w:r w:rsidR="003D2CCD" w:rsidRPr="00B7241F">
                <w:rPr>
                  <w:rStyle w:val="Hyperlink"/>
                  <w:rFonts w:eastAsia="Calibri" w:cs="Arial"/>
                </w:rPr>
                <w:t>Section 11</w:t>
              </w:r>
            </w:hyperlink>
            <w:r w:rsidR="003D2CCD" w:rsidRPr="00B7241F">
              <w:rPr>
                <w:rFonts w:eastAsia="Calibri" w:cs="Arial"/>
              </w:rPr>
              <w:t xml:space="preserve"> of this manual.</w:t>
            </w:r>
          </w:p>
        </w:tc>
        <w:tc>
          <w:tcPr>
            <w:tcW w:w="1309" w:type="pct"/>
          </w:tcPr>
          <w:p w14:paraId="6AD666D6" w14:textId="77777777" w:rsidR="003D2CCD" w:rsidRPr="00B7241F" w:rsidRDefault="003D2CCD" w:rsidP="00DB6A48">
            <w:pPr>
              <w:pStyle w:val="BodyText"/>
              <w:rPr>
                <w:rFonts w:eastAsia="Calibri" w:cs="Arial"/>
                <w:color w:val="000000"/>
                <w:lang w:eastAsia="en-AU"/>
              </w:rPr>
            </w:pPr>
            <w:r w:rsidRPr="00B7241F">
              <w:rPr>
                <w:rFonts w:eastAsia="Calibri" w:cs="Arial"/>
              </w:rPr>
              <w:t xml:space="preserve">Section 23(2)(f) of the </w:t>
            </w:r>
            <w:r w:rsidRPr="00D137BA">
              <w:rPr>
                <w:rFonts w:eastAsia="Calibri" w:cs="Arial"/>
                <w:iCs/>
              </w:rPr>
              <w:t>User Rights Principles 2014</w:t>
            </w:r>
          </w:p>
        </w:tc>
      </w:tr>
      <w:tr w:rsidR="003D2CCD" w:rsidRPr="00B7241F" w14:paraId="482996E8" w14:textId="77777777" w:rsidTr="00771CB9">
        <w:tc>
          <w:tcPr>
            <w:tcW w:w="262" w:type="pct"/>
            <w:shd w:val="clear" w:color="auto" w:fill="78BE43" w:themeFill="accent2"/>
          </w:tcPr>
          <w:p w14:paraId="70CE77D4" w14:textId="77777777" w:rsidR="003D2CCD" w:rsidRPr="00B7241F" w:rsidRDefault="003D2CCD" w:rsidP="00DB6A48">
            <w:pPr>
              <w:pStyle w:val="TableHeader"/>
              <w:rPr>
                <w:rFonts w:cs="Arial"/>
              </w:rPr>
            </w:pPr>
            <w:r w:rsidRPr="00B7241F">
              <w:rPr>
                <w:rFonts w:cs="Arial"/>
              </w:rPr>
              <w:t>10</w:t>
            </w:r>
          </w:p>
        </w:tc>
        <w:tc>
          <w:tcPr>
            <w:tcW w:w="3429" w:type="pct"/>
          </w:tcPr>
          <w:p w14:paraId="3BD7F0DC" w14:textId="77777777" w:rsidR="003D2CCD" w:rsidRPr="00B7241F" w:rsidRDefault="003D2CCD" w:rsidP="00DB6A48">
            <w:pPr>
              <w:pStyle w:val="BodyText"/>
              <w:rPr>
                <w:rFonts w:eastAsia="Calibri" w:cs="Arial"/>
                <w:color w:val="000000"/>
                <w:lang w:eastAsia="en-AU"/>
              </w:rPr>
            </w:pPr>
            <w:r w:rsidRPr="00B7241F">
              <w:rPr>
                <w:rFonts w:eastAsia="Calibri" w:cs="Arial"/>
              </w:rPr>
              <w:t>The amounts that the care recipient will be liable to pay to the approved provider for any period of suspension.</w:t>
            </w:r>
          </w:p>
          <w:p w14:paraId="663FF0AD" w14:textId="49BCCFF1" w:rsidR="003D2CCD" w:rsidRPr="00B7241F" w:rsidRDefault="003D2CCD" w:rsidP="00DB6A48">
            <w:pPr>
              <w:pStyle w:val="BodyText"/>
              <w:rPr>
                <w:rFonts w:eastAsia="Calibri" w:cs="Arial"/>
                <w:color w:val="000000"/>
                <w:lang w:eastAsia="en-AU"/>
              </w:rPr>
            </w:pPr>
            <w:r w:rsidRPr="00B7241F">
              <w:rPr>
                <w:rFonts w:eastAsia="Calibri" w:cs="Arial"/>
              </w:rPr>
              <w:lastRenderedPageBreak/>
              <w:t xml:space="preserve">Fees payable during suspension (leave) are discussed at </w:t>
            </w:r>
            <w:hyperlink w:anchor="_11.1_Overview" w:history="1">
              <w:r w:rsidRPr="00B7241F">
                <w:rPr>
                  <w:rStyle w:val="Hyperlink"/>
                  <w:rFonts w:eastAsia="Calibri" w:cs="Arial"/>
                </w:rPr>
                <w:t>Section 11</w:t>
              </w:r>
            </w:hyperlink>
            <w:r w:rsidRPr="00B7241F">
              <w:rPr>
                <w:rFonts w:eastAsia="Calibri" w:cs="Arial"/>
              </w:rPr>
              <w:t xml:space="preserve"> of this manual.</w:t>
            </w:r>
          </w:p>
        </w:tc>
        <w:tc>
          <w:tcPr>
            <w:tcW w:w="1309" w:type="pct"/>
          </w:tcPr>
          <w:p w14:paraId="3E010500" w14:textId="6B823F11" w:rsidR="003D2CCD" w:rsidRPr="00B7241F" w:rsidRDefault="003D2CCD" w:rsidP="00DB6A48">
            <w:pPr>
              <w:pStyle w:val="BodyText"/>
              <w:rPr>
                <w:rFonts w:eastAsia="Calibri" w:cs="Arial"/>
                <w:color w:val="000000"/>
                <w:lang w:eastAsia="en-AU"/>
              </w:rPr>
            </w:pPr>
            <w:r w:rsidRPr="00B7241F">
              <w:rPr>
                <w:rFonts w:eastAsia="Calibri" w:cs="Arial"/>
              </w:rPr>
              <w:lastRenderedPageBreak/>
              <w:t xml:space="preserve">Section 61-1(1)(e) of the </w:t>
            </w:r>
            <w:r w:rsidR="008F72A7">
              <w:rPr>
                <w:rFonts w:eastAsia="Calibri" w:cs="Arial"/>
                <w:iCs/>
              </w:rPr>
              <w:t>Act</w:t>
            </w:r>
          </w:p>
        </w:tc>
      </w:tr>
    </w:tbl>
    <w:p w14:paraId="7E8F2E2D" w14:textId="2CA14810" w:rsidR="003D2CCD" w:rsidRPr="00B7241F" w:rsidRDefault="00E541AF" w:rsidP="00DB6A48">
      <w:pPr>
        <w:pStyle w:val="Heading3"/>
        <w:spacing w:line="276" w:lineRule="auto"/>
        <w:rPr>
          <w:rFonts w:eastAsia="MS Gothic"/>
        </w:rPr>
      </w:pPr>
      <w:bookmarkStart w:id="434" w:name="_Toc124494025"/>
      <w:bookmarkStart w:id="435" w:name="_Toc156913238"/>
      <w:bookmarkStart w:id="436" w:name="_Toc175316841"/>
      <w:bookmarkStart w:id="437" w:name="_Toc176876465"/>
      <w:r w:rsidRPr="00B7241F">
        <w:rPr>
          <w:rFonts w:eastAsia="MS Gothic"/>
        </w:rPr>
        <w:t>6.6.3</w:t>
      </w:r>
      <w:r w:rsidRPr="00B7241F">
        <w:rPr>
          <w:rFonts w:eastAsia="MS Gothic"/>
        </w:rPr>
        <w:tab/>
      </w:r>
      <w:r w:rsidR="00771CB9">
        <w:rPr>
          <w:rFonts w:eastAsia="MS Gothic"/>
        </w:rPr>
        <w:t xml:space="preserve"> </w:t>
      </w:r>
      <w:r w:rsidR="003D2CCD" w:rsidRPr="00B7241F">
        <w:rPr>
          <w:rFonts w:eastAsia="MS Gothic"/>
        </w:rPr>
        <w:t>Pricing and budget</w:t>
      </w:r>
      <w:bookmarkEnd w:id="434"/>
      <w:bookmarkEnd w:id="435"/>
      <w:bookmarkEnd w:id="436"/>
      <w:bookmarkEnd w:id="437"/>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Elements to be included in Home Care Agreement - related to pricing and budget"/>
        <w:tblDescription w:val="This table outlines the elements related to pricing and budget that must be included in a Home Care Agreement. It has three columns. The first column is the reference number, the second element that is required to be included in the Home Care Agreement, and the third column is the relevant legislative citation."/>
      </w:tblPr>
      <w:tblGrid>
        <w:gridCol w:w="484"/>
        <w:gridCol w:w="6331"/>
        <w:gridCol w:w="2417"/>
      </w:tblGrid>
      <w:tr w:rsidR="003D2CCD" w:rsidRPr="00B7241F" w14:paraId="2E8BE6D4" w14:textId="77777777" w:rsidTr="008842FE">
        <w:trPr>
          <w:tblHeader/>
        </w:trPr>
        <w:tc>
          <w:tcPr>
            <w:tcW w:w="262" w:type="pct"/>
            <w:shd w:val="clear" w:color="auto" w:fill="002060"/>
          </w:tcPr>
          <w:p w14:paraId="55EB63C4" w14:textId="77777777" w:rsidR="003D2CCD" w:rsidRPr="00B7241F" w:rsidRDefault="003D2CCD" w:rsidP="00DB6A48">
            <w:pPr>
              <w:pStyle w:val="TableHeader"/>
              <w:rPr>
                <w:rFonts w:cs="Arial"/>
                <w:color w:val="FFFFFF"/>
              </w:rPr>
            </w:pPr>
            <w:r w:rsidRPr="00B7241F">
              <w:rPr>
                <w:rFonts w:cs="Arial"/>
              </w:rPr>
              <w:t>#</w:t>
            </w:r>
          </w:p>
        </w:tc>
        <w:tc>
          <w:tcPr>
            <w:tcW w:w="3429" w:type="pct"/>
            <w:shd w:val="clear" w:color="auto" w:fill="002060"/>
          </w:tcPr>
          <w:p w14:paraId="425F33F0" w14:textId="77777777" w:rsidR="003D2CCD" w:rsidRPr="00B7241F" w:rsidRDefault="003D2CCD" w:rsidP="00DB6A48">
            <w:pPr>
              <w:pStyle w:val="TableHeader"/>
              <w:rPr>
                <w:rFonts w:cs="Arial"/>
                <w:color w:val="000000"/>
                <w:lang w:eastAsia="en-AU"/>
              </w:rPr>
            </w:pPr>
            <w:r w:rsidRPr="00B7241F">
              <w:rPr>
                <w:rFonts w:cs="Arial"/>
              </w:rPr>
              <w:t>Requirement</w:t>
            </w:r>
          </w:p>
        </w:tc>
        <w:tc>
          <w:tcPr>
            <w:tcW w:w="1309" w:type="pct"/>
            <w:shd w:val="clear" w:color="auto" w:fill="002060"/>
          </w:tcPr>
          <w:p w14:paraId="595860F1" w14:textId="77777777" w:rsidR="003D2CCD" w:rsidRPr="00B7241F" w:rsidRDefault="003D2CCD" w:rsidP="00DB6A48">
            <w:pPr>
              <w:pStyle w:val="TableHeader"/>
              <w:rPr>
                <w:rFonts w:cs="Arial"/>
                <w:color w:val="000000"/>
                <w:lang w:eastAsia="en-AU"/>
              </w:rPr>
            </w:pPr>
            <w:r w:rsidRPr="00B7241F">
              <w:rPr>
                <w:rFonts w:cs="Arial"/>
              </w:rPr>
              <w:t>Legislation citation</w:t>
            </w:r>
          </w:p>
        </w:tc>
      </w:tr>
      <w:tr w:rsidR="003D2CCD" w:rsidRPr="00B7241F" w14:paraId="3341A350" w14:textId="77777777" w:rsidTr="008842FE">
        <w:tc>
          <w:tcPr>
            <w:tcW w:w="262" w:type="pct"/>
            <w:shd w:val="clear" w:color="auto" w:fill="8C5AA5" w:themeFill="accent3"/>
          </w:tcPr>
          <w:p w14:paraId="48230E5C" w14:textId="77777777" w:rsidR="003D2CCD" w:rsidRPr="00B7241F" w:rsidRDefault="003D2CCD" w:rsidP="00DB6A48">
            <w:pPr>
              <w:pStyle w:val="TableHeader"/>
              <w:rPr>
                <w:rFonts w:cs="Arial"/>
              </w:rPr>
            </w:pPr>
            <w:r w:rsidRPr="00B7241F">
              <w:rPr>
                <w:rFonts w:cs="Arial"/>
              </w:rPr>
              <w:t>11</w:t>
            </w:r>
          </w:p>
        </w:tc>
        <w:tc>
          <w:tcPr>
            <w:tcW w:w="3429" w:type="pct"/>
          </w:tcPr>
          <w:p w14:paraId="03EAB3DF" w14:textId="77777777" w:rsidR="003D2CCD" w:rsidRPr="00B7241F" w:rsidRDefault="003D2CCD" w:rsidP="00DB6A48">
            <w:pPr>
              <w:pStyle w:val="BodyText"/>
              <w:rPr>
                <w:rFonts w:eastAsia="Calibri" w:cs="Arial"/>
              </w:rPr>
            </w:pPr>
            <w:r w:rsidRPr="00B7241F">
              <w:rPr>
                <w:rFonts w:eastAsia="Calibri" w:cs="Arial"/>
              </w:rPr>
              <w:t xml:space="preserve">A statement of home care fees (Income tested fees, Basic daily fee &amp; additional fees) that the provider will charge to the care recipient. </w:t>
            </w:r>
          </w:p>
          <w:p w14:paraId="5E031A52" w14:textId="77777777" w:rsidR="003D2CCD" w:rsidRPr="00B7241F" w:rsidRDefault="003D2CCD" w:rsidP="00DB6A48">
            <w:pPr>
              <w:pStyle w:val="BodyText"/>
              <w:rPr>
                <w:rFonts w:eastAsia="Calibri" w:cs="Arial"/>
              </w:rPr>
            </w:pPr>
            <w:r w:rsidRPr="00B7241F">
              <w:rPr>
                <w:rFonts w:eastAsia="Calibri" w:cs="Arial"/>
                <w:b/>
              </w:rPr>
              <w:t>Note</w:t>
            </w:r>
            <w:r w:rsidRPr="00B7241F">
              <w:rPr>
                <w:rFonts w:eastAsia="Calibri" w:cs="Arial"/>
              </w:rPr>
              <w:t>: the discussion at Item 13 of this table, below.</w:t>
            </w:r>
          </w:p>
        </w:tc>
        <w:tc>
          <w:tcPr>
            <w:tcW w:w="1309" w:type="pct"/>
          </w:tcPr>
          <w:p w14:paraId="3815B15A" w14:textId="77777777" w:rsidR="003D2CCD" w:rsidRPr="00B7241F" w:rsidRDefault="003D2CCD" w:rsidP="00DB6A48">
            <w:pPr>
              <w:pStyle w:val="BodyText"/>
              <w:rPr>
                <w:rFonts w:eastAsia="Calibri" w:cs="Arial"/>
              </w:rPr>
            </w:pPr>
            <w:r w:rsidRPr="00B7241F">
              <w:rPr>
                <w:rFonts w:eastAsia="Calibri" w:cs="Arial"/>
              </w:rPr>
              <w:t>Section 23(2)(c)(</w:t>
            </w:r>
            <w:proofErr w:type="spellStart"/>
            <w:r w:rsidRPr="00B7241F">
              <w:rPr>
                <w:rFonts w:eastAsia="Calibri" w:cs="Arial"/>
              </w:rPr>
              <w:t>i</w:t>
            </w:r>
            <w:proofErr w:type="spellEnd"/>
            <w:r w:rsidRPr="00B7241F">
              <w:rPr>
                <w:rFonts w:eastAsia="Calibri" w:cs="Arial"/>
              </w:rPr>
              <w:t xml:space="preserve">) of the </w:t>
            </w:r>
            <w:r w:rsidRPr="00D137BA">
              <w:rPr>
                <w:rFonts w:eastAsia="Calibri" w:cs="Arial"/>
                <w:iCs/>
              </w:rPr>
              <w:t>User Rights Principles 2014</w:t>
            </w:r>
          </w:p>
        </w:tc>
      </w:tr>
      <w:tr w:rsidR="003D2CCD" w:rsidRPr="00B7241F" w14:paraId="27E91A76" w14:textId="77777777" w:rsidTr="008842FE">
        <w:tc>
          <w:tcPr>
            <w:tcW w:w="262" w:type="pct"/>
            <w:shd w:val="clear" w:color="auto" w:fill="8C5AA5" w:themeFill="accent3"/>
          </w:tcPr>
          <w:p w14:paraId="7822F0D4" w14:textId="77777777" w:rsidR="003D2CCD" w:rsidRPr="00B7241F" w:rsidRDefault="003D2CCD" w:rsidP="00DB6A48">
            <w:pPr>
              <w:pStyle w:val="TableHeader"/>
              <w:rPr>
                <w:rFonts w:cs="Arial"/>
              </w:rPr>
            </w:pPr>
            <w:r w:rsidRPr="00B7241F">
              <w:rPr>
                <w:rFonts w:cs="Arial"/>
              </w:rPr>
              <w:t>12</w:t>
            </w:r>
          </w:p>
        </w:tc>
        <w:tc>
          <w:tcPr>
            <w:tcW w:w="3429" w:type="pct"/>
          </w:tcPr>
          <w:p w14:paraId="6F7DDAC4" w14:textId="77777777" w:rsidR="003D2CCD" w:rsidRPr="00B7241F" w:rsidRDefault="003D2CCD" w:rsidP="00DB6A48">
            <w:pPr>
              <w:pStyle w:val="BodyText"/>
              <w:rPr>
                <w:rFonts w:eastAsia="Calibri" w:cs="Arial"/>
                <w:color w:val="000000"/>
                <w:lang w:eastAsia="en-AU"/>
              </w:rPr>
            </w:pPr>
            <w:r w:rsidRPr="00B7241F">
              <w:rPr>
                <w:rFonts w:eastAsia="Calibri" w:cs="Arial"/>
              </w:rPr>
              <w:t>A statement of the policies and practices that the provider will follow in setting the price that the care recipient will be liable to pay to the approved provider for the provision of the care and services.</w:t>
            </w:r>
          </w:p>
          <w:p w14:paraId="4A3E84D1" w14:textId="59C13899" w:rsidR="003D2CCD" w:rsidRPr="00B7241F" w:rsidRDefault="003D2CCD" w:rsidP="00DB6A48">
            <w:pPr>
              <w:pStyle w:val="BodyText"/>
              <w:rPr>
                <w:rFonts w:eastAsia="Calibri" w:cs="Arial"/>
              </w:rPr>
            </w:pPr>
            <w:r w:rsidRPr="00B7241F">
              <w:rPr>
                <w:rFonts w:eastAsia="Calibri" w:cs="Arial"/>
              </w:rPr>
              <w:t xml:space="preserve">Fees are discussed at </w:t>
            </w:r>
            <w:hyperlink w:anchor="_8.1_Overview" w:history="1">
              <w:r w:rsidRPr="00B7241F">
                <w:rPr>
                  <w:rStyle w:val="Hyperlink"/>
                  <w:rFonts w:eastAsia="Calibri" w:cs="Arial"/>
                </w:rPr>
                <w:t>Section 8</w:t>
              </w:r>
            </w:hyperlink>
            <w:r w:rsidRPr="00B7241F">
              <w:rPr>
                <w:rFonts w:eastAsia="Calibri" w:cs="Arial"/>
              </w:rPr>
              <w:t xml:space="preserve"> of this manual.</w:t>
            </w:r>
          </w:p>
          <w:p w14:paraId="5B7A2A41" w14:textId="0CA80A1D" w:rsidR="003D2CCD" w:rsidRPr="00B7241F" w:rsidRDefault="003D2CCD" w:rsidP="00DB6A48">
            <w:pPr>
              <w:pStyle w:val="BodyText"/>
              <w:rPr>
                <w:rFonts w:eastAsia="Calibri" w:cs="Arial"/>
              </w:rPr>
            </w:pPr>
            <w:r w:rsidRPr="00B7241F">
              <w:rPr>
                <w:rFonts w:eastAsia="Calibri" w:cs="Arial"/>
              </w:rPr>
              <w:t xml:space="preserve">Further information on how providers </w:t>
            </w:r>
            <w:hyperlink r:id="rId132" w:history="1">
              <w:r w:rsidR="00B86873" w:rsidRPr="00B86873">
                <w:rPr>
                  <w:rStyle w:val="Hyperlink"/>
                  <w:rFonts w:eastAsia="Calibri" w:cs="Arial"/>
                </w:rPr>
                <w:t>set, publish and charge prices for care and services</w:t>
              </w:r>
            </w:hyperlink>
            <w:r w:rsidR="00B86873">
              <w:rPr>
                <w:rFonts w:eastAsia="Calibri" w:cs="Arial"/>
              </w:rPr>
              <w:t xml:space="preserve"> </w:t>
            </w:r>
            <w:r w:rsidR="00E03A35" w:rsidRPr="00B7241F">
              <w:rPr>
                <w:rFonts w:eastAsia="Calibri" w:cs="Arial"/>
              </w:rPr>
              <w:t xml:space="preserve">and </w:t>
            </w:r>
            <w:hyperlink r:id="rId133" w:history="1">
              <w:r w:rsidR="00E03A35" w:rsidRPr="008F74D2">
                <w:rPr>
                  <w:rStyle w:val="Hyperlink"/>
                  <w:rFonts w:eastAsia="Calibri" w:cs="Arial"/>
                </w:rPr>
                <w:t>pricing changes introduced on 1 January 2023</w:t>
              </w:r>
            </w:hyperlink>
            <w:r w:rsidRPr="00B7241F">
              <w:rPr>
                <w:rFonts w:eastAsia="Calibri" w:cs="Arial"/>
              </w:rPr>
              <w:t>.</w:t>
            </w:r>
          </w:p>
        </w:tc>
        <w:tc>
          <w:tcPr>
            <w:tcW w:w="1309" w:type="pct"/>
          </w:tcPr>
          <w:p w14:paraId="78B3E1C4" w14:textId="64A53E24" w:rsidR="003D2CCD" w:rsidRPr="00B7241F" w:rsidRDefault="003D2CCD" w:rsidP="00DB6A48">
            <w:pPr>
              <w:pStyle w:val="BodyText"/>
              <w:rPr>
                <w:rFonts w:eastAsia="Calibri" w:cs="Arial"/>
              </w:rPr>
            </w:pPr>
            <w:r w:rsidRPr="00B7241F">
              <w:rPr>
                <w:rFonts w:eastAsia="Calibri" w:cs="Arial"/>
              </w:rPr>
              <w:t xml:space="preserve">Section 61-1(1)(c) of the </w:t>
            </w:r>
            <w:r w:rsidR="008F72A7">
              <w:rPr>
                <w:rFonts w:eastAsia="Calibri" w:cs="Arial"/>
                <w:iCs/>
              </w:rPr>
              <w:t>Act</w:t>
            </w:r>
          </w:p>
        </w:tc>
      </w:tr>
      <w:tr w:rsidR="003D2CCD" w:rsidRPr="00B7241F" w14:paraId="365114E5" w14:textId="77777777" w:rsidTr="008842FE">
        <w:tc>
          <w:tcPr>
            <w:tcW w:w="262" w:type="pct"/>
            <w:shd w:val="clear" w:color="auto" w:fill="8C5AA5" w:themeFill="accent3"/>
          </w:tcPr>
          <w:p w14:paraId="34A8D6E4" w14:textId="77777777" w:rsidR="003D2CCD" w:rsidRPr="00B7241F" w:rsidRDefault="003D2CCD" w:rsidP="00DB6A48">
            <w:pPr>
              <w:pStyle w:val="TableHeader"/>
              <w:rPr>
                <w:rFonts w:cs="Arial"/>
              </w:rPr>
            </w:pPr>
            <w:r w:rsidRPr="00B7241F">
              <w:rPr>
                <w:rFonts w:cs="Arial"/>
              </w:rPr>
              <w:t>13</w:t>
            </w:r>
          </w:p>
        </w:tc>
        <w:tc>
          <w:tcPr>
            <w:tcW w:w="3429" w:type="pct"/>
          </w:tcPr>
          <w:p w14:paraId="4C48C13E" w14:textId="6E068BD7" w:rsidR="003D2CCD" w:rsidRPr="00B7241F" w:rsidRDefault="003D2CCD" w:rsidP="00DB6A48">
            <w:pPr>
              <w:pStyle w:val="BodyText"/>
              <w:rPr>
                <w:rFonts w:eastAsia="Calibri" w:cs="Arial"/>
              </w:rPr>
            </w:pPr>
            <w:r w:rsidRPr="00B7241F">
              <w:rPr>
                <w:rFonts w:eastAsia="Calibri" w:cs="Arial"/>
              </w:rPr>
              <w:t xml:space="preserve">A copy of the provider’s </w:t>
            </w:r>
            <w:r w:rsidR="008F74D2">
              <w:rPr>
                <w:rFonts w:eastAsia="Calibri" w:cs="Arial"/>
              </w:rPr>
              <w:t>pricing s</w:t>
            </w:r>
            <w:r w:rsidRPr="00B7241F">
              <w:rPr>
                <w:rFonts w:eastAsia="Calibri" w:cs="Arial"/>
              </w:rPr>
              <w:t>chedule as published on My Aged Care at the time the</w:t>
            </w:r>
            <w:r w:rsidR="009622D6">
              <w:rPr>
                <w:rFonts w:eastAsia="Calibri" w:cs="Arial"/>
              </w:rPr>
              <w:t xml:space="preserve"> Home Care</w:t>
            </w:r>
            <w:r w:rsidRPr="00B7241F">
              <w:rPr>
                <w:rFonts w:eastAsia="Calibri" w:cs="Arial"/>
              </w:rPr>
              <w:t xml:space="preserve"> </w:t>
            </w:r>
            <w:r w:rsidR="009622D6">
              <w:rPr>
                <w:rFonts w:eastAsia="Calibri" w:cs="Arial"/>
              </w:rPr>
              <w:t>A</w:t>
            </w:r>
            <w:r w:rsidRPr="00B7241F">
              <w:rPr>
                <w:rFonts w:eastAsia="Calibri" w:cs="Arial"/>
              </w:rPr>
              <w:t xml:space="preserve">greement is signed. This is discussed further in </w:t>
            </w:r>
            <w:hyperlink r:id="rId134" w:history="1">
              <w:r w:rsidRPr="00B7241F">
                <w:rPr>
                  <w:rStyle w:val="Hyperlink"/>
                  <w:rFonts w:eastAsia="Calibri" w:cs="Arial"/>
                </w:rPr>
                <w:t>Appendix B</w:t>
              </w:r>
            </w:hyperlink>
            <w:r w:rsidRPr="00B7241F">
              <w:rPr>
                <w:rFonts w:eastAsia="Calibri" w:cs="Arial"/>
              </w:rPr>
              <w:t>.</w:t>
            </w:r>
          </w:p>
          <w:p w14:paraId="5808C836" w14:textId="3F73EF14" w:rsidR="003D2CCD" w:rsidRPr="00B7241F" w:rsidRDefault="003D2CCD" w:rsidP="00DB6A48">
            <w:pPr>
              <w:pStyle w:val="BodyText"/>
              <w:rPr>
                <w:rFonts w:eastAsia="Calibri" w:cs="Arial"/>
              </w:rPr>
            </w:pPr>
            <w:r w:rsidRPr="00B7241F">
              <w:rPr>
                <w:rFonts w:eastAsia="Calibri" w:cs="Arial"/>
              </w:rPr>
              <w:t xml:space="preserve">All agreements </w:t>
            </w:r>
            <w:proofErr w:type="gramStart"/>
            <w:r w:rsidRPr="00B7241F">
              <w:rPr>
                <w:rFonts w:eastAsia="Calibri" w:cs="Arial"/>
              </w:rPr>
              <w:t>entered into</w:t>
            </w:r>
            <w:proofErr w:type="gramEnd"/>
            <w:r w:rsidRPr="00B7241F">
              <w:rPr>
                <w:rFonts w:eastAsia="Calibri" w:cs="Arial"/>
              </w:rPr>
              <w:t xml:space="preserve"> after 1 July 2019 must comply with the new pricing requirements. All prior agreements must be updated to become compliant by 1 January 2023.</w:t>
            </w:r>
          </w:p>
          <w:p w14:paraId="63F5AD16" w14:textId="0C2FABD9" w:rsidR="003D2CCD" w:rsidRPr="00B7241F" w:rsidRDefault="003D2CCD" w:rsidP="00DB6A48">
            <w:pPr>
              <w:pStyle w:val="BodyText"/>
              <w:rPr>
                <w:rFonts w:eastAsia="Calibri" w:cs="Arial"/>
              </w:rPr>
            </w:pPr>
            <w:r w:rsidRPr="00B7241F">
              <w:rPr>
                <w:rFonts w:eastAsia="Calibri" w:cs="Arial"/>
              </w:rPr>
              <w:t xml:space="preserve">The prices under the </w:t>
            </w:r>
            <w:r w:rsidR="009622D6">
              <w:rPr>
                <w:rFonts w:eastAsia="Calibri" w:cs="Arial"/>
              </w:rPr>
              <w:t xml:space="preserve">Home Care </w:t>
            </w:r>
            <w:r w:rsidRPr="00B7241F">
              <w:rPr>
                <w:rFonts w:eastAsia="Calibri" w:cs="Arial"/>
              </w:rPr>
              <w:t xml:space="preserve">Agreement must be the same as those in the pricing schedule published on My Aged Care at the time the </w:t>
            </w:r>
            <w:r w:rsidR="009622D6">
              <w:rPr>
                <w:rFonts w:eastAsia="Calibri" w:cs="Arial"/>
              </w:rPr>
              <w:t>Home Care A</w:t>
            </w:r>
            <w:r w:rsidRPr="00B7241F">
              <w:rPr>
                <w:rFonts w:eastAsia="Calibri" w:cs="Arial"/>
              </w:rPr>
              <w:t>greement is signed unless the provider and care recipient discuss and agree to a variation in pricing. If the provider and care recipient reach agreement on a variation, this must be documented within the Home Care Agreement.</w:t>
            </w:r>
          </w:p>
          <w:p w14:paraId="62FE0D4A" w14:textId="1BE0574F" w:rsidR="003D2CCD" w:rsidRPr="00B7241F" w:rsidRDefault="003D2CCD" w:rsidP="00DB6A48">
            <w:pPr>
              <w:pStyle w:val="BodyText"/>
              <w:rPr>
                <w:rFonts w:eastAsia="Calibri" w:cs="Arial"/>
              </w:rPr>
            </w:pPr>
            <w:r w:rsidRPr="00B7241F">
              <w:rPr>
                <w:rFonts w:eastAsia="Calibri" w:cs="Arial"/>
              </w:rPr>
              <w:t xml:space="preserve">If the care recipient is to be charged an amount of the basic daily fee (discussed in </w:t>
            </w:r>
            <w:hyperlink w:anchor="_8.1_Overview" w:history="1">
              <w:r w:rsidRPr="00B7241F">
                <w:rPr>
                  <w:rStyle w:val="Hyperlink"/>
                  <w:rFonts w:eastAsia="Calibri" w:cs="Arial"/>
                </w:rPr>
                <w:t>Section 8</w:t>
              </w:r>
            </w:hyperlink>
            <w:r w:rsidRPr="00B7241F">
              <w:rPr>
                <w:rFonts w:eastAsia="Calibri" w:cs="Arial"/>
              </w:rPr>
              <w:t xml:space="preserve"> of this manual) that is different from the amount of the fee in the schedule, the provider and care recipient must also reach </w:t>
            </w:r>
            <w:r w:rsidRPr="00B7241F">
              <w:rPr>
                <w:rFonts w:eastAsia="Calibri" w:cs="Arial"/>
              </w:rPr>
              <w:lastRenderedPageBreak/>
              <w:t>agreement on a variation, and this must be documented within the Home Care Agreement.</w:t>
            </w:r>
          </w:p>
        </w:tc>
        <w:tc>
          <w:tcPr>
            <w:tcW w:w="1309" w:type="pct"/>
          </w:tcPr>
          <w:p w14:paraId="4750CA17" w14:textId="77777777" w:rsidR="003D2CCD" w:rsidRPr="00B7241F" w:rsidRDefault="003D2CCD" w:rsidP="00DB6A48">
            <w:pPr>
              <w:pStyle w:val="BodyText"/>
              <w:rPr>
                <w:rFonts w:eastAsia="Calibri" w:cs="Arial"/>
              </w:rPr>
            </w:pPr>
            <w:r w:rsidRPr="00B7241F">
              <w:rPr>
                <w:rFonts w:eastAsia="Calibri" w:cs="Arial"/>
              </w:rPr>
              <w:lastRenderedPageBreak/>
              <w:t>Sections 23(</w:t>
            </w:r>
            <w:proofErr w:type="gramStart"/>
            <w:r w:rsidRPr="00B7241F">
              <w:rPr>
                <w:rFonts w:eastAsia="Calibri" w:cs="Arial"/>
              </w:rPr>
              <w:t>2)(</w:t>
            </w:r>
            <w:proofErr w:type="spellStart"/>
            <w:proofErr w:type="gramEnd"/>
            <w:r w:rsidRPr="00B7241F">
              <w:rPr>
                <w:rFonts w:eastAsia="Calibri" w:cs="Arial"/>
              </w:rPr>
              <w:t>ba</w:t>
            </w:r>
            <w:proofErr w:type="spellEnd"/>
            <w:r w:rsidRPr="00B7241F">
              <w:rPr>
                <w:rFonts w:eastAsia="Calibri" w:cs="Arial"/>
              </w:rPr>
              <w:t>)-(</w:t>
            </w:r>
            <w:proofErr w:type="spellStart"/>
            <w:r w:rsidRPr="00B7241F">
              <w:rPr>
                <w:rFonts w:eastAsia="Calibri" w:cs="Arial"/>
              </w:rPr>
              <w:t>bc</w:t>
            </w:r>
            <w:proofErr w:type="spellEnd"/>
            <w:r w:rsidRPr="00B7241F">
              <w:rPr>
                <w:rFonts w:eastAsia="Calibri" w:cs="Arial"/>
              </w:rPr>
              <w:t xml:space="preserve">) of the </w:t>
            </w:r>
            <w:r w:rsidRPr="00AC30F5">
              <w:rPr>
                <w:rFonts w:eastAsia="Calibri" w:cs="Arial"/>
                <w:iCs/>
              </w:rPr>
              <w:t>User Rights Principles 2014</w:t>
            </w:r>
          </w:p>
          <w:p w14:paraId="0165B804" w14:textId="77777777" w:rsidR="003D2CCD" w:rsidRPr="00B7241F" w:rsidRDefault="003D2CCD" w:rsidP="00DB6A48">
            <w:pPr>
              <w:pStyle w:val="BodyText"/>
              <w:rPr>
                <w:rFonts w:eastAsia="Calibri" w:cs="Arial"/>
              </w:rPr>
            </w:pPr>
            <w:r w:rsidRPr="00B7241F">
              <w:rPr>
                <w:rFonts w:eastAsia="Calibri" w:cs="Arial"/>
              </w:rPr>
              <w:t xml:space="preserve">Section 23(2)(c)(ii) of the </w:t>
            </w:r>
            <w:r w:rsidRPr="00AC30F5">
              <w:rPr>
                <w:rFonts w:eastAsia="Calibri" w:cs="Arial"/>
                <w:iCs/>
              </w:rPr>
              <w:t>User Rights Principles 2014</w:t>
            </w:r>
          </w:p>
        </w:tc>
      </w:tr>
      <w:tr w:rsidR="003D2CCD" w:rsidRPr="00B7241F" w14:paraId="387DEE63" w14:textId="77777777" w:rsidTr="008842FE">
        <w:tc>
          <w:tcPr>
            <w:tcW w:w="262" w:type="pct"/>
            <w:shd w:val="clear" w:color="auto" w:fill="8C5AA5" w:themeFill="accent3"/>
          </w:tcPr>
          <w:p w14:paraId="5F9B6BCF" w14:textId="77777777" w:rsidR="003D2CCD" w:rsidRPr="00B7241F" w:rsidRDefault="003D2CCD" w:rsidP="00DB6A48">
            <w:pPr>
              <w:pStyle w:val="TableHeader"/>
              <w:rPr>
                <w:rFonts w:cs="Arial"/>
              </w:rPr>
            </w:pPr>
            <w:r w:rsidRPr="00B7241F">
              <w:rPr>
                <w:rFonts w:cs="Arial"/>
              </w:rPr>
              <w:t>14</w:t>
            </w:r>
          </w:p>
        </w:tc>
        <w:tc>
          <w:tcPr>
            <w:tcW w:w="3429" w:type="pct"/>
          </w:tcPr>
          <w:p w14:paraId="6883C89A" w14:textId="77777777" w:rsidR="003D2CCD" w:rsidRPr="00B7241F" w:rsidRDefault="003D2CCD" w:rsidP="00DB6A48">
            <w:pPr>
              <w:pStyle w:val="BodyText"/>
              <w:rPr>
                <w:rFonts w:eastAsia="Calibri" w:cs="Arial"/>
              </w:rPr>
            </w:pPr>
            <w:r w:rsidRPr="00B7241F">
              <w:rPr>
                <w:rFonts w:eastAsia="Calibri" w:cs="Arial"/>
              </w:rPr>
              <w:t>A statement specifying that the provider will give the care recipient a statement of the available funds and expenditure in respect of each month for the care and services provided to the care recipient during the month (a monthly statement).</w:t>
            </w:r>
          </w:p>
          <w:p w14:paraId="22B3A512" w14:textId="08824360" w:rsidR="003D2CCD" w:rsidRPr="00B7241F" w:rsidRDefault="003D2CCD" w:rsidP="00DB6A48">
            <w:pPr>
              <w:pStyle w:val="BodyText"/>
              <w:rPr>
                <w:rFonts w:eastAsia="Calibri" w:cs="Arial"/>
              </w:rPr>
            </w:pPr>
            <w:r w:rsidRPr="00B7241F">
              <w:rPr>
                <w:rFonts w:eastAsia="Calibri" w:cs="Arial"/>
              </w:rPr>
              <w:t xml:space="preserve">Monthly statements have been discussed further at </w:t>
            </w:r>
            <w:hyperlink w:anchor="_10.1__Overview" w:history="1">
              <w:r w:rsidRPr="00B7241F">
                <w:rPr>
                  <w:rStyle w:val="Hyperlink"/>
                  <w:rFonts w:eastAsia="Calibri" w:cs="Arial"/>
                </w:rPr>
                <w:t>Section 10</w:t>
              </w:r>
            </w:hyperlink>
            <w:r w:rsidRPr="00B7241F">
              <w:rPr>
                <w:rFonts w:eastAsia="Calibri" w:cs="Arial"/>
              </w:rPr>
              <w:t>.</w:t>
            </w:r>
          </w:p>
        </w:tc>
        <w:tc>
          <w:tcPr>
            <w:tcW w:w="1309" w:type="pct"/>
          </w:tcPr>
          <w:p w14:paraId="60D0774F" w14:textId="77777777" w:rsidR="003D2CCD" w:rsidRPr="00B7241F" w:rsidRDefault="003D2CCD" w:rsidP="00DB6A48">
            <w:pPr>
              <w:pStyle w:val="BodyText"/>
              <w:rPr>
                <w:rFonts w:eastAsia="Calibri" w:cs="Arial"/>
              </w:rPr>
            </w:pPr>
            <w:r w:rsidRPr="00B7241F">
              <w:rPr>
                <w:rFonts w:eastAsia="Calibri" w:cs="Arial"/>
              </w:rPr>
              <w:t>Section 23(</w:t>
            </w:r>
            <w:proofErr w:type="gramStart"/>
            <w:r w:rsidRPr="00B7241F">
              <w:rPr>
                <w:rFonts w:eastAsia="Calibri" w:cs="Arial"/>
              </w:rPr>
              <w:t>2)(</w:t>
            </w:r>
            <w:proofErr w:type="spellStart"/>
            <w:proofErr w:type="gramEnd"/>
            <w:r w:rsidRPr="00B7241F">
              <w:rPr>
                <w:rFonts w:eastAsia="Calibri" w:cs="Arial"/>
              </w:rPr>
              <w:t>cb</w:t>
            </w:r>
            <w:proofErr w:type="spellEnd"/>
            <w:r w:rsidRPr="00B7241F">
              <w:rPr>
                <w:rFonts w:eastAsia="Calibri" w:cs="Arial"/>
              </w:rPr>
              <w:t>) of the User Rights Principles 2014</w:t>
            </w:r>
          </w:p>
        </w:tc>
      </w:tr>
      <w:tr w:rsidR="003D2CCD" w:rsidRPr="00B7241F" w14:paraId="03E809F4" w14:textId="77777777" w:rsidTr="008842FE">
        <w:tc>
          <w:tcPr>
            <w:tcW w:w="262" w:type="pct"/>
            <w:shd w:val="clear" w:color="auto" w:fill="8C5AA5" w:themeFill="accent3"/>
          </w:tcPr>
          <w:p w14:paraId="522F19E4" w14:textId="77777777" w:rsidR="003D2CCD" w:rsidRPr="00B7241F" w:rsidRDefault="003D2CCD" w:rsidP="00DB6A48">
            <w:pPr>
              <w:pStyle w:val="TableHeader"/>
              <w:rPr>
                <w:rFonts w:cs="Arial"/>
              </w:rPr>
            </w:pPr>
            <w:r w:rsidRPr="00B7241F">
              <w:rPr>
                <w:rFonts w:cs="Arial"/>
              </w:rPr>
              <w:t>15</w:t>
            </w:r>
          </w:p>
        </w:tc>
        <w:tc>
          <w:tcPr>
            <w:tcW w:w="3429" w:type="pct"/>
          </w:tcPr>
          <w:p w14:paraId="74011611" w14:textId="77777777" w:rsidR="003D2CCD" w:rsidRPr="00B7241F" w:rsidRDefault="003D2CCD" w:rsidP="00DB6A48">
            <w:pPr>
              <w:pStyle w:val="BodyText"/>
              <w:rPr>
                <w:rFonts w:eastAsia="Calibri" w:cs="Arial"/>
              </w:rPr>
            </w:pPr>
            <w:r w:rsidRPr="00B7241F">
              <w:rPr>
                <w:rFonts w:eastAsia="Calibri" w:cs="Arial"/>
              </w:rPr>
              <w:t xml:space="preserve">A statement specifying that any care recipient portion or transfer portion of the care recipient’s unspent home care amount will be paid in accordance with Part 3 Division 3A of the </w:t>
            </w:r>
            <w:r w:rsidRPr="00AC30F5">
              <w:rPr>
                <w:rFonts w:eastAsia="Calibri" w:cs="Arial"/>
                <w:iCs/>
              </w:rPr>
              <w:t>User Rights Principles 2014</w:t>
            </w:r>
            <w:r w:rsidRPr="00B7241F">
              <w:rPr>
                <w:rFonts w:eastAsia="Calibri" w:cs="Arial"/>
              </w:rPr>
              <w:t>.</w:t>
            </w:r>
          </w:p>
          <w:p w14:paraId="68B88D00" w14:textId="52DCCD24" w:rsidR="003D2CCD" w:rsidRPr="00B7241F" w:rsidRDefault="003D2CCD" w:rsidP="00DB6A48">
            <w:pPr>
              <w:pStyle w:val="BodyText"/>
              <w:rPr>
                <w:rFonts w:eastAsia="Calibri" w:cs="Arial"/>
              </w:rPr>
            </w:pPr>
            <w:r w:rsidRPr="00B7241F">
              <w:rPr>
                <w:rFonts w:eastAsia="Calibri" w:cs="Arial"/>
              </w:rPr>
              <w:t xml:space="preserve">For more information on how to action this please see </w:t>
            </w:r>
            <w:hyperlink w:anchor="_13.1_Overview" w:history="1">
              <w:r w:rsidRPr="00B7241F">
                <w:rPr>
                  <w:rStyle w:val="Hyperlink"/>
                  <w:rFonts w:eastAsia="Calibri" w:cs="Arial"/>
                </w:rPr>
                <w:t>Section 13</w:t>
              </w:r>
            </w:hyperlink>
            <w:r w:rsidRPr="00B7241F">
              <w:rPr>
                <w:rFonts w:eastAsia="Calibri" w:cs="Arial"/>
              </w:rPr>
              <w:t xml:space="preserve"> and </w:t>
            </w:r>
            <w:hyperlink w:anchor="_14.1_Overview" w:history="1">
              <w:r w:rsidR="00EA5037">
                <w:rPr>
                  <w:rStyle w:val="Hyperlink"/>
                  <w:rFonts w:eastAsia="Calibri" w:cs="Arial"/>
                </w:rPr>
                <w:t>Section 14</w:t>
              </w:r>
            </w:hyperlink>
            <w:r w:rsidRPr="00B7241F">
              <w:rPr>
                <w:rFonts w:eastAsia="Calibri" w:cs="Arial"/>
              </w:rPr>
              <w:t>.</w:t>
            </w:r>
          </w:p>
        </w:tc>
        <w:tc>
          <w:tcPr>
            <w:tcW w:w="1309" w:type="pct"/>
          </w:tcPr>
          <w:p w14:paraId="0B06188A" w14:textId="77777777" w:rsidR="003D2CCD" w:rsidRPr="00B7241F" w:rsidRDefault="003D2CCD" w:rsidP="00DB6A48">
            <w:pPr>
              <w:pStyle w:val="BodyText"/>
              <w:rPr>
                <w:rFonts w:eastAsia="Calibri" w:cs="Arial"/>
              </w:rPr>
            </w:pPr>
            <w:r w:rsidRPr="00B7241F">
              <w:rPr>
                <w:rFonts w:eastAsia="Calibri" w:cs="Arial"/>
              </w:rPr>
              <w:t>Section 23(2)(cc) of the User Rights Principles 2014</w:t>
            </w:r>
          </w:p>
        </w:tc>
      </w:tr>
      <w:tr w:rsidR="003D2CCD" w:rsidRPr="00B7241F" w14:paraId="446D2804" w14:textId="77777777" w:rsidTr="008842FE">
        <w:tc>
          <w:tcPr>
            <w:tcW w:w="262" w:type="pct"/>
            <w:shd w:val="clear" w:color="auto" w:fill="8C5AA5" w:themeFill="accent3"/>
          </w:tcPr>
          <w:p w14:paraId="77D2825F" w14:textId="77777777" w:rsidR="003D2CCD" w:rsidRPr="00B7241F" w:rsidRDefault="003D2CCD" w:rsidP="00DB6A48">
            <w:pPr>
              <w:pStyle w:val="TableHeader"/>
              <w:rPr>
                <w:rFonts w:cs="Arial"/>
              </w:rPr>
            </w:pPr>
            <w:r w:rsidRPr="00B7241F">
              <w:rPr>
                <w:rFonts w:cs="Arial"/>
              </w:rPr>
              <w:t>16</w:t>
            </w:r>
          </w:p>
        </w:tc>
        <w:tc>
          <w:tcPr>
            <w:tcW w:w="3429" w:type="pct"/>
          </w:tcPr>
          <w:p w14:paraId="61E06135" w14:textId="7BB6BEF5" w:rsidR="003D2CCD" w:rsidRPr="00B7241F" w:rsidRDefault="003D2CCD" w:rsidP="00DB6A48">
            <w:pPr>
              <w:pStyle w:val="BodyText"/>
              <w:rPr>
                <w:rFonts w:eastAsia="Calibri" w:cs="Arial"/>
              </w:rPr>
            </w:pPr>
            <w:r w:rsidRPr="00B7241F">
              <w:rPr>
                <w:rFonts w:eastAsia="Calibri" w:cs="Arial"/>
              </w:rPr>
              <w:t xml:space="preserve">Provision for financial information to be given to the care recipient about the home care that the care recipient will receive, including a statement that the approved provider must, within </w:t>
            </w:r>
            <w:r w:rsidR="00843F0A">
              <w:rPr>
                <w:rFonts w:eastAsia="Calibri" w:cs="Arial"/>
              </w:rPr>
              <w:t>7</w:t>
            </w:r>
            <w:r w:rsidR="00843F0A" w:rsidRPr="00B7241F">
              <w:rPr>
                <w:rFonts w:eastAsia="Calibri" w:cs="Arial"/>
              </w:rPr>
              <w:t xml:space="preserve"> </w:t>
            </w:r>
            <w:r w:rsidRPr="00B7241F">
              <w:rPr>
                <w:rFonts w:eastAsia="Calibri" w:cs="Arial"/>
              </w:rPr>
              <w:t>days after a request by the care recipient, give the care recipient:</w:t>
            </w:r>
          </w:p>
          <w:p w14:paraId="77FE2144" w14:textId="77777777" w:rsidR="003D2CCD" w:rsidRPr="00B7241F" w:rsidRDefault="003D2CCD" w:rsidP="00DB6A48">
            <w:pPr>
              <w:pStyle w:val="BodyText"/>
              <w:numPr>
                <w:ilvl w:val="0"/>
                <w:numId w:val="49"/>
              </w:numPr>
              <w:rPr>
                <w:rFonts w:eastAsia="Calibri" w:cs="Arial"/>
              </w:rPr>
            </w:pPr>
            <w:r w:rsidRPr="00B7241F">
              <w:rPr>
                <w:rFonts w:eastAsia="Calibri" w:cs="Arial"/>
              </w:rPr>
              <w:t>A clear and simple presentation of the financial position of the home care service, including the costs of home care that explains any ongoing fees payable by the care recipient.</w:t>
            </w:r>
          </w:p>
          <w:p w14:paraId="6B4F26EF" w14:textId="77777777" w:rsidR="003D2CCD" w:rsidRPr="00B7241F" w:rsidRDefault="003D2CCD" w:rsidP="00DB6A48">
            <w:pPr>
              <w:pStyle w:val="BodyText"/>
              <w:numPr>
                <w:ilvl w:val="0"/>
                <w:numId w:val="49"/>
              </w:numPr>
              <w:rPr>
                <w:rFonts w:eastAsia="Calibri" w:cs="Arial"/>
              </w:rPr>
            </w:pPr>
            <w:r w:rsidRPr="00B7241F">
              <w:rPr>
                <w:rFonts w:eastAsia="Calibri" w:cs="Arial"/>
              </w:rPr>
              <w:t>A copy of the most recent statement of the audited accounts of the home care service or, if the home care service is operated as part of a broader organisation, the most recent statement of the audited accounts of the organisation’s aged care component (that includes the home care service).</w:t>
            </w:r>
          </w:p>
        </w:tc>
        <w:tc>
          <w:tcPr>
            <w:tcW w:w="1309" w:type="pct"/>
          </w:tcPr>
          <w:p w14:paraId="56959B21" w14:textId="77777777" w:rsidR="003D2CCD" w:rsidRPr="00B7241F" w:rsidRDefault="003D2CCD" w:rsidP="00DB6A48">
            <w:pPr>
              <w:pStyle w:val="BodyText"/>
              <w:rPr>
                <w:rFonts w:eastAsia="Calibri" w:cs="Arial"/>
              </w:rPr>
            </w:pPr>
            <w:r w:rsidRPr="00B7241F">
              <w:rPr>
                <w:rFonts w:eastAsia="Calibri" w:cs="Arial"/>
              </w:rPr>
              <w:t>Section 23(2)(d) of the User Rights Principles 2014</w:t>
            </w:r>
          </w:p>
        </w:tc>
      </w:tr>
    </w:tbl>
    <w:p w14:paraId="2AA4F1EE" w14:textId="632D636B" w:rsidR="003D2CCD" w:rsidRPr="00B7241F" w:rsidRDefault="00BF711E" w:rsidP="00DB6A48">
      <w:pPr>
        <w:pStyle w:val="Heading3"/>
        <w:spacing w:line="276" w:lineRule="auto"/>
        <w:rPr>
          <w:rFonts w:eastAsia="MS Gothic"/>
        </w:rPr>
      </w:pPr>
      <w:bookmarkStart w:id="438" w:name="_Toc124494026"/>
      <w:bookmarkStart w:id="439" w:name="_Toc156913239"/>
      <w:bookmarkStart w:id="440" w:name="_Toc175316842"/>
      <w:bookmarkStart w:id="441" w:name="_Toc176876466"/>
      <w:proofErr w:type="gramStart"/>
      <w:r w:rsidRPr="00B7241F">
        <w:rPr>
          <w:rFonts w:eastAsia="MS Gothic"/>
        </w:rPr>
        <w:lastRenderedPageBreak/>
        <w:t>6.6.4</w:t>
      </w:r>
      <w:r w:rsidR="00771CB9">
        <w:rPr>
          <w:rFonts w:eastAsia="MS Gothic"/>
        </w:rPr>
        <w:t xml:space="preserve">  </w:t>
      </w:r>
      <w:r w:rsidR="003D2CCD" w:rsidRPr="00B7241F">
        <w:rPr>
          <w:rFonts w:eastAsia="MS Gothic"/>
        </w:rPr>
        <w:t>Administration</w:t>
      </w:r>
      <w:bookmarkEnd w:id="438"/>
      <w:bookmarkEnd w:id="439"/>
      <w:bookmarkEnd w:id="440"/>
      <w:bookmarkEnd w:id="441"/>
      <w:proofErr w:type="gramEnd"/>
    </w:p>
    <w:tbl>
      <w:tblPr>
        <w:tblW w:w="9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Elements to be included in Home Care Agreement – related to administration"/>
        <w:tblDescription w:val="This table outlines the elements related to administration that must be included in a Home Care Agreement. It has three columns. The first column is the reference number, the second element that is required to be included in the Home Care Agreement, and the third column is the relevant legislative citation."/>
      </w:tblPr>
      <w:tblGrid>
        <w:gridCol w:w="483"/>
        <w:gridCol w:w="6316"/>
        <w:gridCol w:w="2460"/>
      </w:tblGrid>
      <w:tr w:rsidR="003D2CCD" w:rsidRPr="00B7241F" w14:paraId="2C777ACE" w14:textId="77777777" w:rsidTr="001C2902">
        <w:trPr>
          <w:tblHeader/>
        </w:trPr>
        <w:tc>
          <w:tcPr>
            <w:tcW w:w="0" w:type="auto"/>
            <w:shd w:val="clear" w:color="auto" w:fill="002060"/>
          </w:tcPr>
          <w:p w14:paraId="14E1EE16" w14:textId="77777777" w:rsidR="003D2CCD" w:rsidRPr="00B7241F" w:rsidRDefault="003D2CCD" w:rsidP="00DB6A48">
            <w:pPr>
              <w:pStyle w:val="TableHeader"/>
              <w:rPr>
                <w:rFonts w:cs="Arial"/>
                <w:color w:val="FFFFFF"/>
              </w:rPr>
            </w:pPr>
            <w:r w:rsidRPr="00B7241F">
              <w:rPr>
                <w:rFonts w:cs="Arial"/>
              </w:rPr>
              <w:t>#</w:t>
            </w:r>
          </w:p>
        </w:tc>
        <w:tc>
          <w:tcPr>
            <w:tcW w:w="6316" w:type="dxa"/>
            <w:shd w:val="clear" w:color="auto" w:fill="002060"/>
          </w:tcPr>
          <w:p w14:paraId="3A77856E" w14:textId="77777777" w:rsidR="003D2CCD" w:rsidRPr="00B7241F" w:rsidRDefault="003D2CCD" w:rsidP="00DB6A48">
            <w:pPr>
              <w:pStyle w:val="TableHeader"/>
              <w:rPr>
                <w:rFonts w:cs="Arial"/>
                <w:color w:val="000000"/>
                <w:lang w:eastAsia="en-AU"/>
              </w:rPr>
            </w:pPr>
            <w:r w:rsidRPr="00B7241F">
              <w:rPr>
                <w:rFonts w:cs="Arial"/>
              </w:rPr>
              <w:t>Requirement</w:t>
            </w:r>
          </w:p>
        </w:tc>
        <w:tc>
          <w:tcPr>
            <w:tcW w:w="0" w:type="auto"/>
            <w:shd w:val="clear" w:color="auto" w:fill="002060"/>
          </w:tcPr>
          <w:p w14:paraId="164692B9" w14:textId="77777777" w:rsidR="003D2CCD" w:rsidRPr="00B7241F" w:rsidRDefault="003D2CCD" w:rsidP="00DB6A48">
            <w:pPr>
              <w:pStyle w:val="TableHeader"/>
              <w:rPr>
                <w:rFonts w:cs="Arial"/>
                <w:color w:val="000000"/>
                <w:lang w:eastAsia="en-AU"/>
              </w:rPr>
            </w:pPr>
            <w:r w:rsidRPr="00B7241F">
              <w:rPr>
                <w:rFonts w:cs="Arial"/>
              </w:rPr>
              <w:t>Legislation citation</w:t>
            </w:r>
          </w:p>
        </w:tc>
      </w:tr>
      <w:tr w:rsidR="003D2CCD" w:rsidRPr="00B7241F" w14:paraId="6B07B8DE" w14:textId="77777777" w:rsidTr="001C2902">
        <w:tc>
          <w:tcPr>
            <w:tcW w:w="0" w:type="auto"/>
            <w:shd w:val="clear" w:color="auto" w:fill="DA576C" w:themeFill="accent4"/>
          </w:tcPr>
          <w:p w14:paraId="7EAF0221" w14:textId="77777777" w:rsidR="003D2CCD" w:rsidRPr="00B7241F" w:rsidRDefault="003D2CCD" w:rsidP="00DB6A48">
            <w:pPr>
              <w:pStyle w:val="TableHeader"/>
              <w:rPr>
                <w:rFonts w:cs="Arial"/>
              </w:rPr>
            </w:pPr>
            <w:r w:rsidRPr="00B7241F">
              <w:rPr>
                <w:rFonts w:cs="Arial"/>
              </w:rPr>
              <w:t>17</w:t>
            </w:r>
          </w:p>
        </w:tc>
        <w:tc>
          <w:tcPr>
            <w:tcW w:w="6316" w:type="dxa"/>
          </w:tcPr>
          <w:p w14:paraId="1AF1AF44" w14:textId="77777777" w:rsidR="003D2CCD" w:rsidRPr="00B7241F" w:rsidRDefault="003D2CCD" w:rsidP="00DB6A48">
            <w:pPr>
              <w:pStyle w:val="BodyText"/>
              <w:rPr>
                <w:rFonts w:eastAsia="Calibri" w:cs="Arial"/>
              </w:rPr>
            </w:pPr>
            <w:r w:rsidRPr="00B7241F">
              <w:rPr>
                <w:rFonts w:eastAsia="Calibri" w:cs="Arial"/>
              </w:rPr>
              <w:t>A guarantee that the provider will take all reasonable steps to protect the confidentiality, as far as legally permissible, of information provided by the care recipient.</w:t>
            </w:r>
          </w:p>
          <w:p w14:paraId="44DD802C" w14:textId="77777777" w:rsidR="003D2CCD" w:rsidRPr="00B7241F" w:rsidRDefault="003D2CCD" w:rsidP="00DB6A48">
            <w:pPr>
              <w:pStyle w:val="BodyText"/>
              <w:rPr>
                <w:rFonts w:eastAsia="Calibri" w:cs="Arial"/>
              </w:rPr>
            </w:pPr>
            <w:r w:rsidRPr="00B7241F">
              <w:rPr>
                <w:rFonts w:eastAsia="Calibri" w:cs="Arial"/>
              </w:rPr>
              <w:t>Details of the use of information that is to be made by the provider and each person or entity to who the provider discloses the information.</w:t>
            </w:r>
          </w:p>
        </w:tc>
        <w:tc>
          <w:tcPr>
            <w:tcW w:w="0" w:type="auto"/>
          </w:tcPr>
          <w:p w14:paraId="008AE1DE" w14:textId="77777777" w:rsidR="003D2CCD" w:rsidRPr="00B7241F" w:rsidRDefault="003D2CCD" w:rsidP="00DB6A48">
            <w:pPr>
              <w:pStyle w:val="BodyText"/>
              <w:rPr>
                <w:rFonts w:eastAsia="Calibri" w:cs="Arial"/>
              </w:rPr>
            </w:pPr>
            <w:r w:rsidRPr="00B7241F">
              <w:rPr>
                <w:rFonts w:eastAsia="Calibri" w:cs="Arial"/>
              </w:rPr>
              <w:t xml:space="preserve">Section 23(2)(e) of the </w:t>
            </w:r>
            <w:r w:rsidRPr="00AC30F5">
              <w:rPr>
                <w:rFonts w:eastAsia="Calibri" w:cs="Arial"/>
                <w:iCs/>
              </w:rPr>
              <w:t>User Rights Principles 2014</w:t>
            </w:r>
          </w:p>
        </w:tc>
      </w:tr>
      <w:tr w:rsidR="003D2CCD" w:rsidRPr="00B7241F" w14:paraId="7144D16F" w14:textId="77777777" w:rsidTr="001C2902">
        <w:tc>
          <w:tcPr>
            <w:tcW w:w="0" w:type="auto"/>
            <w:shd w:val="clear" w:color="auto" w:fill="DA576C" w:themeFill="accent4"/>
          </w:tcPr>
          <w:p w14:paraId="224C17D5" w14:textId="77777777" w:rsidR="003D2CCD" w:rsidRPr="00B7241F" w:rsidRDefault="003D2CCD" w:rsidP="00DB6A48">
            <w:pPr>
              <w:pStyle w:val="TableHeader"/>
              <w:rPr>
                <w:rFonts w:cs="Arial"/>
              </w:rPr>
            </w:pPr>
            <w:r w:rsidRPr="00B7241F">
              <w:rPr>
                <w:rFonts w:cs="Arial"/>
              </w:rPr>
              <w:t>18</w:t>
            </w:r>
          </w:p>
        </w:tc>
        <w:tc>
          <w:tcPr>
            <w:tcW w:w="6316" w:type="dxa"/>
          </w:tcPr>
          <w:p w14:paraId="5C3B1D12" w14:textId="77777777" w:rsidR="003D2CCD" w:rsidRPr="00B7241F" w:rsidRDefault="003D2CCD" w:rsidP="00DB6A48">
            <w:pPr>
              <w:pStyle w:val="BodyText"/>
              <w:rPr>
                <w:rFonts w:eastAsia="Calibri" w:cs="Arial"/>
              </w:rPr>
            </w:pPr>
            <w:r w:rsidRPr="00B7241F">
              <w:rPr>
                <w:rFonts w:eastAsia="Calibri" w:cs="Arial"/>
              </w:rPr>
              <w:t>A statement specifying the home care service through which the approved provider will provide care to the care recipient.</w:t>
            </w:r>
          </w:p>
        </w:tc>
        <w:tc>
          <w:tcPr>
            <w:tcW w:w="0" w:type="auto"/>
          </w:tcPr>
          <w:p w14:paraId="62D71B72" w14:textId="2CC8B7E3" w:rsidR="003D2CCD" w:rsidRPr="00B7241F" w:rsidRDefault="003D2CCD" w:rsidP="00DB6A48">
            <w:pPr>
              <w:pStyle w:val="BodyText"/>
              <w:rPr>
                <w:rFonts w:eastAsia="Calibri" w:cs="Arial"/>
                <w:color w:val="000000"/>
                <w:lang w:eastAsia="en-AU"/>
              </w:rPr>
            </w:pPr>
            <w:r w:rsidRPr="00B7241F">
              <w:rPr>
                <w:rFonts w:eastAsia="Calibri" w:cs="Arial"/>
              </w:rPr>
              <w:t xml:space="preserve">Section 61-1(1)(a) of the </w:t>
            </w:r>
            <w:r w:rsidR="008F72A7">
              <w:rPr>
                <w:rFonts w:eastAsia="Calibri" w:cs="Arial"/>
                <w:iCs/>
              </w:rPr>
              <w:t>Act</w:t>
            </w:r>
          </w:p>
        </w:tc>
      </w:tr>
      <w:tr w:rsidR="003D2CCD" w:rsidRPr="00B7241F" w14:paraId="6207DC87" w14:textId="77777777" w:rsidTr="001C2902">
        <w:tc>
          <w:tcPr>
            <w:tcW w:w="0" w:type="auto"/>
            <w:shd w:val="clear" w:color="auto" w:fill="DA576C" w:themeFill="accent4"/>
          </w:tcPr>
          <w:p w14:paraId="7823742D" w14:textId="77777777" w:rsidR="003D2CCD" w:rsidRPr="00B7241F" w:rsidRDefault="003D2CCD" w:rsidP="00DB6A48">
            <w:pPr>
              <w:pStyle w:val="TableHeader"/>
              <w:rPr>
                <w:rFonts w:cs="Arial"/>
              </w:rPr>
            </w:pPr>
            <w:r w:rsidRPr="00B7241F">
              <w:rPr>
                <w:rFonts w:cs="Arial"/>
              </w:rPr>
              <w:t>19</w:t>
            </w:r>
          </w:p>
        </w:tc>
        <w:tc>
          <w:tcPr>
            <w:tcW w:w="6316" w:type="dxa"/>
          </w:tcPr>
          <w:p w14:paraId="032CCF13" w14:textId="77777777" w:rsidR="003D2CCD" w:rsidRPr="00B7241F" w:rsidRDefault="003D2CCD" w:rsidP="00DB6A48">
            <w:pPr>
              <w:pStyle w:val="BodyText"/>
              <w:rPr>
                <w:rFonts w:eastAsia="Calibri" w:cs="Arial"/>
              </w:rPr>
            </w:pPr>
            <w:r w:rsidRPr="00B7241F">
              <w:rPr>
                <w:rFonts w:eastAsia="Calibri" w:cs="Arial"/>
              </w:rPr>
              <w:t>A statement specifying the levels of care and services that the provider has the capacity to provide to the care recipient while they are being provided with care through the home care outlet.</w:t>
            </w:r>
          </w:p>
          <w:p w14:paraId="6910AE98" w14:textId="77777777" w:rsidR="003D2CCD" w:rsidRPr="00B7241F" w:rsidRDefault="003D2CCD" w:rsidP="00DB6A48">
            <w:pPr>
              <w:pStyle w:val="BodyText"/>
              <w:rPr>
                <w:rFonts w:eastAsia="Calibri" w:cs="Arial"/>
              </w:rPr>
            </w:pPr>
            <w:r w:rsidRPr="00B7241F">
              <w:rPr>
                <w:rFonts w:eastAsia="Calibri" w:cs="Arial"/>
                <w:b/>
              </w:rPr>
              <w:t>Note</w:t>
            </w:r>
            <w:r w:rsidRPr="00B7241F">
              <w:rPr>
                <w:rFonts w:eastAsia="Calibri" w:cs="Arial"/>
              </w:rPr>
              <w:t>: while an approved provider must be able to deliver all levels of packages, they are not required to be able to do so at all services.</w:t>
            </w:r>
          </w:p>
        </w:tc>
        <w:tc>
          <w:tcPr>
            <w:tcW w:w="0" w:type="auto"/>
          </w:tcPr>
          <w:p w14:paraId="4006DAE2" w14:textId="2B43551C" w:rsidR="003D2CCD" w:rsidRPr="00B7241F" w:rsidRDefault="003D2CCD" w:rsidP="00DB6A48">
            <w:pPr>
              <w:pStyle w:val="BodyText"/>
              <w:rPr>
                <w:rFonts w:eastAsia="Calibri" w:cs="Arial"/>
                <w:color w:val="000000"/>
                <w:lang w:eastAsia="en-AU"/>
              </w:rPr>
            </w:pPr>
            <w:r w:rsidRPr="00B7241F">
              <w:rPr>
                <w:rFonts w:eastAsia="Calibri" w:cs="Arial"/>
              </w:rPr>
              <w:t xml:space="preserve">Section 61-1(1)(b) of the </w:t>
            </w:r>
            <w:r w:rsidR="008F72A7">
              <w:rPr>
                <w:rFonts w:eastAsia="Calibri" w:cs="Arial"/>
                <w:iCs/>
              </w:rPr>
              <w:t>Act</w:t>
            </w:r>
          </w:p>
        </w:tc>
      </w:tr>
      <w:tr w:rsidR="003D2CCD" w:rsidRPr="00B7241F" w14:paraId="0413AC68" w14:textId="77777777" w:rsidTr="001C2902">
        <w:tc>
          <w:tcPr>
            <w:tcW w:w="0" w:type="auto"/>
            <w:shd w:val="clear" w:color="auto" w:fill="DA576C" w:themeFill="accent4"/>
          </w:tcPr>
          <w:p w14:paraId="62A40B5F" w14:textId="77777777" w:rsidR="003D2CCD" w:rsidRPr="00B7241F" w:rsidRDefault="003D2CCD" w:rsidP="00DB6A48">
            <w:pPr>
              <w:pStyle w:val="TableHeader"/>
              <w:rPr>
                <w:rFonts w:cs="Arial"/>
              </w:rPr>
            </w:pPr>
            <w:r w:rsidRPr="00B7241F">
              <w:rPr>
                <w:rFonts w:cs="Arial"/>
              </w:rPr>
              <w:t>20</w:t>
            </w:r>
          </w:p>
        </w:tc>
        <w:tc>
          <w:tcPr>
            <w:tcW w:w="6316" w:type="dxa"/>
          </w:tcPr>
          <w:p w14:paraId="4A551DAB" w14:textId="77777777" w:rsidR="003D2CCD" w:rsidRPr="00B7241F" w:rsidRDefault="003D2CCD" w:rsidP="00DB6A48">
            <w:pPr>
              <w:pStyle w:val="BodyText"/>
              <w:rPr>
                <w:rFonts w:eastAsia="Calibri" w:cs="Arial"/>
              </w:rPr>
            </w:pPr>
            <w:r w:rsidRPr="00B7241F">
              <w:rPr>
                <w:rFonts w:eastAsia="Calibri" w:cs="Arial"/>
              </w:rPr>
              <w:t>If the care recipient is not to be provided with the home care service on a permanent basis – the period for which the care and services will be provided.</w:t>
            </w:r>
          </w:p>
        </w:tc>
        <w:tc>
          <w:tcPr>
            <w:tcW w:w="0" w:type="auto"/>
          </w:tcPr>
          <w:p w14:paraId="3E600103" w14:textId="5124DE40" w:rsidR="003D2CCD" w:rsidRPr="00B7241F" w:rsidRDefault="003D2CCD" w:rsidP="00DB6A48">
            <w:pPr>
              <w:pStyle w:val="BodyText"/>
              <w:rPr>
                <w:rFonts w:eastAsia="Calibri" w:cs="Arial"/>
              </w:rPr>
            </w:pPr>
            <w:r w:rsidRPr="00B7241F">
              <w:rPr>
                <w:rFonts w:eastAsia="Calibri" w:cs="Arial"/>
              </w:rPr>
              <w:t xml:space="preserve">Section 61-1(1)(d) of the </w:t>
            </w:r>
            <w:r w:rsidR="008F72A7">
              <w:rPr>
                <w:rFonts w:eastAsia="Calibri" w:cs="Arial"/>
                <w:iCs/>
              </w:rPr>
              <w:t>Act</w:t>
            </w:r>
          </w:p>
        </w:tc>
      </w:tr>
    </w:tbl>
    <w:p w14:paraId="01C9BCDF" w14:textId="47BF7575" w:rsidR="003D2CCD" w:rsidRPr="00B7241F" w:rsidRDefault="00703DBF" w:rsidP="00DB6A48">
      <w:pPr>
        <w:pStyle w:val="Heading3"/>
        <w:spacing w:line="276" w:lineRule="auto"/>
        <w:rPr>
          <w:rFonts w:eastAsia="MS Gothic"/>
        </w:rPr>
      </w:pPr>
      <w:bookmarkStart w:id="442" w:name="_6.6.5__Variation"/>
      <w:bookmarkStart w:id="443" w:name="_Toc124494027"/>
      <w:bookmarkStart w:id="444" w:name="_Toc156913240"/>
      <w:bookmarkStart w:id="445" w:name="_Toc175316843"/>
      <w:bookmarkStart w:id="446" w:name="_Toc176876467"/>
      <w:bookmarkStart w:id="447" w:name="Section_6_6_5"/>
      <w:bookmarkEnd w:id="442"/>
      <w:r w:rsidRPr="00B7241F">
        <w:rPr>
          <w:rFonts w:eastAsia="MS Gothic"/>
        </w:rPr>
        <w:t>6.6.5</w:t>
      </w:r>
      <w:r w:rsidRPr="00B7241F">
        <w:rPr>
          <w:rFonts w:eastAsia="MS Gothic"/>
        </w:rPr>
        <w:tab/>
      </w:r>
      <w:r w:rsidR="00771CB9">
        <w:rPr>
          <w:rFonts w:eastAsia="MS Gothic"/>
        </w:rPr>
        <w:t xml:space="preserve"> </w:t>
      </w:r>
      <w:r w:rsidR="003D2CCD" w:rsidRPr="00B7241F">
        <w:rPr>
          <w:rFonts w:eastAsia="MS Gothic"/>
        </w:rPr>
        <w:t>Variation or termination</w:t>
      </w:r>
      <w:bookmarkEnd w:id="443"/>
      <w:bookmarkEnd w:id="444"/>
      <w:bookmarkEnd w:id="445"/>
      <w:bookmarkEnd w:id="446"/>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Elements to be included in Home Care Agreement - related to variation or termination"/>
        <w:tblDescription w:val="This table outlines the elements related to variation or termination that must be included in a Home Care Agreement. It has three columns. The first column is the reference number, the second element that is required to be included in the Home Care Agreement, and the third column is the relevant legislative citation."/>
      </w:tblPr>
      <w:tblGrid>
        <w:gridCol w:w="484"/>
        <w:gridCol w:w="6331"/>
        <w:gridCol w:w="2417"/>
      </w:tblGrid>
      <w:tr w:rsidR="003D2CCD" w:rsidRPr="00B7241F" w14:paraId="5AC026A0" w14:textId="77777777" w:rsidTr="00A7146C">
        <w:trPr>
          <w:trHeight w:val="79"/>
          <w:tblHeader/>
        </w:trPr>
        <w:tc>
          <w:tcPr>
            <w:tcW w:w="262" w:type="pct"/>
            <w:shd w:val="clear" w:color="auto" w:fill="002060"/>
          </w:tcPr>
          <w:bookmarkEnd w:id="447"/>
          <w:p w14:paraId="335F5522" w14:textId="77777777" w:rsidR="003D2CCD" w:rsidRPr="00B7241F" w:rsidRDefault="003D2CCD" w:rsidP="00DB6A48">
            <w:pPr>
              <w:pStyle w:val="TableHeader"/>
              <w:rPr>
                <w:rFonts w:cs="Arial"/>
                <w:color w:val="FFFFFF"/>
              </w:rPr>
            </w:pPr>
            <w:r w:rsidRPr="00B7241F">
              <w:rPr>
                <w:rFonts w:cs="Arial"/>
              </w:rPr>
              <w:t>#</w:t>
            </w:r>
          </w:p>
        </w:tc>
        <w:tc>
          <w:tcPr>
            <w:tcW w:w="3429" w:type="pct"/>
            <w:shd w:val="clear" w:color="auto" w:fill="002060"/>
          </w:tcPr>
          <w:p w14:paraId="6B51D3F1" w14:textId="77777777" w:rsidR="003D2CCD" w:rsidRPr="00B7241F" w:rsidRDefault="003D2CCD" w:rsidP="00DB6A48">
            <w:pPr>
              <w:pStyle w:val="TableHeader"/>
              <w:rPr>
                <w:rFonts w:cs="Arial"/>
                <w:color w:val="000000"/>
                <w:lang w:eastAsia="en-AU"/>
              </w:rPr>
            </w:pPr>
            <w:r w:rsidRPr="00B7241F">
              <w:rPr>
                <w:rFonts w:cs="Arial"/>
              </w:rPr>
              <w:t>Requirement</w:t>
            </w:r>
          </w:p>
        </w:tc>
        <w:tc>
          <w:tcPr>
            <w:tcW w:w="1309" w:type="pct"/>
            <w:shd w:val="clear" w:color="auto" w:fill="002060"/>
          </w:tcPr>
          <w:p w14:paraId="3D3CA62F" w14:textId="77777777" w:rsidR="003D2CCD" w:rsidRPr="00B7241F" w:rsidRDefault="003D2CCD" w:rsidP="00DB6A48">
            <w:pPr>
              <w:pStyle w:val="TableHeader"/>
              <w:rPr>
                <w:rFonts w:cs="Arial"/>
                <w:color w:val="000000"/>
                <w:lang w:eastAsia="en-AU"/>
              </w:rPr>
            </w:pPr>
            <w:r w:rsidRPr="00B7241F">
              <w:rPr>
                <w:rFonts w:cs="Arial"/>
              </w:rPr>
              <w:t>Legislation citation</w:t>
            </w:r>
          </w:p>
        </w:tc>
      </w:tr>
      <w:tr w:rsidR="003D2CCD" w:rsidRPr="00B7241F" w14:paraId="0EF00D3A" w14:textId="77777777" w:rsidTr="00A7146C">
        <w:trPr>
          <w:trHeight w:val="79"/>
        </w:trPr>
        <w:tc>
          <w:tcPr>
            <w:tcW w:w="262" w:type="pct"/>
            <w:shd w:val="clear" w:color="auto" w:fill="F26A2B" w:themeFill="accent5"/>
          </w:tcPr>
          <w:p w14:paraId="1896A1E4" w14:textId="77777777" w:rsidR="003D2CCD" w:rsidRPr="00B7241F" w:rsidRDefault="003D2CCD" w:rsidP="00DB6A48">
            <w:pPr>
              <w:pStyle w:val="TableHeader"/>
              <w:rPr>
                <w:rFonts w:cs="Arial"/>
              </w:rPr>
            </w:pPr>
            <w:r w:rsidRPr="00B7241F">
              <w:rPr>
                <w:rFonts w:cs="Arial"/>
              </w:rPr>
              <w:t>21</w:t>
            </w:r>
          </w:p>
        </w:tc>
        <w:tc>
          <w:tcPr>
            <w:tcW w:w="3429" w:type="pct"/>
          </w:tcPr>
          <w:p w14:paraId="65CD7288" w14:textId="56DB5EC5" w:rsidR="003D2CCD" w:rsidRPr="00B7241F" w:rsidRDefault="003D2CCD" w:rsidP="00DB6A48">
            <w:pPr>
              <w:pStyle w:val="BodyText"/>
              <w:rPr>
                <w:rFonts w:eastAsia="Calibri" w:cs="Arial"/>
              </w:rPr>
            </w:pPr>
            <w:r w:rsidRPr="00B7241F">
              <w:rPr>
                <w:rFonts w:eastAsia="Calibri" w:cs="Arial"/>
              </w:rPr>
              <w:t xml:space="preserve">A statement that the </w:t>
            </w:r>
            <w:r w:rsidR="009622D6">
              <w:rPr>
                <w:rFonts w:eastAsia="Calibri" w:cs="Arial"/>
              </w:rPr>
              <w:t>Home Care A</w:t>
            </w:r>
            <w:r w:rsidRPr="00B7241F">
              <w:rPr>
                <w:rFonts w:eastAsia="Calibri" w:cs="Arial"/>
              </w:rPr>
              <w:t xml:space="preserve">greement may be varied by the approved provider if the variation is necessary to implement the </w:t>
            </w:r>
            <w:r w:rsidRPr="00B7241F">
              <w:rPr>
                <w:rFonts w:eastAsia="Calibri" w:cs="Arial"/>
                <w:i/>
              </w:rPr>
              <w:t>A New Tax System (Goods and Services Tax) Act 1999,</w:t>
            </w:r>
            <w:r w:rsidRPr="00B7241F">
              <w:rPr>
                <w:rFonts w:eastAsia="Calibri" w:cs="Arial"/>
              </w:rPr>
              <w:t xml:space="preserve"> but that the </w:t>
            </w:r>
            <w:r w:rsidR="009622D6">
              <w:rPr>
                <w:rFonts w:eastAsia="Calibri" w:cs="Arial"/>
              </w:rPr>
              <w:t>Home Care A</w:t>
            </w:r>
            <w:r w:rsidRPr="00B7241F">
              <w:rPr>
                <w:rFonts w:eastAsia="Calibri" w:cs="Arial"/>
              </w:rPr>
              <w:t xml:space="preserve">greement must not be varied pursuant to the above unless the provider has given reasonable notice of the variation, in writing, to the care recipient. </w:t>
            </w:r>
          </w:p>
        </w:tc>
        <w:tc>
          <w:tcPr>
            <w:tcW w:w="1309" w:type="pct"/>
          </w:tcPr>
          <w:p w14:paraId="15AFA8EB" w14:textId="77777777" w:rsidR="003D2CCD" w:rsidRPr="00B7241F" w:rsidRDefault="003D2CCD" w:rsidP="00DB6A48">
            <w:pPr>
              <w:pStyle w:val="BodyText"/>
              <w:rPr>
                <w:rFonts w:eastAsia="Calibri" w:cs="Arial"/>
                <w:color w:val="000000"/>
                <w:lang w:eastAsia="en-AU"/>
              </w:rPr>
            </w:pPr>
            <w:r w:rsidRPr="00B7241F">
              <w:rPr>
                <w:rFonts w:eastAsia="Calibri" w:cs="Arial"/>
              </w:rPr>
              <w:t>Sections 23(3)(a)(</w:t>
            </w:r>
            <w:proofErr w:type="spellStart"/>
            <w:r w:rsidRPr="00B7241F">
              <w:rPr>
                <w:rFonts w:eastAsia="Calibri" w:cs="Arial"/>
              </w:rPr>
              <w:t>i</w:t>
            </w:r>
            <w:proofErr w:type="spellEnd"/>
            <w:r w:rsidRPr="00B7241F">
              <w:rPr>
                <w:rFonts w:eastAsia="Calibri" w:cs="Arial"/>
              </w:rPr>
              <w:t>) and 23(</w:t>
            </w:r>
            <w:proofErr w:type="gramStart"/>
            <w:r w:rsidRPr="00B7241F">
              <w:rPr>
                <w:rFonts w:eastAsia="Calibri" w:cs="Arial"/>
              </w:rPr>
              <w:t>3)(</w:t>
            </w:r>
            <w:proofErr w:type="gramEnd"/>
            <w:r w:rsidRPr="00B7241F">
              <w:rPr>
                <w:rFonts w:eastAsia="Calibri" w:cs="Arial"/>
              </w:rPr>
              <w:t xml:space="preserve">b() of the </w:t>
            </w:r>
            <w:r w:rsidRPr="00AC30F5">
              <w:rPr>
                <w:rFonts w:eastAsia="Calibri" w:cs="Arial"/>
                <w:iCs/>
              </w:rPr>
              <w:t>User Rights Principles 2014</w:t>
            </w:r>
          </w:p>
        </w:tc>
      </w:tr>
      <w:tr w:rsidR="003D2CCD" w:rsidRPr="00B7241F" w14:paraId="19B702BF" w14:textId="77777777" w:rsidTr="00A7146C">
        <w:trPr>
          <w:trHeight w:val="79"/>
        </w:trPr>
        <w:tc>
          <w:tcPr>
            <w:tcW w:w="262" w:type="pct"/>
            <w:shd w:val="clear" w:color="auto" w:fill="F26A2B" w:themeFill="accent5"/>
          </w:tcPr>
          <w:p w14:paraId="2A3812FC" w14:textId="77777777" w:rsidR="003D2CCD" w:rsidRPr="00B7241F" w:rsidRDefault="003D2CCD" w:rsidP="00DB6A48">
            <w:pPr>
              <w:pStyle w:val="TableHeader"/>
              <w:rPr>
                <w:rFonts w:cs="Arial"/>
              </w:rPr>
            </w:pPr>
            <w:r w:rsidRPr="00B7241F">
              <w:rPr>
                <w:rFonts w:cs="Arial"/>
              </w:rPr>
              <w:t>22</w:t>
            </w:r>
          </w:p>
        </w:tc>
        <w:tc>
          <w:tcPr>
            <w:tcW w:w="3429" w:type="pct"/>
          </w:tcPr>
          <w:p w14:paraId="443D07C4" w14:textId="77777777" w:rsidR="003D2CCD" w:rsidRPr="00B7241F" w:rsidRDefault="003D2CCD" w:rsidP="00DB6A48">
            <w:pPr>
              <w:pStyle w:val="BodyText"/>
              <w:rPr>
                <w:rFonts w:eastAsia="Calibri" w:cs="Arial"/>
                <w:color w:val="000000"/>
                <w:lang w:eastAsia="en-AU"/>
              </w:rPr>
            </w:pPr>
            <w:r w:rsidRPr="00B7241F">
              <w:rPr>
                <w:rFonts w:eastAsia="Calibri" w:cs="Arial"/>
              </w:rPr>
              <w:t xml:space="preserve">A statement that, in any case other than that discussed at Item 21 above, can only be varied by mutual consent, following adequate consultation of the care recipient with the provider. Mutual consent requires active </w:t>
            </w:r>
            <w:r w:rsidRPr="00B7241F">
              <w:rPr>
                <w:rFonts w:eastAsia="Calibri" w:cs="Arial"/>
              </w:rPr>
              <w:lastRenderedPageBreak/>
              <w:t xml:space="preserve">acknowledgement by the care recipient. Mutual consent </w:t>
            </w:r>
            <w:r w:rsidRPr="00B7241F">
              <w:rPr>
                <w:rFonts w:eastAsia="Calibri" w:cs="Arial"/>
                <w:b/>
              </w:rPr>
              <w:t>is not</w:t>
            </w:r>
            <w:r w:rsidRPr="00B7241F">
              <w:rPr>
                <w:rFonts w:eastAsia="Calibri" w:cs="Arial"/>
              </w:rPr>
              <w:t xml:space="preserve"> characterised by sending a letter to a care recipient to inform them of a change, offering an opt out and taking their silence as approval.</w:t>
            </w:r>
          </w:p>
        </w:tc>
        <w:tc>
          <w:tcPr>
            <w:tcW w:w="1309" w:type="pct"/>
          </w:tcPr>
          <w:p w14:paraId="745FC936" w14:textId="77777777" w:rsidR="003D2CCD" w:rsidRPr="00B7241F" w:rsidRDefault="003D2CCD" w:rsidP="00DB6A48">
            <w:pPr>
              <w:pStyle w:val="BodyText"/>
              <w:rPr>
                <w:rFonts w:eastAsia="Calibri" w:cs="Arial"/>
              </w:rPr>
            </w:pPr>
            <w:r w:rsidRPr="00B7241F">
              <w:rPr>
                <w:rFonts w:eastAsia="Calibri" w:cs="Arial"/>
              </w:rPr>
              <w:lastRenderedPageBreak/>
              <w:t xml:space="preserve">Section 23(3)(b) of the </w:t>
            </w:r>
            <w:r w:rsidRPr="00AC30F5">
              <w:rPr>
                <w:rFonts w:eastAsia="Calibri" w:cs="Arial"/>
                <w:iCs/>
              </w:rPr>
              <w:t>User Rights Principles 2014</w:t>
            </w:r>
          </w:p>
        </w:tc>
      </w:tr>
      <w:tr w:rsidR="003D2CCD" w:rsidRPr="00B7241F" w14:paraId="2965BF59" w14:textId="77777777" w:rsidTr="00A7146C">
        <w:trPr>
          <w:trHeight w:val="79"/>
        </w:trPr>
        <w:tc>
          <w:tcPr>
            <w:tcW w:w="262" w:type="pct"/>
            <w:shd w:val="clear" w:color="auto" w:fill="F26A2B" w:themeFill="accent5"/>
          </w:tcPr>
          <w:p w14:paraId="1CF1230B" w14:textId="77777777" w:rsidR="003D2CCD" w:rsidRPr="00B7241F" w:rsidRDefault="003D2CCD" w:rsidP="00DB6A48">
            <w:pPr>
              <w:pStyle w:val="TableHeader"/>
              <w:rPr>
                <w:rFonts w:cs="Arial"/>
              </w:rPr>
            </w:pPr>
            <w:r w:rsidRPr="00B7241F">
              <w:rPr>
                <w:rFonts w:cs="Arial"/>
              </w:rPr>
              <w:t>23</w:t>
            </w:r>
          </w:p>
        </w:tc>
        <w:tc>
          <w:tcPr>
            <w:tcW w:w="3429" w:type="pct"/>
          </w:tcPr>
          <w:p w14:paraId="69DA25AD" w14:textId="0AF04775" w:rsidR="003D2CCD" w:rsidRPr="00B7241F" w:rsidRDefault="003D2CCD" w:rsidP="00DB6A48">
            <w:pPr>
              <w:pStyle w:val="BodyText"/>
              <w:rPr>
                <w:rFonts w:eastAsia="Calibri" w:cs="Arial"/>
              </w:rPr>
            </w:pPr>
            <w:r w:rsidRPr="00B7241F">
              <w:rPr>
                <w:rFonts w:eastAsia="Calibri" w:cs="Arial"/>
              </w:rPr>
              <w:t xml:space="preserve">A statement that the </w:t>
            </w:r>
            <w:r w:rsidR="009622D6">
              <w:rPr>
                <w:rFonts w:eastAsia="Calibri" w:cs="Arial"/>
              </w:rPr>
              <w:t>Home Care A</w:t>
            </w:r>
            <w:r w:rsidRPr="00B7241F">
              <w:rPr>
                <w:rFonts w:eastAsia="Calibri" w:cs="Arial"/>
              </w:rPr>
              <w:t xml:space="preserve">greement must not be varied in a way that is inconsistent with </w:t>
            </w:r>
            <w:r w:rsidRPr="00B7241F">
              <w:rPr>
                <w:rFonts w:eastAsia="Calibri" w:cs="Arial"/>
                <w:i/>
              </w:rPr>
              <w:t>A New Tax System (Goods and Services Tax) Act 1999</w:t>
            </w:r>
            <w:r w:rsidRPr="00B7241F">
              <w:rPr>
                <w:rFonts w:eastAsia="Calibri" w:cs="Arial"/>
              </w:rPr>
              <w:t xml:space="preserve">, the </w:t>
            </w:r>
            <w:r w:rsidR="008F72A7">
              <w:rPr>
                <w:rFonts w:eastAsia="Calibri" w:cs="Arial"/>
                <w:iCs/>
              </w:rPr>
              <w:t>Act</w:t>
            </w:r>
            <w:r w:rsidRPr="00B7241F">
              <w:rPr>
                <w:rFonts w:eastAsia="Calibri" w:cs="Arial"/>
              </w:rPr>
              <w:t xml:space="preserve"> or the </w:t>
            </w:r>
            <w:r w:rsidRPr="00AC30F5">
              <w:rPr>
                <w:rFonts w:eastAsia="Calibri" w:cs="Arial"/>
                <w:iCs/>
              </w:rPr>
              <w:t>Extra Service Principles 2014</w:t>
            </w:r>
            <w:r w:rsidRPr="00B7241F">
              <w:rPr>
                <w:rFonts w:eastAsia="Calibri" w:cs="Arial"/>
              </w:rPr>
              <w:t>.</w:t>
            </w:r>
          </w:p>
          <w:p w14:paraId="70E43F07" w14:textId="64894ADB" w:rsidR="003D2CCD" w:rsidRPr="00B7241F" w:rsidRDefault="003D2CCD" w:rsidP="00DB6A48">
            <w:pPr>
              <w:pStyle w:val="BodyText"/>
              <w:rPr>
                <w:rFonts w:eastAsia="Calibri" w:cs="Arial"/>
              </w:rPr>
            </w:pPr>
            <w:r w:rsidRPr="00B7241F">
              <w:rPr>
                <w:rFonts w:eastAsia="Calibri" w:cs="Arial"/>
                <w:b/>
              </w:rPr>
              <w:t>Note</w:t>
            </w:r>
            <w:r w:rsidRPr="00B7241F">
              <w:rPr>
                <w:rFonts w:eastAsia="Calibri" w:cs="Arial"/>
              </w:rPr>
              <w:t xml:space="preserve">: in their current form, the </w:t>
            </w:r>
            <w:r w:rsidRPr="00AC30F5">
              <w:rPr>
                <w:rFonts w:eastAsia="Calibri" w:cs="Arial"/>
                <w:iCs/>
              </w:rPr>
              <w:t>Extra Services Principles 2014</w:t>
            </w:r>
            <w:r w:rsidRPr="00B7241F">
              <w:rPr>
                <w:rFonts w:eastAsia="Calibri" w:cs="Arial"/>
                <w:i/>
              </w:rPr>
              <w:t xml:space="preserve"> </w:t>
            </w:r>
            <w:r w:rsidRPr="00B7241F">
              <w:rPr>
                <w:rFonts w:eastAsia="Calibri" w:cs="Arial"/>
              </w:rPr>
              <w:t xml:space="preserve">contemplate residential </w:t>
            </w:r>
            <w:r w:rsidR="00A51766">
              <w:rPr>
                <w:rFonts w:eastAsia="Calibri" w:cs="Arial"/>
              </w:rPr>
              <w:t xml:space="preserve">aged </w:t>
            </w:r>
            <w:r w:rsidRPr="00B7241F">
              <w:rPr>
                <w:rFonts w:eastAsia="Calibri" w:cs="Arial"/>
              </w:rPr>
              <w:t>care services only. They have not been considered further.</w:t>
            </w:r>
          </w:p>
        </w:tc>
        <w:tc>
          <w:tcPr>
            <w:tcW w:w="1309" w:type="pct"/>
          </w:tcPr>
          <w:p w14:paraId="7F52DFEF" w14:textId="77777777" w:rsidR="003D2CCD" w:rsidRPr="00B7241F" w:rsidRDefault="003D2CCD" w:rsidP="00DB6A48">
            <w:pPr>
              <w:pStyle w:val="BodyText"/>
              <w:rPr>
                <w:rFonts w:eastAsia="Calibri" w:cs="Arial"/>
              </w:rPr>
            </w:pPr>
            <w:r w:rsidRPr="00B7241F">
              <w:rPr>
                <w:rFonts w:eastAsia="Calibri" w:cs="Arial"/>
              </w:rPr>
              <w:t xml:space="preserve">Section 23(3)(c) of the </w:t>
            </w:r>
            <w:r w:rsidRPr="00AC30F5">
              <w:rPr>
                <w:rFonts w:eastAsia="Calibri" w:cs="Arial"/>
                <w:iCs/>
              </w:rPr>
              <w:t>User Rights Principles 2014</w:t>
            </w:r>
          </w:p>
        </w:tc>
      </w:tr>
      <w:tr w:rsidR="003D2CCD" w:rsidRPr="00B7241F" w14:paraId="6F0957D8" w14:textId="77777777" w:rsidTr="00A7146C">
        <w:trPr>
          <w:cantSplit/>
          <w:trHeight w:val="79"/>
        </w:trPr>
        <w:tc>
          <w:tcPr>
            <w:tcW w:w="262" w:type="pct"/>
            <w:shd w:val="clear" w:color="auto" w:fill="F26A2B" w:themeFill="accent5"/>
          </w:tcPr>
          <w:p w14:paraId="3F6A85FC" w14:textId="77777777" w:rsidR="003D2CCD" w:rsidRPr="00B7241F" w:rsidRDefault="003D2CCD" w:rsidP="00DB6A48">
            <w:pPr>
              <w:pStyle w:val="TableHeader"/>
              <w:rPr>
                <w:rFonts w:cs="Arial"/>
              </w:rPr>
            </w:pPr>
            <w:r w:rsidRPr="00B7241F">
              <w:rPr>
                <w:rFonts w:cs="Arial"/>
              </w:rPr>
              <w:t>24</w:t>
            </w:r>
          </w:p>
        </w:tc>
        <w:tc>
          <w:tcPr>
            <w:tcW w:w="3429" w:type="pct"/>
          </w:tcPr>
          <w:p w14:paraId="74A2E76A" w14:textId="3EF21837" w:rsidR="003D2CCD" w:rsidRPr="00B7241F" w:rsidRDefault="003D2CCD" w:rsidP="00DB6A48">
            <w:pPr>
              <w:pStyle w:val="BodyText"/>
              <w:rPr>
                <w:rFonts w:eastAsia="Calibri" w:cs="Arial"/>
              </w:rPr>
            </w:pPr>
            <w:r w:rsidRPr="00B7241F">
              <w:rPr>
                <w:rFonts w:eastAsia="Calibri" w:cs="Arial"/>
              </w:rPr>
              <w:t xml:space="preserve">The conditions under which either party may terminate the provision of home care, noting that providers may only terminate the provision of home care where security of tenure allows it. Security of tenure </w:t>
            </w:r>
            <w:r w:rsidR="003E7C20" w:rsidRPr="00B7241F">
              <w:rPr>
                <w:rFonts w:eastAsia="Calibri" w:cs="Arial"/>
              </w:rPr>
              <w:t>was</w:t>
            </w:r>
            <w:r w:rsidRPr="00B7241F">
              <w:rPr>
                <w:rFonts w:eastAsia="Calibri" w:cs="Arial"/>
              </w:rPr>
              <w:t xml:space="preserve"> discussed at </w:t>
            </w:r>
            <w:hyperlink w:anchor="_3.5.1_Security_of" w:history="1">
              <w:r w:rsidRPr="00B7241F">
                <w:rPr>
                  <w:rStyle w:val="Hyperlink"/>
                  <w:rFonts w:eastAsia="Calibri" w:cs="Arial"/>
                </w:rPr>
                <w:t>Section 3.</w:t>
              </w:r>
              <w:r w:rsidR="00DE49E1" w:rsidRPr="00B7241F">
                <w:rPr>
                  <w:rStyle w:val="Hyperlink"/>
                  <w:rFonts w:eastAsia="Calibri" w:cs="Arial"/>
                </w:rPr>
                <w:t>5.1</w:t>
              </w:r>
            </w:hyperlink>
            <w:r w:rsidRPr="00B7241F">
              <w:rPr>
                <w:rFonts w:eastAsia="Calibri" w:cs="Arial"/>
                <w:b/>
              </w:rPr>
              <w:t xml:space="preserve"> </w:t>
            </w:r>
            <w:r w:rsidRPr="00B7241F">
              <w:rPr>
                <w:rFonts w:eastAsia="Calibri" w:cs="Arial"/>
              </w:rPr>
              <w:t>of this manual.</w:t>
            </w:r>
          </w:p>
        </w:tc>
        <w:tc>
          <w:tcPr>
            <w:tcW w:w="1309" w:type="pct"/>
          </w:tcPr>
          <w:p w14:paraId="2894C9AA" w14:textId="77777777" w:rsidR="003D2CCD" w:rsidRPr="00B7241F" w:rsidRDefault="003D2CCD" w:rsidP="00DB6A48">
            <w:pPr>
              <w:pStyle w:val="BodyText"/>
              <w:rPr>
                <w:rFonts w:eastAsia="Calibri" w:cs="Arial"/>
              </w:rPr>
            </w:pPr>
            <w:r w:rsidRPr="00B7241F">
              <w:rPr>
                <w:rFonts w:eastAsia="Calibri" w:cs="Arial"/>
              </w:rPr>
              <w:t xml:space="preserve">Section 23(2)(g) of the </w:t>
            </w:r>
            <w:r w:rsidRPr="00AC30F5">
              <w:rPr>
                <w:rFonts w:eastAsia="Calibri" w:cs="Arial"/>
                <w:iCs/>
              </w:rPr>
              <w:t>User Rights Principles 2014</w:t>
            </w:r>
          </w:p>
        </w:tc>
      </w:tr>
    </w:tbl>
    <w:p w14:paraId="547BF88C" w14:textId="6897BF1C" w:rsidR="003D2CCD" w:rsidRPr="00B7241F" w:rsidRDefault="003D2CCD" w:rsidP="00DB6A48">
      <w:pPr>
        <w:pStyle w:val="BodyText"/>
        <w:rPr>
          <w:rFonts w:eastAsia="Calibri" w:cs="Arial"/>
        </w:rPr>
      </w:pPr>
      <w:r w:rsidRPr="00B7241F">
        <w:rPr>
          <w:rFonts w:eastAsia="Calibri" w:cs="Arial"/>
        </w:rPr>
        <w:t>Home Care Agreements with care recipients who are in the pre</w:t>
      </w:r>
      <w:r w:rsidRPr="00B7241F">
        <w:rPr>
          <w:rFonts w:eastAsia="Calibri" w:cs="Arial"/>
        </w:rPr>
        <w:noBreakHyphen/>
        <w:t xml:space="preserve">1 July 2014 arrangements must include different items. These are outlined in </w:t>
      </w:r>
      <w:hyperlink r:id="rId135" w:history="1">
        <w:r w:rsidR="009D2423" w:rsidRPr="00B7241F">
          <w:rPr>
            <w:rStyle w:val="Hyperlink"/>
            <w:rFonts w:eastAsia="Calibri" w:cs="Arial"/>
          </w:rPr>
          <w:t>Appendix A</w:t>
        </w:r>
      </w:hyperlink>
      <w:r w:rsidRPr="00B7241F">
        <w:rPr>
          <w:rFonts w:eastAsia="Calibri" w:cs="Arial"/>
        </w:rPr>
        <w:t>.</w:t>
      </w:r>
    </w:p>
    <w:p w14:paraId="32FAEF19" w14:textId="45C38A0D" w:rsidR="003D2CCD" w:rsidRPr="00B7241F" w:rsidRDefault="003E7C20" w:rsidP="00DB6A48">
      <w:pPr>
        <w:pStyle w:val="Heading2"/>
      </w:pPr>
      <w:bookmarkStart w:id="448" w:name="_Toc23189807"/>
      <w:bookmarkStart w:id="449" w:name="_Toc23234769"/>
      <w:bookmarkStart w:id="450" w:name="_Toc23324545"/>
      <w:bookmarkStart w:id="451" w:name="_Toc23324859"/>
      <w:bookmarkStart w:id="452" w:name="_Toc16698825"/>
      <w:bookmarkStart w:id="453" w:name="_Ref16768288"/>
      <w:bookmarkStart w:id="454" w:name="_Toc234788"/>
      <w:bookmarkStart w:id="455" w:name="_Toc156913241"/>
      <w:bookmarkStart w:id="456" w:name="_Toc175316844"/>
      <w:bookmarkStart w:id="457" w:name="_Toc177113786"/>
      <w:bookmarkEnd w:id="448"/>
      <w:bookmarkEnd w:id="449"/>
      <w:bookmarkEnd w:id="450"/>
      <w:bookmarkEnd w:id="451"/>
      <w:r w:rsidRPr="00B7241F">
        <w:t>6.7</w:t>
      </w:r>
      <w:r w:rsidRPr="00B7241F">
        <w:tab/>
      </w:r>
      <w:r w:rsidR="003D2CCD" w:rsidRPr="00B7241F">
        <w:t>What should I consider when entering into a Home Care Agreement with a care recipient?</w:t>
      </w:r>
      <w:bookmarkEnd w:id="452"/>
      <w:bookmarkEnd w:id="453"/>
      <w:bookmarkEnd w:id="454"/>
      <w:bookmarkEnd w:id="455"/>
      <w:bookmarkEnd w:id="456"/>
      <w:bookmarkEnd w:id="457"/>
    </w:p>
    <w:p w14:paraId="5FB35C8F" w14:textId="21CC8524" w:rsidR="003D2CCD" w:rsidRPr="00B7241F" w:rsidRDefault="003D2CCD" w:rsidP="00DB6A48">
      <w:pPr>
        <w:pStyle w:val="BodyText"/>
        <w:rPr>
          <w:rFonts w:eastAsia="Calibri" w:cs="Arial"/>
        </w:rPr>
      </w:pPr>
      <w:r w:rsidRPr="00B7241F">
        <w:rPr>
          <w:rFonts w:eastAsia="Calibri" w:cs="Arial"/>
        </w:rPr>
        <w:t xml:space="preserve">In addition to obligations under the </w:t>
      </w:r>
      <w:r w:rsidR="008F72A7">
        <w:rPr>
          <w:rFonts w:eastAsia="Calibri" w:cs="Arial"/>
          <w:iCs/>
        </w:rPr>
        <w:t>Act</w:t>
      </w:r>
      <w:r w:rsidRPr="00B7241F">
        <w:rPr>
          <w:rFonts w:eastAsia="Calibri" w:cs="Arial"/>
        </w:rPr>
        <w:t xml:space="preserve">, outlined in </w:t>
      </w:r>
      <w:hyperlink r:id="rId136" w:history="1">
        <w:r w:rsidRPr="00B7241F">
          <w:rPr>
            <w:rStyle w:val="Hyperlink"/>
            <w:rFonts w:eastAsia="Calibri" w:cs="Arial"/>
            <w:szCs w:val="20"/>
          </w:rPr>
          <w:t>Appendix E</w:t>
        </w:r>
      </w:hyperlink>
      <w:r w:rsidRPr="00B7241F">
        <w:rPr>
          <w:rFonts w:eastAsia="Calibri" w:cs="Arial"/>
        </w:rPr>
        <w:t>, providers have obligations under consumer and competition law. When negotiating with care recipients for the delivery of care and services and drafting the Home Care Agreement providers should also have regard to all these obligations.</w:t>
      </w:r>
    </w:p>
    <w:p w14:paraId="7EF2C8EA" w14:textId="302D4A49" w:rsidR="003D2CCD" w:rsidRPr="00B7241F" w:rsidRDefault="003D2CCD" w:rsidP="00DB6A48">
      <w:pPr>
        <w:pStyle w:val="BodyText"/>
        <w:rPr>
          <w:rFonts w:eastAsia="Calibri" w:cs="Arial"/>
        </w:rPr>
      </w:pPr>
      <w:r w:rsidRPr="00B7241F">
        <w:rPr>
          <w:rFonts w:eastAsia="Calibri" w:cs="Arial"/>
        </w:rPr>
        <w:t xml:space="preserve">The Australian Competition &amp; Consumer Commission (ACCC) has developed guidelines for consumers and providers that outline consumer and business rights and obligations under the </w:t>
      </w:r>
      <w:r w:rsidR="00D6064B" w:rsidRPr="00AC30F5">
        <w:rPr>
          <w:rFonts w:eastAsia="Calibri" w:cs="Arial"/>
          <w:i/>
          <w:iCs/>
        </w:rPr>
        <w:t>C</w:t>
      </w:r>
      <w:r w:rsidRPr="00AC30F5">
        <w:rPr>
          <w:rFonts w:eastAsia="Calibri" w:cs="Arial"/>
          <w:i/>
          <w:iCs/>
        </w:rPr>
        <w:t xml:space="preserve">ompetition and </w:t>
      </w:r>
      <w:r w:rsidR="00D6064B" w:rsidRPr="00AC30F5">
        <w:rPr>
          <w:rFonts w:eastAsia="Calibri" w:cs="Arial"/>
          <w:i/>
          <w:iCs/>
        </w:rPr>
        <w:t>C</w:t>
      </w:r>
      <w:r w:rsidRPr="00AC30F5">
        <w:rPr>
          <w:rFonts w:eastAsia="Calibri" w:cs="Arial"/>
          <w:i/>
          <w:iCs/>
        </w:rPr>
        <w:t xml:space="preserve">onsumer </w:t>
      </w:r>
      <w:r w:rsidR="00D6064B" w:rsidRPr="00AC30F5">
        <w:rPr>
          <w:rFonts w:eastAsia="Calibri" w:cs="Arial"/>
          <w:i/>
          <w:iCs/>
        </w:rPr>
        <w:t>Act 2010</w:t>
      </w:r>
      <w:r w:rsidR="00D6064B">
        <w:rPr>
          <w:rFonts w:eastAsia="Calibri" w:cs="Arial"/>
        </w:rPr>
        <w:t xml:space="preserve"> </w:t>
      </w:r>
      <w:r w:rsidRPr="00B7241F">
        <w:rPr>
          <w:rFonts w:eastAsia="Calibri" w:cs="Arial"/>
        </w:rPr>
        <w:t>(as they relate to the HCP Program).</w:t>
      </w:r>
    </w:p>
    <w:p w14:paraId="4312B996" w14:textId="07ED07DD" w:rsidR="003D2CCD" w:rsidRPr="00B7241F" w:rsidRDefault="00CA259B" w:rsidP="00DB6A48">
      <w:pPr>
        <w:pStyle w:val="BodyText"/>
        <w:rPr>
          <w:rFonts w:eastAsia="Calibri" w:cs="Arial"/>
        </w:rPr>
      </w:pPr>
      <w:r>
        <w:rPr>
          <w:rFonts w:eastAsia="Calibri" w:cs="Arial"/>
        </w:rPr>
        <w:t>For more information, see t</w:t>
      </w:r>
      <w:r w:rsidR="003D2CCD" w:rsidRPr="00B7241F">
        <w:rPr>
          <w:rFonts w:eastAsia="Calibri" w:cs="Arial"/>
        </w:rPr>
        <w:t xml:space="preserve">he </w:t>
      </w:r>
      <w:hyperlink r:id="rId137" w:history="1">
        <w:r w:rsidR="00857498">
          <w:rPr>
            <w:rStyle w:val="Hyperlink"/>
            <w:rFonts w:eastAsia="Calibri" w:cs="Arial"/>
          </w:rPr>
          <w:t>ACCC's guide on home care services</w:t>
        </w:r>
      </w:hyperlink>
      <w:r w:rsidR="00857498">
        <w:rPr>
          <w:rFonts w:eastAsia="Calibri" w:cs="Arial"/>
        </w:rPr>
        <w:t>.</w:t>
      </w:r>
    </w:p>
    <w:p w14:paraId="40667DA5" w14:textId="270DCBB7" w:rsidR="003D2CCD" w:rsidRPr="00B7241F" w:rsidRDefault="003D2CCD" w:rsidP="00DB6A48">
      <w:pPr>
        <w:pStyle w:val="BodyText"/>
        <w:rPr>
          <w:rFonts w:eastAsia="Calibri" w:cs="Arial"/>
          <w:color w:val="000000"/>
          <w:lang w:eastAsia="en-AU"/>
        </w:rPr>
      </w:pPr>
      <w:r w:rsidRPr="00B7241F">
        <w:rPr>
          <w:rFonts w:eastAsia="Calibri" w:cs="Arial"/>
        </w:rPr>
        <w:t xml:space="preserve">Approved providers should confirm with the </w:t>
      </w:r>
      <w:r w:rsidRPr="00B7241F">
        <w:rPr>
          <w:rFonts w:eastAsia="Calibri" w:cs="Arial"/>
          <w:szCs w:val="20"/>
        </w:rPr>
        <w:t>care recipient</w:t>
      </w:r>
      <w:r w:rsidRPr="00B7241F">
        <w:rPr>
          <w:rFonts w:eastAsia="Calibri" w:cs="Arial"/>
        </w:rPr>
        <w:t xml:space="preserve"> or their family who has been authorised to enter into the </w:t>
      </w:r>
      <w:r w:rsidR="009622D6">
        <w:rPr>
          <w:rFonts w:eastAsia="Calibri" w:cs="Arial"/>
        </w:rPr>
        <w:t xml:space="preserve">Home Care </w:t>
      </w:r>
      <w:r w:rsidRPr="00B7241F">
        <w:rPr>
          <w:rFonts w:eastAsia="Calibri" w:cs="Arial"/>
        </w:rPr>
        <w:t xml:space="preserve">Agreement. In some circumstances, </w:t>
      </w:r>
      <w:r w:rsidRPr="00B7241F">
        <w:rPr>
          <w:rFonts w:eastAsia="Calibri" w:cs="Arial"/>
        </w:rPr>
        <w:lastRenderedPageBreak/>
        <w:t>other arrangements may be in place for an authorised representative to act on their behalf.</w:t>
      </w:r>
    </w:p>
    <w:p w14:paraId="36EEE7BA" w14:textId="04783806" w:rsidR="003D2CCD" w:rsidRPr="00B7241F" w:rsidRDefault="003D2CCD" w:rsidP="00DB6A48">
      <w:pPr>
        <w:pStyle w:val="BodyText"/>
        <w:rPr>
          <w:rFonts w:eastAsia="Calibri" w:cs="Arial"/>
        </w:rPr>
      </w:pPr>
      <w:r w:rsidRPr="00B7241F">
        <w:rPr>
          <w:rFonts w:eastAsia="Calibri" w:cs="Arial"/>
        </w:rPr>
        <w:t xml:space="preserve">The </w:t>
      </w:r>
      <w:r w:rsidR="000C6F65">
        <w:rPr>
          <w:rFonts w:eastAsia="Calibri" w:cs="Arial"/>
        </w:rPr>
        <w:t>d</w:t>
      </w:r>
      <w:r w:rsidR="000C6F65" w:rsidRPr="00B7241F">
        <w:rPr>
          <w:rFonts w:eastAsia="Calibri" w:cs="Arial"/>
        </w:rPr>
        <w:t xml:space="preserve">epartment </w:t>
      </w:r>
      <w:r w:rsidRPr="00B7241F">
        <w:rPr>
          <w:rFonts w:eastAsia="Calibri" w:cs="Arial"/>
        </w:rPr>
        <w:t xml:space="preserve">cannot provide individual advice on business practices, nor is the </w:t>
      </w:r>
      <w:r w:rsidR="000C6F65">
        <w:rPr>
          <w:rFonts w:eastAsia="Calibri" w:cs="Arial"/>
        </w:rPr>
        <w:t>d</w:t>
      </w:r>
      <w:r w:rsidR="000C6F65" w:rsidRPr="00B7241F">
        <w:rPr>
          <w:rFonts w:eastAsia="Calibri" w:cs="Arial"/>
        </w:rPr>
        <w:t xml:space="preserve">epartment </w:t>
      </w:r>
      <w:proofErr w:type="gramStart"/>
      <w:r w:rsidRPr="00B7241F">
        <w:rPr>
          <w:rFonts w:eastAsia="Calibri" w:cs="Arial"/>
        </w:rPr>
        <w:t>in a position</w:t>
      </w:r>
      <w:proofErr w:type="gramEnd"/>
      <w:r w:rsidRPr="00B7241F">
        <w:rPr>
          <w:rFonts w:eastAsia="Calibri" w:cs="Arial"/>
        </w:rPr>
        <w:t xml:space="preserve"> to offer legal advice. Providers may wish to seek independent legal advice about business arrangements and how they align with the legislation.</w:t>
      </w:r>
    </w:p>
    <w:p w14:paraId="063C9AAC" w14:textId="16898946" w:rsidR="003D2CCD" w:rsidRPr="00B7241F" w:rsidRDefault="003D2CCD" w:rsidP="00DB6A48">
      <w:pPr>
        <w:pStyle w:val="BodyText"/>
        <w:rPr>
          <w:rFonts w:eastAsia="Calibri" w:cs="Arial"/>
          <w:color w:val="000000"/>
          <w:lang w:eastAsia="en-AU"/>
        </w:rPr>
      </w:pPr>
      <w:r w:rsidRPr="00B7241F">
        <w:rPr>
          <w:rFonts w:eastAsia="Calibri" w:cs="Arial"/>
        </w:rPr>
        <w:t>The Commission has developed guidance for providers delivering care and service</w:t>
      </w:r>
      <w:r w:rsidR="00857498">
        <w:rPr>
          <w:rFonts w:eastAsia="Calibri" w:cs="Arial"/>
        </w:rPr>
        <w:t>s</w:t>
      </w:r>
      <w:r w:rsidRPr="00B7241F">
        <w:rPr>
          <w:rFonts w:eastAsia="Calibri" w:cs="Arial"/>
        </w:rPr>
        <w:t xml:space="preserve"> through the HCP Program and </w:t>
      </w:r>
      <w:r w:rsidR="00D6064B">
        <w:rPr>
          <w:rFonts w:eastAsia="Calibri" w:cs="Arial"/>
        </w:rPr>
        <w:t xml:space="preserve">the </w:t>
      </w:r>
      <w:r w:rsidRPr="00B7241F">
        <w:rPr>
          <w:rFonts w:eastAsia="Calibri" w:cs="Arial"/>
        </w:rPr>
        <w:t xml:space="preserve">CHSP. This guidance focuses on what is expected of providers in setting prices for home services and making changes to home service arrangements including </w:t>
      </w:r>
      <w:r w:rsidR="0089644D" w:rsidRPr="00B7241F">
        <w:rPr>
          <w:rFonts w:eastAsia="Calibri" w:cs="Arial"/>
        </w:rPr>
        <w:t>H</w:t>
      </w:r>
      <w:r w:rsidRPr="00B7241F">
        <w:rPr>
          <w:rFonts w:eastAsia="Calibri" w:cs="Arial"/>
        </w:rPr>
        <w:t xml:space="preserve">ome </w:t>
      </w:r>
      <w:r w:rsidR="0089644D" w:rsidRPr="00B7241F">
        <w:rPr>
          <w:rFonts w:eastAsia="Calibri" w:cs="Arial"/>
        </w:rPr>
        <w:t>C</w:t>
      </w:r>
      <w:r w:rsidRPr="00B7241F">
        <w:rPr>
          <w:rFonts w:eastAsia="Calibri" w:cs="Arial"/>
        </w:rPr>
        <w:t xml:space="preserve">are </w:t>
      </w:r>
      <w:r w:rsidR="0089644D" w:rsidRPr="00B7241F">
        <w:rPr>
          <w:rFonts w:eastAsia="Calibri" w:cs="Arial"/>
        </w:rPr>
        <w:t>A</w:t>
      </w:r>
      <w:r w:rsidRPr="00B7241F">
        <w:rPr>
          <w:rFonts w:eastAsia="Calibri" w:cs="Arial"/>
        </w:rPr>
        <w:t>greements</w:t>
      </w:r>
      <w:r w:rsidR="00F302BB" w:rsidRPr="00B7241F">
        <w:rPr>
          <w:rFonts w:eastAsia="Calibri" w:cs="Arial"/>
        </w:rPr>
        <w:t>.</w:t>
      </w:r>
      <w:r w:rsidR="0089644D" w:rsidRPr="00B7241F">
        <w:rPr>
          <w:rFonts w:eastAsia="Calibri" w:cs="Arial"/>
        </w:rPr>
        <w:t xml:space="preserve"> </w:t>
      </w:r>
      <w:r w:rsidR="001E037D">
        <w:rPr>
          <w:rFonts w:eastAsia="Calibri" w:cs="Arial"/>
        </w:rPr>
        <w:t xml:space="preserve">For more information, see </w:t>
      </w:r>
      <w:hyperlink r:id="rId138" w:history="1">
        <w:r w:rsidR="009F71EC" w:rsidRPr="001E037D">
          <w:rPr>
            <w:rStyle w:val="Hyperlink"/>
            <w:rFonts w:eastAsia="Calibri" w:cs="Arial"/>
          </w:rPr>
          <w:t>Provider Guidance – Home Services Pricing and Agreements</w:t>
        </w:r>
      </w:hyperlink>
      <w:r w:rsidR="009F71EC" w:rsidRPr="00B7241F">
        <w:rPr>
          <w:rFonts w:eastAsia="Calibri" w:cs="Arial"/>
        </w:rPr>
        <w:t xml:space="preserve">. </w:t>
      </w:r>
    </w:p>
    <w:p w14:paraId="5E0672A1" w14:textId="1EA8B6C8" w:rsidR="003D2CCD" w:rsidRPr="00B7241F" w:rsidRDefault="0080680B" w:rsidP="00DB6A48">
      <w:pPr>
        <w:pStyle w:val="Heading2"/>
      </w:pPr>
      <w:bookmarkStart w:id="458" w:name="_Toc23189809"/>
      <w:bookmarkStart w:id="459" w:name="_Toc23234771"/>
      <w:bookmarkStart w:id="460" w:name="_Toc23324547"/>
      <w:bookmarkStart w:id="461" w:name="_Toc23324861"/>
      <w:bookmarkStart w:id="462" w:name="_Toc23189810"/>
      <w:bookmarkStart w:id="463" w:name="_Toc23234772"/>
      <w:bookmarkStart w:id="464" w:name="_Toc23324548"/>
      <w:bookmarkStart w:id="465" w:name="_Toc23324862"/>
      <w:bookmarkStart w:id="466" w:name="_Toc23189824"/>
      <w:bookmarkStart w:id="467" w:name="_Toc23234786"/>
      <w:bookmarkStart w:id="468" w:name="_Toc23324562"/>
      <w:bookmarkStart w:id="469" w:name="_Toc23324876"/>
      <w:bookmarkStart w:id="470" w:name="_Toc23189825"/>
      <w:bookmarkStart w:id="471" w:name="_Toc23234787"/>
      <w:bookmarkStart w:id="472" w:name="_Toc23324563"/>
      <w:bookmarkStart w:id="473" w:name="_Toc23324877"/>
      <w:bookmarkStart w:id="474" w:name="_Toc23189826"/>
      <w:bookmarkStart w:id="475" w:name="_Toc23234788"/>
      <w:bookmarkStart w:id="476" w:name="_Toc23324564"/>
      <w:bookmarkStart w:id="477" w:name="_Toc23324878"/>
      <w:bookmarkStart w:id="478" w:name="_Toc23189827"/>
      <w:bookmarkStart w:id="479" w:name="_Toc23234789"/>
      <w:bookmarkStart w:id="480" w:name="_Toc23324565"/>
      <w:bookmarkStart w:id="481" w:name="_Toc23324879"/>
      <w:bookmarkStart w:id="482" w:name="_Toc23189828"/>
      <w:bookmarkStart w:id="483" w:name="_Toc23234790"/>
      <w:bookmarkStart w:id="484" w:name="_Toc23324566"/>
      <w:bookmarkStart w:id="485" w:name="_Toc23324880"/>
      <w:bookmarkStart w:id="486" w:name="_Toc23189829"/>
      <w:bookmarkStart w:id="487" w:name="_Toc23234791"/>
      <w:bookmarkStart w:id="488" w:name="_Toc23324567"/>
      <w:bookmarkStart w:id="489" w:name="_Toc23324881"/>
      <w:bookmarkStart w:id="490" w:name="_Toc23189830"/>
      <w:bookmarkStart w:id="491" w:name="_Toc23234792"/>
      <w:bookmarkStart w:id="492" w:name="_Toc23324568"/>
      <w:bookmarkStart w:id="493" w:name="_Toc23324882"/>
      <w:bookmarkStart w:id="494" w:name="_Toc23189831"/>
      <w:bookmarkStart w:id="495" w:name="_Toc23234793"/>
      <w:bookmarkStart w:id="496" w:name="_Toc23324569"/>
      <w:bookmarkStart w:id="497" w:name="_Toc23324883"/>
      <w:bookmarkStart w:id="498" w:name="_6.8_What_do"/>
      <w:bookmarkStart w:id="499" w:name="_Toc16698826"/>
      <w:bookmarkStart w:id="500" w:name="_Ref16768298"/>
      <w:bookmarkStart w:id="501" w:name="_Ref16768338"/>
      <w:bookmarkStart w:id="502" w:name="_Toc234789"/>
      <w:bookmarkStart w:id="503" w:name="_Toc156913242"/>
      <w:bookmarkStart w:id="504" w:name="_Toc175316845"/>
      <w:bookmarkStart w:id="505" w:name="_Toc177113787"/>
      <w:bookmarkStart w:id="506" w:name="Section_6_8"/>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r w:rsidRPr="00B7241F">
        <w:t>6.8</w:t>
      </w:r>
      <w:r w:rsidRPr="00B7241F">
        <w:tab/>
      </w:r>
      <w:r w:rsidR="003D2CCD" w:rsidRPr="00B7241F">
        <w:t>What do I do if a care recipient won’t sign a Home Care Agreement?</w:t>
      </w:r>
      <w:bookmarkEnd w:id="499"/>
      <w:bookmarkEnd w:id="500"/>
      <w:bookmarkEnd w:id="501"/>
      <w:bookmarkEnd w:id="502"/>
      <w:bookmarkEnd w:id="503"/>
      <w:bookmarkEnd w:id="504"/>
      <w:bookmarkEnd w:id="505"/>
    </w:p>
    <w:bookmarkEnd w:id="506"/>
    <w:p w14:paraId="38686288" w14:textId="386CD04E" w:rsidR="003D2CCD" w:rsidRPr="00B7241F" w:rsidRDefault="003D2CCD" w:rsidP="00DB6A48">
      <w:pPr>
        <w:pStyle w:val="BodyText"/>
        <w:rPr>
          <w:rFonts w:eastAsia="Calibri" w:cs="Arial"/>
          <w:color w:val="000000"/>
          <w:lang w:eastAsia="en-AU"/>
        </w:rPr>
      </w:pPr>
      <w:r w:rsidRPr="00B7241F">
        <w:rPr>
          <w:rFonts w:eastAsia="Calibri" w:cs="Arial"/>
        </w:rPr>
        <w:t>Both the care recipient and the provider should sign the Home Care Agreement. The care recipient should be given a copy of the signed Home Care Agreement.</w:t>
      </w:r>
    </w:p>
    <w:p w14:paraId="1798BF4B" w14:textId="3563EF04" w:rsidR="003D2CCD" w:rsidRPr="00B7241F" w:rsidRDefault="003D2CCD" w:rsidP="00DB6A48">
      <w:pPr>
        <w:pStyle w:val="BodyText"/>
        <w:rPr>
          <w:rFonts w:eastAsia="Calibri" w:cs="Arial"/>
        </w:rPr>
      </w:pPr>
      <w:r w:rsidRPr="00B7241F">
        <w:rPr>
          <w:rFonts w:eastAsia="Calibri" w:cs="Arial"/>
        </w:rPr>
        <w:t xml:space="preserve">A care recipient, however, does not necessarily need to sign the Home Care Agreement for it to be in place. </w:t>
      </w:r>
      <w:proofErr w:type="gramStart"/>
      <w:r w:rsidRPr="00B7241F">
        <w:rPr>
          <w:rFonts w:eastAsia="Calibri" w:cs="Arial"/>
        </w:rPr>
        <w:t>As long as</w:t>
      </w:r>
      <w:proofErr w:type="gramEnd"/>
      <w:r w:rsidRPr="00B7241F">
        <w:rPr>
          <w:rFonts w:eastAsia="Calibri" w:cs="Arial"/>
        </w:rPr>
        <w:t xml:space="preserve"> there is mutual agreement between them (or their authorised representative) and the provider regarding the care and services to be delivered as part of the package, the </w:t>
      </w:r>
      <w:r w:rsidR="009622D6">
        <w:rPr>
          <w:rFonts w:eastAsia="Calibri" w:cs="Arial"/>
        </w:rPr>
        <w:t>Home Care A</w:t>
      </w:r>
      <w:r w:rsidRPr="00B7241F">
        <w:rPr>
          <w:rFonts w:eastAsia="Calibri" w:cs="Arial"/>
        </w:rPr>
        <w:t>greement is considered ‘in place’.</w:t>
      </w:r>
    </w:p>
    <w:p w14:paraId="59EF6973" w14:textId="774084C1" w:rsidR="003D2CCD" w:rsidRPr="00B7241F" w:rsidRDefault="003D2CCD" w:rsidP="00DB6A48">
      <w:pPr>
        <w:pStyle w:val="BodyText"/>
        <w:rPr>
          <w:rFonts w:eastAsia="Calibri" w:cs="Arial"/>
          <w:color w:val="000000"/>
          <w:lang w:eastAsia="en-AU"/>
        </w:rPr>
      </w:pPr>
      <w:proofErr w:type="gramStart"/>
      <w:r w:rsidRPr="00B7241F">
        <w:rPr>
          <w:rFonts w:eastAsia="Calibri" w:cs="Arial"/>
        </w:rPr>
        <w:t>In the event that</w:t>
      </w:r>
      <w:proofErr w:type="gramEnd"/>
      <w:r w:rsidRPr="00B7241F">
        <w:rPr>
          <w:rFonts w:eastAsia="Calibri" w:cs="Arial"/>
        </w:rPr>
        <w:t xml:space="preserve"> a care recipient does not sign the </w:t>
      </w:r>
      <w:r w:rsidR="009622D6">
        <w:rPr>
          <w:rFonts w:eastAsia="Calibri" w:cs="Arial"/>
        </w:rPr>
        <w:t>Home Care A</w:t>
      </w:r>
      <w:r w:rsidRPr="00B7241F">
        <w:rPr>
          <w:rFonts w:eastAsia="Calibri" w:cs="Arial"/>
        </w:rPr>
        <w:t xml:space="preserve">greement, providers should keep detailed records of reasons why the </w:t>
      </w:r>
      <w:r w:rsidR="009622D6">
        <w:rPr>
          <w:rFonts w:eastAsia="Calibri" w:cs="Arial"/>
        </w:rPr>
        <w:t>Home Care A</w:t>
      </w:r>
      <w:r w:rsidRPr="00B7241F">
        <w:rPr>
          <w:rFonts w:eastAsia="Calibri" w:cs="Arial"/>
        </w:rPr>
        <w:t xml:space="preserve">greement is not signed. This is because they must always be able to provide proof that </w:t>
      </w:r>
      <w:proofErr w:type="gramStart"/>
      <w:r w:rsidRPr="00B7241F">
        <w:rPr>
          <w:rFonts w:eastAsia="Calibri" w:cs="Arial"/>
        </w:rPr>
        <w:t>an</w:t>
      </w:r>
      <w:proofErr w:type="gramEnd"/>
      <w:r w:rsidRPr="00B7241F">
        <w:rPr>
          <w:rFonts w:eastAsia="Calibri" w:cs="Arial"/>
        </w:rPr>
        <w:t xml:space="preserve"> </w:t>
      </w:r>
      <w:r w:rsidR="009622D6">
        <w:rPr>
          <w:rFonts w:eastAsia="Calibri" w:cs="Arial"/>
        </w:rPr>
        <w:t>Home Care A</w:t>
      </w:r>
      <w:r w:rsidRPr="00B7241F">
        <w:rPr>
          <w:rFonts w:eastAsia="Calibri" w:cs="Arial"/>
        </w:rPr>
        <w:t>greement is in place. Proof may include:</w:t>
      </w:r>
    </w:p>
    <w:p w14:paraId="50AD4C60" w14:textId="674E560A" w:rsidR="003D2CCD" w:rsidRPr="00AE78C1" w:rsidRDefault="003D2CCD" w:rsidP="00DB6A48">
      <w:pPr>
        <w:pStyle w:val="ListParagraph"/>
        <w:numPr>
          <w:ilvl w:val="0"/>
          <w:numId w:val="135"/>
        </w:numPr>
        <w:rPr>
          <w:rFonts w:eastAsia="Calibri"/>
        </w:rPr>
      </w:pPr>
      <w:r w:rsidRPr="00AE78C1">
        <w:rPr>
          <w:rFonts w:eastAsia="Calibri"/>
        </w:rPr>
        <w:t xml:space="preserve">a copy of the Home Care Agreement document </w:t>
      </w:r>
      <w:r w:rsidR="005F7CF0">
        <w:rPr>
          <w:rFonts w:eastAsia="Calibri"/>
        </w:rPr>
        <w:t xml:space="preserve">that </w:t>
      </w:r>
      <w:r w:rsidRPr="00AE78C1">
        <w:rPr>
          <w:rFonts w:eastAsia="Calibri"/>
        </w:rPr>
        <w:t>the provider offered to the care recipient</w:t>
      </w:r>
    </w:p>
    <w:p w14:paraId="2357D26C" w14:textId="723ACC60" w:rsidR="003D2CCD" w:rsidRPr="00AE78C1" w:rsidRDefault="003D2CCD" w:rsidP="00DB6A48">
      <w:pPr>
        <w:pStyle w:val="ListParagraph"/>
        <w:numPr>
          <w:ilvl w:val="0"/>
          <w:numId w:val="135"/>
        </w:numPr>
        <w:rPr>
          <w:rFonts w:eastAsia="Calibri"/>
        </w:rPr>
      </w:pPr>
      <w:r w:rsidRPr="00AE78C1">
        <w:rPr>
          <w:rFonts w:eastAsia="Calibri"/>
        </w:rPr>
        <w:t xml:space="preserve">a file note of the discussion with the care recipient about the basis of the </w:t>
      </w:r>
      <w:r w:rsidR="009622D6">
        <w:rPr>
          <w:rFonts w:eastAsia="Calibri"/>
        </w:rPr>
        <w:t>Home Care A</w:t>
      </w:r>
      <w:r w:rsidRPr="00AE78C1">
        <w:rPr>
          <w:rFonts w:eastAsia="Calibri"/>
        </w:rPr>
        <w:t>greement (including the date the discussion took place)</w:t>
      </w:r>
    </w:p>
    <w:p w14:paraId="7B304103" w14:textId="54BF79E8" w:rsidR="003D2CCD" w:rsidRPr="00AE78C1" w:rsidRDefault="003D2CCD" w:rsidP="00DB6A48">
      <w:pPr>
        <w:pStyle w:val="ListParagraph"/>
        <w:numPr>
          <w:ilvl w:val="0"/>
          <w:numId w:val="135"/>
        </w:numPr>
        <w:rPr>
          <w:rFonts w:eastAsia="Calibri"/>
        </w:rPr>
      </w:pPr>
      <w:r w:rsidRPr="00AE78C1">
        <w:rPr>
          <w:rFonts w:eastAsia="Calibri"/>
        </w:rPr>
        <w:t xml:space="preserve">proof that the provider is providing a package as described in the </w:t>
      </w:r>
      <w:r w:rsidR="009622D6">
        <w:rPr>
          <w:rFonts w:eastAsia="Calibri"/>
        </w:rPr>
        <w:t>Home Care A</w:t>
      </w:r>
      <w:r w:rsidRPr="00AE78C1">
        <w:rPr>
          <w:rFonts w:eastAsia="Calibri"/>
        </w:rPr>
        <w:t>greement.</w:t>
      </w:r>
    </w:p>
    <w:p w14:paraId="45FE1E38" w14:textId="23521665" w:rsidR="003D2CCD" w:rsidRPr="00B7241F" w:rsidRDefault="00DD571C" w:rsidP="00DB6A48">
      <w:pPr>
        <w:pStyle w:val="Heading3"/>
        <w:spacing w:line="276" w:lineRule="auto"/>
        <w:rPr>
          <w:rFonts w:eastAsia="MS Gothic"/>
        </w:rPr>
      </w:pPr>
      <w:bookmarkStart w:id="507" w:name="_Toc124494030"/>
      <w:bookmarkStart w:id="508" w:name="_Toc156913243"/>
      <w:bookmarkStart w:id="509" w:name="_Toc175316846"/>
      <w:bookmarkStart w:id="510" w:name="_Toc176876470"/>
      <w:r w:rsidRPr="00B7241F">
        <w:rPr>
          <w:rFonts w:eastAsia="MS Gothic"/>
        </w:rPr>
        <w:t>6.8.1</w:t>
      </w:r>
      <w:r w:rsidRPr="00B7241F">
        <w:rPr>
          <w:rFonts w:eastAsia="MS Gothic"/>
        </w:rPr>
        <w:tab/>
      </w:r>
      <w:r w:rsidR="00AB240A">
        <w:rPr>
          <w:rFonts w:eastAsia="MS Gothic"/>
        </w:rPr>
        <w:t xml:space="preserve"> </w:t>
      </w:r>
      <w:r w:rsidR="003D2CCD" w:rsidRPr="00B7241F">
        <w:rPr>
          <w:rFonts w:eastAsia="MS Gothic"/>
        </w:rPr>
        <w:t xml:space="preserve">When a care recipient does not agree to changes to an existing </w:t>
      </w:r>
      <w:bookmarkEnd w:id="507"/>
      <w:bookmarkEnd w:id="508"/>
      <w:r w:rsidR="002E5C09" w:rsidRPr="00B7241F">
        <w:rPr>
          <w:rFonts w:eastAsia="MS Gothic"/>
        </w:rPr>
        <w:t>H</w:t>
      </w:r>
      <w:r w:rsidR="003D2CCD" w:rsidRPr="00B7241F">
        <w:rPr>
          <w:rFonts w:eastAsia="MS Gothic"/>
        </w:rPr>
        <w:t xml:space="preserve">ome </w:t>
      </w:r>
      <w:r w:rsidR="002E5C09" w:rsidRPr="00B7241F">
        <w:rPr>
          <w:rFonts w:eastAsia="MS Gothic"/>
        </w:rPr>
        <w:t>C</w:t>
      </w:r>
      <w:r w:rsidR="003D2CCD" w:rsidRPr="00B7241F">
        <w:rPr>
          <w:rFonts w:eastAsia="MS Gothic"/>
        </w:rPr>
        <w:t xml:space="preserve">are </w:t>
      </w:r>
      <w:r w:rsidR="002E5C09" w:rsidRPr="00B7241F">
        <w:rPr>
          <w:rFonts w:eastAsia="MS Gothic"/>
        </w:rPr>
        <w:t>A</w:t>
      </w:r>
      <w:r w:rsidR="003D2CCD" w:rsidRPr="00B7241F">
        <w:rPr>
          <w:rFonts w:eastAsia="MS Gothic"/>
        </w:rPr>
        <w:t>greement</w:t>
      </w:r>
      <w:bookmarkEnd w:id="509"/>
      <w:bookmarkEnd w:id="510"/>
    </w:p>
    <w:p w14:paraId="40DA11FA" w14:textId="77777777" w:rsidR="003D2CCD" w:rsidRPr="00B7241F" w:rsidRDefault="003D2CCD" w:rsidP="00DB6A48">
      <w:pPr>
        <w:pStyle w:val="BodyText"/>
        <w:rPr>
          <w:rFonts w:eastAsia="Calibri" w:cs="Arial"/>
        </w:rPr>
      </w:pPr>
      <w:r w:rsidRPr="00B7241F">
        <w:rPr>
          <w:rFonts w:eastAsia="Calibri" w:cs="Arial"/>
        </w:rPr>
        <w:t>If a care recipient does not agree to the proposed changes, a provider needs to:</w:t>
      </w:r>
    </w:p>
    <w:p w14:paraId="08F0702D" w14:textId="50B4A866" w:rsidR="003D2CCD" w:rsidRPr="00AE78C1" w:rsidRDefault="003D2CCD" w:rsidP="00DB6A48">
      <w:pPr>
        <w:pStyle w:val="ListParagraph"/>
        <w:numPr>
          <w:ilvl w:val="0"/>
          <w:numId w:val="136"/>
        </w:numPr>
        <w:rPr>
          <w:rFonts w:eastAsia="Calibri"/>
        </w:rPr>
      </w:pPr>
      <w:r w:rsidRPr="00AE78C1">
        <w:rPr>
          <w:rFonts w:eastAsia="Calibri"/>
        </w:rPr>
        <w:t>negotiate to reach agreement with the care recipient and provide a detailed rationale in a format that the care recipient will understand</w:t>
      </w:r>
    </w:p>
    <w:p w14:paraId="0B0C2559" w14:textId="77777777" w:rsidR="003D2CCD" w:rsidRPr="00AE78C1" w:rsidRDefault="003D2CCD" w:rsidP="00DB6A48">
      <w:pPr>
        <w:pStyle w:val="ListParagraph"/>
        <w:numPr>
          <w:ilvl w:val="0"/>
          <w:numId w:val="136"/>
        </w:numPr>
        <w:rPr>
          <w:rFonts w:eastAsia="Calibri"/>
        </w:rPr>
      </w:pPr>
      <w:r w:rsidRPr="00AE78C1">
        <w:rPr>
          <w:rFonts w:eastAsia="Calibri"/>
        </w:rPr>
        <w:lastRenderedPageBreak/>
        <w:t>encourage the care recipient to seek independent advice from consumer advocates, family members, or legal advisers</w:t>
      </w:r>
    </w:p>
    <w:p w14:paraId="6C01873E" w14:textId="77777777" w:rsidR="003D2CCD" w:rsidRPr="00AE78C1" w:rsidRDefault="003D2CCD" w:rsidP="00DB6A48">
      <w:pPr>
        <w:pStyle w:val="ListParagraph"/>
        <w:numPr>
          <w:ilvl w:val="0"/>
          <w:numId w:val="136"/>
        </w:numPr>
        <w:rPr>
          <w:rFonts w:eastAsia="Calibri"/>
        </w:rPr>
      </w:pPr>
      <w:r w:rsidRPr="00AE78C1">
        <w:rPr>
          <w:rFonts w:eastAsia="Calibri"/>
        </w:rPr>
        <w:t xml:space="preserve">advise the care recipient they </w:t>
      </w:r>
      <w:proofErr w:type="gramStart"/>
      <w:r w:rsidRPr="00AE78C1">
        <w:rPr>
          <w:rFonts w:eastAsia="Calibri"/>
        </w:rPr>
        <w:t>are able to</w:t>
      </w:r>
      <w:proofErr w:type="gramEnd"/>
      <w:r w:rsidRPr="00AE78C1">
        <w:rPr>
          <w:rFonts w:eastAsia="Calibri"/>
        </w:rPr>
        <w:t xml:space="preserve"> change providers (My Aged Care provides a range of tools to support choice).</w:t>
      </w:r>
    </w:p>
    <w:p w14:paraId="11AE5368" w14:textId="05AD5D35" w:rsidR="003D2CCD" w:rsidRPr="00B7241F" w:rsidRDefault="00582C71" w:rsidP="001C6D69">
      <w:pPr>
        <w:pStyle w:val="Heading2"/>
        <w:spacing w:after="120"/>
      </w:pPr>
      <w:bookmarkStart w:id="511" w:name="_Toc16698827"/>
      <w:bookmarkStart w:id="512" w:name="_Ref16768315"/>
      <w:bookmarkStart w:id="513" w:name="_Toc234790"/>
      <w:bookmarkStart w:id="514" w:name="_Toc156913244"/>
      <w:bookmarkStart w:id="515" w:name="_Toc175316847"/>
      <w:bookmarkStart w:id="516" w:name="_Toc177113788"/>
      <w:r w:rsidRPr="00B7241F">
        <w:t>6.9</w:t>
      </w:r>
      <w:r w:rsidRPr="00B7241F">
        <w:tab/>
      </w:r>
      <w:r w:rsidR="003D2CCD" w:rsidRPr="00B7241F">
        <w:t>I don’t speak the same language as my care recipient. How can I arrange interpreting services?</w:t>
      </w:r>
      <w:bookmarkEnd w:id="511"/>
      <w:bookmarkEnd w:id="512"/>
      <w:bookmarkEnd w:id="513"/>
      <w:bookmarkEnd w:id="514"/>
      <w:bookmarkEnd w:id="515"/>
      <w:bookmarkEnd w:id="516"/>
    </w:p>
    <w:p w14:paraId="616849CF" w14:textId="149AE52C" w:rsidR="005E1020" w:rsidRDefault="00A05671" w:rsidP="00B85395">
      <w:pPr>
        <w:pStyle w:val="Heading3"/>
        <w:spacing w:before="120"/>
        <w:rPr>
          <w:rFonts w:eastAsia="Calibri"/>
        </w:rPr>
      </w:pPr>
      <w:r>
        <w:rPr>
          <w:rFonts w:eastAsia="Calibri"/>
        </w:rPr>
        <w:t xml:space="preserve">6.9.1 </w:t>
      </w:r>
      <w:r w:rsidR="005E1020" w:rsidRPr="00B7241F">
        <w:rPr>
          <w:rFonts w:eastAsia="Calibri"/>
        </w:rPr>
        <w:t>Translating and Interpreting Service</w:t>
      </w:r>
      <w:r w:rsidR="006570B5">
        <w:rPr>
          <w:rFonts w:eastAsia="Calibri"/>
        </w:rPr>
        <w:t xml:space="preserve"> </w:t>
      </w:r>
    </w:p>
    <w:p w14:paraId="7D72820E" w14:textId="1AAB48C7" w:rsidR="00145611" w:rsidRPr="002E01D2" w:rsidRDefault="003D2CCD" w:rsidP="00DB6A48">
      <w:pPr>
        <w:pStyle w:val="BodyText"/>
        <w:rPr>
          <w:rFonts w:eastAsia="Calibri" w:cs="Arial"/>
          <w:b/>
          <w:bCs/>
        </w:rPr>
      </w:pPr>
      <w:r w:rsidRPr="00B7241F">
        <w:rPr>
          <w:rFonts w:eastAsia="Calibri" w:cs="Arial"/>
        </w:rPr>
        <w:t xml:space="preserve">For care recipients who speak a language other than English as their first language, the Department of Home Affairs provides free interpreting services through the Translating and Interpreting Service (TIS National). </w:t>
      </w:r>
    </w:p>
    <w:p w14:paraId="2A3F5B4E" w14:textId="04945CF4" w:rsidR="003D2CCD" w:rsidRPr="00B7241F" w:rsidRDefault="003D2CCD" w:rsidP="00DB6A48">
      <w:pPr>
        <w:pStyle w:val="BodyText"/>
        <w:rPr>
          <w:rFonts w:eastAsia="Calibri" w:cs="Arial"/>
          <w:color w:val="000000"/>
          <w:lang w:eastAsia="en-AU"/>
        </w:rPr>
      </w:pPr>
      <w:r w:rsidRPr="00B7241F">
        <w:rPr>
          <w:rFonts w:eastAsia="Calibri" w:cs="Arial"/>
        </w:rPr>
        <w:t>The intention of TIS National is primarily to assist care recipients to understand their package, including the Home Care Agreement, the package budget and monthly statements. When TIS National is used for this purpose</w:t>
      </w:r>
      <w:r w:rsidR="00121FB3" w:rsidRPr="00B7241F">
        <w:rPr>
          <w:rFonts w:eastAsia="Calibri" w:cs="Arial"/>
        </w:rPr>
        <w:t>,</w:t>
      </w:r>
      <w:r w:rsidRPr="00B7241F">
        <w:rPr>
          <w:rFonts w:eastAsia="Calibri" w:cs="Arial"/>
        </w:rPr>
        <w:t xml:space="preserve"> including if required to discuss the monthly budget, there is no cost to the provider and there should not be any charges made to the care recipient’s package budget.</w:t>
      </w:r>
    </w:p>
    <w:p w14:paraId="2E59FD57" w14:textId="77777777" w:rsidR="006D431D" w:rsidRDefault="003D2CCD" w:rsidP="00DB6A48">
      <w:pPr>
        <w:pStyle w:val="BodyText"/>
        <w:rPr>
          <w:rFonts w:eastAsia="Calibri" w:cs="Arial"/>
        </w:rPr>
      </w:pPr>
      <w:r w:rsidRPr="00B7241F">
        <w:rPr>
          <w:rFonts w:eastAsia="Calibri" w:cs="Arial"/>
        </w:rPr>
        <w:t xml:space="preserve">TIS National is available 24 hours a day, </w:t>
      </w:r>
      <w:r w:rsidR="006172C1">
        <w:rPr>
          <w:rFonts w:eastAsia="Calibri" w:cs="Arial"/>
        </w:rPr>
        <w:t xml:space="preserve">7 </w:t>
      </w:r>
      <w:r w:rsidRPr="00B7241F">
        <w:rPr>
          <w:rFonts w:eastAsia="Calibri" w:cs="Arial"/>
        </w:rPr>
        <w:t>days a week and provides both telephone and onsite services. Bookings can be made</w:t>
      </w:r>
      <w:r w:rsidR="006D431D">
        <w:rPr>
          <w:rFonts w:eastAsia="Calibri" w:cs="Arial"/>
        </w:rPr>
        <w:t>:</w:t>
      </w:r>
    </w:p>
    <w:p w14:paraId="10219220" w14:textId="1F1F8B2D" w:rsidR="006D431D" w:rsidRPr="006D431D" w:rsidRDefault="00000000" w:rsidP="00B85395">
      <w:pPr>
        <w:pStyle w:val="BodyText"/>
        <w:numPr>
          <w:ilvl w:val="0"/>
          <w:numId w:val="264"/>
        </w:numPr>
        <w:ind w:left="714" w:hanging="357"/>
        <w:contextualSpacing/>
        <w:rPr>
          <w:rFonts w:eastAsia="Calibri" w:cs="Arial"/>
          <w:color w:val="000000"/>
          <w:lang w:eastAsia="en-AU"/>
        </w:rPr>
      </w:pPr>
      <w:hyperlink r:id="rId139" w:history="1">
        <w:r w:rsidR="003D2CCD" w:rsidRPr="006172C1">
          <w:rPr>
            <w:rStyle w:val="Hyperlink"/>
            <w:rFonts w:eastAsia="Calibri" w:cs="Arial"/>
          </w:rPr>
          <w:t>online</w:t>
        </w:r>
      </w:hyperlink>
      <w:r w:rsidR="003D2CCD" w:rsidRPr="00B7241F">
        <w:rPr>
          <w:rFonts w:eastAsia="Calibri" w:cs="Arial"/>
        </w:rPr>
        <w:t xml:space="preserve"> vi</w:t>
      </w:r>
      <w:r w:rsidR="006172C1">
        <w:rPr>
          <w:rFonts w:eastAsia="Calibri" w:cs="Arial"/>
        </w:rPr>
        <w:t>a the TIS National</w:t>
      </w:r>
      <w:r w:rsidR="003D2CCD" w:rsidRPr="00B7241F">
        <w:rPr>
          <w:rFonts w:eastAsia="Calibri" w:cs="Arial"/>
        </w:rPr>
        <w:t xml:space="preserve">. </w:t>
      </w:r>
    </w:p>
    <w:p w14:paraId="05E359BF" w14:textId="783E5084" w:rsidR="006D431D" w:rsidRPr="006D431D" w:rsidRDefault="00400B0A" w:rsidP="00B85395">
      <w:pPr>
        <w:pStyle w:val="BodyText"/>
        <w:numPr>
          <w:ilvl w:val="0"/>
          <w:numId w:val="264"/>
        </w:numPr>
        <w:ind w:left="714" w:hanging="357"/>
        <w:contextualSpacing/>
        <w:rPr>
          <w:rFonts w:eastAsia="Calibri" w:cs="Arial"/>
          <w:color w:val="000000"/>
          <w:lang w:eastAsia="en-AU"/>
        </w:rPr>
      </w:pPr>
      <w:r>
        <w:rPr>
          <w:rFonts w:eastAsia="Calibri" w:cs="Arial"/>
        </w:rPr>
        <w:t xml:space="preserve">by </w:t>
      </w:r>
      <w:r w:rsidR="003D2CCD" w:rsidRPr="00B7241F">
        <w:rPr>
          <w:rFonts w:eastAsia="Calibri" w:cs="Arial"/>
        </w:rPr>
        <w:t>call</w:t>
      </w:r>
      <w:r>
        <w:rPr>
          <w:rFonts w:eastAsia="Calibri" w:cs="Arial"/>
        </w:rPr>
        <w:t>ing</w:t>
      </w:r>
      <w:r w:rsidR="003D2CCD" w:rsidRPr="00B7241F">
        <w:rPr>
          <w:rFonts w:eastAsia="Calibri" w:cs="Arial"/>
        </w:rPr>
        <w:t xml:space="preserve"> </w:t>
      </w:r>
      <w:r w:rsidR="003D2CCD" w:rsidRPr="00B2644B">
        <w:rPr>
          <w:rFonts w:eastAsia="Calibri" w:cs="Arial"/>
          <w:b/>
          <w:bCs/>
        </w:rPr>
        <w:t>131 450</w:t>
      </w:r>
      <w:r w:rsidR="003D2CCD" w:rsidRPr="00B7241F">
        <w:rPr>
          <w:rFonts w:eastAsia="Calibri" w:cs="Arial"/>
        </w:rPr>
        <w:t xml:space="preserve"> for immediate telephone interpreting</w:t>
      </w:r>
    </w:p>
    <w:p w14:paraId="5B9E81F2" w14:textId="17E62895" w:rsidR="003D2CCD" w:rsidRPr="00B7241F" w:rsidRDefault="00400B0A" w:rsidP="00B85395">
      <w:pPr>
        <w:pStyle w:val="BodyText"/>
        <w:numPr>
          <w:ilvl w:val="0"/>
          <w:numId w:val="264"/>
        </w:numPr>
        <w:ind w:left="714" w:hanging="357"/>
        <w:rPr>
          <w:rFonts w:eastAsia="Calibri" w:cs="Arial"/>
          <w:color w:val="000000"/>
          <w:lang w:eastAsia="en-AU"/>
        </w:rPr>
      </w:pPr>
      <w:r>
        <w:rPr>
          <w:rFonts w:eastAsia="Calibri" w:cs="Arial"/>
        </w:rPr>
        <w:t xml:space="preserve">by </w:t>
      </w:r>
      <w:r w:rsidR="006D431D">
        <w:rPr>
          <w:rFonts w:eastAsia="Calibri" w:cs="Arial"/>
        </w:rPr>
        <w:t>call</w:t>
      </w:r>
      <w:r>
        <w:rPr>
          <w:rFonts w:eastAsia="Calibri" w:cs="Arial"/>
        </w:rPr>
        <w:t>ing</w:t>
      </w:r>
      <w:r w:rsidR="006D431D">
        <w:rPr>
          <w:rFonts w:eastAsia="Calibri" w:cs="Arial"/>
        </w:rPr>
        <w:t xml:space="preserve"> </w:t>
      </w:r>
      <w:r w:rsidR="003D2CCD" w:rsidRPr="00B2644B">
        <w:rPr>
          <w:rFonts w:eastAsia="Calibri" w:cs="Arial"/>
          <w:b/>
          <w:bCs/>
        </w:rPr>
        <w:t>1300 655 082</w:t>
      </w:r>
      <w:r w:rsidR="003D2CCD" w:rsidRPr="00B7241F">
        <w:rPr>
          <w:rFonts w:eastAsia="Calibri" w:cs="Arial"/>
        </w:rPr>
        <w:t xml:space="preserve"> for on-site bookings.</w:t>
      </w:r>
    </w:p>
    <w:p w14:paraId="6AEC0D1C" w14:textId="70DF2C49" w:rsidR="003D2CCD" w:rsidRPr="00145611" w:rsidRDefault="002E01D2" w:rsidP="00DB6A48">
      <w:pPr>
        <w:pStyle w:val="BodyText"/>
        <w:rPr>
          <w:rFonts w:eastAsia="Calibri" w:cs="Arial"/>
          <w:color w:val="000000"/>
          <w:lang w:eastAsia="en-AU"/>
        </w:rPr>
      </w:pPr>
      <w:r w:rsidRPr="00B7241F">
        <w:rPr>
          <w:rFonts w:eastAsia="Calibri" w:cs="Arial"/>
        </w:rPr>
        <w:t xml:space="preserve">Providers must </w:t>
      </w:r>
      <w:hyperlink r:id="rId140" w:history="1">
        <w:r w:rsidRPr="00B7241F">
          <w:rPr>
            <w:rFonts w:eastAsia="Calibri" w:cs="Arial"/>
          </w:rPr>
          <w:t>register online</w:t>
        </w:r>
      </w:hyperlink>
      <w:r w:rsidRPr="00B7241F">
        <w:rPr>
          <w:rFonts w:eastAsia="Calibri" w:cs="Arial"/>
        </w:rPr>
        <w:t xml:space="preserve"> for a TIS National Code.</w:t>
      </w:r>
      <w:r w:rsidR="00A247AF">
        <w:rPr>
          <w:rFonts w:eastAsia="Calibri" w:cs="Arial"/>
        </w:rPr>
        <w:t xml:space="preserve"> </w:t>
      </w:r>
      <w:r w:rsidR="003D2CCD" w:rsidRPr="00B7241F">
        <w:rPr>
          <w:rFonts w:eastAsia="Calibri" w:cs="Arial"/>
        </w:rPr>
        <w:t xml:space="preserve">When accessing TIS National, providers will need to quote their service’s unique code. If a provider is unsure of their care recipient’s client code, they can </w:t>
      </w:r>
      <w:hyperlink r:id="rId141" w:history="1">
        <w:r w:rsidR="003D2CCD" w:rsidRPr="006570B5">
          <w:rPr>
            <w:rStyle w:val="Hyperlink"/>
            <w:rFonts w:eastAsia="Calibri" w:cs="Arial"/>
          </w:rPr>
          <w:t>contact TIS National</w:t>
        </w:r>
      </w:hyperlink>
      <w:r w:rsidR="003D2CCD" w:rsidRPr="00B7241F">
        <w:rPr>
          <w:rFonts w:eastAsia="Calibri" w:cs="Arial"/>
        </w:rPr>
        <w:t>.</w:t>
      </w:r>
    </w:p>
    <w:p w14:paraId="7CBFD019" w14:textId="358DF0B0" w:rsidR="003D2CCD" w:rsidRDefault="003D2CCD" w:rsidP="00DB6A48">
      <w:pPr>
        <w:pStyle w:val="BodyText"/>
        <w:rPr>
          <w:rFonts w:eastAsia="Calibri" w:cs="Arial"/>
        </w:rPr>
      </w:pPr>
      <w:r w:rsidRPr="00B7241F">
        <w:rPr>
          <w:rFonts w:eastAsia="Calibri" w:cs="Arial"/>
          <w:b/>
        </w:rPr>
        <w:t>Note</w:t>
      </w:r>
      <w:r w:rsidRPr="00B7241F">
        <w:rPr>
          <w:rFonts w:eastAsia="Calibri" w:cs="Arial"/>
        </w:rPr>
        <w:t>: if providers are unable to provide interpreters</w:t>
      </w:r>
      <w:r w:rsidR="00121FB3" w:rsidRPr="00B7241F">
        <w:rPr>
          <w:rFonts w:eastAsia="Calibri" w:cs="Arial"/>
        </w:rPr>
        <w:t xml:space="preserve"> </w:t>
      </w:r>
      <w:r w:rsidRPr="00B7241F">
        <w:rPr>
          <w:rFonts w:eastAsia="Calibri" w:cs="Arial"/>
        </w:rPr>
        <w:t>from TIS National that can communicate in the required language, they may negotiate with the care recipient to engage a different organisation.</w:t>
      </w:r>
    </w:p>
    <w:p w14:paraId="76F77ABC" w14:textId="1C76498B" w:rsidR="002E01D2" w:rsidRPr="002E01D2" w:rsidRDefault="002E01D2" w:rsidP="00B85395">
      <w:pPr>
        <w:rPr>
          <w:rFonts w:eastAsia="Calibri"/>
        </w:rPr>
      </w:pPr>
      <w:r w:rsidRPr="002E01D2">
        <w:rPr>
          <w:rFonts w:eastAsia="Calibri"/>
        </w:rPr>
        <w:t xml:space="preserve">Find more information about the </w:t>
      </w:r>
      <w:hyperlink r:id="rId142" w:history="1">
        <w:r w:rsidRPr="002E01D2">
          <w:rPr>
            <w:rStyle w:val="Hyperlink"/>
            <w:rFonts w:eastAsia="Calibri"/>
          </w:rPr>
          <w:t>TIS National</w:t>
        </w:r>
      </w:hyperlink>
      <w:r w:rsidRPr="002E01D2">
        <w:rPr>
          <w:rFonts w:eastAsia="Calibri"/>
        </w:rPr>
        <w:t>.</w:t>
      </w:r>
    </w:p>
    <w:p w14:paraId="462C8527" w14:textId="00F00EA0" w:rsidR="009123C1" w:rsidRPr="00B7241F" w:rsidRDefault="009123C1" w:rsidP="009123C1">
      <w:pPr>
        <w:pStyle w:val="Heading3"/>
        <w:rPr>
          <w:rFonts w:eastAsia="Calibri"/>
        </w:rPr>
      </w:pPr>
      <w:r>
        <w:rPr>
          <w:rFonts w:eastAsia="Calibri"/>
        </w:rPr>
        <w:t>6.9.2 Third-party interpreter</w:t>
      </w:r>
      <w:r w:rsidR="00B079D2">
        <w:rPr>
          <w:rFonts w:eastAsia="Calibri"/>
        </w:rPr>
        <w:t xml:space="preserve"> costs</w:t>
      </w:r>
    </w:p>
    <w:p w14:paraId="659F42B2" w14:textId="7E659589" w:rsidR="003D2CCD" w:rsidRPr="00B7241F" w:rsidRDefault="000D5303" w:rsidP="00DB6A48">
      <w:pPr>
        <w:pStyle w:val="BodyText"/>
        <w:rPr>
          <w:rFonts w:eastAsia="Calibri" w:cs="Arial"/>
        </w:rPr>
      </w:pPr>
      <w:r w:rsidRPr="00B7241F">
        <w:rPr>
          <w:rFonts w:eastAsia="Calibri" w:cs="Arial"/>
        </w:rPr>
        <w:t>Since</w:t>
      </w:r>
      <w:r w:rsidR="003D2CCD" w:rsidRPr="00B7241F">
        <w:rPr>
          <w:rFonts w:eastAsia="Calibri" w:cs="Arial"/>
        </w:rPr>
        <w:t xml:space="preserve"> 1 January 2023, a provider must not charge a separate amount for coordinating third-party services, even if:</w:t>
      </w:r>
    </w:p>
    <w:p w14:paraId="29CE8AFF" w14:textId="146DBB49" w:rsidR="003D2CCD" w:rsidRPr="00AE78C1" w:rsidRDefault="003D2CCD" w:rsidP="00DB6A48">
      <w:pPr>
        <w:pStyle w:val="ListParagraph"/>
        <w:numPr>
          <w:ilvl w:val="0"/>
          <w:numId w:val="137"/>
        </w:numPr>
        <w:rPr>
          <w:rFonts w:eastAsia="Calibri"/>
        </w:rPr>
      </w:pPr>
      <w:r w:rsidRPr="00AE78C1">
        <w:rPr>
          <w:rFonts w:eastAsia="Calibri"/>
        </w:rPr>
        <w:t>the provider made a business decision to engage a third-party</w:t>
      </w:r>
    </w:p>
    <w:p w14:paraId="73B7146D" w14:textId="77777777" w:rsidR="003D2CCD" w:rsidRPr="00AE78C1" w:rsidRDefault="003D2CCD" w:rsidP="00DB6A48">
      <w:pPr>
        <w:pStyle w:val="ListParagraph"/>
        <w:numPr>
          <w:ilvl w:val="0"/>
          <w:numId w:val="137"/>
        </w:numPr>
        <w:rPr>
          <w:rFonts w:eastAsia="Calibri"/>
        </w:rPr>
      </w:pPr>
      <w:r w:rsidRPr="00AE78C1">
        <w:rPr>
          <w:rFonts w:eastAsia="Calibri"/>
        </w:rPr>
        <w:t>the care recipient chose a third-party to provide those services.</w:t>
      </w:r>
    </w:p>
    <w:p w14:paraId="519797DA" w14:textId="0AC9F46E" w:rsidR="003D2CCD" w:rsidRPr="00B7241F" w:rsidRDefault="003D2CCD" w:rsidP="00DB6A48">
      <w:pPr>
        <w:pStyle w:val="BodyText"/>
        <w:rPr>
          <w:rFonts w:eastAsia="Calibri" w:cs="Arial"/>
        </w:rPr>
      </w:pPr>
      <w:r w:rsidRPr="00B7241F">
        <w:rPr>
          <w:rFonts w:eastAsia="Calibri" w:cs="Arial"/>
        </w:rPr>
        <w:t xml:space="preserve">For more information on engaging a </w:t>
      </w:r>
      <w:r w:rsidR="007B3C61" w:rsidRPr="00B7241F">
        <w:rPr>
          <w:rFonts w:eastAsia="Calibri" w:cs="Arial"/>
        </w:rPr>
        <w:t>third</w:t>
      </w:r>
      <w:r w:rsidR="007B3C61">
        <w:rPr>
          <w:rFonts w:eastAsia="Calibri" w:cs="Arial"/>
        </w:rPr>
        <w:t>-</w:t>
      </w:r>
      <w:r w:rsidRPr="00B7241F">
        <w:rPr>
          <w:rFonts w:eastAsia="Calibri" w:cs="Arial"/>
        </w:rPr>
        <w:t>party see</w:t>
      </w:r>
      <w:r w:rsidRPr="00B7241F" w:rsidDel="00A45D13">
        <w:rPr>
          <w:rFonts w:eastAsia="Calibri" w:cs="Arial"/>
        </w:rPr>
        <w:t xml:space="preserve"> </w:t>
      </w:r>
      <w:hyperlink w:anchor="_7.6__What" w:history="1">
        <w:r w:rsidR="00A45D13" w:rsidRPr="00B7241F">
          <w:rPr>
            <w:rStyle w:val="Hyperlink"/>
            <w:rFonts w:eastAsia="Calibri" w:cs="Arial"/>
          </w:rPr>
          <w:t>Section 7.6</w:t>
        </w:r>
      </w:hyperlink>
      <w:r w:rsidRPr="00B7241F">
        <w:rPr>
          <w:rFonts w:eastAsia="Calibri" w:cs="Arial"/>
        </w:rPr>
        <w:t>.</w:t>
      </w:r>
    </w:p>
    <w:p w14:paraId="63E76E94" w14:textId="0B32743F" w:rsidR="004D2894" w:rsidRDefault="003D2CCD" w:rsidP="00DB6A48">
      <w:pPr>
        <w:pStyle w:val="BodyText"/>
        <w:rPr>
          <w:rFonts w:eastAsia="Calibri" w:cs="Arial"/>
        </w:rPr>
      </w:pPr>
      <w:r w:rsidRPr="00B7241F">
        <w:rPr>
          <w:rFonts w:eastAsia="Calibri" w:cs="Arial"/>
        </w:rPr>
        <w:lastRenderedPageBreak/>
        <w:t xml:space="preserve">The agreed position and the responsibilities of the provider, care recipient and interpreter should be documented and included in the Home Care Agreement. </w:t>
      </w:r>
    </w:p>
    <w:p w14:paraId="7FEA7E50" w14:textId="36FEA653" w:rsidR="00A05671" w:rsidRPr="00A05671" w:rsidRDefault="00A05671" w:rsidP="00B85395">
      <w:pPr>
        <w:pStyle w:val="Heading3"/>
        <w:rPr>
          <w:rFonts w:eastAsia="Calibri"/>
        </w:rPr>
      </w:pPr>
      <w:r>
        <w:rPr>
          <w:rFonts w:eastAsia="Calibri"/>
        </w:rPr>
        <w:t>6.9.</w:t>
      </w:r>
      <w:r w:rsidR="004D2894">
        <w:rPr>
          <w:rFonts w:eastAsia="Calibri"/>
        </w:rPr>
        <w:t xml:space="preserve">3 </w:t>
      </w:r>
      <w:r>
        <w:rPr>
          <w:rFonts w:eastAsia="Calibri"/>
        </w:rPr>
        <w:t xml:space="preserve">First Nations </w:t>
      </w:r>
      <w:r w:rsidRPr="00B7241F">
        <w:rPr>
          <w:rFonts w:eastAsia="Calibri"/>
        </w:rPr>
        <w:t>language translation services</w:t>
      </w:r>
    </w:p>
    <w:p w14:paraId="6037C68B" w14:textId="29A25CBF" w:rsidR="003D2CCD" w:rsidRPr="00B7241F" w:rsidRDefault="003D2CCD" w:rsidP="00DB6A48">
      <w:pPr>
        <w:pStyle w:val="BodyText"/>
        <w:rPr>
          <w:rFonts w:eastAsia="Calibri" w:cs="Arial"/>
        </w:rPr>
      </w:pPr>
      <w:r w:rsidRPr="00B7241F">
        <w:rPr>
          <w:rFonts w:eastAsia="Calibri" w:cs="Arial"/>
        </w:rPr>
        <w:t xml:space="preserve">TIS </w:t>
      </w:r>
      <w:r w:rsidR="00A05671">
        <w:rPr>
          <w:rFonts w:eastAsia="Calibri" w:cs="Arial"/>
        </w:rPr>
        <w:t xml:space="preserve">National </w:t>
      </w:r>
      <w:r w:rsidRPr="00B7241F">
        <w:rPr>
          <w:rFonts w:eastAsia="Calibri" w:cs="Arial"/>
        </w:rPr>
        <w:t xml:space="preserve">does not provide Aboriginal language translation services. </w:t>
      </w:r>
      <w:r w:rsidR="00A05671">
        <w:rPr>
          <w:rFonts w:eastAsia="Calibri" w:cs="Arial"/>
        </w:rPr>
        <w:t>Instead, y</w:t>
      </w:r>
      <w:r w:rsidRPr="00B7241F">
        <w:rPr>
          <w:rFonts w:eastAsia="Calibri" w:cs="Arial"/>
        </w:rPr>
        <w:t>our state or territory may have a translation program. These include:</w:t>
      </w:r>
    </w:p>
    <w:p w14:paraId="56C8A939" w14:textId="54CCC648" w:rsidR="003D2CCD" w:rsidRPr="00AE78C1" w:rsidRDefault="00000000" w:rsidP="00DB6A48">
      <w:pPr>
        <w:pStyle w:val="ListParagraph"/>
        <w:numPr>
          <w:ilvl w:val="0"/>
          <w:numId w:val="138"/>
        </w:numPr>
        <w:rPr>
          <w:rFonts w:eastAsia="Calibri"/>
        </w:rPr>
      </w:pPr>
      <w:hyperlink r:id="rId143" w:history="1">
        <w:r w:rsidR="003D2CCD" w:rsidRPr="00A05671">
          <w:rPr>
            <w:rStyle w:val="Hyperlink"/>
            <w:rFonts w:eastAsia="Calibri"/>
          </w:rPr>
          <w:t xml:space="preserve">Northern Territory </w:t>
        </w:r>
        <w:r w:rsidR="009810AF">
          <w:rPr>
            <w:rStyle w:val="Hyperlink"/>
            <w:rFonts w:eastAsia="Calibri"/>
          </w:rPr>
          <w:t xml:space="preserve">(NT) </w:t>
        </w:r>
        <w:r w:rsidR="003D2CCD" w:rsidRPr="00A05671">
          <w:rPr>
            <w:rStyle w:val="Hyperlink"/>
            <w:rFonts w:eastAsia="Calibri"/>
          </w:rPr>
          <w:t>Aboriginal Interpreter Service</w:t>
        </w:r>
      </w:hyperlink>
      <w:r w:rsidR="00A05671">
        <w:rPr>
          <w:rFonts w:eastAsia="Calibri"/>
        </w:rPr>
        <w:t xml:space="preserve"> (</w:t>
      </w:r>
      <w:r w:rsidR="0090737B" w:rsidRPr="00B85395">
        <w:rPr>
          <w:rFonts w:eastAsia="Calibri"/>
          <w:b/>
          <w:bCs/>
        </w:rPr>
        <w:t>1800 334 944</w:t>
      </w:r>
      <w:r w:rsidR="0090737B">
        <w:rPr>
          <w:rFonts w:eastAsia="Calibri"/>
        </w:rPr>
        <w:t>)</w:t>
      </w:r>
    </w:p>
    <w:p w14:paraId="6B10CAAB" w14:textId="6E67497B" w:rsidR="003D2CCD" w:rsidRPr="00AE78C1" w:rsidRDefault="00000000" w:rsidP="00DB6A48">
      <w:pPr>
        <w:pStyle w:val="ListParagraph"/>
        <w:numPr>
          <w:ilvl w:val="0"/>
          <w:numId w:val="138"/>
        </w:numPr>
        <w:rPr>
          <w:rFonts w:eastAsia="Calibri"/>
        </w:rPr>
      </w:pPr>
      <w:hyperlink r:id="rId144" w:history="1">
        <w:r w:rsidR="003D2CCD" w:rsidRPr="0090737B">
          <w:rPr>
            <w:rStyle w:val="Hyperlink"/>
            <w:rFonts w:eastAsia="Calibri"/>
          </w:rPr>
          <w:t>Aboriginal Interpreting Western Australia</w:t>
        </w:r>
      </w:hyperlink>
      <w:r w:rsidR="0090737B">
        <w:rPr>
          <w:rFonts w:eastAsia="Calibri"/>
        </w:rPr>
        <w:t xml:space="preserve"> (</w:t>
      </w:r>
      <w:r w:rsidR="0090737B" w:rsidRPr="00B85395">
        <w:rPr>
          <w:rFonts w:eastAsia="Calibri"/>
          <w:b/>
          <w:bCs/>
        </w:rPr>
        <w:t>1800 330 331</w:t>
      </w:r>
      <w:r w:rsidR="0090737B">
        <w:rPr>
          <w:rFonts w:eastAsia="Calibri"/>
        </w:rPr>
        <w:t>)</w:t>
      </w:r>
    </w:p>
    <w:p w14:paraId="7E3BEF96" w14:textId="3BD51E5F" w:rsidR="003D2CCD" w:rsidRPr="00AE78C1" w:rsidRDefault="00000000" w:rsidP="00DB6A48">
      <w:pPr>
        <w:pStyle w:val="ListParagraph"/>
        <w:numPr>
          <w:ilvl w:val="0"/>
          <w:numId w:val="138"/>
        </w:numPr>
        <w:rPr>
          <w:rFonts w:eastAsia="Calibri"/>
        </w:rPr>
      </w:pPr>
      <w:hyperlink r:id="rId145" w:anchor="Aboriginal-and-Torres-Strait-Islander-Interpreting-Service" w:history="1">
        <w:r w:rsidR="003D2CCD" w:rsidRPr="00B718EF">
          <w:rPr>
            <w:rStyle w:val="Hyperlink"/>
            <w:rFonts w:eastAsia="Calibri"/>
          </w:rPr>
          <w:t>Interpreter Connect</w:t>
        </w:r>
      </w:hyperlink>
      <w:r w:rsidR="00B718EF">
        <w:rPr>
          <w:rFonts w:eastAsia="Calibri"/>
        </w:rPr>
        <w:t xml:space="preserve"> (via My Aged Care</w:t>
      </w:r>
      <w:r w:rsidR="00270E58">
        <w:rPr>
          <w:rFonts w:eastAsia="Calibri"/>
        </w:rPr>
        <w:t xml:space="preserve"> Contact Centre</w:t>
      </w:r>
      <w:r w:rsidR="00B718EF">
        <w:rPr>
          <w:rFonts w:eastAsia="Calibri"/>
        </w:rPr>
        <w:t>)</w:t>
      </w:r>
      <w:r w:rsidR="00270E58">
        <w:rPr>
          <w:rFonts w:eastAsia="Calibri"/>
        </w:rPr>
        <w:t xml:space="preserve"> </w:t>
      </w:r>
    </w:p>
    <w:p w14:paraId="08A2014F" w14:textId="369F726D" w:rsidR="003D2CCD" w:rsidRPr="00B7241F" w:rsidRDefault="003D2CCD" w:rsidP="00E34D76">
      <w:pPr>
        <w:pStyle w:val="BodyText"/>
        <w:rPr>
          <w:rFonts w:eastAsia="Calibri" w:cs="Arial"/>
        </w:rPr>
      </w:pPr>
      <w:r w:rsidRPr="00B7241F">
        <w:rPr>
          <w:rFonts w:eastAsia="Calibri" w:cs="Arial"/>
        </w:rPr>
        <w:t xml:space="preserve">The My Aged Care </w:t>
      </w:r>
      <w:r w:rsidR="009810AF">
        <w:rPr>
          <w:rFonts w:eastAsia="Calibri" w:cs="Arial"/>
        </w:rPr>
        <w:t>C</w:t>
      </w:r>
      <w:r w:rsidR="009810AF" w:rsidRPr="00B7241F">
        <w:rPr>
          <w:rFonts w:eastAsia="Calibri" w:cs="Arial"/>
        </w:rPr>
        <w:t xml:space="preserve">ontact </w:t>
      </w:r>
      <w:r w:rsidR="009810AF">
        <w:rPr>
          <w:rFonts w:eastAsia="Calibri" w:cs="Arial"/>
        </w:rPr>
        <w:t>C</w:t>
      </w:r>
      <w:r w:rsidR="009810AF" w:rsidRPr="00B7241F">
        <w:rPr>
          <w:rFonts w:eastAsia="Calibri" w:cs="Arial"/>
        </w:rPr>
        <w:t xml:space="preserve">entre </w:t>
      </w:r>
      <w:r w:rsidRPr="00B7241F">
        <w:rPr>
          <w:rFonts w:eastAsia="Calibri" w:cs="Arial"/>
        </w:rPr>
        <w:t>uses the NT Aboriginal Interpreter Service</w:t>
      </w:r>
      <w:r w:rsidR="009810AF">
        <w:rPr>
          <w:rFonts w:eastAsia="Calibri" w:cs="Arial"/>
        </w:rPr>
        <w:t xml:space="preserve"> and</w:t>
      </w:r>
      <w:r w:rsidRPr="00B7241F">
        <w:rPr>
          <w:rFonts w:eastAsia="Calibri" w:cs="Arial"/>
        </w:rPr>
        <w:t xml:space="preserve"> Interpreter Connect </w:t>
      </w:r>
      <w:r w:rsidR="009810AF">
        <w:rPr>
          <w:rFonts w:eastAsia="Calibri" w:cs="Arial"/>
        </w:rPr>
        <w:t>– both at no extra cost to the caller.</w:t>
      </w:r>
      <w:r w:rsidRPr="00B7241F">
        <w:rPr>
          <w:rFonts w:eastAsia="Calibri" w:cs="Arial"/>
        </w:rPr>
        <w:t xml:space="preserve"> </w:t>
      </w:r>
      <w:r w:rsidR="009810AF">
        <w:rPr>
          <w:rFonts w:eastAsia="Calibri" w:cs="Arial"/>
        </w:rPr>
        <w:t xml:space="preserve">To access, </w:t>
      </w:r>
      <w:r w:rsidR="00B079D2">
        <w:rPr>
          <w:rFonts w:eastAsia="Calibri" w:cs="Arial"/>
        </w:rPr>
        <w:t>c</w:t>
      </w:r>
      <w:r w:rsidRPr="00B7241F">
        <w:rPr>
          <w:rFonts w:eastAsia="Calibri" w:cs="Arial"/>
        </w:rPr>
        <w:t>all My Aged Care and ask for an interpreter.</w:t>
      </w:r>
    </w:p>
    <w:p w14:paraId="37752603" w14:textId="6216D99D" w:rsidR="003D2CCD" w:rsidRPr="00B7241F" w:rsidRDefault="008F72A7" w:rsidP="00DB6A48">
      <w:pPr>
        <w:pStyle w:val="BodyText"/>
        <w:rPr>
          <w:rFonts w:eastAsia="Calibri" w:cs="Arial"/>
          <w:highlight w:val="yellow"/>
        </w:rPr>
      </w:pPr>
      <w:r>
        <w:rPr>
          <w:rFonts w:cs="Arial"/>
          <w:shd w:val="clear" w:color="auto" w:fill="FFFFFF"/>
        </w:rPr>
        <w:t>G</w:t>
      </w:r>
      <w:r w:rsidRPr="00B7241F">
        <w:rPr>
          <w:rFonts w:cs="Arial"/>
          <w:shd w:val="clear" w:color="auto" w:fill="FFFFFF"/>
        </w:rPr>
        <w:t>overnment</w:t>
      </w:r>
      <w:r w:rsidR="003D2CCD" w:rsidRPr="00B7241F">
        <w:rPr>
          <w:rFonts w:cs="Arial"/>
          <w:shd w:val="clear" w:color="auto" w:fill="FFFFFF"/>
        </w:rPr>
        <w:t>-funded First Nations interpreting services are not currently available for communication between a First Nations person and a provider</w:t>
      </w:r>
      <w:r w:rsidR="008E7D19">
        <w:rPr>
          <w:rFonts w:cs="Arial"/>
          <w:shd w:val="clear" w:color="auto" w:fill="FFFFFF"/>
        </w:rPr>
        <w:t xml:space="preserve">. However, </w:t>
      </w:r>
      <w:r w:rsidR="003D2CCD" w:rsidRPr="00B7241F">
        <w:rPr>
          <w:rFonts w:cs="Arial"/>
          <w:shd w:val="clear" w:color="auto" w:fill="FFFFFF"/>
        </w:rPr>
        <w:t>First Nations people</w:t>
      </w:r>
      <w:r w:rsidR="006C4A8E">
        <w:rPr>
          <w:rFonts w:cs="Arial"/>
          <w:shd w:val="clear" w:color="auto" w:fill="FFFFFF"/>
        </w:rPr>
        <w:t xml:space="preserve"> can</w:t>
      </w:r>
      <w:r w:rsidR="003D2CCD" w:rsidRPr="00B7241F">
        <w:rPr>
          <w:rFonts w:cs="Arial"/>
          <w:shd w:val="clear" w:color="auto" w:fill="FFFFFF"/>
        </w:rPr>
        <w:t xml:space="preserve"> </w:t>
      </w:r>
      <w:r w:rsidR="009810AF">
        <w:rPr>
          <w:rFonts w:cs="Arial"/>
          <w:shd w:val="clear" w:color="auto" w:fill="FFFFFF"/>
        </w:rPr>
        <w:t>use</w:t>
      </w:r>
      <w:r w:rsidR="003D2CCD" w:rsidRPr="00B7241F">
        <w:rPr>
          <w:rFonts w:cs="Arial"/>
          <w:shd w:val="clear" w:color="auto" w:fill="FFFFFF"/>
        </w:rPr>
        <w:t xml:space="preserve"> the Elder Care Support </w:t>
      </w:r>
      <w:r w:rsidR="002154B5">
        <w:rPr>
          <w:rFonts w:cs="Arial"/>
          <w:shd w:val="clear" w:color="auto" w:fill="FFFFFF"/>
        </w:rPr>
        <w:t>p</w:t>
      </w:r>
      <w:r w:rsidR="002154B5" w:rsidRPr="00B7241F">
        <w:rPr>
          <w:rFonts w:cs="Arial"/>
          <w:shd w:val="clear" w:color="auto" w:fill="FFFFFF"/>
        </w:rPr>
        <w:t>rogram</w:t>
      </w:r>
      <w:r w:rsidR="003D2CCD" w:rsidRPr="00B7241F">
        <w:rPr>
          <w:rFonts w:cs="Arial"/>
          <w:shd w:val="clear" w:color="auto" w:fill="FFFFFF"/>
        </w:rPr>
        <w:t xml:space="preserve">. Elder Care Support workers can assist in explaining and advocating for the needs of older First Nations people in Home Care Agreements. </w:t>
      </w:r>
      <w:r w:rsidR="008E7D19">
        <w:rPr>
          <w:rFonts w:cs="Arial"/>
          <w:shd w:val="clear" w:color="auto" w:fill="FFFFFF"/>
        </w:rPr>
        <w:t>F</w:t>
      </w:r>
      <w:r w:rsidR="003D2CCD" w:rsidRPr="00B7241F">
        <w:rPr>
          <w:rFonts w:cs="Arial"/>
          <w:shd w:val="clear" w:color="auto" w:fill="FFFFFF"/>
        </w:rPr>
        <w:t xml:space="preserve">ind more information </w:t>
      </w:r>
      <w:r w:rsidR="008E7D19">
        <w:rPr>
          <w:rFonts w:cs="Arial"/>
          <w:shd w:val="clear" w:color="auto" w:fill="FFFFFF"/>
        </w:rPr>
        <w:t xml:space="preserve">about </w:t>
      </w:r>
      <w:hyperlink r:id="rId146" w:history="1">
        <w:r w:rsidR="003D2CCD" w:rsidRPr="008E7D19">
          <w:rPr>
            <w:rStyle w:val="Hyperlink"/>
            <w:rFonts w:cs="Arial"/>
            <w:shd w:val="clear" w:color="auto" w:fill="FFFFFF"/>
          </w:rPr>
          <w:t>Elder Care Support</w:t>
        </w:r>
      </w:hyperlink>
      <w:r w:rsidR="003D2CCD" w:rsidRPr="00B7241F">
        <w:rPr>
          <w:rFonts w:cs="Arial"/>
          <w:shd w:val="clear" w:color="auto" w:fill="FFFFFF"/>
        </w:rPr>
        <w:t>.</w:t>
      </w:r>
    </w:p>
    <w:p w14:paraId="24401F80" w14:textId="5A475C9A" w:rsidR="003D2CCD" w:rsidRPr="00B85395" w:rsidRDefault="00F66E9F" w:rsidP="00B85395">
      <w:pPr>
        <w:pStyle w:val="Heading3"/>
      </w:pPr>
      <w:bookmarkStart w:id="517" w:name="_Toc175316848"/>
      <w:bookmarkStart w:id="518" w:name="_Toc176876472"/>
      <w:r w:rsidRPr="00B85395">
        <w:t>6.9.4</w:t>
      </w:r>
      <w:r w:rsidR="00A920B1" w:rsidRPr="00B85395">
        <w:t xml:space="preserve"> </w:t>
      </w:r>
      <w:bookmarkEnd w:id="517"/>
      <w:bookmarkEnd w:id="518"/>
      <w:r w:rsidR="00841959" w:rsidRPr="00B85395">
        <w:t>National Sign Language Program</w:t>
      </w:r>
    </w:p>
    <w:p w14:paraId="18CD7CAC" w14:textId="23141419" w:rsidR="00841959" w:rsidRDefault="000528B4" w:rsidP="00DB6A48">
      <w:pPr>
        <w:pStyle w:val="BodyText"/>
        <w:rPr>
          <w:rFonts w:eastAsia="Calibri" w:cs="Arial"/>
        </w:rPr>
      </w:pPr>
      <w:r>
        <w:rPr>
          <w:rFonts w:eastAsia="Calibri" w:cs="Arial"/>
        </w:rPr>
        <w:t>The</w:t>
      </w:r>
      <w:r w:rsidR="00841959">
        <w:rPr>
          <w:rFonts w:eastAsia="Calibri" w:cs="Arial"/>
        </w:rPr>
        <w:t xml:space="preserve"> </w:t>
      </w:r>
      <w:r w:rsidR="001B4512" w:rsidRPr="00B85395">
        <w:rPr>
          <w:rFonts w:eastAsia="Calibri"/>
        </w:rPr>
        <w:t>National Sign Language Program (NSLP)</w:t>
      </w:r>
      <w:r>
        <w:rPr>
          <w:rFonts w:eastAsia="Calibri" w:cs="Arial"/>
        </w:rPr>
        <w:t xml:space="preserve"> </w:t>
      </w:r>
      <w:r w:rsidR="009B0A62">
        <w:rPr>
          <w:rFonts w:eastAsia="Calibri" w:cs="Arial"/>
        </w:rPr>
        <w:t>p</w:t>
      </w:r>
      <w:r>
        <w:rPr>
          <w:rFonts w:eastAsia="Calibri" w:cs="Arial"/>
        </w:rPr>
        <w:t>rovide</w:t>
      </w:r>
      <w:r w:rsidR="009B0A62">
        <w:rPr>
          <w:rFonts w:eastAsia="Calibri" w:cs="Arial"/>
        </w:rPr>
        <w:t>s</w:t>
      </w:r>
      <w:r w:rsidR="00841959">
        <w:rPr>
          <w:rFonts w:eastAsia="Calibri" w:cs="Arial"/>
        </w:rPr>
        <w:t xml:space="preserve"> o</w:t>
      </w:r>
      <w:r w:rsidR="003D2CCD" w:rsidRPr="00B7241F">
        <w:rPr>
          <w:rFonts w:eastAsia="Calibri" w:cs="Arial"/>
        </w:rPr>
        <w:t xml:space="preserve">lder people who are </w:t>
      </w:r>
      <w:r w:rsidR="00841959">
        <w:rPr>
          <w:rFonts w:eastAsia="Calibri" w:cs="Arial"/>
        </w:rPr>
        <w:t>D</w:t>
      </w:r>
      <w:r w:rsidR="003D2CCD" w:rsidRPr="00B7241F">
        <w:rPr>
          <w:rFonts w:eastAsia="Calibri" w:cs="Arial"/>
        </w:rPr>
        <w:t xml:space="preserve">eaf, </w:t>
      </w:r>
      <w:r w:rsidR="00841959">
        <w:rPr>
          <w:rFonts w:eastAsia="Calibri" w:cs="Arial"/>
        </w:rPr>
        <w:t>D</w:t>
      </w:r>
      <w:r w:rsidR="003D2CCD" w:rsidRPr="00B7241F">
        <w:rPr>
          <w:rFonts w:eastAsia="Calibri" w:cs="Arial"/>
        </w:rPr>
        <w:t xml:space="preserve">eafblind, or hard of hearing who are seeking to access or </w:t>
      </w:r>
      <w:r w:rsidR="00841959">
        <w:rPr>
          <w:rFonts w:eastAsia="Calibri" w:cs="Arial"/>
        </w:rPr>
        <w:t>receive</w:t>
      </w:r>
      <w:r w:rsidR="003D2CCD" w:rsidRPr="00B7241F">
        <w:rPr>
          <w:rFonts w:eastAsia="Calibri" w:cs="Arial"/>
        </w:rPr>
        <w:t xml:space="preserve"> </w:t>
      </w:r>
      <w:r w:rsidR="00506412">
        <w:rPr>
          <w:rFonts w:eastAsia="Calibri" w:cs="Arial"/>
        </w:rPr>
        <w:t>Government-</w:t>
      </w:r>
      <w:r w:rsidR="003D2CCD" w:rsidRPr="00B7241F">
        <w:rPr>
          <w:rFonts w:eastAsia="Calibri" w:cs="Arial"/>
        </w:rPr>
        <w:t xml:space="preserve">funded aged care </w:t>
      </w:r>
      <w:r w:rsidR="00B079D2">
        <w:rPr>
          <w:rFonts w:eastAsia="Calibri" w:cs="Arial"/>
        </w:rPr>
        <w:t>services</w:t>
      </w:r>
      <w:r w:rsidR="003D2CCD" w:rsidRPr="00B7241F">
        <w:rPr>
          <w:rFonts w:eastAsia="Calibri" w:cs="Arial"/>
        </w:rPr>
        <w:t xml:space="preserve"> free sign language interpreting and captioning services. </w:t>
      </w:r>
    </w:p>
    <w:p w14:paraId="4B05463E" w14:textId="5453C325" w:rsidR="003D2CCD" w:rsidRPr="00B7241F" w:rsidRDefault="00873277" w:rsidP="00DB6A48">
      <w:pPr>
        <w:pStyle w:val="BodyText"/>
        <w:rPr>
          <w:rFonts w:eastAsia="Calibri" w:cs="Arial"/>
        </w:rPr>
      </w:pPr>
      <w:r w:rsidRPr="00B7241F">
        <w:rPr>
          <w:rFonts w:eastAsia="Calibri" w:cs="Arial"/>
        </w:rPr>
        <w:t xml:space="preserve">The </w:t>
      </w:r>
      <w:r>
        <w:rPr>
          <w:rFonts w:eastAsia="Calibri" w:cs="Arial"/>
        </w:rPr>
        <w:t>NSLP</w:t>
      </w:r>
      <w:r w:rsidRPr="00B7241F">
        <w:rPr>
          <w:rFonts w:eastAsia="Calibri" w:cs="Arial"/>
        </w:rPr>
        <w:t xml:space="preserve"> support</w:t>
      </w:r>
      <w:r w:rsidR="00B079D2">
        <w:rPr>
          <w:rFonts w:eastAsia="Calibri" w:cs="Arial"/>
        </w:rPr>
        <w:t>s</w:t>
      </w:r>
      <w:r w:rsidRPr="00B7241F">
        <w:rPr>
          <w:rFonts w:eastAsia="Calibri" w:cs="Arial"/>
        </w:rPr>
        <w:t xml:space="preserve"> older people to better engage and fully participate in their aged care journey. </w:t>
      </w:r>
      <w:r w:rsidR="003D2CCD" w:rsidRPr="00B7241F">
        <w:rPr>
          <w:rFonts w:eastAsia="Calibri" w:cs="Arial"/>
        </w:rPr>
        <w:t xml:space="preserve">Sign language services can be provided face-to-face or by </w:t>
      </w:r>
      <w:r w:rsidR="00841959">
        <w:rPr>
          <w:rFonts w:eastAsia="Calibri" w:cs="Arial"/>
        </w:rPr>
        <w:t>r</w:t>
      </w:r>
      <w:r w:rsidR="00841959" w:rsidRPr="00B7241F">
        <w:rPr>
          <w:rFonts w:eastAsia="Calibri" w:cs="Arial"/>
        </w:rPr>
        <w:t>emote</w:t>
      </w:r>
      <w:r w:rsidR="00841959">
        <w:rPr>
          <w:rFonts w:eastAsia="Calibri" w:cs="Arial"/>
        </w:rPr>
        <w:t xml:space="preserve"> video</w:t>
      </w:r>
      <w:r w:rsidR="003D2CCD" w:rsidRPr="00B7241F">
        <w:rPr>
          <w:rFonts w:eastAsia="Calibri" w:cs="Arial"/>
        </w:rPr>
        <w:t>, and live captioning services are available to support clients to engage with:</w:t>
      </w:r>
    </w:p>
    <w:p w14:paraId="2464A313" w14:textId="2C7247E5" w:rsidR="003D2CCD" w:rsidRDefault="00841959" w:rsidP="00DB6A48">
      <w:pPr>
        <w:pStyle w:val="ListParagraph"/>
        <w:numPr>
          <w:ilvl w:val="0"/>
          <w:numId w:val="139"/>
        </w:numPr>
        <w:rPr>
          <w:rFonts w:eastAsia="Calibri"/>
        </w:rPr>
      </w:pPr>
      <w:r>
        <w:rPr>
          <w:rFonts w:eastAsia="Calibri"/>
        </w:rPr>
        <w:t>a</w:t>
      </w:r>
      <w:r w:rsidRPr="00AE78C1">
        <w:rPr>
          <w:rFonts w:eastAsia="Calibri"/>
        </w:rPr>
        <w:t xml:space="preserve">ctivities </w:t>
      </w:r>
      <w:r w:rsidR="003D2CCD" w:rsidRPr="00AE78C1">
        <w:rPr>
          <w:rFonts w:eastAsia="Calibri"/>
        </w:rPr>
        <w:t>of daily living</w:t>
      </w:r>
    </w:p>
    <w:p w14:paraId="0208BD3C" w14:textId="71D28D03" w:rsidR="00841959" w:rsidRPr="00AE78C1" w:rsidRDefault="00CE3E83" w:rsidP="00DB6A48">
      <w:pPr>
        <w:pStyle w:val="ListParagraph"/>
        <w:numPr>
          <w:ilvl w:val="0"/>
          <w:numId w:val="139"/>
        </w:numPr>
        <w:rPr>
          <w:rFonts w:eastAsia="Calibri"/>
        </w:rPr>
      </w:pPr>
      <w:r>
        <w:rPr>
          <w:rFonts w:eastAsia="Calibri"/>
        </w:rPr>
        <w:t>h</w:t>
      </w:r>
      <w:r w:rsidR="00841959">
        <w:rPr>
          <w:rFonts w:eastAsia="Calibri"/>
        </w:rPr>
        <w:t>ealth and medical appointments</w:t>
      </w:r>
    </w:p>
    <w:p w14:paraId="43D0CE9E" w14:textId="77777777" w:rsidR="003D2CCD" w:rsidRPr="00AE78C1" w:rsidRDefault="003D2CCD" w:rsidP="00DB6A48">
      <w:pPr>
        <w:pStyle w:val="ListParagraph"/>
        <w:numPr>
          <w:ilvl w:val="0"/>
          <w:numId w:val="139"/>
        </w:numPr>
        <w:rPr>
          <w:rFonts w:eastAsia="Calibri"/>
        </w:rPr>
      </w:pPr>
      <w:r w:rsidRPr="00AE78C1">
        <w:rPr>
          <w:rFonts w:eastAsia="Calibri"/>
        </w:rPr>
        <w:t>My Aged Care</w:t>
      </w:r>
    </w:p>
    <w:p w14:paraId="4D536130" w14:textId="373CF3C9" w:rsidR="00861341" w:rsidRPr="00AE78C1" w:rsidRDefault="00841959" w:rsidP="00DB6A48">
      <w:pPr>
        <w:pStyle w:val="ListParagraph"/>
        <w:numPr>
          <w:ilvl w:val="0"/>
          <w:numId w:val="139"/>
        </w:numPr>
        <w:rPr>
          <w:rFonts w:eastAsia="Calibri"/>
        </w:rPr>
      </w:pPr>
      <w:r>
        <w:rPr>
          <w:rFonts w:eastAsia="Calibri"/>
        </w:rPr>
        <w:t>a</w:t>
      </w:r>
      <w:r w:rsidRPr="00AE78C1">
        <w:rPr>
          <w:rFonts w:eastAsia="Calibri"/>
        </w:rPr>
        <w:t xml:space="preserve">ged </w:t>
      </w:r>
      <w:r w:rsidR="009A0639" w:rsidRPr="00AE78C1">
        <w:rPr>
          <w:rFonts w:eastAsia="Calibri"/>
        </w:rPr>
        <w:t>care assessors</w:t>
      </w:r>
    </w:p>
    <w:p w14:paraId="458ED2E9" w14:textId="020D3870" w:rsidR="003D2CCD" w:rsidRPr="00AE78C1" w:rsidRDefault="00841959" w:rsidP="00DB6A48">
      <w:pPr>
        <w:pStyle w:val="ListParagraph"/>
        <w:numPr>
          <w:ilvl w:val="0"/>
          <w:numId w:val="139"/>
        </w:numPr>
        <w:rPr>
          <w:rFonts w:eastAsia="Calibri"/>
        </w:rPr>
      </w:pPr>
      <w:r>
        <w:rPr>
          <w:rFonts w:eastAsia="Calibri"/>
        </w:rPr>
        <w:t>i</w:t>
      </w:r>
      <w:r w:rsidRPr="00AE78C1">
        <w:rPr>
          <w:rFonts w:eastAsia="Calibri"/>
        </w:rPr>
        <w:t>n</w:t>
      </w:r>
      <w:r w:rsidR="003D2CCD" w:rsidRPr="00AE78C1">
        <w:rPr>
          <w:rFonts w:eastAsia="Calibri"/>
        </w:rPr>
        <w:t>-home aged care providers</w:t>
      </w:r>
    </w:p>
    <w:p w14:paraId="133E0964" w14:textId="0AEDDA39" w:rsidR="003D2CCD" w:rsidRPr="00AE78C1" w:rsidRDefault="00841959" w:rsidP="00DB6A48">
      <w:pPr>
        <w:pStyle w:val="ListParagraph"/>
        <w:numPr>
          <w:ilvl w:val="0"/>
          <w:numId w:val="139"/>
        </w:numPr>
        <w:rPr>
          <w:rFonts w:eastAsia="Calibri"/>
        </w:rPr>
      </w:pPr>
      <w:r>
        <w:rPr>
          <w:rFonts w:eastAsia="Calibri"/>
        </w:rPr>
        <w:t>r</w:t>
      </w:r>
      <w:r w:rsidRPr="00AE78C1">
        <w:rPr>
          <w:rFonts w:eastAsia="Calibri"/>
        </w:rPr>
        <w:t xml:space="preserve">esidential </w:t>
      </w:r>
      <w:r w:rsidR="003D2CCD" w:rsidRPr="00AE78C1">
        <w:rPr>
          <w:rFonts w:eastAsia="Calibri"/>
        </w:rPr>
        <w:t>aged care providers</w:t>
      </w:r>
    </w:p>
    <w:p w14:paraId="4526EFEC" w14:textId="707A6CAC" w:rsidR="003D2CCD" w:rsidRPr="00AE78C1" w:rsidRDefault="00841959" w:rsidP="00DB6A48">
      <w:pPr>
        <w:pStyle w:val="ListParagraph"/>
        <w:numPr>
          <w:ilvl w:val="0"/>
          <w:numId w:val="139"/>
        </w:numPr>
        <w:rPr>
          <w:rFonts w:eastAsia="Calibri"/>
        </w:rPr>
      </w:pPr>
      <w:r>
        <w:rPr>
          <w:rFonts w:eastAsia="Calibri"/>
        </w:rPr>
        <w:t>o</w:t>
      </w:r>
      <w:r w:rsidRPr="00AE78C1">
        <w:rPr>
          <w:rFonts w:eastAsia="Calibri"/>
        </w:rPr>
        <w:t xml:space="preserve">ther </w:t>
      </w:r>
      <w:r w:rsidR="003D2CCD" w:rsidRPr="00AE78C1">
        <w:rPr>
          <w:rFonts w:eastAsia="Calibri"/>
        </w:rPr>
        <w:t xml:space="preserve">organisations involved in the provision of </w:t>
      </w:r>
      <w:r w:rsidR="00506412">
        <w:rPr>
          <w:rFonts w:eastAsia="Calibri"/>
        </w:rPr>
        <w:t>Government-</w:t>
      </w:r>
      <w:r w:rsidR="003D2CCD" w:rsidRPr="00AE78C1">
        <w:rPr>
          <w:rFonts w:eastAsia="Calibri"/>
        </w:rPr>
        <w:t>funded aged care services.</w:t>
      </w:r>
    </w:p>
    <w:p w14:paraId="320F57AB" w14:textId="77777777" w:rsidR="003D2CCD" w:rsidRPr="00B7241F" w:rsidRDefault="003D2CCD" w:rsidP="00DB6A48">
      <w:pPr>
        <w:pStyle w:val="ListNumber2"/>
        <w:numPr>
          <w:ilvl w:val="0"/>
          <w:numId w:val="0"/>
        </w:numPr>
        <w:rPr>
          <w:rFonts w:eastAsia="Calibri" w:cs="Arial"/>
        </w:rPr>
      </w:pPr>
      <w:r w:rsidRPr="00B7241F">
        <w:rPr>
          <w:rFonts w:eastAsia="Calibri" w:cs="Arial"/>
        </w:rPr>
        <w:t>The following sign language services are available:</w:t>
      </w:r>
    </w:p>
    <w:p w14:paraId="11A3163D" w14:textId="0D8CE695" w:rsidR="003D2CCD" w:rsidRPr="00AE78C1" w:rsidRDefault="003D2CCD" w:rsidP="00DB6A48">
      <w:pPr>
        <w:pStyle w:val="ListParagraph"/>
        <w:numPr>
          <w:ilvl w:val="0"/>
          <w:numId w:val="140"/>
        </w:numPr>
        <w:rPr>
          <w:rFonts w:eastAsia="Calibri"/>
        </w:rPr>
      </w:pPr>
      <w:proofErr w:type="spellStart"/>
      <w:r w:rsidRPr="00AE78C1">
        <w:rPr>
          <w:rFonts w:eastAsia="Calibri"/>
        </w:rPr>
        <w:t>Auslan</w:t>
      </w:r>
      <w:proofErr w:type="spellEnd"/>
    </w:p>
    <w:p w14:paraId="3898D0D7" w14:textId="77777777" w:rsidR="003D2CCD" w:rsidRPr="00AE78C1" w:rsidRDefault="003D2CCD" w:rsidP="00DB6A48">
      <w:pPr>
        <w:pStyle w:val="ListParagraph"/>
        <w:numPr>
          <w:ilvl w:val="0"/>
          <w:numId w:val="140"/>
        </w:numPr>
        <w:rPr>
          <w:rFonts w:eastAsia="Calibri"/>
        </w:rPr>
      </w:pPr>
      <w:r w:rsidRPr="00AE78C1">
        <w:rPr>
          <w:rFonts w:eastAsia="Calibri"/>
        </w:rPr>
        <w:t xml:space="preserve">American Sign Language </w:t>
      </w:r>
    </w:p>
    <w:p w14:paraId="5990A82A" w14:textId="77777777" w:rsidR="003D2CCD" w:rsidRPr="00AE78C1" w:rsidRDefault="003D2CCD" w:rsidP="00DB6A48">
      <w:pPr>
        <w:pStyle w:val="ListParagraph"/>
        <w:numPr>
          <w:ilvl w:val="0"/>
          <w:numId w:val="140"/>
        </w:numPr>
        <w:rPr>
          <w:rFonts w:eastAsia="Calibri"/>
        </w:rPr>
      </w:pPr>
      <w:r w:rsidRPr="00AE78C1">
        <w:rPr>
          <w:rFonts w:eastAsia="Calibri"/>
        </w:rPr>
        <w:t>International Sign Language</w:t>
      </w:r>
    </w:p>
    <w:p w14:paraId="1D9027DB" w14:textId="23A7E9AA" w:rsidR="003D2CCD" w:rsidRPr="00AE78C1" w:rsidRDefault="00C22EBE" w:rsidP="00DB6A48">
      <w:pPr>
        <w:pStyle w:val="ListParagraph"/>
        <w:numPr>
          <w:ilvl w:val="0"/>
          <w:numId w:val="140"/>
        </w:numPr>
        <w:rPr>
          <w:rFonts w:eastAsia="Calibri"/>
        </w:rPr>
      </w:pPr>
      <w:r>
        <w:rPr>
          <w:rFonts w:eastAsia="Calibri"/>
        </w:rPr>
        <w:t>s</w:t>
      </w:r>
      <w:r w:rsidRPr="00AE78C1">
        <w:rPr>
          <w:rFonts w:eastAsia="Calibri"/>
        </w:rPr>
        <w:t xml:space="preserve">igned </w:t>
      </w:r>
      <w:r w:rsidR="003D2CCD" w:rsidRPr="00AE78C1">
        <w:rPr>
          <w:rFonts w:eastAsia="Calibri"/>
        </w:rPr>
        <w:t>English for Deaf or people who are hard of hearing</w:t>
      </w:r>
    </w:p>
    <w:p w14:paraId="3E55B2CF" w14:textId="77777777" w:rsidR="003D2CCD" w:rsidRPr="00AE78C1" w:rsidRDefault="003D2CCD" w:rsidP="00DB6A48">
      <w:pPr>
        <w:pStyle w:val="ListParagraph"/>
        <w:numPr>
          <w:ilvl w:val="0"/>
          <w:numId w:val="140"/>
        </w:numPr>
        <w:rPr>
          <w:rFonts w:eastAsia="Calibri"/>
        </w:rPr>
      </w:pPr>
      <w:r w:rsidRPr="00AE78C1">
        <w:rPr>
          <w:rFonts w:eastAsia="Calibri"/>
        </w:rPr>
        <w:t>tactile signing and hand over hand for deafblind consumers.</w:t>
      </w:r>
    </w:p>
    <w:p w14:paraId="53E6D913" w14:textId="46A70D26" w:rsidR="001B4512" w:rsidRDefault="00CE3E83" w:rsidP="00DB6A48">
      <w:pPr>
        <w:pStyle w:val="BodyText"/>
        <w:rPr>
          <w:rFonts w:eastAsia="Calibri" w:cs="Arial"/>
        </w:rPr>
      </w:pPr>
      <w:r>
        <w:rPr>
          <w:rFonts w:eastAsia="Calibri" w:cs="Arial"/>
        </w:rPr>
        <w:lastRenderedPageBreak/>
        <w:t>Find more i</w:t>
      </w:r>
      <w:r w:rsidR="003D2CCD" w:rsidRPr="00B7241F">
        <w:rPr>
          <w:rFonts w:eastAsia="Calibri" w:cs="Arial"/>
        </w:rPr>
        <w:t xml:space="preserve">nformation on </w:t>
      </w:r>
      <w:hyperlink r:id="rId147" w:history="1">
        <w:r w:rsidR="003D2CCD" w:rsidRPr="00EE6CC0">
          <w:rPr>
            <w:rStyle w:val="Hyperlink"/>
            <w:rFonts w:eastAsia="Calibri" w:cs="Arial"/>
          </w:rPr>
          <w:t xml:space="preserve">how </w:t>
        </w:r>
        <w:r w:rsidR="00EE6CC0" w:rsidRPr="00EE6CC0">
          <w:rPr>
            <w:rStyle w:val="Hyperlink"/>
            <w:rFonts w:eastAsia="Calibri" w:cs="Arial"/>
          </w:rPr>
          <w:t>to</w:t>
        </w:r>
        <w:r w:rsidR="003D2CCD" w:rsidRPr="00EE6CC0">
          <w:rPr>
            <w:rStyle w:val="Hyperlink"/>
            <w:rFonts w:eastAsia="Calibri" w:cs="Arial"/>
          </w:rPr>
          <w:t xml:space="preserve"> access interpreting services</w:t>
        </w:r>
        <w:r w:rsidR="00561FD1" w:rsidRPr="00EE6CC0">
          <w:rPr>
            <w:rStyle w:val="Hyperlink"/>
            <w:rFonts w:eastAsia="Calibri" w:cs="Arial"/>
          </w:rPr>
          <w:t xml:space="preserve"> </w:t>
        </w:r>
        <w:r w:rsidR="00EE6CC0" w:rsidRPr="00EE6CC0">
          <w:rPr>
            <w:rStyle w:val="Hyperlink"/>
            <w:rFonts w:eastAsia="Calibri" w:cs="Arial"/>
          </w:rPr>
          <w:t>with the NSLP</w:t>
        </w:r>
      </w:hyperlink>
      <w:r w:rsidR="009A77A0" w:rsidRPr="00B7241F">
        <w:rPr>
          <w:rFonts w:eastAsia="Calibri" w:cs="Arial"/>
        </w:rPr>
        <w:t xml:space="preserve">. </w:t>
      </w:r>
    </w:p>
    <w:p w14:paraId="78B97627" w14:textId="11B0447F" w:rsidR="003D2CCD" w:rsidRPr="00B7241F" w:rsidRDefault="009A77A0" w:rsidP="00DB6A48">
      <w:pPr>
        <w:pStyle w:val="BodyText"/>
        <w:rPr>
          <w:rFonts w:eastAsia="Calibri" w:cs="Arial"/>
        </w:rPr>
      </w:pPr>
      <w:r w:rsidRPr="00B7241F">
        <w:rPr>
          <w:rFonts w:eastAsia="Calibri" w:cs="Arial"/>
        </w:rPr>
        <w:t xml:space="preserve">Providers can book </w:t>
      </w:r>
      <w:r w:rsidR="009547C6" w:rsidRPr="00B7241F">
        <w:rPr>
          <w:rFonts w:eastAsia="Calibri" w:cs="Arial"/>
        </w:rPr>
        <w:t xml:space="preserve">a sign language </w:t>
      </w:r>
      <w:r w:rsidRPr="00B7241F">
        <w:rPr>
          <w:rFonts w:eastAsia="Calibri" w:cs="Arial"/>
        </w:rPr>
        <w:t xml:space="preserve">interpreter by </w:t>
      </w:r>
      <w:r w:rsidR="00EE6CC0">
        <w:rPr>
          <w:rFonts w:eastAsia="Calibri" w:cs="Arial"/>
        </w:rPr>
        <w:t xml:space="preserve">visiting </w:t>
      </w:r>
      <w:r w:rsidR="00873277">
        <w:rPr>
          <w:rFonts w:eastAsia="Calibri" w:cs="Arial"/>
        </w:rPr>
        <w:t xml:space="preserve">the </w:t>
      </w:r>
      <w:hyperlink r:id="rId148" w:anchor="make-booking" w:history="1">
        <w:r w:rsidR="00873277" w:rsidRPr="00873277">
          <w:rPr>
            <w:rStyle w:val="Hyperlink"/>
            <w:rFonts w:eastAsia="Calibri" w:cs="Arial"/>
          </w:rPr>
          <w:t>Deaf Connect website</w:t>
        </w:r>
      </w:hyperlink>
      <w:r w:rsidR="00873277">
        <w:rPr>
          <w:rFonts w:eastAsia="Calibri" w:cs="Arial"/>
        </w:rPr>
        <w:t xml:space="preserve">, </w:t>
      </w:r>
      <w:r w:rsidRPr="00B7241F">
        <w:rPr>
          <w:rFonts w:eastAsia="Calibri" w:cs="Arial"/>
        </w:rPr>
        <w:t>calling Deaf Connect on</w:t>
      </w:r>
      <w:r w:rsidR="003D2CCD" w:rsidRPr="00B7241F">
        <w:rPr>
          <w:rFonts w:eastAsia="Calibri" w:cs="Arial"/>
        </w:rPr>
        <w:t xml:space="preserve"> 1300 773 803</w:t>
      </w:r>
      <w:r w:rsidR="00873277">
        <w:rPr>
          <w:rFonts w:eastAsia="Calibri" w:cs="Arial"/>
        </w:rPr>
        <w:t>,</w:t>
      </w:r>
      <w:r w:rsidR="003D2CCD" w:rsidRPr="00B7241F">
        <w:rPr>
          <w:rFonts w:eastAsia="Calibri" w:cs="Arial"/>
        </w:rPr>
        <w:t xml:space="preserve"> or emailing</w:t>
      </w:r>
      <w:r w:rsidR="009547C6" w:rsidRPr="00B7241F">
        <w:rPr>
          <w:rFonts w:eastAsia="Calibri" w:cs="Arial"/>
        </w:rPr>
        <w:t xml:space="preserve"> </w:t>
      </w:r>
      <w:hyperlink r:id="rId149" w:history="1">
        <w:r w:rsidR="003D2CCD" w:rsidRPr="00B7241F">
          <w:rPr>
            <w:rStyle w:val="Hyperlink"/>
            <w:rFonts w:eastAsia="Calibri" w:cs="Arial"/>
          </w:rPr>
          <w:t>interpreting@deafconnect.org.au</w:t>
        </w:r>
      </w:hyperlink>
      <w:r w:rsidR="009547C6" w:rsidRPr="00B7241F">
        <w:rPr>
          <w:rFonts w:eastAsia="Calibri" w:cs="Arial"/>
        </w:rPr>
        <w:t xml:space="preserve">. </w:t>
      </w:r>
    </w:p>
    <w:p w14:paraId="7CD34B6D" w14:textId="16D961ED" w:rsidR="003D2CCD" w:rsidRPr="00B7241F" w:rsidRDefault="00D253CC" w:rsidP="006E6384">
      <w:pPr>
        <w:pStyle w:val="Heading2"/>
        <w:spacing w:after="120"/>
      </w:pPr>
      <w:bookmarkStart w:id="519" w:name="_Toc16698828"/>
      <w:bookmarkStart w:id="520" w:name="_Ref16761579"/>
      <w:bookmarkStart w:id="521" w:name="_Ref16768320"/>
      <w:bookmarkStart w:id="522" w:name="_Toc234791"/>
      <w:bookmarkStart w:id="523" w:name="_Toc156913245"/>
      <w:bookmarkStart w:id="524" w:name="_Toc175316849"/>
      <w:bookmarkStart w:id="525" w:name="_Toc177113789"/>
      <w:r w:rsidRPr="00B7241F">
        <w:t>6.10</w:t>
      </w:r>
      <w:r w:rsidR="00AB240A">
        <w:t xml:space="preserve"> </w:t>
      </w:r>
      <w:r w:rsidR="003D2CCD" w:rsidRPr="00B7241F">
        <w:t>How and why do I notify Services Australia of a care recipient starting care with my service?</w:t>
      </w:r>
      <w:bookmarkEnd w:id="519"/>
      <w:bookmarkEnd w:id="520"/>
      <w:bookmarkEnd w:id="521"/>
      <w:bookmarkEnd w:id="522"/>
      <w:bookmarkEnd w:id="523"/>
      <w:bookmarkEnd w:id="524"/>
      <w:bookmarkEnd w:id="525"/>
    </w:p>
    <w:p w14:paraId="14228A25" w14:textId="77777777" w:rsidR="00F47DE4" w:rsidRDefault="003D2CCD" w:rsidP="00DB6A48">
      <w:pPr>
        <w:pStyle w:val="BodyText"/>
        <w:rPr>
          <w:rFonts w:eastAsia="Calibri" w:cs="Arial"/>
        </w:rPr>
      </w:pPr>
      <w:r w:rsidRPr="00B7241F">
        <w:rPr>
          <w:rFonts w:eastAsia="Calibri" w:cs="Arial"/>
        </w:rPr>
        <w:t xml:space="preserve">Providers need to declare care recipient entry information to Services Australia within 28 calendar days of when they commenced their home care services. </w:t>
      </w:r>
    </w:p>
    <w:p w14:paraId="51018584" w14:textId="1B5A3F3E" w:rsidR="003D2CCD" w:rsidRPr="00B7241F" w:rsidRDefault="003D2CCD" w:rsidP="00DB6A48">
      <w:pPr>
        <w:pStyle w:val="BodyText"/>
        <w:rPr>
          <w:rFonts w:eastAsia="Calibri" w:cs="Arial"/>
          <w:lang w:eastAsia="en-AU"/>
        </w:rPr>
      </w:pPr>
      <w:r w:rsidRPr="00B7241F">
        <w:rPr>
          <w:rFonts w:eastAsia="Calibri" w:cs="Arial"/>
        </w:rPr>
        <w:t xml:space="preserve">Providers will first need to accept the referral in the Service and Support Portal, and then complete the paperwork to notify Services Australia. This paperwork can be completed through the </w:t>
      </w:r>
      <w:hyperlink r:id="rId150" w:history="1">
        <w:r w:rsidR="00F47DE4" w:rsidRPr="00F47DE4">
          <w:rPr>
            <w:rStyle w:val="Hyperlink"/>
            <w:rFonts w:eastAsia="Calibri" w:cs="Arial"/>
          </w:rPr>
          <w:t>Aged Care Provider Portal</w:t>
        </w:r>
      </w:hyperlink>
      <w:r w:rsidR="00F47DE4">
        <w:rPr>
          <w:rFonts w:eastAsia="Calibri" w:cs="Arial"/>
        </w:rPr>
        <w:t xml:space="preserve"> </w:t>
      </w:r>
      <w:r w:rsidRPr="00B7241F">
        <w:rPr>
          <w:rFonts w:eastAsia="Calibri" w:cs="Arial"/>
        </w:rPr>
        <w:t xml:space="preserve">or through the submission of an </w:t>
      </w:r>
      <w:hyperlink r:id="rId151" w:history="1">
        <w:r w:rsidR="00F47DE4" w:rsidRPr="00F47DE4">
          <w:rPr>
            <w:rStyle w:val="Hyperlink"/>
            <w:rFonts w:eastAsia="Calibri" w:cs="Arial"/>
          </w:rPr>
          <w:t>Aged Care Entry Record (ACER) form (A</w:t>
        </w:r>
        <w:r w:rsidR="00F47DE4">
          <w:rPr>
            <w:rStyle w:val="Hyperlink"/>
            <w:rFonts w:eastAsia="Calibri" w:cs="Arial"/>
          </w:rPr>
          <w:t>C</w:t>
        </w:r>
        <w:r w:rsidR="00F47DE4" w:rsidRPr="00F47DE4">
          <w:rPr>
            <w:rStyle w:val="Hyperlink"/>
            <w:rFonts w:eastAsia="Calibri" w:cs="Arial"/>
          </w:rPr>
          <w:t>021)</w:t>
        </w:r>
      </w:hyperlink>
      <w:r w:rsidRPr="00B7241F">
        <w:rPr>
          <w:rFonts w:eastAsia="Calibri" w:cs="Arial"/>
        </w:rPr>
        <w:t>.</w:t>
      </w:r>
    </w:p>
    <w:p w14:paraId="35E2CC22" w14:textId="64C12090" w:rsidR="003D2CCD" w:rsidRPr="00A7146C" w:rsidRDefault="003D2CCD" w:rsidP="00DB6A48">
      <w:pPr>
        <w:pStyle w:val="BodyText"/>
        <w:rPr>
          <w:rFonts w:eastAsia="Calibri" w:cs="Arial"/>
        </w:rPr>
      </w:pPr>
      <w:r w:rsidRPr="00B7241F">
        <w:rPr>
          <w:rFonts w:eastAsia="Calibri" w:cs="Arial"/>
        </w:rPr>
        <w:t>Entry information must be provided to Services Australia as early as possible and before the care recipient’s package take up deadline to ensure their package is not withdrawn. If providers do not advise Services Australia of entry information, or if they do not have a Home Care Agreement in place, they will not be paid any applicable subsidy or supplements.</w:t>
      </w:r>
      <w:r w:rsidR="009B2996">
        <w:rPr>
          <w:rFonts w:eastAsia="Calibri" w:cs="Arial"/>
        </w:rPr>
        <w:t xml:space="preserve"> </w:t>
      </w:r>
      <w:r w:rsidRPr="00B7241F">
        <w:rPr>
          <w:rFonts w:eastAsia="Calibri" w:cs="Arial"/>
        </w:rPr>
        <w:t xml:space="preserve">At this time, providers should also inform the </w:t>
      </w:r>
      <w:r w:rsidR="000C6F65">
        <w:rPr>
          <w:rFonts w:eastAsia="Calibri" w:cs="Arial"/>
        </w:rPr>
        <w:t>d</w:t>
      </w:r>
      <w:r w:rsidR="000C6F65" w:rsidRPr="00B7241F">
        <w:rPr>
          <w:rFonts w:eastAsia="Calibri" w:cs="Arial"/>
        </w:rPr>
        <w:t xml:space="preserve">epartment </w:t>
      </w:r>
      <w:r w:rsidRPr="00B7241F">
        <w:rPr>
          <w:rFonts w:eastAsia="Calibri" w:cs="Arial"/>
        </w:rPr>
        <w:t xml:space="preserve">if a care recipient has commenced a package </w:t>
      </w:r>
      <w:proofErr w:type="gramStart"/>
      <w:r w:rsidRPr="00B7241F">
        <w:rPr>
          <w:rFonts w:eastAsia="Calibri" w:cs="Arial"/>
        </w:rPr>
        <w:t>and also</w:t>
      </w:r>
      <w:proofErr w:type="gramEnd"/>
      <w:r w:rsidRPr="00B7241F">
        <w:rPr>
          <w:rFonts w:eastAsia="Calibri" w:cs="Arial"/>
        </w:rPr>
        <w:t xml:space="preserve"> receives a compensation entitlement. </w:t>
      </w:r>
      <w:r w:rsidR="00F47DE4">
        <w:rPr>
          <w:rFonts w:eastAsia="Calibri" w:cs="Arial"/>
        </w:rPr>
        <w:t>For more information,</w:t>
      </w:r>
      <w:r w:rsidRPr="00B7241F">
        <w:rPr>
          <w:rFonts w:eastAsia="Calibri" w:cs="Arial"/>
        </w:rPr>
        <w:t xml:space="preserve"> </w:t>
      </w:r>
      <w:r w:rsidR="00F47DE4">
        <w:rPr>
          <w:rFonts w:eastAsia="Calibri" w:cs="Arial"/>
        </w:rPr>
        <w:t>see</w:t>
      </w:r>
      <w:r w:rsidRPr="00B7241F">
        <w:rPr>
          <w:rFonts w:eastAsia="Calibri" w:cs="Arial"/>
        </w:rPr>
        <w:t xml:space="preserve"> </w:t>
      </w:r>
      <w:hyperlink r:id="rId152" w:history="1">
        <w:r w:rsidRPr="00B7241F">
          <w:rPr>
            <w:rStyle w:val="Hyperlink"/>
            <w:rFonts w:eastAsia="Calibri" w:cs="Arial"/>
          </w:rPr>
          <w:t>Appendix D</w:t>
        </w:r>
      </w:hyperlink>
      <w:r w:rsidRPr="00B7241F">
        <w:rPr>
          <w:rFonts w:eastAsia="Calibri" w:cs="Arial"/>
        </w:rPr>
        <w:t>.</w:t>
      </w:r>
    </w:p>
    <w:p w14:paraId="684562BF" w14:textId="77777777" w:rsidR="009D6A5B" w:rsidRPr="00B7241F" w:rsidRDefault="009D6A5B" w:rsidP="006E6384">
      <w:pPr>
        <w:pStyle w:val="Heading3"/>
        <w:spacing w:line="276" w:lineRule="auto"/>
      </w:pPr>
      <w:bookmarkStart w:id="526" w:name="_Toc176876474"/>
      <w:r w:rsidRPr="00B7241F">
        <w:t>Key points to remember</w:t>
      </w:r>
      <w:bookmarkEnd w:id="526"/>
    </w:p>
    <w:p w14:paraId="77291AFD" w14:textId="251C0978" w:rsidR="00873277" w:rsidRDefault="003D2CCD" w:rsidP="00B85395">
      <w:pPr>
        <w:pStyle w:val="ListParagraph"/>
        <w:numPr>
          <w:ilvl w:val="0"/>
          <w:numId w:val="141"/>
        </w:numPr>
        <w:ind w:hanging="357"/>
        <w:rPr>
          <w:rFonts w:eastAsia="Calibri"/>
        </w:rPr>
      </w:pPr>
      <w:r w:rsidRPr="00AE78C1">
        <w:rPr>
          <w:rFonts w:eastAsia="Calibri"/>
        </w:rPr>
        <w:t xml:space="preserve">Before older people can receive </w:t>
      </w:r>
      <w:r w:rsidR="007567DB">
        <w:rPr>
          <w:rFonts w:eastAsia="Calibri"/>
        </w:rPr>
        <w:t xml:space="preserve">home care </w:t>
      </w:r>
      <w:r w:rsidRPr="00AE78C1">
        <w:rPr>
          <w:rFonts w:eastAsia="Calibri"/>
        </w:rPr>
        <w:t>services, they need to</w:t>
      </w:r>
      <w:r w:rsidR="00873277">
        <w:rPr>
          <w:rFonts w:eastAsia="Calibri"/>
        </w:rPr>
        <w:t>:</w:t>
      </w:r>
    </w:p>
    <w:p w14:paraId="678EBD4B" w14:textId="3FA40394" w:rsidR="00873277" w:rsidRDefault="003D2CCD" w:rsidP="00B85395">
      <w:pPr>
        <w:pStyle w:val="ListParagraph"/>
        <w:numPr>
          <w:ilvl w:val="1"/>
          <w:numId w:val="141"/>
        </w:numPr>
        <w:ind w:hanging="357"/>
        <w:rPr>
          <w:rFonts w:eastAsia="Calibri"/>
        </w:rPr>
      </w:pPr>
      <w:r w:rsidRPr="00AE78C1">
        <w:rPr>
          <w:rFonts w:eastAsia="Calibri"/>
        </w:rPr>
        <w:t xml:space="preserve">register with My Aged Care, </w:t>
      </w:r>
    </w:p>
    <w:p w14:paraId="2E15BF84" w14:textId="771E185F" w:rsidR="00873277" w:rsidRDefault="003D2CCD" w:rsidP="00B85395">
      <w:pPr>
        <w:pStyle w:val="ListParagraph"/>
        <w:numPr>
          <w:ilvl w:val="1"/>
          <w:numId w:val="141"/>
        </w:numPr>
        <w:ind w:hanging="357"/>
        <w:rPr>
          <w:rFonts w:eastAsia="Calibri"/>
        </w:rPr>
      </w:pPr>
      <w:r w:rsidRPr="00AE78C1">
        <w:rPr>
          <w:rFonts w:eastAsia="Calibri"/>
        </w:rPr>
        <w:t xml:space="preserve">be assessed by an </w:t>
      </w:r>
      <w:r w:rsidR="009A0639" w:rsidRPr="00AE78C1">
        <w:rPr>
          <w:rFonts w:eastAsia="Calibri"/>
        </w:rPr>
        <w:t>aged care assess</w:t>
      </w:r>
      <w:r w:rsidR="00DF7261" w:rsidRPr="00AE78C1">
        <w:rPr>
          <w:rFonts w:eastAsia="Calibri"/>
        </w:rPr>
        <w:t>ment organisation</w:t>
      </w:r>
    </w:p>
    <w:p w14:paraId="0A92C940" w14:textId="36F347C9" w:rsidR="003D2CCD" w:rsidRPr="00AE78C1" w:rsidRDefault="003D2CCD" w:rsidP="00B85395">
      <w:pPr>
        <w:pStyle w:val="ListParagraph"/>
        <w:numPr>
          <w:ilvl w:val="1"/>
          <w:numId w:val="141"/>
        </w:numPr>
        <w:ind w:hanging="357"/>
        <w:contextualSpacing w:val="0"/>
        <w:rPr>
          <w:rFonts w:eastAsia="Calibri"/>
        </w:rPr>
      </w:pPr>
      <w:r w:rsidRPr="00AE78C1">
        <w:rPr>
          <w:rFonts w:eastAsia="Calibri"/>
        </w:rPr>
        <w:t xml:space="preserve">be assigned a package through the </w:t>
      </w:r>
      <w:r w:rsidR="00B1050D" w:rsidRPr="00AE78C1">
        <w:rPr>
          <w:rFonts w:eastAsia="Calibri"/>
        </w:rPr>
        <w:t>National Priority System</w:t>
      </w:r>
      <w:r w:rsidRPr="00AE78C1">
        <w:rPr>
          <w:rFonts w:eastAsia="Calibri"/>
        </w:rPr>
        <w:t>.</w:t>
      </w:r>
    </w:p>
    <w:p w14:paraId="3C3F43AA" w14:textId="77777777" w:rsidR="003D2CCD" w:rsidRPr="00AE78C1" w:rsidRDefault="003D2CCD" w:rsidP="00B85395">
      <w:pPr>
        <w:pStyle w:val="ListParagraph"/>
        <w:numPr>
          <w:ilvl w:val="0"/>
          <w:numId w:val="141"/>
        </w:numPr>
        <w:ind w:hanging="357"/>
        <w:contextualSpacing w:val="0"/>
        <w:rPr>
          <w:rFonts w:eastAsia="Calibri"/>
        </w:rPr>
      </w:pPr>
      <w:r w:rsidRPr="00AE78C1">
        <w:rPr>
          <w:rFonts w:eastAsia="Calibri"/>
        </w:rPr>
        <w:t>Once they have been assigned a package, they need to enter into a Home Care Agreement with a provider within 56 days (or 84 days with an extension).</w:t>
      </w:r>
    </w:p>
    <w:p w14:paraId="62139910" w14:textId="6F31C9FC" w:rsidR="003D2CCD" w:rsidRPr="00AE78C1" w:rsidRDefault="003D2CCD" w:rsidP="00B85395">
      <w:pPr>
        <w:pStyle w:val="ListParagraph"/>
        <w:numPr>
          <w:ilvl w:val="0"/>
          <w:numId w:val="141"/>
        </w:numPr>
        <w:ind w:hanging="357"/>
        <w:contextualSpacing w:val="0"/>
        <w:rPr>
          <w:rFonts w:eastAsia="Calibri"/>
        </w:rPr>
      </w:pPr>
      <w:r w:rsidRPr="00AE78C1">
        <w:rPr>
          <w:rFonts w:eastAsia="Calibri"/>
        </w:rPr>
        <w:t xml:space="preserve">If providers are entering into a Home Care Agreement with a care recipient, they are bound by the obligations of consumer law. </w:t>
      </w:r>
    </w:p>
    <w:p w14:paraId="2914EC48" w14:textId="30511B2D" w:rsidR="00873277" w:rsidRPr="00873277" w:rsidRDefault="003D2CCD" w:rsidP="00B85395">
      <w:pPr>
        <w:pStyle w:val="ListParagraph"/>
        <w:numPr>
          <w:ilvl w:val="0"/>
          <w:numId w:val="141"/>
        </w:numPr>
        <w:ind w:hanging="357"/>
        <w:contextualSpacing w:val="0"/>
        <w:rPr>
          <w:rFonts w:eastAsia="Calibri"/>
        </w:rPr>
      </w:pPr>
      <w:r w:rsidRPr="00AE78C1">
        <w:rPr>
          <w:rFonts w:eastAsia="Calibri"/>
        </w:rPr>
        <w:t>If providers do not advise Services Australia of entry information</w:t>
      </w:r>
      <w:r w:rsidR="00791913" w:rsidRPr="00AE78C1">
        <w:rPr>
          <w:rFonts w:eastAsia="Calibri"/>
        </w:rPr>
        <w:t>,</w:t>
      </w:r>
      <w:r w:rsidRPr="00AE78C1">
        <w:rPr>
          <w:rFonts w:eastAsia="Calibri"/>
        </w:rPr>
        <w:t xml:space="preserve"> they will not </w:t>
      </w:r>
      <w:r w:rsidRPr="00873277">
        <w:rPr>
          <w:rFonts w:eastAsia="Calibri"/>
        </w:rPr>
        <w:t>be paid any applicable subsidy or supplements.</w:t>
      </w:r>
    </w:p>
    <w:p w14:paraId="5C7B33BC" w14:textId="4AADE42B" w:rsidR="009B2996" w:rsidRPr="00873277" w:rsidRDefault="00873277" w:rsidP="00B85395">
      <w:pPr>
        <w:pStyle w:val="ListParagraph"/>
        <w:numPr>
          <w:ilvl w:val="0"/>
          <w:numId w:val="141"/>
        </w:numPr>
        <w:rPr>
          <w:rFonts w:cs="Arial"/>
          <w:b/>
          <w:bCs/>
          <w:iCs/>
          <w:sz w:val="36"/>
          <w:szCs w:val="28"/>
        </w:rPr>
      </w:pPr>
      <w:r w:rsidRPr="00873277">
        <w:rPr>
          <w:rFonts w:eastAsia="Calibri"/>
        </w:rPr>
        <w:t>F</w:t>
      </w:r>
      <w:r w:rsidR="003D2CCD" w:rsidRPr="00873277">
        <w:rPr>
          <w:rFonts w:eastAsia="Calibri"/>
        </w:rPr>
        <w:t>ree interpreting service</w:t>
      </w:r>
      <w:r w:rsidRPr="00873277">
        <w:rPr>
          <w:rFonts w:eastAsia="Calibri"/>
        </w:rPr>
        <w:t>s</w:t>
      </w:r>
      <w:r w:rsidR="003D2CCD" w:rsidRPr="00873277">
        <w:rPr>
          <w:rFonts w:eastAsia="Calibri"/>
        </w:rPr>
        <w:t xml:space="preserve"> </w:t>
      </w:r>
      <w:r w:rsidRPr="00873277">
        <w:rPr>
          <w:rFonts w:eastAsia="Calibri"/>
        </w:rPr>
        <w:t xml:space="preserve">are </w:t>
      </w:r>
      <w:r w:rsidR="003D2CCD" w:rsidRPr="00873277">
        <w:rPr>
          <w:rFonts w:eastAsia="Calibri"/>
        </w:rPr>
        <w:t>available to help providers negotiate the Home Care Agreement, develop the care plan with the care recipient and advise on the monthly budget.</w:t>
      </w:r>
      <w:r w:rsidR="009B2996" w:rsidRPr="00873277">
        <w:rPr>
          <w:rFonts w:cs="Arial"/>
        </w:rPr>
        <w:t xml:space="preserve"> </w:t>
      </w:r>
      <w:r w:rsidR="009B2996" w:rsidRPr="00873277">
        <w:rPr>
          <w:rFonts w:cs="Arial"/>
        </w:rPr>
        <w:br w:type="page"/>
      </w:r>
    </w:p>
    <w:p w14:paraId="4B0517DA" w14:textId="77777777" w:rsidR="001C0B66" w:rsidRDefault="009B2996" w:rsidP="00DB6A48">
      <w:pPr>
        <w:spacing w:before="0" w:after="0"/>
        <w:rPr>
          <w:rFonts w:cs="Arial"/>
          <w:b/>
          <w:bCs/>
          <w:kern w:val="28"/>
          <w:sz w:val="60"/>
          <w:szCs w:val="36"/>
        </w:rPr>
      </w:pPr>
      <w:r>
        <w:rPr>
          <w:rFonts w:cs="Arial"/>
          <w:b/>
          <w:bCs/>
          <w:noProof/>
          <w:kern w:val="28"/>
          <w:sz w:val="60"/>
          <w:szCs w:val="36"/>
        </w:rPr>
        <w:lastRenderedPageBreak/>
        <w:drawing>
          <wp:anchor distT="0" distB="0" distL="114300" distR="114300" simplePos="0" relativeHeight="251658272" behindDoc="0" locked="0" layoutInCell="1" allowOverlap="1" wp14:anchorId="70DC8374" wp14:editId="30268479">
            <wp:simplePos x="0" y="0"/>
            <wp:positionH relativeFrom="page">
              <wp:align>right</wp:align>
            </wp:positionH>
            <wp:positionV relativeFrom="paragraph">
              <wp:posOffset>183290</wp:posOffset>
            </wp:positionV>
            <wp:extent cx="7552504" cy="4584925"/>
            <wp:effectExtent l="0" t="0" r="0" b="6350"/>
            <wp:wrapNone/>
            <wp:docPr id="310068901" name="Picture 3100689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68901" name="Picture 310068901">
                      <a:extLst>
                        <a:ext uri="{C183D7F6-B498-43B3-948B-1728B52AA6E4}">
                          <adec:decorative xmlns:adec="http://schemas.microsoft.com/office/drawing/2017/decorative" val="1"/>
                        </a:ext>
                      </a:extLst>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t="4492" b="4492"/>
                    <a:stretch>
                      <a:fillRect/>
                    </a:stretch>
                  </pic:blipFill>
                  <pic:spPr bwMode="auto">
                    <a:xfrm>
                      <a:off x="0" y="0"/>
                      <a:ext cx="7552504" cy="4584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241F">
        <w:rPr>
          <w:rFonts w:cs="Arial"/>
          <w:noProof/>
        </w:rPr>
        <mc:AlternateContent>
          <mc:Choice Requires="wps">
            <w:drawing>
              <wp:anchor distT="0" distB="0" distL="114300" distR="114300" simplePos="0" relativeHeight="251658268" behindDoc="1" locked="0" layoutInCell="1" allowOverlap="1" wp14:anchorId="1D2DA671" wp14:editId="7B56FDEF">
                <wp:simplePos x="0" y="0"/>
                <wp:positionH relativeFrom="page">
                  <wp:align>left</wp:align>
                </wp:positionH>
                <wp:positionV relativeFrom="page">
                  <wp:posOffset>1003528</wp:posOffset>
                </wp:positionV>
                <wp:extent cx="7559675" cy="10008235"/>
                <wp:effectExtent l="0" t="0" r="3175" b="0"/>
                <wp:wrapNone/>
                <wp:docPr id="812583718" name="Rectangle 8125837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6B3950C" id="Rectangle 812583718" o:spid="_x0000_s1026" alt="&quot;&quot;" style="position:absolute;margin-left:0;margin-top:79pt;width:595.25pt;height:788.05pt;z-index:-251607943;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DT&#10;T9eG3QAAAAoBAAAPAAAAZHJzL2Rvd25yZXYueG1sTI9BT8MwDIXvSPyHyEjcWFrGYOuaTgixK9LK&#10;hDhmjddUbZyqSbvy7/FOcHv2s56/l+9m14kJh9B4UpAuEhBIlTcN1QqOn/uHNYgQNRndeUIFPxhg&#10;V9ze5Doz/kIHnMpYCw6hkGkFNsY+kzJUFp0OC98jsXf2g9ORx6GWZtAXDnedfEySZ+l0Q/zB6h7f&#10;LFZtOToF9ff+fZpbi/4QluXY9pvjx5dR6v5uft2CiDjHv2O44jM6FMx08iOZIDoFXCTydrVmcbXT&#10;TbICcWL1snxKQRa5/F+h+AUAAP//AwBQSwECLQAUAAYACAAAACEAtoM4kv4AAADhAQAAEwAAAAAA&#10;AAAAAAAAAAAAAAAAW0NvbnRlbnRfVHlwZXNdLnhtbFBLAQItABQABgAIAAAAIQA4/SH/1gAAAJQB&#10;AAALAAAAAAAAAAAAAAAAAC8BAABfcmVscy8ucmVsc1BLAQItABQABgAIAAAAIQAzc462fQIAAGAF&#10;AAAOAAAAAAAAAAAAAAAAAC4CAABkcnMvZTJvRG9jLnhtbFBLAQItABQABgAIAAAAIQDTT9eG3QAA&#10;AAoBAAAPAAAAAAAAAAAAAAAAANcEAABkcnMvZG93bnJldi54bWxQSwUGAAAAAAQABADzAAAA4QUA&#10;AAAA&#10;" fillcolor="#1e1545 [3213]" stroked="f" strokeweight="2pt">
                <w10:wrap anchorx="page" anchory="page"/>
              </v:rect>
            </w:pict>
          </mc:Fallback>
        </mc:AlternateContent>
      </w:r>
      <w:r w:rsidRPr="00B7241F">
        <w:rPr>
          <w:rFonts w:cs="Arial"/>
          <w:noProof/>
        </w:rPr>
        <mc:AlternateContent>
          <mc:Choice Requires="wps">
            <w:drawing>
              <wp:anchor distT="0" distB="0" distL="114300" distR="114300" simplePos="0" relativeHeight="251658269" behindDoc="0" locked="0" layoutInCell="1" allowOverlap="1" wp14:anchorId="5358C591" wp14:editId="0FA01C60">
                <wp:simplePos x="0" y="0"/>
                <wp:positionH relativeFrom="column">
                  <wp:posOffset>-900430</wp:posOffset>
                </wp:positionH>
                <wp:positionV relativeFrom="paragraph">
                  <wp:posOffset>-1094202</wp:posOffset>
                </wp:positionV>
                <wp:extent cx="8256270" cy="1323780"/>
                <wp:effectExtent l="0" t="0" r="0" b="0"/>
                <wp:wrapNone/>
                <wp:docPr id="2094139615" name="Rectangle 20941396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780"/>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3FC925D4" id="Rectangle 2094139615" o:spid="_x0000_s1026" alt="&quot;&quot;" style="position:absolute;margin-left:-70.9pt;margin-top:-86.15pt;width:650.1pt;height:104.25pt;z-index:2517095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okgQIAAGAFAAAOAAAAZHJzL2Uyb0RvYy54bWysVE1v2zAMvQ/YfxB0X/3RpumCOkWQosOA&#10;oi3aDj0rshQLkEVNUuJkv36U7DhdW+ww7GKLIvlIPpG8vNq1mmyF8wpMRYuTnBJhONTKrCv64/nm&#10;ywUlPjBTMw1GVHQvPL2af/502dmZKKEBXQtHEMT4WWcr2oRgZ1nmeSNa5k/ACoNKCa5lAUW3zmrH&#10;OkRvdVbm+XnWgautAy68x9vrXknnCV9KwcO9lF4EoiuKuYX0dem7it9sfslma8dso/iQBvuHLFqm&#10;DAYdoa5ZYGTj1DuoVnEHHmQ44dBmIKXiItWA1RT5m2qeGmZFqgXJ8Xakyf8/WH63fbIPDmnorJ95&#10;PMYqdtK18Y/5kV0iaz+SJXaBcLy8KCfn5RQ55agrTsvT6UWiMzu6W+fDNwEtiYeKOnyNRBLb3vqA&#10;IdH0YBKjedCqvlFaJ8GtV0vtyJbhy10vJtPzZXwsdPnDTJtobCC69ep4kx2LSaew1yLaafMoJFE1&#10;pl+mTFKfiTEO41yYUPSqhtWiD19M8vxQ2+iRckmAEVli/BF7AIg9/B67z3Kwj64itenonP8tsd55&#10;9EiRwYTRuVUG3EcAGqsaIvf2B5J6aiJLK6j3D4446IfEW36j8N1umQ8PzOFU4FvjpId7/EgNXUVh&#10;OFHSgPv10X20x2ZFLSUdTllF/c8Nc4IS/d1gG38tzs7iWCbhbDItUXCvNavXGrNpl4DtUOBOsTwd&#10;o33Qh6N00L7gQljEqKhihmPsivLgDsIy9NOPK4WLxSKZ4ShaFm7Nk+URPLIa+/J598KcHZo3YN/f&#10;wWEi2exND/e20dPAYhNAqtTgR14HvnGMU+MMKyfuiddysjouxvlvAAAA//8DAFBLAwQUAAYACAAA&#10;ACEACw0aKOAAAAANAQAADwAAAGRycy9kb3ducmV2LnhtbEyPwU7DMBBE70j8g7VIXFBrJy2lCnGq&#10;CgkucGmhdzde4oh4Hdlukv49zgluO9rRzJtyN9mODehD60hCthTAkGqnW2okfH2+LrbAQlSkVecI&#10;JVwxwK66vSlVod1IBxyOsWEphEKhJJgY+4LzUBu0Kixdj5R+385bFZP0DddejSncdjwXYsOtaik1&#10;GNXji8H653ixEganzcl68dZ+nNT1QbzvTeCjlPd30/4ZWMQp/plhxk/oUCWms7uQDqyTsMjWWWKP&#10;8/WUr4DNnuxxuwZ2lrDa5MCrkv9fUf0CAAD//wMAUEsBAi0AFAAGAAgAAAAhALaDOJL+AAAA4QEA&#10;ABMAAAAAAAAAAAAAAAAAAAAAAFtDb250ZW50X1R5cGVzXS54bWxQSwECLQAUAAYACAAAACEAOP0h&#10;/9YAAACUAQAACwAAAAAAAAAAAAAAAAAvAQAAX3JlbHMvLnJlbHNQSwECLQAUAAYACAAAACEABuZK&#10;JIECAABgBQAADgAAAAAAAAAAAAAAAAAuAgAAZHJzL2Uyb0RvYy54bWxQSwECLQAUAAYACAAAACEA&#10;Cw0aKOAAAAANAQAADwAAAAAAAAAAAAAAAADbBAAAZHJzL2Rvd25yZXYueG1sUEsFBgAAAAAEAAQA&#10;8wAAAOgFAAAAAA==&#10;" fillcolor="#da576c" stroked="f" strokeweight="2pt"/>
            </w:pict>
          </mc:Fallback>
        </mc:AlternateContent>
      </w:r>
    </w:p>
    <w:p w14:paraId="5FF41D24" w14:textId="02748453" w:rsidR="009B2996" w:rsidRPr="00B7241F" w:rsidRDefault="009B2996" w:rsidP="00DB6A48">
      <w:pPr>
        <w:spacing w:before="0" w:after="0"/>
        <w:rPr>
          <w:rFonts w:cs="Arial"/>
          <w:b/>
          <w:bCs/>
          <w:kern w:val="28"/>
          <w:sz w:val="60"/>
          <w:szCs w:val="36"/>
        </w:rPr>
      </w:pPr>
    </w:p>
    <w:p w14:paraId="330EDE06" w14:textId="77777777" w:rsidR="009B2996" w:rsidRPr="00B7241F" w:rsidRDefault="009B2996" w:rsidP="00DB6A48">
      <w:pPr>
        <w:rPr>
          <w:rFonts w:cs="Arial"/>
        </w:rPr>
      </w:pPr>
    </w:p>
    <w:p w14:paraId="5C684DE4" w14:textId="77777777" w:rsidR="009B2996" w:rsidRPr="00B7241F" w:rsidRDefault="009B2996" w:rsidP="00DB6A48">
      <w:pPr>
        <w:rPr>
          <w:rFonts w:cs="Arial"/>
        </w:rPr>
      </w:pPr>
    </w:p>
    <w:p w14:paraId="28810922" w14:textId="77777777" w:rsidR="009B2996" w:rsidRPr="00B7241F" w:rsidRDefault="009B2996" w:rsidP="00DB6A48">
      <w:pPr>
        <w:rPr>
          <w:rFonts w:cs="Arial"/>
        </w:rPr>
      </w:pPr>
      <w:r w:rsidRPr="00B7241F">
        <w:rPr>
          <w:rFonts w:cs="Arial"/>
        </w:rPr>
        <w:tab/>
      </w:r>
    </w:p>
    <w:p w14:paraId="79482701" w14:textId="77777777" w:rsidR="009B2996" w:rsidRPr="00B7241F" w:rsidRDefault="009B2996" w:rsidP="00DB6A48">
      <w:pPr>
        <w:rPr>
          <w:rFonts w:cs="Arial"/>
        </w:rPr>
      </w:pPr>
    </w:p>
    <w:p w14:paraId="600D4068" w14:textId="77777777" w:rsidR="009B2996" w:rsidRPr="00B7241F" w:rsidRDefault="009B2996" w:rsidP="00DB6A48">
      <w:pPr>
        <w:rPr>
          <w:rFonts w:cs="Arial"/>
        </w:rPr>
      </w:pPr>
    </w:p>
    <w:p w14:paraId="776CB71C" w14:textId="77777777" w:rsidR="009B2996" w:rsidRPr="00B7241F" w:rsidRDefault="009B2996" w:rsidP="00DB6A48">
      <w:pPr>
        <w:rPr>
          <w:rFonts w:cs="Arial"/>
        </w:rPr>
      </w:pPr>
    </w:p>
    <w:p w14:paraId="20B9AB81" w14:textId="77777777" w:rsidR="009B2996" w:rsidRPr="00B7241F" w:rsidRDefault="009B2996" w:rsidP="00DB6A48">
      <w:pPr>
        <w:rPr>
          <w:rFonts w:cs="Arial"/>
        </w:rPr>
      </w:pPr>
    </w:p>
    <w:p w14:paraId="0DF530EF" w14:textId="77777777" w:rsidR="009B2996" w:rsidRPr="00B7241F" w:rsidRDefault="009B2996" w:rsidP="00DB6A48">
      <w:pPr>
        <w:rPr>
          <w:rFonts w:cs="Arial"/>
        </w:rPr>
      </w:pPr>
    </w:p>
    <w:p w14:paraId="1262F5BA" w14:textId="77777777" w:rsidR="009B2996" w:rsidRPr="00B7241F" w:rsidRDefault="009B2996" w:rsidP="00DB6A48">
      <w:pPr>
        <w:rPr>
          <w:rFonts w:cs="Arial"/>
        </w:rPr>
      </w:pPr>
    </w:p>
    <w:p w14:paraId="79799D2F" w14:textId="77777777" w:rsidR="009B2996" w:rsidRPr="00B7241F" w:rsidRDefault="009B2996" w:rsidP="00DB6A48">
      <w:pPr>
        <w:rPr>
          <w:rFonts w:cs="Arial"/>
        </w:rPr>
      </w:pPr>
    </w:p>
    <w:p w14:paraId="49901241" w14:textId="77777777" w:rsidR="009B2996" w:rsidRPr="00B7241F" w:rsidRDefault="009B2996" w:rsidP="00DB6A48">
      <w:pPr>
        <w:rPr>
          <w:rFonts w:cs="Arial"/>
        </w:rPr>
      </w:pPr>
    </w:p>
    <w:p w14:paraId="37191CF5" w14:textId="77777777" w:rsidR="009B2996" w:rsidRPr="00B7241F" w:rsidRDefault="009B2996" w:rsidP="00DB6A48">
      <w:pPr>
        <w:rPr>
          <w:rFonts w:cs="Arial"/>
        </w:rPr>
      </w:pPr>
    </w:p>
    <w:p w14:paraId="5978B892" w14:textId="77777777" w:rsidR="009B2996" w:rsidRPr="00B7241F" w:rsidRDefault="009B2996" w:rsidP="00DB6A48">
      <w:pPr>
        <w:rPr>
          <w:rFonts w:cs="Arial"/>
        </w:rPr>
      </w:pPr>
    </w:p>
    <w:p w14:paraId="074DA384" w14:textId="50D802CB" w:rsidR="009B2996" w:rsidRPr="00B7241F" w:rsidRDefault="009B2996" w:rsidP="00DB6A48">
      <w:pPr>
        <w:pStyle w:val="H1SectionHeading"/>
        <w:spacing w:before="360" w:line="276" w:lineRule="auto"/>
        <w:ind w:left="142" w:firstLine="0"/>
        <w:rPr>
          <w:rFonts w:cs="Arial"/>
          <w:color w:val="F1F2F2" w:themeColor="background1"/>
        </w:rPr>
      </w:pPr>
      <w:bookmarkStart w:id="527" w:name="_Toc177113790"/>
      <w:r>
        <w:rPr>
          <w:rFonts w:cs="Arial"/>
          <w:color w:val="DA576C" w:themeColor="accent4"/>
        </w:rPr>
        <w:t>7</w:t>
      </w:r>
      <w:r w:rsidRPr="00B7241F">
        <w:rPr>
          <w:rFonts w:cs="Arial"/>
          <w:color w:val="DA576C" w:themeColor="accent4"/>
        </w:rPr>
        <w:t xml:space="preserve">. </w:t>
      </w:r>
      <w:r>
        <w:rPr>
          <w:rFonts w:cs="Arial"/>
          <w:color w:val="F1F2F2" w:themeColor="background1"/>
        </w:rPr>
        <w:t>Care planning</w:t>
      </w:r>
      <w:bookmarkEnd w:id="527"/>
    </w:p>
    <w:p w14:paraId="4886B6B3" w14:textId="77777777" w:rsidR="009B2996" w:rsidRPr="00B7241F" w:rsidRDefault="009B2996" w:rsidP="00D6453D">
      <w:pPr>
        <w:rPr>
          <w:rFonts w:cs="Arial"/>
          <w:color w:val="F1F2F2" w:themeColor="background1"/>
        </w:rPr>
      </w:pPr>
      <w:bookmarkStart w:id="528" w:name="_Toc176876476"/>
      <w:r w:rsidRPr="00B7241F">
        <w:rPr>
          <w:rFonts w:cs="Arial"/>
          <w:noProof/>
        </w:rPr>
        <mc:AlternateContent>
          <mc:Choice Requires="wps">
            <w:drawing>
              <wp:anchor distT="0" distB="0" distL="0" distR="0" simplePos="0" relativeHeight="251658270" behindDoc="0" locked="0" layoutInCell="1" allowOverlap="1" wp14:anchorId="0C6D5A68" wp14:editId="5A31FEDA">
                <wp:simplePos x="0" y="0"/>
                <wp:positionH relativeFrom="margin">
                  <wp:posOffset>67945</wp:posOffset>
                </wp:positionH>
                <wp:positionV relativeFrom="page">
                  <wp:posOffset>7492432</wp:posOffset>
                </wp:positionV>
                <wp:extent cx="5055870" cy="2681785"/>
                <wp:effectExtent l="0" t="0" r="0" b="0"/>
                <wp:wrapNone/>
                <wp:docPr id="528744835" name="Text Box 5287448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2681785"/>
                        </a:xfrm>
                        <a:prstGeom prst="rect">
                          <a:avLst/>
                        </a:prstGeom>
                      </wps:spPr>
                      <wps:txbx>
                        <w:txbxContent>
                          <w:p w14:paraId="1BB20DCA" w14:textId="77777777" w:rsidR="009B2996" w:rsidRPr="004E5C3C" w:rsidRDefault="009B2996" w:rsidP="009B2996">
                            <w:pPr>
                              <w:spacing w:after="240" w:line="460" w:lineRule="exact"/>
                              <w:ind w:left="23"/>
                              <w:rPr>
                                <w:b/>
                                <w:color w:val="FFFFFF"/>
                                <w:sz w:val="44"/>
                              </w:rPr>
                            </w:pPr>
                            <w:r w:rsidRPr="004E5C3C">
                              <w:rPr>
                                <w:b/>
                                <w:color w:val="FFFFFF"/>
                                <w:sz w:val="44"/>
                              </w:rPr>
                              <w:t>This section covers:</w:t>
                            </w:r>
                          </w:p>
                          <w:p w14:paraId="269B522A" w14:textId="77777777" w:rsidR="009B2996" w:rsidRPr="009B2996" w:rsidRDefault="009B2996" w:rsidP="009B2996">
                            <w:pPr>
                              <w:pStyle w:val="Sectiondotpoints"/>
                              <w:rPr>
                                <w:color w:val="FFFFFF"/>
                              </w:rPr>
                            </w:pPr>
                            <w:r w:rsidRPr="009B2996">
                              <w:rPr>
                                <w:color w:val="FFFFFF"/>
                              </w:rPr>
                              <w:t>Care Plans</w:t>
                            </w:r>
                          </w:p>
                          <w:p w14:paraId="2FABE9EE" w14:textId="77777777" w:rsidR="009B2996" w:rsidRPr="009B2996" w:rsidRDefault="009B2996" w:rsidP="009B2996">
                            <w:pPr>
                              <w:pStyle w:val="Sectiondotpoints"/>
                              <w:rPr>
                                <w:color w:val="FFFFFF"/>
                              </w:rPr>
                            </w:pPr>
                            <w:r w:rsidRPr="009B2996">
                              <w:rPr>
                                <w:color w:val="FFFFFF"/>
                              </w:rPr>
                              <w:t>Developing a care recipient’s care plan</w:t>
                            </w:r>
                          </w:p>
                          <w:p w14:paraId="713A0CAD" w14:textId="77777777" w:rsidR="009B2996" w:rsidRPr="009B2996" w:rsidRDefault="009B2996" w:rsidP="009B2996">
                            <w:pPr>
                              <w:pStyle w:val="Sectiondotpoints"/>
                              <w:rPr>
                                <w:color w:val="FFFFFF"/>
                              </w:rPr>
                            </w:pPr>
                            <w:r w:rsidRPr="009B2996">
                              <w:rPr>
                                <w:color w:val="FFFFFF"/>
                              </w:rPr>
                              <w:t>Working with care recipients to develop their care plan</w:t>
                            </w:r>
                          </w:p>
                          <w:p w14:paraId="5B05320C" w14:textId="77777777" w:rsidR="009B2996" w:rsidRPr="009B2996" w:rsidRDefault="009B2996" w:rsidP="009B2996">
                            <w:pPr>
                              <w:pStyle w:val="Sectiondotpoints"/>
                              <w:rPr>
                                <w:color w:val="FFFFFF"/>
                              </w:rPr>
                            </w:pPr>
                            <w:r w:rsidRPr="009B2996">
                              <w:rPr>
                                <w:color w:val="FFFFFF"/>
                              </w:rPr>
                              <w:t>Care plans for people living together</w:t>
                            </w:r>
                          </w:p>
                          <w:p w14:paraId="715DD118" w14:textId="77777777" w:rsidR="009B2996" w:rsidRPr="009B2996" w:rsidRDefault="009B2996" w:rsidP="009B2996">
                            <w:pPr>
                              <w:pStyle w:val="Sectiondotpoints"/>
                              <w:rPr>
                                <w:color w:val="FFFFFF"/>
                              </w:rPr>
                            </w:pPr>
                            <w:r w:rsidRPr="009B2996">
                              <w:rPr>
                                <w:color w:val="FFFFFF"/>
                              </w:rPr>
                              <w:t>Providing services</w:t>
                            </w:r>
                          </w:p>
                          <w:p w14:paraId="372B84A6" w14:textId="77777777" w:rsidR="009B2996" w:rsidRPr="009B2996" w:rsidRDefault="009B2996" w:rsidP="009B2996">
                            <w:pPr>
                              <w:pStyle w:val="Sectiondotpoints"/>
                              <w:rPr>
                                <w:color w:val="FFFFFF"/>
                              </w:rPr>
                            </w:pPr>
                            <w:r w:rsidRPr="009B2996">
                              <w:rPr>
                                <w:color w:val="FFFFFF"/>
                              </w:rPr>
                              <w:t>Models of care delivery</w:t>
                            </w:r>
                          </w:p>
                          <w:p w14:paraId="1B8CA2C2" w14:textId="77777777" w:rsidR="009B2996" w:rsidRPr="009B2996" w:rsidRDefault="009B2996" w:rsidP="009B2996">
                            <w:pPr>
                              <w:pStyle w:val="Sectiondotpoints"/>
                              <w:rPr>
                                <w:color w:val="FFFFFF"/>
                              </w:rPr>
                            </w:pPr>
                            <w:r w:rsidRPr="009B2996">
                              <w:rPr>
                                <w:color w:val="FFFFFF"/>
                              </w:rPr>
                              <w:t>Sub-contracting services</w:t>
                            </w:r>
                          </w:p>
                          <w:p w14:paraId="6C282E0A" w14:textId="5657E01F" w:rsidR="009B2996" w:rsidRPr="009B2996" w:rsidRDefault="009B2996" w:rsidP="009B2996">
                            <w:pPr>
                              <w:pStyle w:val="Sectiondotpoints"/>
                              <w:rPr>
                                <w:color w:val="FFFFFF"/>
                              </w:rPr>
                            </w:pPr>
                            <w:r w:rsidRPr="009B2996">
                              <w:rPr>
                                <w:color w:val="FFFFFF"/>
                              </w:rPr>
                              <w:t>Care plan documentation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C6D5A68" id="Text Box 528744835" o:spid="_x0000_s1110" type="#_x0000_t202" alt="&quot;&quot;" style="position:absolute;margin-left:5.35pt;margin-top:589.95pt;width:398.1pt;height:211.15pt;z-index:251658270;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KTpmgEAACQDAAAOAAAAZHJzL2Uyb0RvYy54bWysUsGO0zAQvSPxD5bv1GlRt1XUdAWsQEgr&#10;QNrlA1zHbixij/G4Tfr3jN20RXBb7WUynhm/vPfGm/vR9eyoI1rwDZ/PKs60V9Bav2/4z+fP79ac&#10;YZK+lT143fCTRn6/fftmM4RaL6CDvtWREYjHeggN71IKtRCoOu0kziBoT00D0clEx7gXbZQDobte&#10;LKrqTgwQ2xBBaUSqPpybfFvwjdEqfTcGdWJ9w4lbKjGWuMtRbDey3kcZOqsmGvIFLJy0nn56hXqQ&#10;SbJDtP9BOasiIJg0U+AEGGOVLhpIzbz6R81TJ4MuWsgcDFeb8PVg1bfjU/gRWRo/wkgLLCIwPIL6&#10;heSNGALW00z2FGuk6Sx0NNHlL0lgdJG8PV391GNiiorLarlcr6ilqLe4W89X62V2XNyuh4jpiwbH&#10;ctLwSAsrFOTxEdN59DIysTkTyFTSuBuZbRv+fpVRc2kH7YnUDLTQhuPvg4yas/6rJ8fy9i9JvCS7&#10;SxJT/wnKG8miPHw4JDC2MLjhTgxoFUXD9Gzyrv8+l6nb497+AQAA//8DAFBLAwQUAAYACAAAACEA&#10;XjafJt8AAAAMAQAADwAAAGRycy9kb3ducmV2LnhtbEyPQU/DMAyF70j8h8hI3FiyHrq1NJ0mBCck&#10;RFcOHNPGa6s1Tmmyrfx7zAlO9rOfnj8Xu8WN4oJzGDxpWK8UCKTW24E6DR/1y8MWRIiGrBk9oYZv&#10;DLArb28Kk1t/pQovh9gJDqGQGw19jFMuZWh7dCas/ITEu6OfnYks507a2Vw53I0yUSqVzgzEF3oz&#10;4VOP7elwdhr2n1Q9D19vzXt1rIa6zhS9piet7++W/SOIiEv8M8MvPqNDyUyNP5MNYmStNuzkut5k&#10;GQh2bFXKTcOjVCUJyLKQ/58ofwAAAP//AwBQSwECLQAUAAYACAAAACEAtoM4kv4AAADhAQAAEwAA&#10;AAAAAAAAAAAAAAAAAAAAW0NvbnRlbnRfVHlwZXNdLnhtbFBLAQItABQABgAIAAAAIQA4/SH/1gAA&#10;AJQBAAALAAAAAAAAAAAAAAAAAC8BAABfcmVscy8ucmVsc1BLAQItABQABgAIAAAAIQAU6KTpmgEA&#10;ACQDAAAOAAAAAAAAAAAAAAAAAC4CAABkcnMvZTJvRG9jLnhtbFBLAQItABQABgAIAAAAIQBeNp8m&#10;3wAAAAwBAAAPAAAAAAAAAAAAAAAAAPQDAABkcnMvZG93bnJldi54bWxQSwUGAAAAAAQABADzAAAA&#10;AAUAAAAA&#10;" filled="f" stroked="f">
                <v:textbox inset="0,0,0,0">
                  <w:txbxContent>
                    <w:p w14:paraId="1BB20DCA" w14:textId="77777777" w:rsidR="009B2996" w:rsidRPr="004E5C3C" w:rsidRDefault="009B2996" w:rsidP="009B2996">
                      <w:pPr>
                        <w:spacing w:after="240" w:line="460" w:lineRule="exact"/>
                        <w:ind w:left="23"/>
                        <w:rPr>
                          <w:b/>
                          <w:color w:val="FFFFFF"/>
                          <w:sz w:val="44"/>
                        </w:rPr>
                      </w:pPr>
                      <w:r w:rsidRPr="004E5C3C">
                        <w:rPr>
                          <w:b/>
                          <w:color w:val="FFFFFF"/>
                          <w:sz w:val="44"/>
                        </w:rPr>
                        <w:t>This section covers:</w:t>
                      </w:r>
                    </w:p>
                    <w:p w14:paraId="269B522A" w14:textId="77777777" w:rsidR="009B2996" w:rsidRPr="009B2996" w:rsidRDefault="009B2996" w:rsidP="009B2996">
                      <w:pPr>
                        <w:pStyle w:val="Sectiondotpoints"/>
                        <w:rPr>
                          <w:color w:val="FFFFFF"/>
                        </w:rPr>
                      </w:pPr>
                      <w:r w:rsidRPr="009B2996">
                        <w:rPr>
                          <w:color w:val="FFFFFF"/>
                        </w:rPr>
                        <w:t>Care Plans</w:t>
                      </w:r>
                    </w:p>
                    <w:p w14:paraId="2FABE9EE" w14:textId="77777777" w:rsidR="009B2996" w:rsidRPr="009B2996" w:rsidRDefault="009B2996" w:rsidP="009B2996">
                      <w:pPr>
                        <w:pStyle w:val="Sectiondotpoints"/>
                        <w:rPr>
                          <w:color w:val="FFFFFF"/>
                        </w:rPr>
                      </w:pPr>
                      <w:r w:rsidRPr="009B2996">
                        <w:rPr>
                          <w:color w:val="FFFFFF"/>
                        </w:rPr>
                        <w:t>Developing a care recipient’s care plan</w:t>
                      </w:r>
                    </w:p>
                    <w:p w14:paraId="713A0CAD" w14:textId="77777777" w:rsidR="009B2996" w:rsidRPr="009B2996" w:rsidRDefault="009B2996" w:rsidP="009B2996">
                      <w:pPr>
                        <w:pStyle w:val="Sectiondotpoints"/>
                        <w:rPr>
                          <w:color w:val="FFFFFF"/>
                        </w:rPr>
                      </w:pPr>
                      <w:r w:rsidRPr="009B2996">
                        <w:rPr>
                          <w:color w:val="FFFFFF"/>
                        </w:rPr>
                        <w:t>Working with care recipients to develop their care plan</w:t>
                      </w:r>
                    </w:p>
                    <w:p w14:paraId="5B05320C" w14:textId="77777777" w:rsidR="009B2996" w:rsidRPr="009B2996" w:rsidRDefault="009B2996" w:rsidP="009B2996">
                      <w:pPr>
                        <w:pStyle w:val="Sectiondotpoints"/>
                        <w:rPr>
                          <w:color w:val="FFFFFF"/>
                        </w:rPr>
                      </w:pPr>
                      <w:r w:rsidRPr="009B2996">
                        <w:rPr>
                          <w:color w:val="FFFFFF"/>
                        </w:rPr>
                        <w:t>Care plans for people living together</w:t>
                      </w:r>
                    </w:p>
                    <w:p w14:paraId="715DD118" w14:textId="77777777" w:rsidR="009B2996" w:rsidRPr="009B2996" w:rsidRDefault="009B2996" w:rsidP="009B2996">
                      <w:pPr>
                        <w:pStyle w:val="Sectiondotpoints"/>
                        <w:rPr>
                          <w:color w:val="FFFFFF"/>
                        </w:rPr>
                      </w:pPr>
                      <w:r w:rsidRPr="009B2996">
                        <w:rPr>
                          <w:color w:val="FFFFFF"/>
                        </w:rPr>
                        <w:t>Providing services</w:t>
                      </w:r>
                    </w:p>
                    <w:p w14:paraId="372B84A6" w14:textId="77777777" w:rsidR="009B2996" w:rsidRPr="009B2996" w:rsidRDefault="009B2996" w:rsidP="009B2996">
                      <w:pPr>
                        <w:pStyle w:val="Sectiondotpoints"/>
                        <w:rPr>
                          <w:color w:val="FFFFFF"/>
                        </w:rPr>
                      </w:pPr>
                      <w:r w:rsidRPr="009B2996">
                        <w:rPr>
                          <w:color w:val="FFFFFF"/>
                        </w:rPr>
                        <w:t>Models of care delivery</w:t>
                      </w:r>
                    </w:p>
                    <w:p w14:paraId="1B8CA2C2" w14:textId="77777777" w:rsidR="009B2996" w:rsidRPr="009B2996" w:rsidRDefault="009B2996" w:rsidP="009B2996">
                      <w:pPr>
                        <w:pStyle w:val="Sectiondotpoints"/>
                        <w:rPr>
                          <w:color w:val="FFFFFF"/>
                        </w:rPr>
                      </w:pPr>
                      <w:r w:rsidRPr="009B2996">
                        <w:rPr>
                          <w:color w:val="FFFFFF"/>
                        </w:rPr>
                        <w:t>Sub-contracting services</w:t>
                      </w:r>
                    </w:p>
                    <w:p w14:paraId="6C282E0A" w14:textId="5657E01F" w:rsidR="009B2996" w:rsidRPr="009B2996" w:rsidRDefault="009B2996" w:rsidP="009B2996">
                      <w:pPr>
                        <w:pStyle w:val="Sectiondotpoints"/>
                        <w:rPr>
                          <w:color w:val="FFFFFF"/>
                        </w:rPr>
                      </w:pPr>
                      <w:r w:rsidRPr="009B2996">
                        <w:rPr>
                          <w:color w:val="FFFFFF"/>
                        </w:rPr>
                        <w:t>Care plan documentation</w:t>
                      </w:r>
                    </w:p>
                  </w:txbxContent>
                </v:textbox>
                <w10:wrap anchorx="margin" anchory="page"/>
              </v:shape>
            </w:pict>
          </mc:Fallback>
        </mc:AlternateContent>
      </w:r>
      <w:r w:rsidRPr="00B7241F">
        <w:rPr>
          <w:rFonts w:cs="Arial"/>
          <w:noProof/>
          <w:color w:val="DA576C" w:themeColor="accent4"/>
        </w:rPr>
        <mc:AlternateContent>
          <mc:Choice Requires="wps">
            <w:drawing>
              <wp:anchor distT="0" distB="0" distL="114300" distR="114300" simplePos="0" relativeHeight="251658271" behindDoc="1" locked="0" layoutInCell="1" allowOverlap="1" wp14:anchorId="4B0ADE71" wp14:editId="7B046871">
                <wp:simplePos x="0" y="0"/>
                <wp:positionH relativeFrom="column">
                  <wp:posOffset>106944</wp:posOffset>
                </wp:positionH>
                <wp:positionV relativeFrom="paragraph">
                  <wp:posOffset>59690</wp:posOffset>
                </wp:positionV>
                <wp:extent cx="5223510" cy="1270"/>
                <wp:effectExtent l="0" t="0" r="0" b="0"/>
                <wp:wrapNone/>
                <wp:docPr id="1985095343" name="Freeform: Shape 19850953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4829B906" id="Freeform: Shape 1985095343" o:spid="_x0000_s1026" alt="&quot;&quot;" style="position:absolute;margin-left:8.4pt;margin-top:4.7pt;width:411.3pt;height:.1pt;z-index:-251604871;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9Oneb2gAAAAYBAAAPAAAAZHJzL2Rvd25yZXYueG1sTI7BTsMwDIbvSLxDZCRuLGWgapSmEyCh&#10;nZBgA/WaNV5TrXFKkm3t2+Odxs2ffvv3Vy5H14sjhth5UnA/y0AgNd501Cr43rzfLUDEpMno3hMq&#10;mDDCsrq+KnVh/Im+8LhOreASioVWYFMaCiljY9HpOPMDEmc7H5xOjKGVJugTl7tezrMsl053xB+s&#10;HvDNYrNfHxxrmP3nbz0F+1rb1bT7qOv5z2al1O3N+PIMIuGYLstw1ucbqNhp6w9kouiZczZPCp4e&#10;QXC8eDgPW+YcZFXK//rVHwAAAP//AwBQSwECLQAUAAYACAAAACEAtoM4kv4AAADhAQAAEwAAAAAA&#10;AAAAAAAAAAAAAAAAW0NvbnRlbnRfVHlwZXNdLnhtbFBLAQItABQABgAIAAAAIQA4/SH/1gAAAJQB&#10;AAALAAAAAAAAAAAAAAAAAC8BAABfcmVscy8ucmVsc1BLAQItABQABgAIAAAAIQBPB1izDgIAAEIE&#10;AAAOAAAAAAAAAAAAAAAAAC4CAABkcnMvZTJvRG9jLnhtbFBLAQItABQABgAIAAAAIQB9Oneb2gAA&#10;AAYBAAAPAAAAAAAAAAAAAAAAAGgEAABkcnMvZG93bnJldi54bWxQSwUGAAAAAAQABADzAAAAbwUA&#10;AAAA&#10;" path="m,l5223891,e" filled="f" strokecolor="#da576c" strokeweight=".5pt">
                <v:path arrowok="t"/>
              </v:shape>
            </w:pict>
          </mc:Fallback>
        </mc:AlternateContent>
      </w:r>
      <w:bookmarkEnd w:id="528"/>
    </w:p>
    <w:p w14:paraId="731BD042" w14:textId="77777777" w:rsidR="009B2996" w:rsidRPr="00530978" w:rsidRDefault="009B2996" w:rsidP="00DB6A48">
      <w:pPr>
        <w:pStyle w:val="ListNumber2"/>
        <w:numPr>
          <w:ilvl w:val="0"/>
          <w:numId w:val="0"/>
        </w:numPr>
        <w:rPr>
          <w:rFonts w:cs="Arial"/>
          <w:color w:val="auto"/>
          <w:lang w:eastAsia="en-AU"/>
        </w:rPr>
      </w:pPr>
      <w:r w:rsidRPr="00B7241F">
        <w:rPr>
          <w:rFonts w:cs="Arial"/>
        </w:rPr>
        <w:br w:type="page"/>
      </w:r>
    </w:p>
    <w:p w14:paraId="27E289C8" w14:textId="6942C5CA" w:rsidR="00A338D6" w:rsidRDefault="00A338D6" w:rsidP="00DB6A48">
      <w:pPr>
        <w:pStyle w:val="Heading2"/>
      </w:pPr>
      <w:bookmarkStart w:id="529" w:name="_7.1_Care_planning"/>
      <w:bookmarkStart w:id="530" w:name="_7.1_Overview"/>
      <w:bookmarkStart w:id="531" w:name="_Toc234792"/>
      <w:bookmarkStart w:id="532" w:name="_Toc156913246"/>
      <w:bookmarkStart w:id="533" w:name="_Toc175316853"/>
      <w:bookmarkStart w:id="534" w:name="_Toc177113791"/>
      <w:bookmarkEnd w:id="529"/>
      <w:bookmarkEnd w:id="530"/>
      <w:r w:rsidRPr="00B7241F">
        <w:lastRenderedPageBreak/>
        <w:t>7.1</w:t>
      </w:r>
      <w:r w:rsidRPr="00B7241F">
        <w:tab/>
      </w:r>
      <w:bookmarkEnd w:id="531"/>
      <w:bookmarkEnd w:id="532"/>
      <w:bookmarkEnd w:id="533"/>
      <w:r w:rsidR="00EA5037">
        <w:t>Overview</w:t>
      </w:r>
      <w:bookmarkEnd w:id="534"/>
    </w:p>
    <w:p w14:paraId="2A931CCE" w14:textId="77777777" w:rsidR="00940CFF" w:rsidRPr="00B7241F" w:rsidRDefault="00940CFF" w:rsidP="00DB6A48">
      <w:pPr>
        <w:pStyle w:val="BodyText"/>
        <w:rPr>
          <w:rFonts w:eastAsia="Calibri" w:cs="Arial"/>
        </w:rPr>
      </w:pPr>
      <w:r w:rsidRPr="00B7241F">
        <w:rPr>
          <w:rFonts w:eastAsia="Calibri" w:cs="Arial"/>
        </w:rPr>
        <w:t>This section defines what a care plan is and outlines some strategies providers may use to complete care planning with care recipients.</w:t>
      </w:r>
    </w:p>
    <w:p w14:paraId="53E256D7" w14:textId="066BB486" w:rsidR="005D7184" w:rsidRPr="00940CFF" w:rsidRDefault="00940CFF" w:rsidP="00DB6A48">
      <w:pPr>
        <w:pStyle w:val="Heading3"/>
        <w:spacing w:line="276" w:lineRule="auto"/>
        <w:rPr>
          <w:rFonts w:eastAsia="MS Gothic"/>
        </w:rPr>
      </w:pPr>
      <w:bookmarkStart w:id="535" w:name="_Toc176876478"/>
      <w:r>
        <w:rPr>
          <w:rFonts w:eastAsia="MS Gothic"/>
        </w:rPr>
        <w:t xml:space="preserve">7.1.1 </w:t>
      </w:r>
      <w:r w:rsidR="005D7184" w:rsidRPr="00940CFF">
        <w:rPr>
          <w:rFonts w:eastAsia="MS Gothic"/>
        </w:rPr>
        <w:t>Key legislation, instruments and determinations that give rise to responsibilities for providers related to this section</w:t>
      </w:r>
      <w:bookmarkEnd w:id="535"/>
    </w:p>
    <w:p w14:paraId="12048EAE" w14:textId="2F5D6942" w:rsidR="005D7184" w:rsidRPr="005D7184" w:rsidRDefault="005D7184" w:rsidP="00DB6A48">
      <w:pPr>
        <w:spacing w:after="40"/>
      </w:pPr>
      <w:r>
        <w:t xml:space="preserve">Note, this summary is not an exhaustive statement of all relevant laws. Providers will need to review the legislation, instruments and determinations to ensure their compliance. </w:t>
      </w:r>
    </w:p>
    <w:p w14:paraId="0F858758" w14:textId="0C171B45" w:rsidR="00A338D6" w:rsidRPr="008F72A7" w:rsidRDefault="00A338D6" w:rsidP="00DB6A48">
      <w:pPr>
        <w:pStyle w:val="ListNumber2"/>
        <w:numPr>
          <w:ilvl w:val="0"/>
          <w:numId w:val="75"/>
        </w:numPr>
        <w:rPr>
          <w:rFonts w:eastAsia="Calibri" w:cs="Arial"/>
          <w:iCs/>
        </w:rPr>
      </w:pPr>
      <w:r w:rsidRPr="00B7241F">
        <w:rPr>
          <w:rFonts w:eastAsia="Calibri" w:cs="Arial"/>
        </w:rPr>
        <w:t xml:space="preserve">Sections 54-1 and 56-2 of the </w:t>
      </w:r>
      <w:r w:rsidR="008F72A7">
        <w:rPr>
          <w:rFonts w:eastAsia="Calibri" w:cs="Arial"/>
          <w:iCs/>
        </w:rPr>
        <w:t>Act</w:t>
      </w:r>
    </w:p>
    <w:p w14:paraId="10A5E9CD" w14:textId="77777777" w:rsidR="00A338D6" w:rsidRPr="00722BBC" w:rsidRDefault="00A338D6" w:rsidP="00DB6A48">
      <w:pPr>
        <w:pStyle w:val="ListNumber2"/>
        <w:numPr>
          <w:ilvl w:val="0"/>
          <w:numId w:val="75"/>
        </w:numPr>
        <w:rPr>
          <w:rFonts w:eastAsia="Calibri" w:cs="Arial"/>
          <w:iCs/>
        </w:rPr>
      </w:pPr>
      <w:r w:rsidRPr="00B85395">
        <w:rPr>
          <w:rFonts w:eastAsia="Calibri" w:cs="Arial"/>
          <w:iCs/>
        </w:rPr>
        <w:t>User Rights Principles 2014</w:t>
      </w:r>
    </w:p>
    <w:p w14:paraId="4807251B" w14:textId="77777777" w:rsidR="00A338D6" w:rsidRPr="00722BBC" w:rsidRDefault="00A338D6" w:rsidP="00DB6A48">
      <w:pPr>
        <w:pStyle w:val="ListNumber2"/>
        <w:numPr>
          <w:ilvl w:val="0"/>
          <w:numId w:val="75"/>
        </w:numPr>
        <w:rPr>
          <w:rFonts w:eastAsia="Calibri" w:cs="Arial"/>
          <w:iCs/>
        </w:rPr>
      </w:pPr>
      <w:r w:rsidRPr="00B85395">
        <w:rPr>
          <w:rFonts w:eastAsia="Calibri" w:cs="Arial"/>
          <w:iCs/>
        </w:rPr>
        <w:t>Quality of Care Principles 2014.</w:t>
      </w:r>
    </w:p>
    <w:p w14:paraId="55274929" w14:textId="17D18F5F" w:rsidR="00A338D6" w:rsidRPr="00B7241F" w:rsidRDefault="00A338D6" w:rsidP="00DB6A48">
      <w:pPr>
        <w:pStyle w:val="BodyText"/>
        <w:rPr>
          <w:rFonts w:eastAsia="Calibri" w:cs="Arial"/>
        </w:rPr>
      </w:pPr>
      <w:r w:rsidRPr="00B7241F">
        <w:rPr>
          <w:rFonts w:eastAsia="Calibri" w:cs="Arial"/>
        </w:rPr>
        <w:t xml:space="preserve">The Quality Standards are relevant throughout this </w:t>
      </w:r>
      <w:proofErr w:type="gramStart"/>
      <w:r w:rsidRPr="00B7241F">
        <w:rPr>
          <w:rFonts w:eastAsia="Calibri" w:cs="Arial"/>
        </w:rPr>
        <w:t>manual as a whole</w:t>
      </w:r>
      <w:proofErr w:type="gramEnd"/>
      <w:r w:rsidRPr="00B7241F">
        <w:rPr>
          <w:rFonts w:eastAsia="Calibri" w:cs="Arial"/>
        </w:rPr>
        <w:t>. Providers must familiarise themselves with the obligations required of them.</w:t>
      </w:r>
    </w:p>
    <w:p w14:paraId="5F2E8741" w14:textId="08359A9C" w:rsidR="00A338D6" w:rsidRPr="00B7241F" w:rsidRDefault="00E259C1" w:rsidP="00DB6A48">
      <w:pPr>
        <w:pStyle w:val="BodyText"/>
        <w:rPr>
          <w:rFonts w:eastAsia="Calibri" w:cs="Arial"/>
        </w:rPr>
      </w:pPr>
      <w:r w:rsidRPr="00B7241F">
        <w:rPr>
          <w:rFonts w:eastAsia="Calibri" w:cs="Arial"/>
          <w:color w:val="auto"/>
        </w:rPr>
        <w:t xml:space="preserve">See </w:t>
      </w:r>
      <w:hyperlink w:anchor="_3.1_Overview" w:history="1">
        <w:r w:rsidR="00413CA3">
          <w:rPr>
            <w:rStyle w:val="Hyperlink"/>
            <w:rFonts w:eastAsia="Calibri" w:cs="Arial"/>
          </w:rPr>
          <w:t>Section 3</w:t>
        </w:r>
      </w:hyperlink>
      <w:r w:rsidRPr="00B7241F">
        <w:rPr>
          <w:rStyle w:val="Hyperlink"/>
          <w:rFonts w:eastAsia="Calibri" w:cs="Arial"/>
          <w:color w:val="auto"/>
          <w:u w:val="none"/>
        </w:rPr>
        <w:t xml:space="preserve">, </w:t>
      </w:r>
      <w:hyperlink w:anchor="_4.1_Overview" w:history="1">
        <w:r w:rsidR="00413CA3">
          <w:rPr>
            <w:rStyle w:val="Hyperlink"/>
            <w:rFonts w:eastAsia="Calibri" w:cs="Arial"/>
          </w:rPr>
          <w:t>Section 4</w:t>
        </w:r>
      </w:hyperlink>
      <w:r w:rsidR="00413CA3" w:rsidRPr="00B85395">
        <w:rPr>
          <w:rStyle w:val="Hyperlink"/>
          <w:rFonts w:eastAsia="Calibri" w:cs="Arial"/>
          <w:u w:val="none"/>
        </w:rPr>
        <w:t xml:space="preserve"> </w:t>
      </w:r>
      <w:r w:rsidRPr="00B7241F">
        <w:rPr>
          <w:rStyle w:val="Hyperlink"/>
          <w:rFonts w:eastAsia="Calibri" w:cs="Arial"/>
          <w:color w:val="auto"/>
          <w:u w:val="none"/>
        </w:rPr>
        <w:t xml:space="preserve">and </w:t>
      </w:r>
      <w:hyperlink w:anchor="_15.1_Overview" w:history="1">
        <w:r w:rsidRPr="00B7241F">
          <w:rPr>
            <w:rStyle w:val="Hyperlink"/>
            <w:rFonts w:eastAsia="Calibri" w:cs="Arial"/>
          </w:rPr>
          <w:t>Section 15</w:t>
        </w:r>
      </w:hyperlink>
      <w:r w:rsidRPr="00B7241F">
        <w:rPr>
          <w:rStyle w:val="Hyperlink"/>
          <w:rFonts w:eastAsia="Calibri" w:cs="Arial"/>
          <w:color w:val="auto"/>
          <w:u w:val="none"/>
        </w:rPr>
        <w:t xml:space="preserve"> f</w:t>
      </w:r>
      <w:r w:rsidRPr="00B7241F">
        <w:rPr>
          <w:rFonts w:eastAsia="Calibri" w:cs="Arial"/>
          <w:color w:val="auto"/>
        </w:rPr>
        <w:t xml:space="preserve">or </w:t>
      </w:r>
      <w:r w:rsidRPr="00B7241F">
        <w:rPr>
          <w:rFonts w:eastAsia="Calibri" w:cs="Arial"/>
        </w:rPr>
        <w:t xml:space="preserve">further detail on specific provider </w:t>
      </w:r>
      <w:r w:rsidR="00A338D6" w:rsidRPr="00B7241F" w:rsidDel="00E259C1">
        <w:rPr>
          <w:rFonts w:eastAsia="Calibri" w:cs="Arial"/>
        </w:rPr>
        <w:t>responsibilities</w:t>
      </w:r>
      <w:r w:rsidR="00A338D6" w:rsidRPr="00B7241F">
        <w:rPr>
          <w:rFonts w:eastAsia="Calibri" w:cs="Arial"/>
        </w:rPr>
        <w:t>.</w:t>
      </w:r>
    </w:p>
    <w:p w14:paraId="1707AEE5" w14:textId="1457926E" w:rsidR="00A338D6" w:rsidRPr="00B7241F" w:rsidRDefault="00A338D6" w:rsidP="00DB6A48">
      <w:pPr>
        <w:pStyle w:val="Heading2"/>
      </w:pPr>
      <w:bookmarkStart w:id="536" w:name="_Toc234793"/>
      <w:bookmarkStart w:id="537" w:name="_Toc156913247"/>
      <w:bookmarkStart w:id="538" w:name="_Toc175316854"/>
      <w:bookmarkStart w:id="539" w:name="_Toc177113792"/>
      <w:r w:rsidRPr="00B7241F">
        <w:t>7.2</w:t>
      </w:r>
      <w:r w:rsidRPr="00B7241F">
        <w:tab/>
        <w:t>What is a care plan?</w:t>
      </w:r>
      <w:bookmarkEnd w:id="536"/>
      <w:bookmarkEnd w:id="537"/>
      <w:bookmarkEnd w:id="538"/>
      <w:bookmarkEnd w:id="539"/>
    </w:p>
    <w:p w14:paraId="1CCD3859" w14:textId="108B9721" w:rsidR="00A338D6" w:rsidRPr="00B7241F" w:rsidRDefault="00A338D6" w:rsidP="00DB6A48">
      <w:pPr>
        <w:pStyle w:val="BodyText"/>
        <w:rPr>
          <w:rFonts w:eastAsia="Calibri" w:cs="Arial"/>
        </w:rPr>
      </w:pPr>
      <w:r w:rsidRPr="00B7241F">
        <w:rPr>
          <w:rFonts w:eastAsia="Calibri" w:cs="Arial"/>
        </w:rPr>
        <w:t>A care plan is a document that identifies a care recipient’s assessed care and service needs, goals and preferences</w:t>
      </w:r>
      <w:r w:rsidR="0094140E">
        <w:rPr>
          <w:rFonts w:eastAsia="Calibri" w:cs="Arial"/>
        </w:rPr>
        <w:t>,</w:t>
      </w:r>
      <w:r w:rsidRPr="00B7241F">
        <w:rPr>
          <w:rFonts w:eastAsia="Calibri" w:cs="Arial"/>
        </w:rPr>
        <w:t xml:space="preserve"> and details how the care and services are to be delivered as agreed with the care recipient. The package budget is discussed at </w:t>
      </w:r>
      <w:hyperlink w:anchor="_8.1_Overview" w:history="1">
        <w:r w:rsidRPr="00B7241F">
          <w:rPr>
            <w:rStyle w:val="Hyperlink"/>
            <w:rFonts w:eastAsia="Calibri" w:cs="Arial"/>
          </w:rPr>
          <w:t>Section 8</w:t>
        </w:r>
      </w:hyperlink>
      <w:r w:rsidRPr="00B7241F">
        <w:rPr>
          <w:rFonts w:eastAsia="Calibri" w:cs="Arial"/>
        </w:rPr>
        <w:t>.</w:t>
      </w:r>
    </w:p>
    <w:p w14:paraId="07F767CE" w14:textId="3D638C2D" w:rsidR="00A338D6" w:rsidRPr="00B7241F" w:rsidRDefault="00A338D6" w:rsidP="00DB6A48">
      <w:pPr>
        <w:pStyle w:val="BodyText"/>
        <w:rPr>
          <w:rFonts w:eastAsia="Calibri" w:cs="Arial"/>
        </w:rPr>
      </w:pPr>
      <w:r w:rsidRPr="00B7241F">
        <w:rPr>
          <w:rFonts w:eastAsia="Calibri" w:cs="Arial"/>
        </w:rPr>
        <w:t xml:space="preserve">Providers will need to undertake assessment and planning for care and services together with the care recipient within 14 calendar days of starting to provide care services. The assessment and planning </w:t>
      </w:r>
      <w:proofErr w:type="gramStart"/>
      <w:r w:rsidRPr="00B7241F">
        <w:rPr>
          <w:rFonts w:eastAsia="Calibri" w:cs="Arial"/>
        </w:rPr>
        <w:t>has</w:t>
      </w:r>
      <w:proofErr w:type="gramEnd"/>
      <w:r w:rsidRPr="00B7241F">
        <w:rPr>
          <w:rFonts w:eastAsia="Calibri" w:cs="Arial"/>
        </w:rPr>
        <w:t xml:space="preserve"> a focus on optimising health and wellbeing in accordance with the assessed ageing related care needs, goals and preferences. Providers must undertake initial and ongoing assessment and planning to meet Standard 2 of the Quality Standards (see </w:t>
      </w:r>
      <w:hyperlink w:anchor="_3.1_Overview" w:history="1">
        <w:r w:rsidRPr="00B7241F">
          <w:rPr>
            <w:rStyle w:val="Hyperlink"/>
            <w:rFonts w:eastAsia="Calibri" w:cs="Arial"/>
          </w:rPr>
          <w:t>Section 3</w:t>
        </w:r>
      </w:hyperlink>
      <w:r w:rsidRPr="00B7241F">
        <w:rPr>
          <w:rFonts w:eastAsia="Calibri" w:cs="Arial"/>
        </w:rPr>
        <w:t>).</w:t>
      </w:r>
    </w:p>
    <w:p w14:paraId="39560987" w14:textId="190356CB" w:rsidR="00A338D6" w:rsidRPr="00B7241F" w:rsidRDefault="00A338D6" w:rsidP="00DB6A48">
      <w:pPr>
        <w:pStyle w:val="BodyText"/>
        <w:rPr>
          <w:rFonts w:eastAsia="Calibri" w:cs="Arial"/>
          <w:color w:val="000000"/>
          <w:lang w:eastAsia="en-AU"/>
        </w:rPr>
      </w:pPr>
      <w:r w:rsidRPr="00B7241F">
        <w:rPr>
          <w:rFonts w:eastAsia="Calibri" w:cs="Arial"/>
        </w:rPr>
        <w:t xml:space="preserve">Assessment and planning </w:t>
      </w:r>
      <w:proofErr w:type="gramStart"/>
      <w:r w:rsidRPr="00B7241F">
        <w:rPr>
          <w:rFonts w:eastAsia="Calibri" w:cs="Arial"/>
        </w:rPr>
        <w:t>is</w:t>
      </w:r>
      <w:proofErr w:type="gramEnd"/>
      <w:r w:rsidRPr="00B7241F">
        <w:rPr>
          <w:rFonts w:eastAsia="Calibri" w:cs="Arial"/>
        </w:rPr>
        <w:t xml:space="preserve"> covered by the price deducted from </w:t>
      </w:r>
      <w:r w:rsidR="00246058" w:rsidRPr="00B7241F">
        <w:rPr>
          <w:rFonts w:eastAsia="Calibri" w:cs="Arial"/>
        </w:rPr>
        <w:t xml:space="preserve">a </w:t>
      </w:r>
      <w:r w:rsidRPr="00B7241F">
        <w:rPr>
          <w:rFonts w:eastAsia="Calibri" w:cs="Arial"/>
        </w:rPr>
        <w:t>care recipients’ package for care management, consistent with a provider’s advertised prices on My Aged Care. There should not be a separate charge for initial assessment over and above the agreed charge for care management costs. The legislation prohibits providers from charging a care recipient for entry to their service.</w:t>
      </w:r>
    </w:p>
    <w:p w14:paraId="34B842A8" w14:textId="4DAC0D6C" w:rsidR="00A338D6" w:rsidRPr="00B7241F" w:rsidRDefault="00A338D6" w:rsidP="00DB6A48">
      <w:pPr>
        <w:pStyle w:val="BodyText"/>
        <w:rPr>
          <w:rFonts w:eastAsia="Calibri" w:cs="Arial"/>
          <w:color w:val="000000"/>
          <w:lang w:eastAsia="en-AU"/>
        </w:rPr>
      </w:pPr>
      <w:r w:rsidRPr="00B7241F">
        <w:rPr>
          <w:rFonts w:eastAsia="Calibri" w:cs="Arial"/>
        </w:rPr>
        <w:t xml:space="preserve">During the care planning process, providers will need to </w:t>
      </w:r>
      <w:proofErr w:type="gramStart"/>
      <w:r w:rsidRPr="00B7241F">
        <w:rPr>
          <w:rFonts w:eastAsia="Calibri" w:cs="Arial"/>
        </w:rPr>
        <w:t>take into account</w:t>
      </w:r>
      <w:proofErr w:type="gramEnd"/>
      <w:r w:rsidRPr="00B7241F">
        <w:rPr>
          <w:rFonts w:eastAsia="Calibri" w:cs="Arial"/>
        </w:rPr>
        <w:t xml:space="preserve"> any supports the care recipient already has in place, such as carers, family members, </w:t>
      </w:r>
      <w:r w:rsidRPr="00B7241F">
        <w:rPr>
          <w:rFonts w:eastAsia="Calibri" w:cs="Arial"/>
        </w:rPr>
        <w:lastRenderedPageBreak/>
        <w:t>local community and other services. For each care recipient, providers need to be able to demonstrate assessment and planning that:</w:t>
      </w:r>
    </w:p>
    <w:p w14:paraId="1BE1ECDE" w14:textId="3663757F" w:rsidR="00A338D6" w:rsidRPr="00AE78C1" w:rsidRDefault="00A338D6" w:rsidP="00DB6A48">
      <w:pPr>
        <w:pStyle w:val="ListParagraph"/>
        <w:numPr>
          <w:ilvl w:val="0"/>
          <w:numId w:val="142"/>
        </w:numPr>
        <w:rPr>
          <w:rFonts w:eastAsia="Calibri"/>
        </w:rPr>
      </w:pPr>
      <w:r w:rsidRPr="00AE78C1">
        <w:rPr>
          <w:rFonts w:eastAsia="Calibri"/>
        </w:rPr>
        <w:t>includes consideration of risks to the care recipient’s health and wellbeing to inform the delivery of safe and effective care and services</w:t>
      </w:r>
    </w:p>
    <w:p w14:paraId="4548BF37" w14:textId="5E6ABD43" w:rsidR="00A338D6" w:rsidRPr="00AE78C1" w:rsidRDefault="00A338D6" w:rsidP="00DB6A48">
      <w:pPr>
        <w:pStyle w:val="ListParagraph"/>
        <w:numPr>
          <w:ilvl w:val="0"/>
          <w:numId w:val="142"/>
        </w:numPr>
        <w:rPr>
          <w:rFonts w:eastAsia="Calibri"/>
        </w:rPr>
      </w:pPr>
      <w:r w:rsidRPr="00AE78C1">
        <w:rPr>
          <w:rFonts w:eastAsia="Calibri"/>
        </w:rPr>
        <w:t>identifies and addresses the care recipient’s current assessed ageing related care needs, goals and preferences, including advance care planning and end of life planning if the care recipient wishes</w:t>
      </w:r>
    </w:p>
    <w:p w14:paraId="12DC6E29" w14:textId="2F05643A" w:rsidR="00A338D6" w:rsidRPr="00AE78C1" w:rsidRDefault="00A338D6" w:rsidP="00DB6A48">
      <w:pPr>
        <w:pStyle w:val="ListParagraph"/>
        <w:numPr>
          <w:ilvl w:val="0"/>
          <w:numId w:val="142"/>
        </w:numPr>
        <w:rPr>
          <w:rFonts w:eastAsia="Calibri"/>
        </w:rPr>
      </w:pPr>
      <w:r w:rsidRPr="00AE78C1">
        <w:rPr>
          <w:rFonts w:eastAsia="Calibri"/>
        </w:rPr>
        <w:t>is based on working with the care recipient and others that the care recipient wishes to involve in assessment, planning and review of the care recipient’s care and services</w:t>
      </w:r>
    </w:p>
    <w:p w14:paraId="2D7AD1D2" w14:textId="77777777" w:rsidR="00A338D6" w:rsidRPr="00AE78C1" w:rsidRDefault="00A338D6" w:rsidP="00DB6A48">
      <w:pPr>
        <w:pStyle w:val="ListParagraph"/>
        <w:numPr>
          <w:ilvl w:val="0"/>
          <w:numId w:val="142"/>
        </w:numPr>
        <w:rPr>
          <w:rFonts w:eastAsia="Calibri"/>
        </w:rPr>
      </w:pPr>
      <w:r w:rsidRPr="00AE78C1">
        <w:rPr>
          <w:rFonts w:eastAsia="Calibri"/>
        </w:rPr>
        <w:t>includes other organisations, and individuals and providers of other care and services that are involved in the care of the care recipient.</w:t>
      </w:r>
    </w:p>
    <w:p w14:paraId="5BD01E3C" w14:textId="271E1BDA" w:rsidR="00A338D6" w:rsidRPr="00B7241F" w:rsidRDefault="00A338D6" w:rsidP="00DB6A48">
      <w:pPr>
        <w:pStyle w:val="BodyText"/>
        <w:rPr>
          <w:rFonts w:eastAsia="Calibri" w:cs="Arial"/>
          <w:color w:val="000000"/>
          <w:lang w:eastAsia="en-AU"/>
        </w:rPr>
      </w:pPr>
      <w:r w:rsidRPr="00B7241F">
        <w:rPr>
          <w:rFonts w:eastAsia="Calibri" w:cs="Arial"/>
        </w:rPr>
        <w:t>The care planning document should provide a detailed outline of services to be delivered, including how, when and where. This information should be specific</w:t>
      </w:r>
      <w:r w:rsidR="004968BA">
        <w:rPr>
          <w:rFonts w:eastAsia="Calibri" w:cs="Arial"/>
        </w:rPr>
        <w:t xml:space="preserve"> (e.g., </w:t>
      </w:r>
      <w:r w:rsidRPr="00B7241F">
        <w:rPr>
          <w:rFonts w:eastAsia="Calibri" w:cs="Arial"/>
        </w:rPr>
        <w:t>2-3pm Tuesdays, rather than ‘Tuesday’</w:t>
      </w:r>
      <w:r w:rsidR="004968BA">
        <w:rPr>
          <w:rFonts w:eastAsia="Calibri" w:cs="Arial"/>
        </w:rPr>
        <w:t>)</w:t>
      </w:r>
      <w:r w:rsidRPr="00B7241F">
        <w:rPr>
          <w:rFonts w:eastAsia="Calibri" w:cs="Arial"/>
        </w:rPr>
        <w:t xml:space="preserve">. Once the care plan and package budget (as discussed at </w:t>
      </w:r>
      <w:hyperlink w:anchor="_8.1_Overview" w:history="1">
        <w:r w:rsidRPr="00B7241F">
          <w:rPr>
            <w:rStyle w:val="Hyperlink"/>
            <w:rFonts w:eastAsia="Calibri" w:cs="Arial"/>
          </w:rPr>
          <w:t>Section 8</w:t>
        </w:r>
      </w:hyperlink>
      <w:r w:rsidRPr="00B7241F">
        <w:rPr>
          <w:rFonts w:eastAsia="Calibri" w:cs="Arial"/>
        </w:rPr>
        <w:t>) have been agreed, providers must give a copy to the care recipient for their records.</w:t>
      </w:r>
    </w:p>
    <w:p w14:paraId="5A24BF6F" w14:textId="4FB4484A" w:rsidR="00A338D6" w:rsidRPr="00B7241F" w:rsidRDefault="00A338D6" w:rsidP="00DB6A48">
      <w:pPr>
        <w:pStyle w:val="BodyText"/>
        <w:rPr>
          <w:rFonts w:eastAsia="Calibri" w:cs="Arial"/>
          <w:color w:val="000000"/>
          <w:lang w:eastAsia="en-AU"/>
        </w:rPr>
      </w:pPr>
      <w:r w:rsidRPr="00B7241F">
        <w:rPr>
          <w:rFonts w:eastAsia="Calibri" w:cs="Arial"/>
        </w:rPr>
        <w:t xml:space="preserve">Information on approaches to care planning is set out at </w:t>
      </w:r>
      <w:hyperlink w:anchor="_7.4_What_approaches" w:history="1">
        <w:r w:rsidRPr="00B7241F">
          <w:rPr>
            <w:rStyle w:val="Hyperlink"/>
            <w:rFonts w:eastAsia="Calibri" w:cs="Arial"/>
          </w:rPr>
          <w:t>Section 7.</w:t>
        </w:r>
        <w:r w:rsidR="00FA11D1" w:rsidRPr="00B7241F">
          <w:rPr>
            <w:rStyle w:val="Hyperlink"/>
            <w:rFonts w:eastAsia="Calibri" w:cs="Arial"/>
          </w:rPr>
          <w:t>4</w:t>
        </w:r>
      </w:hyperlink>
      <w:r w:rsidRPr="00B7241F">
        <w:rPr>
          <w:rFonts w:eastAsia="Calibri" w:cs="Arial"/>
        </w:rPr>
        <w:t xml:space="preserve">. Information on what services can (or cannot) be included in a care plan is set out at </w:t>
      </w:r>
      <w:hyperlink w:anchor="_9.1_Overview" w:history="1">
        <w:r w:rsidR="00FA11D1" w:rsidRPr="00B7241F">
          <w:rPr>
            <w:rStyle w:val="Hyperlink"/>
            <w:rFonts w:eastAsia="Calibri" w:cs="Arial"/>
          </w:rPr>
          <w:t>Section 9</w:t>
        </w:r>
      </w:hyperlink>
      <w:r w:rsidRPr="00B7241F">
        <w:rPr>
          <w:rFonts w:eastAsia="Calibri" w:cs="Arial"/>
        </w:rPr>
        <w:t>.</w:t>
      </w:r>
    </w:p>
    <w:p w14:paraId="4ED0E4C8" w14:textId="41326E38" w:rsidR="00A338D6" w:rsidRPr="00B7241F" w:rsidRDefault="001633C8" w:rsidP="00DB6A48">
      <w:pPr>
        <w:pStyle w:val="Heading2"/>
      </w:pPr>
      <w:bookmarkStart w:id="540" w:name="_Toc234794"/>
      <w:bookmarkStart w:id="541" w:name="_Toc156913248"/>
      <w:bookmarkStart w:id="542" w:name="_Toc175316855"/>
      <w:bookmarkStart w:id="543" w:name="_Toc177113793"/>
      <w:r w:rsidRPr="00B7241F">
        <w:t>7.3</w:t>
      </w:r>
      <w:r w:rsidRPr="00B7241F">
        <w:tab/>
      </w:r>
      <w:r w:rsidR="00A338D6" w:rsidRPr="00B7241F">
        <w:t>How do I work with a care recipient to develop their care plan?</w:t>
      </w:r>
      <w:bookmarkEnd w:id="540"/>
      <w:bookmarkEnd w:id="541"/>
      <w:bookmarkEnd w:id="542"/>
      <w:bookmarkEnd w:id="543"/>
    </w:p>
    <w:p w14:paraId="3EE5B63B" w14:textId="5CF36ED9" w:rsidR="00A338D6" w:rsidRPr="00B7241F" w:rsidRDefault="00A338D6" w:rsidP="00DB6A48">
      <w:pPr>
        <w:pStyle w:val="BodyText"/>
        <w:rPr>
          <w:rFonts w:eastAsia="Calibri" w:cs="Arial"/>
        </w:rPr>
      </w:pPr>
      <w:r w:rsidRPr="00B7241F">
        <w:rPr>
          <w:rFonts w:eastAsia="Calibri" w:cs="Arial"/>
        </w:rPr>
        <w:t xml:space="preserve">Because the HCP Program uses a CDC model and is governed by the Quality Standards (as discussed at </w:t>
      </w:r>
      <w:hyperlink w:anchor="_3.5.2_Aged_Care" w:history="1">
        <w:r w:rsidR="00F90363" w:rsidRPr="00B7241F">
          <w:rPr>
            <w:rStyle w:val="Hyperlink"/>
            <w:rFonts w:eastAsia="Calibri" w:cs="Arial"/>
          </w:rPr>
          <w:t>Section 3.5.2</w:t>
        </w:r>
      </w:hyperlink>
      <w:r w:rsidRPr="00B7241F">
        <w:rPr>
          <w:rFonts w:eastAsia="Calibri" w:cs="Arial"/>
        </w:rPr>
        <w:t xml:space="preserve">), providers will need to work with a care recipient to develop their care plan with reference to the </w:t>
      </w:r>
      <w:r w:rsidR="00F3640F" w:rsidRPr="00B7241F">
        <w:rPr>
          <w:rFonts w:eastAsia="Calibri" w:cs="Arial"/>
        </w:rPr>
        <w:t xml:space="preserve">aged care </w:t>
      </w:r>
      <w:r w:rsidRPr="00B7241F">
        <w:rPr>
          <w:rFonts w:eastAsia="Calibri" w:cs="Arial"/>
        </w:rPr>
        <w:t>assessment. This is an opportunity to support the care recipient to understand the policy intent of the HCP Program and work out a care plan that assists them to manage their ageing related care needs and goals. To do this, providers will need to consider their obligations under the Quality Standards relating to care planning and understand what the potential inclusions and exclusions are for each individual home care package.</w:t>
      </w:r>
      <w:r w:rsidR="007942B7" w:rsidRPr="00B7241F">
        <w:rPr>
          <w:rFonts w:eastAsia="Calibri" w:cs="Arial"/>
        </w:rPr>
        <w:t xml:space="preserve"> </w:t>
      </w:r>
      <w:r w:rsidR="005B7566">
        <w:rPr>
          <w:rFonts w:eastAsia="Calibri" w:cs="Arial"/>
        </w:rPr>
        <w:t xml:space="preserve">See </w:t>
      </w:r>
      <w:hyperlink w:anchor="_9.1_Overview" w:history="1">
        <w:r w:rsidR="005B7566" w:rsidRPr="00B7241F">
          <w:rPr>
            <w:rStyle w:val="Hyperlink"/>
            <w:rFonts w:eastAsia="Calibri" w:cs="Arial"/>
          </w:rPr>
          <w:t>Section 9</w:t>
        </w:r>
      </w:hyperlink>
      <w:r w:rsidR="005B7566" w:rsidRPr="00B85395">
        <w:rPr>
          <w:rStyle w:val="Hyperlink"/>
          <w:rFonts w:eastAsia="Calibri" w:cs="Arial"/>
          <w:color w:val="auto"/>
          <w:u w:val="none"/>
        </w:rPr>
        <w:t xml:space="preserve"> </w:t>
      </w:r>
      <w:r w:rsidR="006C5454">
        <w:rPr>
          <w:rStyle w:val="Hyperlink"/>
          <w:rFonts w:eastAsia="Calibri" w:cs="Arial"/>
          <w:color w:val="auto"/>
          <w:u w:val="none"/>
        </w:rPr>
        <w:t xml:space="preserve">and </w:t>
      </w:r>
      <w:hyperlink r:id="rId154" w:history="1">
        <w:r w:rsidR="006C5454" w:rsidRPr="006C5454">
          <w:rPr>
            <w:rStyle w:val="Hyperlink"/>
            <w:rFonts w:eastAsia="Calibri" w:cs="Arial"/>
          </w:rPr>
          <w:t>Appendix C</w:t>
        </w:r>
      </w:hyperlink>
      <w:r w:rsidR="006C5454">
        <w:rPr>
          <w:rStyle w:val="Hyperlink"/>
          <w:rFonts w:eastAsia="Calibri" w:cs="Arial"/>
          <w:color w:val="auto"/>
          <w:u w:val="none"/>
        </w:rPr>
        <w:t xml:space="preserve"> </w:t>
      </w:r>
      <w:r w:rsidR="005B7566" w:rsidRPr="00B85395">
        <w:rPr>
          <w:rStyle w:val="Hyperlink"/>
          <w:rFonts w:eastAsia="Calibri" w:cs="Arial"/>
          <w:color w:val="auto"/>
          <w:u w:val="none"/>
        </w:rPr>
        <w:t xml:space="preserve">for </w:t>
      </w:r>
      <w:r w:rsidR="005B7566">
        <w:rPr>
          <w:rFonts w:eastAsia="Calibri" w:cs="Arial"/>
        </w:rPr>
        <w:t>g</w:t>
      </w:r>
      <w:r w:rsidR="007942B7" w:rsidRPr="00B7241F">
        <w:rPr>
          <w:rFonts w:eastAsia="Calibri" w:cs="Arial"/>
        </w:rPr>
        <w:t>uidance on how to do this</w:t>
      </w:r>
      <w:r w:rsidR="00211EF0" w:rsidRPr="00B7241F">
        <w:rPr>
          <w:rFonts w:eastAsia="Calibri" w:cs="Arial"/>
        </w:rPr>
        <w:t>, including a decision-making framework</w:t>
      </w:r>
      <w:r w:rsidR="007942B7" w:rsidRPr="00B7241F">
        <w:rPr>
          <w:rFonts w:eastAsia="Calibri" w:cs="Arial"/>
        </w:rPr>
        <w:t xml:space="preserve">. </w:t>
      </w:r>
    </w:p>
    <w:p w14:paraId="25D15B10" w14:textId="01F07438" w:rsidR="008A661D" w:rsidRDefault="00A338D6" w:rsidP="00DB6A48">
      <w:pPr>
        <w:pStyle w:val="BodyText"/>
        <w:rPr>
          <w:rFonts w:eastAsia="Calibri" w:cs="Arial"/>
        </w:rPr>
      </w:pPr>
      <w:r w:rsidRPr="00B7241F">
        <w:rPr>
          <w:rFonts w:eastAsia="Calibri" w:cs="Arial"/>
        </w:rPr>
        <w:t xml:space="preserve">The </w:t>
      </w:r>
      <w:r w:rsidR="000C6F65">
        <w:rPr>
          <w:rFonts w:eastAsia="Calibri" w:cs="Arial"/>
        </w:rPr>
        <w:t>d</w:t>
      </w:r>
      <w:r w:rsidR="000C6F65" w:rsidRPr="00B7241F">
        <w:rPr>
          <w:rFonts w:eastAsia="Calibri" w:cs="Arial"/>
        </w:rPr>
        <w:t xml:space="preserve">epartment </w:t>
      </w:r>
      <w:r w:rsidRPr="00B7241F">
        <w:rPr>
          <w:rFonts w:eastAsia="Calibri" w:cs="Arial"/>
        </w:rPr>
        <w:t>does not prescribe which validated tools, if any, should be used to inform care planning. However, if providers are looking for examples of what tools may be useful when conducting a care plan</w:t>
      </w:r>
      <w:r w:rsidR="00C846A6" w:rsidRPr="00B7241F">
        <w:rPr>
          <w:rFonts w:eastAsia="Calibri" w:cs="Arial"/>
        </w:rPr>
        <w:t xml:space="preserve">, a list is provided below. </w:t>
      </w:r>
    </w:p>
    <w:p w14:paraId="034C7274" w14:textId="25EF7F82" w:rsidR="00AE78C1" w:rsidRDefault="008A661D" w:rsidP="00DB6A48">
      <w:pPr>
        <w:pStyle w:val="BodyText"/>
        <w:rPr>
          <w:rFonts w:eastAsia="Calibri" w:cs="Arial"/>
        </w:rPr>
      </w:pPr>
      <w:r>
        <w:rPr>
          <w:rFonts w:eastAsia="Calibri" w:cs="Arial"/>
        </w:rPr>
        <w:t>Note:</w:t>
      </w:r>
      <w:r w:rsidR="00C846A6" w:rsidRPr="00B7241F">
        <w:rPr>
          <w:rFonts w:eastAsia="Calibri" w:cs="Arial"/>
        </w:rPr>
        <w:t xml:space="preserve"> currently </w:t>
      </w:r>
      <w:r w:rsidR="00801C70" w:rsidRPr="00B7241F">
        <w:rPr>
          <w:rFonts w:eastAsia="Calibri" w:cs="Arial"/>
        </w:rPr>
        <w:t xml:space="preserve">aged care assessors </w:t>
      </w:r>
      <w:r w:rsidR="00C846A6" w:rsidRPr="00B7241F">
        <w:rPr>
          <w:rFonts w:eastAsia="Calibri" w:cs="Arial"/>
        </w:rPr>
        <w:t xml:space="preserve">may make use of the following tools when </w:t>
      </w:r>
      <w:r>
        <w:rPr>
          <w:rFonts w:eastAsia="Calibri" w:cs="Arial"/>
        </w:rPr>
        <w:t>using</w:t>
      </w:r>
      <w:r w:rsidRPr="00B7241F">
        <w:rPr>
          <w:rFonts w:eastAsia="Calibri" w:cs="Arial"/>
        </w:rPr>
        <w:t xml:space="preserve"> </w:t>
      </w:r>
      <w:r w:rsidR="00C846A6" w:rsidRPr="00B7241F">
        <w:rPr>
          <w:rFonts w:eastAsia="Calibri" w:cs="Arial"/>
        </w:rPr>
        <w:t xml:space="preserve">the Integrated Assessment Tool (IAT) </w:t>
      </w:r>
      <w:r>
        <w:rPr>
          <w:rFonts w:eastAsia="Calibri" w:cs="Arial"/>
        </w:rPr>
        <w:t>during their assessment</w:t>
      </w:r>
      <w:r w:rsidR="0079015B">
        <w:rPr>
          <w:rFonts w:eastAsia="Calibri" w:cs="Arial"/>
        </w:rPr>
        <w:t>:</w:t>
      </w:r>
    </w:p>
    <w:p w14:paraId="4CD88D66" w14:textId="77777777" w:rsidR="0079015B" w:rsidRPr="00AE78C1" w:rsidRDefault="0079015B" w:rsidP="0079015B">
      <w:pPr>
        <w:pStyle w:val="ListParagraph"/>
        <w:numPr>
          <w:ilvl w:val="0"/>
          <w:numId w:val="143"/>
        </w:numPr>
        <w:rPr>
          <w:rFonts w:eastAsia="Calibri"/>
        </w:rPr>
      </w:pPr>
      <w:r w:rsidRPr="00AE78C1">
        <w:rPr>
          <w:rFonts w:eastAsia="Calibri"/>
        </w:rPr>
        <w:lastRenderedPageBreak/>
        <w:t>Older Americans Resources and Services (OARD) Instrumental Activities of Daily Living</w:t>
      </w:r>
    </w:p>
    <w:p w14:paraId="2AB552FB" w14:textId="77777777" w:rsidR="0079015B" w:rsidRPr="00AE78C1" w:rsidRDefault="0079015B" w:rsidP="0079015B">
      <w:pPr>
        <w:pStyle w:val="ListParagraph"/>
        <w:numPr>
          <w:ilvl w:val="0"/>
          <w:numId w:val="143"/>
        </w:numPr>
        <w:rPr>
          <w:rFonts w:eastAsia="Calibri"/>
        </w:rPr>
      </w:pPr>
      <w:r w:rsidRPr="00AE78C1">
        <w:rPr>
          <w:rFonts w:eastAsia="Calibri"/>
        </w:rPr>
        <w:t>Barthel Index of Activities of Daily Living</w:t>
      </w:r>
    </w:p>
    <w:p w14:paraId="093D2142" w14:textId="77777777" w:rsidR="0079015B" w:rsidRPr="00AE78C1" w:rsidRDefault="0079015B" w:rsidP="0079015B">
      <w:pPr>
        <w:pStyle w:val="ListParagraph"/>
        <w:numPr>
          <w:ilvl w:val="0"/>
          <w:numId w:val="143"/>
        </w:numPr>
        <w:rPr>
          <w:rFonts w:eastAsia="Calibri"/>
        </w:rPr>
      </w:pPr>
      <w:r w:rsidRPr="00AE78C1">
        <w:rPr>
          <w:rFonts w:eastAsia="Calibri"/>
        </w:rPr>
        <w:t>Kimberley Indigenous Cognitive Assessment – Activities of Daily Living (KICA)</w:t>
      </w:r>
    </w:p>
    <w:p w14:paraId="09318BB0" w14:textId="77777777" w:rsidR="0079015B" w:rsidRPr="00AE78C1" w:rsidRDefault="0079015B" w:rsidP="0079015B">
      <w:pPr>
        <w:pStyle w:val="ListParagraph"/>
        <w:numPr>
          <w:ilvl w:val="0"/>
          <w:numId w:val="143"/>
        </w:numPr>
        <w:rPr>
          <w:rFonts w:eastAsia="Calibri"/>
        </w:rPr>
      </w:pPr>
      <w:r w:rsidRPr="00AE78C1">
        <w:rPr>
          <w:rFonts w:eastAsia="Calibri"/>
        </w:rPr>
        <w:t>Revised Urinary Incontinence Scale (RUIS)</w:t>
      </w:r>
    </w:p>
    <w:p w14:paraId="4CC8A6F1" w14:textId="77777777" w:rsidR="0079015B" w:rsidRPr="00AE78C1" w:rsidRDefault="0079015B" w:rsidP="0079015B">
      <w:pPr>
        <w:pStyle w:val="ListParagraph"/>
        <w:numPr>
          <w:ilvl w:val="0"/>
          <w:numId w:val="143"/>
        </w:numPr>
        <w:rPr>
          <w:rFonts w:eastAsia="Calibri"/>
        </w:rPr>
      </w:pPr>
      <w:r w:rsidRPr="00AE78C1">
        <w:rPr>
          <w:rFonts w:eastAsia="Calibri"/>
        </w:rPr>
        <w:t>Revised Faecal Incontinence Scale (RFIS)</w:t>
      </w:r>
    </w:p>
    <w:p w14:paraId="48B95ABF" w14:textId="77777777" w:rsidR="0079015B" w:rsidRPr="00AE78C1" w:rsidRDefault="0079015B" w:rsidP="0079015B">
      <w:pPr>
        <w:pStyle w:val="ListParagraph"/>
        <w:numPr>
          <w:ilvl w:val="0"/>
          <w:numId w:val="143"/>
        </w:numPr>
        <w:rPr>
          <w:rFonts w:eastAsia="Calibri"/>
        </w:rPr>
      </w:pPr>
      <w:r w:rsidRPr="00AE78C1">
        <w:rPr>
          <w:rFonts w:eastAsia="Calibri"/>
        </w:rPr>
        <w:t>South Australian Oral Health Referral Pad</w:t>
      </w:r>
    </w:p>
    <w:p w14:paraId="09DB1A25" w14:textId="77777777" w:rsidR="0079015B" w:rsidRPr="00AE78C1" w:rsidRDefault="0079015B" w:rsidP="0079015B">
      <w:pPr>
        <w:pStyle w:val="ListParagraph"/>
        <w:numPr>
          <w:ilvl w:val="0"/>
          <w:numId w:val="143"/>
        </w:numPr>
        <w:rPr>
          <w:rFonts w:eastAsia="Calibri"/>
        </w:rPr>
      </w:pPr>
      <w:r w:rsidRPr="00AE78C1">
        <w:rPr>
          <w:rFonts w:eastAsia="Calibri"/>
        </w:rPr>
        <w:t>Oral Health Assessment Tool (OHAT) for Non-Dental Professionals</w:t>
      </w:r>
    </w:p>
    <w:p w14:paraId="3586BF3B" w14:textId="77777777" w:rsidR="0079015B" w:rsidRPr="00AE78C1" w:rsidRDefault="0079015B" w:rsidP="0079015B">
      <w:pPr>
        <w:pStyle w:val="ListParagraph"/>
        <w:numPr>
          <w:ilvl w:val="0"/>
          <w:numId w:val="143"/>
        </w:numPr>
        <w:rPr>
          <w:rFonts w:eastAsia="Calibri"/>
        </w:rPr>
      </w:pPr>
      <w:r w:rsidRPr="00AE78C1">
        <w:rPr>
          <w:rFonts w:eastAsia="Calibri"/>
        </w:rPr>
        <w:t>Mini-Nutritional Assessment (MNA)</w:t>
      </w:r>
    </w:p>
    <w:p w14:paraId="0D630058" w14:textId="77777777" w:rsidR="0079015B" w:rsidRPr="00AE78C1" w:rsidRDefault="0079015B" w:rsidP="0079015B">
      <w:pPr>
        <w:pStyle w:val="ListParagraph"/>
        <w:numPr>
          <w:ilvl w:val="0"/>
          <w:numId w:val="143"/>
        </w:numPr>
        <w:rPr>
          <w:rFonts w:eastAsia="Calibri"/>
        </w:rPr>
      </w:pPr>
      <w:r w:rsidRPr="00AE78C1">
        <w:rPr>
          <w:rFonts w:eastAsia="Calibri"/>
        </w:rPr>
        <w:t>Brief Pain Inventory (Short Form)</w:t>
      </w:r>
    </w:p>
    <w:p w14:paraId="2A10F581" w14:textId="77777777" w:rsidR="0079015B" w:rsidRPr="00AE78C1" w:rsidRDefault="0079015B" w:rsidP="0079015B">
      <w:pPr>
        <w:pStyle w:val="ListParagraph"/>
        <w:numPr>
          <w:ilvl w:val="0"/>
          <w:numId w:val="143"/>
        </w:numPr>
        <w:rPr>
          <w:rFonts w:eastAsia="Calibri"/>
        </w:rPr>
      </w:pPr>
      <w:r w:rsidRPr="00AE78C1">
        <w:rPr>
          <w:rFonts w:eastAsia="Calibri"/>
        </w:rPr>
        <w:t>Resident’s Verbal Brief Pain Inventory</w:t>
      </w:r>
    </w:p>
    <w:p w14:paraId="67A71EEB" w14:textId="77777777" w:rsidR="0079015B" w:rsidRPr="00AE78C1" w:rsidRDefault="0079015B" w:rsidP="0079015B">
      <w:pPr>
        <w:pStyle w:val="ListParagraph"/>
        <w:numPr>
          <w:ilvl w:val="0"/>
          <w:numId w:val="143"/>
        </w:numPr>
        <w:rPr>
          <w:rFonts w:eastAsia="Calibri"/>
        </w:rPr>
      </w:pPr>
      <w:r w:rsidRPr="00AE78C1">
        <w:rPr>
          <w:rFonts w:eastAsia="Calibri"/>
        </w:rPr>
        <w:t>Abbey Pain Scale</w:t>
      </w:r>
    </w:p>
    <w:p w14:paraId="1159FB09" w14:textId="77777777" w:rsidR="0079015B" w:rsidRPr="00AE78C1" w:rsidRDefault="0079015B" w:rsidP="0079015B">
      <w:pPr>
        <w:pStyle w:val="ListParagraph"/>
        <w:numPr>
          <w:ilvl w:val="0"/>
          <w:numId w:val="143"/>
        </w:numPr>
        <w:rPr>
          <w:rFonts w:eastAsia="Calibri"/>
        </w:rPr>
      </w:pPr>
      <w:r w:rsidRPr="00AE78C1">
        <w:rPr>
          <w:rFonts w:eastAsia="Calibri"/>
        </w:rPr>
        <w:t xml:space="preserve">Alcohol Use Disorders Identification Test </w:t>
      </w:r>
    </w:p>
    <w:p w14:paraId="44003DB2" w14:textId="77777777" w:rsidR="0079015B" w:rsidRPr="00AE78C1" w:rsidRDefault="0079015B" w:rsidP="0079015B">
      <w:pPr>
        <w:pStyle w:val="ListParagraph"/>
        <w:numPr>
          <w:ilvl w:val="0"/>
          <w:numId w:val="143"/>
        </w:numPr>
        <w:rPr>
          <w:rFonts w:eastAsia="Calibri"/>
        </w:rPr>
      </w:pPr>
      <w:r w:rsidRPr="00AE78C1">
        <w:rPr>
          <w:rFonts w:eastAsia="Calibri"/>
        </w:rPr>
        <w:t>Standardised Mini-Mental State Examination</w:t>
      </w:r>
    </w:p>
    <w:p w14:paraId="584B9CB2" w14:textId="77777777" w:rsidR="0079015B" w:rsidRPr="00AE78C1" w:rsidRDefault="0079015B" w:rsidP="0079015B">
      <w:pPr>
        <w:pStyle w:val="ListParagraph"/>
        <w:numPr>
          <w:ilvl w:val="0"/>
          <w:numId w:val="143"/>
        </w:numPr>
        <w:rPr>
          <w:rFonts w:eastAsia="Calibri"/>
        </w:rPr>
      </w:pPr>
      <w:r w:rsidRPr="00AE78C1">
        <w:rPr>
          <w:rFonts w:eastAsia="Calibri"/>
        </w:rPr>
        <w:t>Rowland Universal Dementia Scale</w:t>
      </w:r>
    </w:p>
    <w:p w14:paraId="67C739FE" w14:textId="77777777" w:rsidR="0079015B" w:rsidRPr="00AE78C1" w:rsidRDefault="0079015B" w:rsidP="0079015B">
      <w:pPr>
        <w:pStyle w:val="ListParagraph"/>
        <w:numPr>
          <w:ilvl w:val="0"/>
          <w:numId w:val="143"/>
        </w:numPr>
        <w:rPr>
          <w:rFonts w:eastAsia="Calibri"/>
        </w:rPr>
      </w:pPr>
      <w:r w:rsidRPr="00AE78C1">
        <w:rPr>
          <w:rFonts w:eastAsia="Calibri"/>
        </w:rPr>
        <w:t>Informant Questionnaire on Cognitive Decline in the Elderly</w:t>
      </w:r>
    </w:p>
    <w:p w14:paraId="6108C39A" w14:textId="77777777" w:rsidR="0079015B" w:rsidRPr="00AE78C1" w:rsidRDefault="0079015B" w:rsidP="0079015B">
      <w:pPr>
        <w:pStyle w:val="ListParagraph"/>
        <w:numPr>
          <w:ilvl w:val="0"/>
          <w:numId w:val="143"/>
        </w:numPr>
        <w:rPr>
          <w:rFonts w:eastAsia="Calibri"/>
        </w:rPr>
      </w:pPr>
      <w:r w:rsidRPr="00AE78C1">
        <w:rPr>
          <w:rFonts w:eastAsia="Calibri"/>
        </w:rPr>
        <w:t>Kessler 10</w:t>
      </w:r>
    </w:p>
    <w:p w14:paraId="2844CE3A" w14:textId="77777777" w:rsidR="0079015B" w:rsidRPr="00AE78C1" w:rsidRDefault="0079015B" w:rsidP="0079015B">
      <w:pPr>
        <w:pStyle w:val="ListParagraph"/>
        <w:numPr>
          <w:ilvl w:val="0"/>
          <w:numId w:val="143"/>
        </w:numPr>
        <w:rPr>
          <w:rFonts w:eastAsia="Calibri"/>
        </w:rPr>
      </w:pPr>
      <w:r w:rsidRPr="00AE78C1">
        <w:rPr>
          <w:rFonts w:eastAsia="Calibri"/>
        </w:rPr>
        <w:t>Geriatric Depression Scale</w:t>
      </w:r>
    </w:p>
    <w:p w14:paraId="72A85465" w14:textId="1A5061E9" w:rsidR="0079015B" w:rsidRPr="00AE78C1" w:rsidRDefault="0079015B" w:rsidP="0079015B">
      <w:pPr>
        <w:pStyle w:val="ListParagraph"/>
        <w:numPr>
          <w:ilvl w:val="0"/>
          <w:numId w:val="143"/>
        </w:numPr>
        <w:rPr>
          <w:rFonts w:eastAsia="Calibri"/>
        </w:rPr>
      </w:pPr>
      <w:r w:rsidRPr="00AE78C1">
        <w:rPr>
          <w:rFonts w:eastAsia="Calibri"/>
        </w:rPr>
        <w:t>Good Spirit Good Life</w:t>
      </w:r>
      <w:r w:rsidR="0017024B">
        <w:rPr>
          <w:rFonts w:eastAsia="Calibri"/>
        </w:rPr>
        <w:t>.</w:t>
      </w:r>
    </w:p>
    <w:p w14:paraId="0D8CCCA7" w14:textId="033D10C2" w:rsidR="00A338D6" w:rsidRPr="00B7241F" w:rsidRDefault="00A338D6" w:rsidP="00DB6A48">
      <w:pPr>
        <w:pStyle w:val="BodyText"/>
        <w:rPr>
          <w:rFonts w:eastAsia="Calibri" w:cs="Arial"/>
        </w:rPr>
      </w:pPr>
      <w:r w:rsidRPr="00B7241F">
        <w:rPr>
          <w:rFonts w:eastAsia="Calibri" w:cs="Arial"/>
        </w:rPr>
        <w:t>Some of these tools may have licensing restrictions. If in doubt, providers are encouraged to contact the copyright holder of the tool, if they wish to use these tools for care planning/management purposes</w:t>
      </w:r>
      <w:r w:rsidR="0079015B">
        <w:rPr>
          <w:rFonts w:eastAsia="Calibri" w:cs="Arial"/>
        </w:rPr>
        <w:t>.</w:t>
      </w:r>
    </w:p>
    <w:p w14:paraId="4F7794B4" w14:textId="3D5FCB4F" w:rsidR="00A338D6" w:rsidRPr="00B7241F" w:rsidRDefault="00A338D6" w:rsidP="00DB6A48">
      <w:pPr>
        <w:pStyle w:val="BodyText"/>
        <w:rPr>
          <w:rFonts w:eastAsia="Calibri" w:cs="Arial"/>
          <w:lang w:eastAsia="en-AU"/>
        </w:rPr>
      </w:pPr>
      <w:r w:rsidRPr="00B7241F">
        <w:rPr>
          <w:rFonts w:eastAsia="Calibri" w:cs="Arial"/>
          <w:lang w:eastAsia="en-AU"/>
        </w:rPr>
        <w:t xml:space="preserve">One other validated tool used to determine eligibility for the dementia and cognition supplement is the </w:t>
      </w:r>
      <w:hyperlink r:id="rId155" w:history="1">
        <w:r w:rsidRPr="00B85395">
          <w:rPr>
            <w:rStyle w:val="Hyperlink"/>
            <w:rFonts w:eastAsia="Calibri" w:cs="Arial"/>
            <w:iCs/>
            <w:lang w:eastAsia="en-AU"/>
          </w:rPr>
          <w:t>Psychogeriatric Assessment Scales</w:t>
        </w:r>
      </w:hyperlink>
      <w:r w:rsidRPr="00B7241F">
        <w:rPr>
          <w:rFonts w:eastAsia="Calibri" w:cs="Arial"/>
          <w:lang w:eastAsia="en-AU"/>
        </w:rPr>
        <w:t xml:space="preserve">. The </w:t>
      </w:r>
      <w:r w:rsidR="00506412">
        <w:rPr>
          <w:rFonts w:eastAsia="Calibri" w:cs="Arial"/>
          <w:lang w:eastAsia="en-AU"/>
        </w:rPr>
        <w:t>Australian Government</w:t>
      </w:r>
      <w:r w:rsidR="00506412" w:rsidRPr="00B7241F">
        <w:rPr>
          <w:rFonts w:eastAsia="Calibri" w:cs="Arial"/>
          <w:lang w:eastAsia="en-AU"/>
        </w:rPr>
        <w:t xml:space="preserve"> </w:t>
      </w:r>
      <w:r w:rsidRPr="00B7241F">
        <w:rPr>
          <w:rFonts w:eastAsia="Calibri" w:cs="Arial"/>
          <w:lang w:eastAsia="en-AU"/>
        </w:rPr>
        <w:t>has enduring copyright over this tool, and this tool may be used freely by providers for all care planning/management purposes.</w:t>
      </w:r>
    </w:p>
    <w:p w14:paraId="3990B02E" w14:textId="08B9F6FA" w:rsidR="00A338D6" w:rsidRPr="00B7241F" w:rsidRDefault="00A338D6" w:rsidP="00DB6A48">
      <w:pPr>
        <w:pStyle w:val="BodyText"/>
        <w:rPr>
          <w:rFonts w:eastAsia="Calibri" w:cs="Arial"/>
          <w:lang w:eastAsia="en-AU"/>
        </w:rPr>
      </w:pPr>
      <w:r w:rsidRPr="00B7241F">
        <w:rPr>
          <w:rFonts w:eastAsia="Calibri" w:cs="Arial"/>
          <w:lang w:eastAsia="en-AU"/>
        </w:rPr>
        <w:t xml:space="preserve">If the care recipient consents, there may be merit in case conferencing with their GP and other health professionals to support the development of their care plan. GPs and other health professionals may be able to access </w:t>
      </w:r>
      <w:r w:rsidR="00243A21">
        <w:rPr>
          <w:rFonts w:eastAsia="Calibri" w:cs="Arial"/>
          <w:lang w:eastAsia="en-AU"/>
        </w:rPr>
        <w:t>Medicare</w:t>
      </w:r>
      <w:r w:rsidR="00243A21" w:rsidRPr="00B7241F">
        <w:rPr>
          <w:rFonts w:eastAsia="Calibri" w:cs="Arial"/>
          <w:lang w:eastAsia="en-AU"/>
        </w:rPr>
        <w:t xml:space="preserve"> </w:t>
      </w:r>
      <w:r w:rsidRPr="00B7241F">
        <w:rPr>
          <w:rFonts w:eastAsia="Calibri" w:cs="Arial"/>
          <w:lang w:eastAsia="en-AU"/>
        </w:rPr>
        <w:t xml:space="preserve">items to fund their involvement in any case conferencing if the care recipient has a chronic disease. </w:t>
      </w:r>
      <w:r w:rsidR="0079015B">
        <w:rPr>
          <w:rFonts w:eastAsia="Calibri" w:cs="Arial"/>
          <w:lang w:eastAsia="en-AU"/>
        </w:rPr>
        <w:t>The home care</w:t>
      </w:r>
      <w:r w:rsidR="0079015B" w:rsidRPr="00B7241F">
        <w:rPr>
          <w:rFonts w:eastAsia="Calibri" w:cs="Arial"/>
          <w:lang w:eastAsia="en-AU"/>
        </w:rPr>
        <w:t xml:space="preserve"> </w:t>
      </w:r>
      <w:r w:rsidRPr="00B7241F">
        <w:rPr>
          <w:rFonts w:eastAsia="Calibri" w:cs="Arial"/>
          <w:lang w:eastAsia="en-AU"/>
        </w:rPr>
        <w:t>provider’s involvement would be funded</w:t>
      </w:r>
      <w:r w:rsidR="0079015B">
        <w:rPr>
          <w:rFonts w:eastAsia="Calibri" w:cs="Arial"/>
          <w:lang w:eastAsia="en-AU"/>
        </w:rPr>
        <w:t xml:space="preserve"> under</w:t>
      </w:r>
      <w:r w:rsidRPr="00B7241F">
        <w:rPr>
          <w:rFonts w:eastAsia="Calibri" w:cs="Arial"/>
          <w:lang w:eastAsia="en-AU"/>
        </w:rPr>
        <w:t xml:space="preserve"> care management charges to the package.</w:t>
      </w:r>
    </w:p>
    <w:p w14:paraId="7EC3B909" w14:textId="1F8F01DE" w:rsidR="00A338D6" w:rsidRPr="00B7241F" w:rsidRDefault="00A338D6" w:rsidP="00DB6A48">
      <w:pPr>
        <w:pStyle w:val="BodyText"/>
        <w:rPr>
          <w:rFonts w:eastAsia="Calibri" w:cs="Arial"/>
          <w:color w:val="000000"/>
          <w:lang w:eastAsia="en-AU"/>
        </w:rPr>
      </w:pPr>
      <w:r w:rsidRPr="00B7241F">
        <w:rPr>
          <w:rFonts w:eastAsia="Calibri" w:cs="Arial"/>
        </w:rPr>
        <w:t xml:space="preserve">Providers will also need to help care recipients understand what care, services, and/or purchases they can afford within their package budget. They should prepare for care plan conversations by developing an understanding of the likely components of each individualised package. </w:t>
      </w:r>
      <w:hyperlink w:anchor="_8.1_Overview" w:history="1">
        <w:r w:rsidRPr="00B7241F">
          <w:rPr>
            <w:rStyle w:val="Hyperlink"/>
            <w:rFonts w:eastAsia="Calibri" w:cs="Arial"/>
          </w:rPr>
          <w:t>Section 8</w:t>
        </w:r>
      </w:hyperlink>
      <w:r w:rsidRPr="00B7241F">
        <w:rPr>
          <w:rFonts w:eastAsia="Calibri" w:cs="Arial"/>
        </w:rPr>
        <w:t xml:space="preserve"> of this manual will help providers to do this.</w:t>
      </w:r>
    </w:p>
    <w:p w14:paraId="359E96CA" w14:textId="77777777" w:rsidR="00A338D6" w:rsidRPr="00B7241F" w:rsidRDefault="00A338D6" w:rsidP="00DB6A48">
      <w:pPr>
        <w:pStyle w:val="BodyText"/>
        <w:rPr>
          <w:rFonts w:eastAsia="Calibri" w:cs="Arial"/>
          <w:color w:val="000000"/>
          <w:lang w:eastAsia="en-AU"/>
        </w:rPr>
      </w:pPr>
      <w:r w:rsidRPr="00B7241F">
        <w:rPr>
          <w:rFonts w:eastAsia="Calibri" w:cs="Arial"/>
          <w:b/>
        </w:rPr>
        <w:t>Please note</w:t>
      </w:r>
      <w:r w:rsidRPr="00B7241F">
        <w:rPr>
          <w:rFonts w:eastAsia="Calibri" w:cs="Arial"/>
        </w:rPr>
        <w:t>, if charges have been levied against a package for excluded items the provider will, at a minimum, be required to repay any amounts that have been unlawfully charged against the budget back into the package.</w:t>
      </w:r>
    </w:p>
    <w:p w14:paraId="200B9B6D" w14:textId="7F5C9CDD" w:rsidR="00A338D6" w:rsidRPr="00B7241F" w:rsidRDefault="007713B3" w:rsidP="00DB6A48">
      <w:pPr>
        <w:pStyle w:val="Heading2"/>
      </w:pPr>
      <w:bookmarkStart w:id="544" w:name="_7.4_What_approaches"/>
      <w:bookmarkStart w:id="545" w:name="_Toc234795"/>
      <w:bookmarkStart w:id="546" w:name="_Toc156913249"/>
      <w:bookmarkStart w:id="547" w:name="_Toc175316856"/>
      <w:bookmarkStart w:id="548" w:name="_Toc177113794"/>
      <w:bookmarkStart w:id="549" w:name="Section_7_4"/>
      <w:bookmarkEnd w:id="544"/>
      <w:r w:rsidRPr="00B7241F">
        <w:lastRenderedPageBreak/>
        <w:t>7.4</w:t>
      </w:r>
      <w:r w:rsidRPr="00B7241F">
        <w:tab/>
      </w:r>
      <w:r w:rsidR="00A338D6" w:rsidRPr="00B7241F">
        <w:t>What approaches can I employ to work with a care recipient to develop their care plan?</w:t>
      </w:r>
      <w:bookmarkEnd w:id="545"/>
      <w:bookmarkEnd w:id="546"/>
      <w:bookmarkEnd w:id="547"/>
      <w:bookmarkEnd w:id="548"/>
    </w:p>
    <w:bookmarkEnd w:id="549"/>
    <w:p w14:paraId="7856687B" w14:textId="4C475D5E" w:rsidR="00A338D6" w:rsidRPr="00B7241F" w:rsidRDefault="00A338D6" w:rsidP="00DB6A48">
      <w:pPr>
        <w:pStyle w:val="BodyText"/>
        <w:rPr>
          <w:rFonts w:eastAsia="Calibri" w:cs="Arial"/>
          <w:color w:val="000000"/>
          <w:lang w:eastAsia="en-AU"/>
        </w:rPr>
      </w:pPr>
      <w:r w:rsidRPr="00B7241F">
        <w:rPr>
          <w:rFonts w:eastAsia="Calibri" w:cs="Arial"/>
          <w:color w:val="000000"/>
        </w:rPr>
        <w:t>When working with a care recipient</w:t>
      </w:r>
      <w:r w:rsidRPr="00B7241F">
        <w:rPr>
          <w:rFonts w:eastAsia="Calibri" w:cs="Arial"/>
        </w:rPr>
        <w:t xml:space="preserve"> </w:t>
      </w:r>
      <w:r w:rsidRPr="00B7241F">
        <w:rPr>
          <w:rFonts w:eastAsia="Calibri" w:cs="Arial"/>
          <w:color w:val="000000"/>
        </w:rPr>
        <w:t xml:space="preserve">to develop goals, </w:t>
      </w:r>
      <w:r w:rsidRPr="00B7241F">
        <w:rPr>
          <w:rFonts w:eastAsia="Calibri" w:cs="Arial"/>
        </w:rPr>
        <w:t xml:space="preserve">providers may consider whether reablement or wellness approaches to providing care might help them meet their goals. </w:t>
      </w:r>
      <w:proofErr w:type="gramStart"/>
      <w:r w:rsidRPr="00B7241F">
        <w:rPr>
          <w:rFonts w:eastAsia="Calibri" w:cs="Arial"/>
          <w:color w:val="000000"/>
        </w:rPr>
        <w:t>Giving consideration to</w:t>
      </w:r>
      <w:proofErr w:type="gramEnd"/>
      <w:r w:rsidRPr="00B7241F">
        <w:rPr>
          <w:rFonts w:eastAsia="Calibri" w:cs="Arial"/>
          <w:color w:val="000000"/>
        </w:rPr>
        <w:t xml:space="preserve"> these </w:t>
      </w:r>
      <w:r w:rsidR="00320395">
        <w:rPr>
          <w:rFonts w:eastAsia="Calibri" w:cs="Arial"/>
          <w:color w:val="000000"/>
        </w:rPr>
        <w:t>2</w:t>
      </w:r>
      <w:r w:rsidR="00320395" w:rsidRPr="00B7241F">
        <w:rPr>
          <w:rFonts w:eastAsia="Calibri" w:cs="Arial"/>
          <w:color w:val="000000"/>
        </w:rPr>
        <w:t xml:space="preserve"> </w:t>
      </w:r>
      <w:r w:rsidRPr="00B7241F">
        <w:rPr>
          <w:rFonts w:eastAsia="Calibri" w:cs="Arial"/>
          <w:color w:val="000000"/>
        </w:rPr>
        <w:t>contempor</w:t>
      </w:r>
      <w:r w:rsidRPr="00B7241F">
        <w:rPr>
          <w:rFonts w:eastAsia="Calibri" w:cs="Arial"/>
        </w:rPr>
        <w:t xml:space="preserve">ary approaches supports providers to ensure that the care and services they deliver align with the core principles of the HCP Program. </w:t>
      </w:r>
      <w:r w:rsidRPr="00B7241F">
        <w:rPr>
          <w:rFonts w:eastAsia="Calibri" w:cs="Arial"/>
          <w:color w:val="000000"/>
        </w:rPr>
        <w:t xml:space="preserve">These concepts underpin </w:t>
      </w:r>
      <w:proofErr w:type="gramStart"/>
      <w:r w:rsidRPr="00B7241F">
        <w:rPr>
          <w:rFonts w:eastAsia="Calibri" w:cs="Arial"/>
          <w:color w:val="000000"/>
        </w:rPr>
        <w:t>a</w:t>
      </w:r>
      <w:r w:rsidRPr="00B7241F">
        <w:rPr>
          <w:rFonts w:eastAsia="Calibri" w:cs="Arial"/>
        </w:rPr>
        <w:t xml:space="preserve"> number of</w:t>
      </w:r>
      <w:proofErr w:type="gramEnd"/>
      <w:r w:rsidRPr="00B7241F">
        <w:rPr>
          <w:rFonts w:eastAsia="Calibri" w:cs="Arial"/>
        </w:rPr>
        <w:t xml:space="preserve"> aged care services, and are outlined, at a high level, below.</w:t>
      </w:r>
    </w:p>
    <w:p w14:paraId="0858C534" w14:textId="77777777" w:rsidR="0061366A" w:rsidRDefault="00A338D6" w:rsidP="00DB6A48">
      <w:pPr>
        <w:pStyle w:val="BodyText"/>
        <w:rPr>
          <w:rFonts w:eastAsia="Calibri" w:cs="Arial"/>
        </w:rPr>
      </w:pPr>
      <w:r w:rsidRPr="00B7241F">
        <w:rPr>
          <w:rFonts w:eastAsia="Calibri" w:cs="Arial"/>
          <w:color w:val="000000"/>
        </w:rPr>
        <w:t xml:space="preserve">No matter which approach to care planning </w:t>
      </w:r>
      <w:r w:rsidRPr="00B7241F">
        <w:rPr>
          <w:rFonts w:eastAsia="Calibri" w:cs="Arial"/>
        </w:rPr>
        <w:t xml:space="preserve">providers choose to take, it is important to remember that care planning is a collaborative process between the provider and the care recipient. </w:t>
      </w:r>
    </w:p>
    <w:p w14:paraId="7D59241D" w14:textId="223D5B88" w:rsidR="008D60A3" w:rsidRDefault="00CA5D5B" w:rsidP="00DB6A48">
      <w:pPr>
        <w:pStyle w:val="BodyText"/>
        <w:rPr>
          <w:rFonts w:eastAsia="Calibri" w:cs="Arial"/>
        </w:rPr>
      </w:pPr>
      <w:r>
        <w:rPr>
          <w:rFonts w:eastAsia="Calibri" w:cs="Arial"/>
        </w:rPr>
        <w:t>Throughout the</w:t>
      </w:r>
      <w:r w:rsidR="00A338D6" w:rsidRPr="00B7241F">
        <w:rPr>
          <w:rFonts w:eastAsia="Calibri" w:cs="Arial"/>
        </w:rPr>
        <w:t xml:space="preserve"> care planning process</w:t>
      </w:r>
      <w:r>
        <w:rPr>
          <w:rFonts w:eastAsia="Calibri" w:cs="Arial"/>
        </w:rPr>
        <w:t>, providers</w:t>
      </w:r>
      <w:r w:rsidR="00A338D6" w:rsidRPr="00B7241F">
        <w:rPr>
          <w:rFonts w:eastAsia="Calibri" w:cs="Arial"/>
        </w:rPr>
        <w:t xml:space="preserve"> should</w:t>
      </w:r>
      <w:r>
        <w:rPr>
          <w:rFonts w:eastAsia="Calibri" w:cs="Arial"/>
        </w:rPr>
        <w:t xml:space="preserve"> </w:t>
      </w:r>
      <w:r w:rsidR="00A338D6" w:rsidRPr="00B7241F">
        <w:rPr>
          <w:rFonts w:eastAsia="Calibri" w:cs="Arial"/>
        </w:rPr>
        <w:t xml:space="preserve">consider cultural safety </w:t>
      </w:r>
      <w:r w:rsidR="008D60A3">
        <w:rPr>
          <w:rFonts w:eastAsia="Calibri" w:cs="Arial"/>
        </w:rPr>
        <w:t>and appropriate approaches for:</w:t>
      </w:r>
    </w:p>
    <w:p w14:paraId="60552B5F" w14:textId="759A0356" w:rsidR="008D60A3" w:rsidRDefault="00A338D6" w:rsidP="00B85395">
      <w:pPr>
        <w:pStyle w:val="BodyText"/>
        <w:numPr>
          <w:ilvl w:val="0"/>
          <w:numId w:val="282"/>
        </w:numPr>
        <w:ind w:left="714" w:hanging="357"/>
        <w:contextualSpacing/>
        <w:rPr>
          <w:rFonts w:eastAsia="Calibri" w:cs="Arial"/>
          <w:lang w:eastAsia="en-AU"/>
        </w:rPr>
      </w:pPr>
      <w:r w:rsidRPr="00B7241F">
        <w:rPr>
          <w:rFonts w:eastAsia="Calibri" w:cs="Arial"/>
        </w:rPr>
        <w:t xml:space="preserve">First Nations people </w:t>
      </w:r>
    </w:p>
    <w:p w14:paraId="43E43B7B" w14:textId="0FCB56A7" w:rsidR="008D60A3" w:rsidRDefault="00CA5D5B" w:rsidP="00B85395">
      <w:pPr>
        <w:pStyle w:val="BodyText"/>
        <w:numPr>
          <w:ilvl w:val="0"/>
          <w:numId w:val="282"/>
        </w:numPr>
        <w:ind w:left="714" w:hanging="357"/>
        <w:contextualSpacing/>
        <w:rPr>
          <w:rFonts w:eastAsia="Calibri" w:cs="Arial"/>
          <w:lang w:eastAsia="en-AU"/>
        </w:rPr>
      </w:pPr>
      <w:r>
        <w:rPr>
          <w:rFonts w:eastAsia="Calibri" w:cs="Arial"/>
        </w:rPr>
        <w:t xml:space="preserve">people from </w:t>
      </w:r>
      <w:r w:rsidR="00A5326A">
        <w:rPr>
          <w:rFonts w:eastAsia="Calibri" w:cs="Arial"/>
        </w:rPr>
        <w:t>culturally</w:t>
      </w:r>
      <w:r w:rsidR="00A42475">
        <w:rPr>
          <w:rFonts w:eastAsia="Calibri" w:cs="Arial"/>
        </w:rPr>
        <w:t xml:space="preserve"> and linguistically diverse </w:t>
      </w:r>
      <w:r w:rsidR="00A5326A">
        <w:rPr>
          <w:rFonts w:eastAsia="Calibri" w:cs="Arial"/>
        </w:rPr>
        <w:t>(CALD)</w:t>
      </w:r>
      <w:r w:rsidR="00A42475" w:rsidRPr="00B7241F">
        <w:rPr>
          <w:rFonts w:eastAsia="Calibri" w:cs="Arial"/>
        </w:rPr>
        <w:t xml:space="preserve"> </w:t>
      </w:r>
      <w:r w:rsidR="008D60A3">
        <w:rPr>
          <w:rFonts w:eastAsia="Calibri" w:cs="Arial"/>
        </w:rPr>
        <w:t>communities</w:t>
      </w:r>
    </w:p>
    <w:p w14:paraId="40A0BDBC" w14:textId="3E962B7D" w:rsidR="008D60A3" w:rsidRDefault="008D60A3" w:rsidP="00B85395">
      <w:pPr>
        <w:pStyle w:val="BodyText"/>
        <w:numPr>
          <w:ilvl w:val="0"/>
          <w:numId w:val="282"/>
        </w:numPr>
        <w:ind w:left="714" w:hanging="357"/>
        <w:contextualSpacing/>
        <w:rPr>
          <w:rFonts w:eastAsia="Calibri" w:cs="Arial"/>
          <w:lang w:eastAsia="en-AU"/>
        </w:rPr>
      </w:pPr>
      <w:r>
        <w:rPr>
          <w:rFonts w:eastAsia="Calibri" w:cs="Arial"/>
        </w:rPr>
        <w:t>people of diverse sexual orientation and gender identity, including</w:t>
      </w:r>
      <w:r w:rsidR="00A338D6" w:rsidRPr="00B7241F">
        <w:rPr>
          <w:rFonts w:eastAsia="Calibri" w:cs="Arial"/>
        </w:rPr>
        <w:t xml:space="preserve"> LGBQTI</w:t>
      </w:r>
      <w:r w:rsidR="0061366A">
        <w:rPr>
          <w:rFonts w:eastAsia="Calibri" w:cs="Arial"/>
        </w:rPr>
        <w:t>A</w:t>
      </w:r>
      <w:r w:rsidR="00A338D6" w:rsidRPr="00B7241F">
        <w:rPr>
          <w:rFonts w:eastAsia="Calibri" w:cs="Arial"/>
        </w:rPr>
        <w:t>+.</w:t>
      </w:r>
    </w:p>
    <w:p w14:paraId="0CA60B57" w14:textId="3CAA78A8" w:rsidR="00CA5D5B" w:rsidRDefault="00CA5D5B" w:rsidP="001C6D69">
      <w:pPr>
        <w:pStyle w:val="BodyText"/>
        <w:spacing w:before="240"/>
        <w:rPr>
          <w:rFonts w:eastAsia="Calibri" w:cs="Arial"/>
        </w:rPr>
      </w:pPr>
      <w:r w:rsidRPr="00CA5D5B">
        <w:rPr>
          <w:rFonts w:eastAsia="Calibri" w:cs="Arial"/>
        </w:rPr>
        <w:t>Providers should also consider healing and trauma informed approaches when developing care plan</w:t>
      </w:r>
      <w:r>
        <w:rPr>
          <w:rFonts w:eastAsia="Calibri" w:cs="Arial"/>
        </w:rPr>
        <w:t xml:space="preserve">s for all care recipients. </w:t>
      </w:r>
      <w:r w:rsidRPr="00CA5D5B">
        <w:rPr>
          <w:rFonts w:eastAsia="Calibri" w:cs="Arial"/>
        </w:rPr>
        <w:t>Th</w:t>
      </w:r>
      <w:r>
        <w:rPr>
          <w:rFonts w:eastAsia="Calibri" w:cs="Arial"/>
        </w:rPr>
        <w:t>ese</w:t>
      </w:r>
      <w:r w:rsidRPr="00CA5D5B">
        <w:rPr>
          <w:rFonts w:eastAsia="Calibri" w:cs="Arial"/>
        </w:rPr>
        <w:t xml:space="preserve"> approach</w:t>
      </w:r>
      <w:r>
        <w:rPr>
          <w:rFonts w:eastAsia="Calibri" w:cs="Arial"/>
        </w:rPr>
        <w:t>es</w:t>
      </w:r>
      <w:r w:rsidRPr="00CA5D5B">
        <w:rPr>
          <w:rFonts w:eastAsia="Calibri" w:cs="Arial"/>
        </w:rPr>
        <w:t xml:space="preserve"> may be appropriate for older First Nations people, care leavers and</w:t>
      </w:r>
      <w:r>
        <w:rPr>
          <w:rFonts w:eastAsia="Calibri" w:cs="Arial"/>
        </w:rPr>
        <w:t xml:space="preserve"> parents who have been separated from their children through</w:t>
      </w:r>
      <w:r w:rsidRPr="00CA5D5B">
        <w:rPr>
          <w:rFonts w:eastAsia="Calibri" w:cs="Arial"/>
        </w:rPr>
        <w:t xml:space="preserve"> force</w:t>
      </w:r>
      <w:r>
        <w:rPr>
          <w:rFonts w:eastAsia="Calibri" w:cs="Arial"/>
        </w:rPr>
        <w:t>d</w:t>
      </w:r>
      <w:r w:rsidRPr="00CA5D5B">
        <w:rPr>
          <w:rFonts w:eastAsia="Calibri" w:cs="Arial"/>
        </w:rPr>
        <w:t xml:space="preserve"> adoption</w:t>
      </w:r>
      <w:r>
        <w:rPr>
          <w:rFonts w:eastAsia="Calibri" w:cs="Arial"/>
        </w:rPr>
        <w:t>.</w:t>
      </w:r>
    </w:p>
    <w:p w14:paraId="1E75ECDB" w14:textId="1FC2A472" w:rsidR="00CA5D5B" w:rsidRPr="008D60A3" w:rsidRDefault="00CA5D5B" w:rsidP="00B85395">
      <w:pPr>
        <w:pStyle w:val="BodyText"/>
        <w:rPr>
          <w:rFonts w:eastAsia="Calibri" w:cs="Arial"/>
          <w:lang w:eastAsia="en-AU"/>
        </w:rPr>
      </w:pPr>
      <w:r>
        <w:rPr>
          <w:rFonts w:eastAsia="Calibri" w:cs="Arial"/>
        </w:rPr>
        <w:t xml:space="preserve">See </w:t>
      </w:r>
      <w:hyperlink w:anchor="_12.2__What" w:history="1">
        <w:r w:rsidRPr="00CA5D5B">
          <w:rPr>
            <w:rStyle w:val="Hyperlink"/>
            <w:rFonts w:eastAsia="Calibri" w:cs="Arial"/>
          </w:rPr>
          <w:t>Section 12.2</w:t>
        </w:r>
      </w:hyperlink>
      <w:r>
        <w:rPr>
          <w:rFonts w:eastAsia="Calibri" w:cs="Arial"/>
        </w:rPr>
        <w:t xml:space="preserve"> for further information on diverse needs. </w:t>
      </w:r>
    </w:p>
    <w:p w14:paraId="7C0F50EB" w14:textId="341B8372" w:rsidR="00A338D6" w:rsidRPr="00B7241F" w:rsidRDefault="009273A8" w:rsidP="00DB6A48">
      <w:pPr>
        <w:pStyle w:val="Heading3"/>
        <w:spacing w:line="276" w:lineRule="auto"/>
        <w:ind w:left="993" w:right="57" w:hanging="1050"/>
        <w:rPr>
          <w:rFonts w:eastAsia="MS Gothic"/>
        </w:rPr>
      </w:pPr>
      <w:bookmarkStart w:id="550" w:name="_Toc124494037"/>
      <w:bookmarkStart w:id="551" w:name="_Toc156913250"/>
      <w:bookmarkStart w:id="552" w:name="_Toc175316857"/>
      <w:bookmarkStart w:id="553" w:name="_Toc176876482"/>
      <w:r w:rsidRPr="00B7241F">
        <w:rPr>
          <w:rFonts w:eastAsia="MS Gothic"/>
        </w:rPr>
        <w:t>7.4.1</w:t>
      </w:r>
      <w:r w:rsidR="001C3B4E" w:rsidRPr="00B7241F">
        <w:rPr>
          <w:rFonts w:eastAsia="MS Gothic"/>
        </w:rPr>
        <w:tab/>
      </w:r>
      <w:r w:rsidR="00A338D6" w:rsidRPr="00B7241F">
        <w:rPr>
          <w:rFonts w:eastAsia="MS Gothic"/>
        </w:rPr>
        <w:t>Wellness approach</w:t>
      </w:r>
      <w:bookmarkEnd w:id="550"/>
      <w:bookmarkEnd w:id="551"/>
      <w:bookmarkEnd w:id="552"/>
      <w:bookmarkEnd w:id="553"/>
    </w:p>
    <w:p w14:paraId="78149D7D" w14:textId="77777777" w:rsidR="0061366A" w:rsidRDefault="00A338D6" w:rsidP="00DB6A48">
      <w:pPr>
        <w:pStyle w:val="BodyText"/>
        <w:rPr>
          <w:rFonts w:eastAsia="Calibri" w:cs="Arial"/>
        </w:rPr>
      </w:pPr>
      <w:r w:rsidRPr="00B7241F">
        <w:rPr>
          <w:rFonts w:eastAsia="Calibri" w:cs="Arial"/>
        </w:rPr>
        <w:t xml:space="preserve">Wellness is an approach that involves assessment, planning and delivery of supports that build on </w:t>
      </w:r>
      <w:r w:rsidRPr="00B7241F">
        <w:rPr>
          <w:rFonts w:eastAsia="Calibri" w:cs="Arial"/>
          <w:szCs w:val="20"/>
        </w:rPr>
        <w:t>care recipients’</w:t>
      </w:r>
      <w:r w:rsidRPr="00B7241F">
        <w:rPr>
          <w:rFonts w:eastAsia="Calibri" w:cs="Arial"/>
        </w:rPr>
        <w:t xml:space="preserve"> strengths, capacity and goals, and encourages actions that promote a level of independence in daily living tasks, as well as reducing risks to living safely at home. </w:t>
      </w:r>
    </w:p>
    <w:p w14:paraId="72A0483F" w14:textId="420C9749" w:rsidR="00A338D6" w:rsidRPr="00B7241F" w:rsidRDefault="00A338D6" w:rsidP="00DB6A48">
      <w:pPr>
        <w:pStyle w:val="BodyText"/>
        <w:rPr>
          <w:rFonts w:eastAsia="Calibri" w:cs="Arial"/>
          <w:lang w:eastAsia="en-AU"/>
        </w:rPr>
      </w:pPr>
      <w:r w:rsidRPr="00B7241F">
        <w:rPr>
          <w:rFonts w:eastAsia="Calibri" w:cs="Arial"/>
        </w:rPr>
        <w:t>Wellness as a philosophy is based on the premise that, even with frailty, chronic illness or disability, care recipients generally have the desire and capacity to make gains in their physical, social and emotional wellbeing and to live autonomously and as independently as possible.</w:t>
      </w:r>
    </w:p>
    <w:p w14:paraId="0A0082EA" w14:textId="05F50EB7" w:rsidR="00A338D6" w:rsidRPr="00B7241F" w:rsidRDefault="00A338D6" w:rsidP="00DB6A48">
      <w:pPr>
        <w:pStyle w:val="BodyText"/>
        <w:rPr>
          <w:rFonts w:eastAsia="Calibri" w:cs="Arial"/>
          <w:color w:val="000000"/>
          <w:lang w:eastAsia="en-AU"/>
        </w:rPr>
      </w:pPr>
      <w:r w:rsidRPr="00B7241F">
        <w:rPr>
          <w:rFonts w:eastAsia="Calibri" w:cs="Arial"/>
          <w:color w:val="000000"/>
        </w:rPr>
        <w:t xml:space="preserve">This approach supports care recipients </w:t>
      </w:r>
      <w:r w:rsidRPr="00B7241F">
        <w:rPr>
          <w:rFonts w:eastAsia="Calibri" w:cs="Arial"/>
        </w:rPr>
        <w:t xml:space="preserve">to undertake a task or activity themselves, or with limited assistance, and to increase satisfaction with any achievements. </w:t>
      </w:r>
      <w:r w:rsidRPr="00B7241F">
        <w:rPr>
          <w:rFonts w:eastAsia="Calibri" w:cs="Arial"/>
          <w:color w:val="000000"/>
        </w:rPr>
        <w:t>It underpins all assessment and serv</w:t>
      </w:r>
      <w:r w:rsidRPr="00B7241F">
        <w:rPr>
          <w:rFonts w:eastAsia="Calibri" w:cs="Arial"/>
        </w:rPr>
        <w:t>ice provision, whether the need for assistance is episodic, fluctuates in intensity or type over time, or is of an ongoing nature.</w:t>
      </w:r>
    </w:p>
    <w:p w14:paraId="4B142B2B" w14:textId="2ABD8D85" w:rsidR="00A338D6" w:rsidRPr="00B7241F" w:rsidRDefault="00A338D6" w:rsidP="00B85395">
      <w:pPr>
        <w:pStyle w:val="BodyText"/>
        <w:rPr>
          <w:rFonts w:eastAsia="Calibri"/>
        </w:rPr>
      </w:pPr>
      <w:r w:rsidRPr="00B7241F">
        <w:rPr>
          <w:rFonts w:eastAsia="Calibri" w:cs="Arial"/>
          <w:color w:val="000000"/>
        </w:rPr>
        <w:lastRenderedPageBreak/>
        <w:t xml:space="preserve">The </w:t>
      </w:r>
      <w:r w:rsidR="005F7CF0">
        <w:rPr>
          <w:rFonts w:eastAsia="Calibri" w:cs="Arial"/>
          <w:color w:val="000000"/>
        </w:rPr>
        <w:t xml:space="preserve">following </w:t>
      </w:r>
      <w:r w:rsidRPr="00B7241F">
        <w:rPr>
          <w:rFonts w:eastAsia="Calibri" w:cs="Arial"/>
          <w:color w:val="000000"/>
        </w:rPr>
        <w:t xml:space="preserve">case study </w:t>
      </w:r>
      <w:r w:rsidRPr="00B7241F">
        <w:rPr>
          <w:rFonts w:eastAsia="Calibri" w:cs="Arial"/>
        </w:rPr>
        <w:t>outlines how a wellness approach can make a difference.</w:t>
      </w:r>
    </w:p>
    <w:tbl>
      <w:tblPr>
        <w:tblW w:w="5000" w:type="pct"/>
        <w:tblLook w:val="05E0" w:firstRow="1" w:lastRow="1" w:firstColumn="1" w:lastColumn="1" w:noHBand="0" w:noVBand="1"/>
        <w:tblCaption w:val="Case study: Jing"/>
        <w:tblDescription w:val="This table is a case study. It has one column which contains the case study."/>
      </w:tblPr>
      <w:tblGrid>
        <w:gridCol w:w="9070"/>
      </w:tblGrid>
      <w:tr w:rsidR="00A338D6" w:rsidRPr="00B7241F" w14:paraId="381CD675" w14:textId="77777777" w:rsidTr="006D48F5">
        <w:trPr>
          <w:tblHeader/>
        </w:trPr>
        <w:tc>
          <w:tcPr>
            <w:tcW w:w="5000" w:type="pct"/>
            <w:shd w:val="clear" w:color="auto" w:fill="002060"/>
          </w:tcPr>
          <w:p w14:paraId="5FC8DEEB" w14:textId="77777777" w:rsidR="00A338D6" w:rsidRPr="00367961" w:rsidRDefault="00A338D6" w:rsidP="00DB6A48">
            <w:pPr>
              <w:pStyle w:val="TableHeader"/>
              <w:rPr>
                <w:rFonts w:cs="Arial"/>
                <w:iCs/>
                <w:color w:val="000000"/>
              </w:rPr>
            </w:pPr>
            <w:r w:rsidRPr="00367961">
              <w:rPr>
                <w:rFonts w:cs="Arial"/>
                <w:iCs/>
                <w:color w:val="FFFFFF"/>
              </w:rPr>
              <w:t>Case study: Jing</w:t>
            </w:r>
          </w:p>
        </w:tc>
      </w:tr>
      <w:tr w:rsidR="00A338D6" w:rsidRPr="00B7241F" w14:paraId="46AFA435" w14:textId="77777777" w:rsidTr="006D48F5">
        <w:tc>
          <w:tcPr>
            <w:tcW w:w="5000" w:type="pct"/>
            <w:shd w:val="clear" w:color="auto" w:fill="F1F2F2" w:themeFill="background1"/>
          </w:tcPr>
          <w:p w14:paraId="455C0E5C" w14:textId="7B51BF4E" w:rsidR="00A338D6" w:rsidRPr="00B7241F" w:rsidRDefault="00A338D6" w:rsidP="00DB6A48">
            <w:pPr>
              <w:pStyle w:val="BodyText"/>
              <w:rPr>
                <w:rFonts w:eastAsia="Calibri" w:cs="Arial"/>
              </w:rPr>
            </w:pPr>
            <w:r w:rsidRPr="00B7241F">
              <w:rPr>
                <w:rFonts w:eastAsia="Calibri" w:cs="Arial"/>
              </w:rPr>
              <w:t>Jing likes to keep busy and tries to do as many jobs around the house as possible. Lately, she has been unable to hang up some of her heavier clothing items on the line. The traditional approach would involve support workers coming into Jing’s home once a week to hang out the clothes for her. The wellness approach would encourage the support worker to work with Jing to hang out her bigger, heavier items and encourage her to hang her smaller items by using a laundry trolley and an easy-to-reach drying rack. In this way, Jing can continue to do things for herself and can act independently to do all her washing except for those items she needs some support to lift. This preference is reflected in Jing’s care plan.</w:t>
            </w:r>
          </w:p>
          <w:p w14:paraId="779FC0AD" w14:textId="38191DB0" w:rsidR="00A338D6" w:rsidRPr="00B7241F" w:rsidRDefault="00A338D6" w:rsidP="00DB6A48">
            <w:pPr>
              <w:pStyle w:val="BodyText"/>
              <w:rPr>
                <w:rFonts w:eastAsia="Calibri" w:cs="Arial"/>
                <w:lang w:eastAsia="en-AU"/>
              </w:rPr>
            </w:pPr>
            <w:r w:rsidRPr="00B7241F">
              <w:rPr>
                <w:rFonts w:eastAsia="Calibri" w:cs="Arial"/>
              </w:rPr>
              <w:t xml:space="preserve">Source: </w:t>
            </w:r>
            <w:hyperlink r:id="rId156" w:history="1">
              <w:proofErr w:type="spellStart"/>
              <w:r w:rsidRPr="00324242">
                <w:rPr>
                  <w:rStyle w:val="Hyperlink"/>
                  <w:rFonts w:eastAsia="Calibri" w:cs="Arial"/>
                </w:rPr>
                <w:t>Silverchain</w:t>
              </w:r>
              <w:proofErr w:type="spellEnd"/>
            </w:hyperlink>
          </w:p>
        </w:tc>
      </w:tr>
    </w:tbl>
    <w:p w14:paraId="5B3B6CBB" w14:textId="05663631" w:rsidR="00A338D6" w:rsidRPr="00B7241F" w:rsidRDefault="00C67E85" w:rsidP="00DB6A48">
      <w:pPr>
        <w:pStyle w:val="Heading3"/>
        <w:spacing w:line="276" w:lineRule="auto"/>
        <w:rPr>
          <w:rFonts w:eastAsia="MS Gothic"/>
        </w:rPr>
      </w:pPr>
      <w:bookmarkStart w:id="554" w:name="_Toc124494038"/>
      <w:bookmarkStart w:id="555" w:name="_Toc156913251"/>
      <w:bookmarkStart w:id="556" w:name="_Toc175316858"/>
      <w:bookmarkStart w:id="557" w:name="_Toc176876483"/>
      <w:r w:rsidRPr="00B7241F">
        <w:rPr>
          <w:rFonts w:eastAsia="MS Gothic"/>
        </w:rPr>
        <w:t>7.4.2</w:t>
      </w:r>
      <w:r w:rsidRPr="00B7241F">
        <w:rPr>
          <w:rFonts w:eastAsia="MS Gothic"/>
        </w:rPr>
        <w:tab/>
      </w:r>
      <w:r w:rsidR="00367961">
        <w:rPr>
          <w:rFonts w:eastAsia="MS Gothic"/>
        </w:rPr>
        <w:t xml:space="preserve"> </w:t>
      </w:r>
      <w:r w:rsidR="00A338D6" w:rsidRPr="00B7241F">
        <w:rPr>
          <w:rFonts w:eastAsia="MS Gothic"/>
        </w:rPr>
        <w:t>Reablement approach</w:t>
      </w:r>
      <w:bookmarkEnd w:id="554"/>
      <w:bookmarkEnd w:id="555"/>
      <w:bookmarkEnd w:id="556"/>
      <w:bookmarkEnd w:id="557"/>
    </w:p>
    <w:p w14:paraId="11C715DB" w14:textId="07B75B8E" w:rsidR="00A338D6" w:rsidRPr="00B7241F" w:rsidRDefault="00A338D6" w:rsidP="00DB6A48">
      <w:pPr>
        <w:pStyle w:val="BodyText"/>
        <w:rPr>
          <w:rFonts w:eastAsia="Calibri" w:cs="Arial"/>
          <w:color w:val="000000"/>
          <w:lang w:eastAsia="en-AU"/>
        </w:rPr>
      </w:pPr>
      <w:r w:rsidRPr="00B7241F">
        <w:rPr>
          <w:rFonts w:eastAsia="Calibri" w:cs="Arial"/>
          <w:color w:val="000000"/>
        </w:rPr>
        <w:t>Reablement involves time-limited interventions th</w:t>
      </w:r>
      <w:r w:rsidRPr="00B7241F">
        <w:rPr>
          <w:rFonts w:eastAsia="Calibri" w:cs="Arial"/>
        </w:rPr>
        <w:t xml:space="preserve">at are targeted toward a </w:t>
      </w:r>
      <w:r w:rsidRPr="00B7241F">
        <w:rPr>
          <w:rFonts w:eastAsia="Calibri" w:cs="Arial"/>
          <w:color w:val="000000"/>
          <w:szCs w:val="20"/>
        </w:rPr>
        <w:t>care recipient’s</w:t>
      </w:r>
      <w:r w:rsidRPr="00B7241F">
        <w:rPr>
          <w:rFonts w:eastAsia="Calibri" w:cs="Arial"/>
          <w:color w:val="000000"/>
        </w:rPr>
        <w:t xml:space="preserve"> specific goal or desired outcome t</w:t>
      </w:r>
      <w:r w:rsidRPr="00B7241F">
        <w:rPr>
          <w:rFonts w:eastAsia="Calibri" w:cs="Arial"/>
        </w:rPr>
        <w:t>o adapt to some functional loss or regain confidence and capacity to resume activities. L</w:t>
      </w:r>
      <w:r w:rsidRPr="00B7241F">
        <w:rPr>
          <w:rFonts w:eastAsia="Calibri" w:cs="Arial"/>
          <w:color w:val="000000"/>
        </w:rPr>
        <w:t>ike wellness, rea</w:t>
      </w:r>
      <w:r w:rsidRPr="00B7241F">
        <w:rPr>
          <w:rFonts w:eastAsia="Calibri" w:cs="Arial"/>
        </w:rPr>
        <w:t xml:space="preserve">blement aims to assist </w:t>
      </w:r>
      <w:r w:rsidRPr="00B7241F">
        <w:rPr>
          <w:rFonts w:eastAsia="Calibri" w:cs="Arial"/>
          <w:color w:val="000000"/>
          <w:szCs w:val="20"/>
        </w:rPr>
        <w:t>care recipients</w:t>
      </w:r>
      <w:r w:rsidRPr="00B7241F">
        <w:rPr>
          <w:rFonts w:eastAsia="Calibri" w:cs="Arial"/>
          <w:color w:val="000000"/>
        </w:rPr>
        <w:t xml:space="preserve"> to reach their goal</w:t>
      </w:r>
      <w:r w:rsidRPr="00B7241F">
        <w:rPr>
          <w:rFonts w:eastAsia="Calibri" w:cs="Arial"/>
        </w:rPr>
        <w:t xml:space="preserve">s and maximise their independence and autonomy. </w:t>
      </w:r>
      <w:r w:rsidRPr="00B7241F">
        <w:rPr>
          <w:rFonts w:eastAsia="Calibri" w:cs="Arial"/>
          <w:color w:val="000000"/>
        </w:rPr>
        <w:t xml:space="preserve">Supports could include training in </w:t>
      </w:r>
      <w:r w:rsidRPr="00B7241F">
        <w:rPr>
          <w:rFonts w:eastAsia="Calibri" w:cs="Arial"/>
        </w:rPr>
        <w:t>a new skill or re</w:t>
      </w:r>
      <w:r w:rsidRPr="00B7241F">
        <w:rPr>
          <w:rFonts w:eastAsia="Calibri" w:cs="Arial"/>
          <w:color w:val="000000"/>
          <w:szCs w:val="20"/>
        </w:rPr>
        <w:noBreakHyphen/>
      </w:r>
      <w:r w:rsidRPr="00B7241F">
        <w:rPr>
          <w:rFonts w:eastAsia="Calibri" w:cs="Arial"/>
          <w:color w:val="000000"/>
        </w:rPr>
        <w:t xml:space="preserve">learning a lost skill, </w:t>
      </w:r>
      <w:r w:rsidRPr="00B7241F">
        <w:rPr>
          <w:rFonts w:eastAsia="Calibri" w:cs="Arial"/>
        </w:rPr>
        <w:t>minor modification to a person’s home environment or having access to equipment or assistive technology.</w:t>
      </w:r>
    </w:p>
    <w:p w14:paraId="1D9E36D2" w14:textId="05BDB709" w:rsidR="00A338D6" w:rsidRPr="00B7241F" w:rsidRDefault="00A338D6" w:rsidP="00DB6A48">
      <w:pPr>
        <w:pStyle w:val="BodyText"/>
        <w:rPr>
          <w:rFonts w:eastAsia="Calibri" w:cs="Arial"/>
          <w:lang w:eastAsia="en-AU"/>
        </w:rPr>
      </w:pPr>
      <w:r w:rsidRPr="00B7241F">
        <w:rPr>
          <w:rFonts w:eastAsia="Calibri" w:cs="Arial"/>
        </w:rPr>
        <w:t>In practice, reablement can mean different things for different people – it all depends on their individual situation. For example, working with care recipient</w:t>
      </w:r>
      <w:r w:rsidR="004E465B">
        <w:rPr>
          <w:rFonts w:eastAsia="Calibri" w:cs="Arial"/>
        </w:rPr>
        <w:t>s</w:t>
      </w:r>
      <w:r w:rsidRPr="00B7241F">
        <w:rPr>
          <w:rFonts w:eastAsia="Calibri" w:cs="Arial"/>
        </w:rPr>
        <w:t xml:space="preserve"> to:</w:t>
      </w:r>
    </w:p>
    <w:p w14:paraId="59A9DBF9" w14:textId="332B8E05" w:rsidR="00A338D6" w:rsidRPr="00367961" w:rsidRDefault="00A338D6" w:rsidP="00DB6A48">
      <w:pPr>
        <w:pStyle w:val="ListParagraph"/>
        <w:numPr>
          <w:ilvl w:val="0"/>
          <w:numId w:val="144"/>
        </w:numPr>
        <w:rPr>
          <w:rFonts w:eastAsia="Calibri"/>
        </w:rPr>
      </w:pPr>
      <w:r w:rsidRPr="00367961">
        <w:rPr>
          <w:rFonts w:eastAsia="Calibri"/>
        </w:rPr>
        <w:t>practice daily activities, such as cooking and bathing, to help them regain skills and get their confidence back</w:t>
      </w:r>
    </w:p>
    <w:p w14:paraId="6468B672" w14:textId="28F432F4" w:rsidR="00A338D6" w:rsidRPr="00367961" w:rsidRDefault="00A338D6" w:rsidP="00DB6A48">
      <w:pPr>
        <w:pStyle w:val="ListParagraph"/>
        <w:numPr>
          <w:ilvl w:val="0"/>
          <w:numId w:val="144"/>
        </w:numPr>
        <w:rPr>
          <w:rFonts w:eastAsia="Calibri"/>
        </w:rPr>
      </w:pPr>
      <w:r w:rsidRPr="00367961">
        <w:rPr>
          <w:rFonts w:eastAsia="Calibri"/>
        </w:rPr>
        <w:t>find new ways to do some things so that they feel safer and more confident</w:t>
      </w:r>
    </w:p>
    <w:p w14:paraId="202C2F33" w14:textId="20FBB1F9" w:rsidR="00A338D6" w:rsidRPr="00367961" w:rsidRDefault="00A338D6" w:rsidP="00DB6A48">
      <w:pPr>
        <w:pStyle w:val="ListParagraph"/>
        <w:numPr>
          <w:ilvl w:val="0"/>
          <w:numId w:val="144"/>
        </w:numPr>
        <w:rPr>
          <w:rFonts w:eastAsia="Calibri"/>
        </w:rPr>
      </w:pPr>
      <w:r w:rsidRPr="00367961">
        <w:rPr>
          <w:rFonts w:eastAsia="Calibri"/>
        </w:rPr>
        <w:t>look at what else might help (</w:t>
      </w:r>
      <w:r w:rsidR="004E465B">
        <w:rPr>
          <w:rFonts w:eastAsia="Calibri"/>
        </w:rPr>
        <w:t>e.g.,</w:t>
      </w:r>
      <w:r w:rsidRPr="00367961">
        <w:rPr>
          <w:rFonts w:eastAsia="Calibri"/>
        </w:rPr>
        <w:t xml:space="preserve"> support to go out, personal alarms, home modifications or other equipment, such as bath rails) </w:t>
      </w:r>
    </w:p>
    <w:p w14:paraId="5A1B6DB3" w14:textId="59606D5B" w:rsidR="00A338D6" w:rsidRPr="00367961" w:rsidRDefault="00A338D6" w:rsidP="00DB6A48">
      <w:pPr>
        <w:pStyle w:val="ListParagraph"/>
        <w:numPr>
          <w:ilvl w:val="0"/>
          <w:numId w:val="144"/>
        </w:numPr>
        <w:rPr>
          <w:rFonts w:eastAsia="Calibri"/>
        </w:rPr>
      </w:pPr>
      <w:r w:rsidRPr="00367961">
        <w:rPr>
          <w:rFonts w:eastAsia="Calibri"/>
        </w:rPr>
        <w:t>involve their relatives and/or carers in helping them to live more independently and discuss any support they might need.</w:t>
      </w:r>
    </w:p>
    <w:p w14:paraId="694C5261" w14:textId="61DA7DCE" w:rsidR="00A338D6" w:rsidRPr="00B7241F" w:rsidRDefault="00A338D6" w:rsidP="00DB6A48">
      <w:pPr>
        <w:pStyle w:val="BodyText"/>
        <w:rPr>
          <w:rFonts w:eastAsia="Calibri" w:cs="Arial"/>
          <w:lang w:eastAsia="en-AU"/>
        </w:rPr>
      </w:pPr>
      <w:r w:rsidRPr="00B7241F">
        <w:rPr>
          <w:rFonts w:eastAsia="Calibri" w:cs="Arial"/>
        </w:rPr>
        <w:t>The kind of supports reablement might draw on vary, but could include the following:</w:t>
      </w:r>
    </w:p>
    <w:p w14:paraId="300131B9" w14:textId="32998A26" w:rsidR="00A338D6" w:rsidRPr="00367961" w:rsidRDefault="00A338D6" w:rsidP="00DB6A48">
      <w:pPr>
        <w:pStyle w:val="ListParagraph"/>
        <w:numPr>
          <w:ilvl w:val="0"/>
          <w:numId w:val="145"/>
        </w:numPr>
        <w:rPr>
          <w:rFonts w:eastAsia="Calibri"/>
        </w:rPr>
      </w:pPr>
      <w:r w:rsidRPr="00367961">
        <w:rPr>
          <w:rFonts w:eastAsia="Calibri"/>
        </w:rPr>
        <w:t xml:space="preserve">equipment and technology to help </w:t>
      </w:r>
      <w:r w:rsidR="004E465B">
        <w:rPr>
          <w:rFonts w:eastAsia="Calibri"/>
        </w:rPr>
        <w:t xml:space="preserve">them </w:t>
      </w:r>
      <w:r w:rsidRPr="00367961">
        <w:rPr>
          <w:rFonts w:eastAsia="Calibri"/>
        </w:rPr>
        <w:t>live more independently at home</w:t>
      </w:r>
    </w:p>
    <w:p w14:paraId="38DD61EC" w14:textId="47559990" w:rsidR="00A338D6" w:rsidRPr="00367961" w:rsidRDefault="00A338D6" w:rsidP="00DB6A48">
      <w:pPr>
        <w:pStyle w:val="ListParagraph"/>
        <w:numPr>
          <w:ilvl w:val="0"/>
          <w:numId w:val="145"/>
        </w:numPr>
        <w:rPr>
          <w:rFonts w:eastAsia="Calibri"/>
        </w:rPr>
      </w:pPr>
      <w:r w:rsidRPr="00367961">
        <w:rPr>
          <w:rFonts w:eastAsia="Calibri"/>
        </w:rPr>
        <w:t xml:space="preserve">skills for independent living provided through intensive, short-term support </w:t>
      </w:r>
    </w:p>
    <w:p w14:paraId="20025ACD" w14:textId="6EB0D9B9" w:rsidR="00A338D6" w:rsidRPr="00367961" w:rsidRDefault="00A338D6" w:rsidP="00DB6A48">
      <w:pPr>
        <w:pStyle w:val="ListParagraph"/>
        <w:numPr>
          <w:ilvl w:val="0"/>
          <w:numId w:val="145"/>
        </w:numPr>
        <w:rPr>
          <w:rFonts w:eastAsia="Calibri"/>
        </w:rPr>
      </w:pPr>
      <w:r w:rsidRPr="00367961">
        <w:rPr>
          <w:rFonts w:eastAsia="Calibri"/>
        </w:rPr>
        <w:t xml:space="preserve">outreach </w:t>
      </w:r>
      <w:r w:rsidR="004E465B">
        <w:rPr>
          <w:rFonts w:eastAsia="Calibri"/>
        </w:rPr>
        <w:t>–</w:t>
      </w:r>
      <w:r w:rsidRPr="00367961">
        <w:rPr>
          <w:rFonts w:eastAsia="Calibri"/>
        </w:rPr>
        <w:t xml:space="preserve"> help</w:t>
      </w:r>
      <w:r w:rsidR="004E465B">
        <w:rPr>
          <w:rFonts w:eastAsia="Calibri"/>
        </w:rPr>
        <w:t xml:space="preserve"> </w:t>
      </w:r>
      <w:r w:rsidRPr="00367961">
        <w:rPr>
          <w:rFonts w:eastAsia="Calibri"/>
        </w:rPr>
        <w:t>with transport and getting out and about.</w:t>
      </w:r>
    </w:p>
    <w:p w14:paraId="15622991" w14:textId="6350306C" w:rsidR="00A338D6" w:rsidRPr="00B7241F" w:rsidRDefault="00C40014" w:rsidP="00DB6A48">
      <w:pPr>
        <w:pStyle w:val="Heading2"/>
      </w:pPr>
      <w:bookmarkStart w:id="558" w:name="_Toc234796"/>
      <w:bookmarkStart w:id="559" w:name="_Toc156913252"/>
      <w:bookmarkStart w:id="560" w:name="_Toc175316859"/>
      <w:bookmarkStart w:id="561" w:name="_Toc177113795"/>
      <w:r w:rsidRPr="00B7241F">
        <w:lastRenderedPageBreak/>
        <w:t>7.5</w:t>
      </w:r>
      <w:r w:rsidR="001C3B4E" w:rsidRPr="00B7241F">
        <w:tab/>
      </w:r>
      <w:r w:rsidR="00A338D6" w:rsidRPr="00B7241F">
        <w:t xml:space="preserve">If </w:t>
      </w:r>
      <w:r w:rsidR="00370C26">
        <w:t>2</w:t>
      </w:r>
      <w:r w:rsidR="00370C26" w:rsidRPr="00B7241F">
        <w:t xml:space="preserve"> </w:t>
      </w:r>
      <w:r w:rsidR="00A338D6" w:rsidRPr="00B7241F">
        <w:t xml:space="preserve">people live together, can they have one care plan that contains information for </w:t>
      </w:r>
      <w:proofErr w:type="gramStart"/>
      <w:r w:rsidR="00A338D6" w:rsidRPr="00B7241F">
        <w:t>both of them</w:t>
      </w:r>
      <w:proofErr w:type="gramEnd"/>
      <w:r w:rsidR="00A338D6" w:rsidRPr="00B7241F">
        <w:t>?</w:t>
      </w:r>
      <w:bookmarkEnd w:id="558"/>
      <w:bookmarkEnd w:id="559"/>
      <w:bookmarkEnd w:id="560"/>
      <w:bookmarkEnd w:id="561"/>
    </w:p>
    <w:p w14:paraId="71E150E7" w14:textId="1E836A1F" w:rsidR="00A338D6" w:rsidRPr="00B7241F" w:rsidRDefault="00A338D6" w:rsidP="00DB6A48">
      <w:pPr>
        <w:pStyle w:val="BodyText"/>
        <w:rPr>
          <w:rFonts w:eastAsia="Calibri" w:cs="Arial"/>
        </w:rPr>
      </w:pPr>
      <w:r w:rsidRPr="00B7241F">
        <w:rPr>
          <w:rFonts w:eastAsia="Calibri" w:cs="Arial"/>
        </w:rPr>
        <w:t xml:space="preserve">Older people who live together must undergo individual assessments by an </w:t>
      </w:r>
      <w:r w:rsidR="009D2C49" w:rsidRPr="00B7241F">
        <w:rPr>
          <w:rFonts w:eastAsia="Calibri" w:cs="Arial"/>
        </w:rPr>
        <w:t>aged care assessor</w:t>
      </w:r>
      <w:r w:rsidRPr="00B7241F">
        <w:rPr>
          <w:rFonts w:eastAsia="Calibri" w:cs="Arial"/>
        </w:rPr>
        <w:t xml:space="preserve">. These assessments will generate individual support plans. Each care recipient must be assigned a package and have their own care plan. </w:t>
      </w:r>
    </w:p>
    <w:p w14:paraId="0C23041B" w14:textId="2279B480" w:rsidR="004E465B" w:rsidRDefault="004E465B" w:rsidP="00DB6A48">
      <w:pPr>
        <w:pStyle w:val="BodyText"/>
        <w:rPr>
          <w:rFonts w:eastAsia="Calibri" w:cs="Arial"/>
        </w:rPr>
      </w:pPr>
      <w:r>
        <w:rPr>
          <w:rFonts w:eastAsia="Calibri" w:cs="Arial"/>
        </w:rPr>
        <w:t>However, t</w:t>
      </w:r>
      <w:r w:rsidR="00A338D6" w:rsidRPr="00B7241F">
        <w:rPr>
          <w:rFonts w:eastAsia="Calibri" w:cs="Arial"/>
        </w:rPr>
        <w:t xml:space="preserve">hey may elect to pool their resources to fund joint care or services across both of their package budgets. For example, if both have been assessed as requiring cleaning services once a week, they may pool resources to share the cost of the cleaner between the </w:t>
      </w:r>
      <w:r w:rsidR="00370C26">
        <w:rPr>
          <w:rFonts w:eastAsia="Calibri" w:cs="Arial"/>
        </w:rPr>
        <w:t>2</w:t>
      </w:r>
      <w:r w:rsidR="00370C26" w:rsidRPr="00B7241F">
        <w:rPr>
          <w:rFonts w:eastAsia="Calibri" w:cs="Arial"/>
        </w:rPr>
        <w:t xml:space="preserve"> </w:t>
      </w:r>
      <w:r w:rsidR="00A338D6" w:rsidRPr="00B7241F">
        <w:rPr>
          <w:rFonts w:eastAsia="Calibri" w:cs="Arial"/>
        </w:rPr>
        <w:t xml:space="preserve">packages. </w:t>
      </w:r>
    </w:p>
    <w:p w14:paraId="6BE994B8" w14:textId="34CBDE7C" w:rsidR="00A338D6" w:rsidRPr="00B7241F" w:rsidRDefault="00A338D6" w:rsidP="00DB6A48">
      <w:pPr>
        <w:pStyle w:val="BodyText"/>
        <w:rPr>
          <w:rFonts w:eastAsia="Calibri" w:cs="Arial"/>
        </w:rPr>
      </w:pPr>
      <w:r w:rsidRPr="00B7241F">
        <w:rPr>
          <w:rFonts w:eastAsia="Calibri" w:cs="Arial"/>
        </w:rPr>
        <w:t>Providers are required to include information about their respective home care fees payable in the Home Care Agreement, and the calculated home care fee amount being recorded in their respective package budgets.</w:t>
      </w:r>
    </w:p>
    <w:p w14:paraId="7AFB38C6" w14:textId="165E7C73" w:rsidR="00A338D6" w:rsidRPr="00B7241F" w:rsidRDefault="00845D3E" w:rsidP="00DB6A48">
      <w:pPr>
        <w:pStyle w:val="Heading2"/>
      </w:pPr>
      <w:bookmarkStart w:id="562" w:name="_What_do_I"/>
      <w:bookmarkStart w:id="563" w:name="_7.6__What"/>
      <w:bookmarkStart w:id="564" w:name="_Toc234797"/>
      <w:bookmarkStart w:id="565" w:name="_Toc156913253"/>
      <w:bookmarkStart w:id="566" w:name="_Toc175316860"/>
      <w:bookmarkStart w:id="567" w:name="_Toc177113796"/>
      <w:bookmarkStart w:id="568" w:name="Section_7_6_Third_Party"/>
      <w:bookmarkEnd w:id="562"/>
      <w:bookmarkEnd w:id="563"/>
      <w:r w:rsidRPr="00B7241F">
        <w:t>7.6</w:t>
      </w:r>
      <w:r w:rsidR="001C3B4E" w:rsidRPr="00B7241F">
        <w:tab/>
      </w:r>
      <w:r w:rsidR="00A338D6" w:rsidRPr="00B7241F">
        <w:t>What do I do if a care recipient wants services my company doesn’t deliver?</w:t>
      </w:r>
      <w:bookmarkEnd w:id="564"/>
      <w:bookmarkEnd w:id="565"/>
      <w:bookmarkEnd w:id="566"/>
      <w:bookmarkEnd w:id="567"/>
    </w:p>
    <w:bookmarkEnd w:id="568"/>
    <w:p w14:paraId="12BDED5B" w14:textId="320E57A9" w:rsidR="00A338D6" w:rsidRPr="00B7241F" w:rsidRDefault="00A338D6" w:rsidP="00DB6A48">
      <w:pPr>
        <w:pStyle w:val="BodyText"/>
        <w:rPr>
          <w:rFonts w:eastAsia="Calibri" w:cs="Arial"/>
        </w:rPr>
      </w:pPr>
      <w:r w:rsidRPr="00B7241F">
        <w:rPr>
          <w:rFonts w:eastAsia="Calibri" w:cs="Arial"/>
        </w:rPr>
        <w:t>Providers can deliver home care directly or can engage third</w:t>
      </w:r>
      <w:r w:rsidR="00CD7F24">
        <w:rPr>
          <w:rFonts w:eastAsia="Calibri" w:cs="Arial"/>
        </w:rPr>
        <w:t>-</w:t>
      </w:r>
      <w:r w:rsidRPr="00B7241F">
        <w:rPr>
          <w:rFonts w:eastAsia="Calibri" w:cs="Arial"/>
        </w:rPr>
        <w:t>party organisations or individuals to deliver care and services. This includes where a provider:</w:t>
      </w:r>
    </w:p>
    <w:p w14:paraId="1B47856A" w14:textId="77777777" w:rsidR="00A338D6" w:rsidRPr="00367961" w:rsidRDefault="00A338D6" w:rsidP="00DB6A48">
      <w:pPr>
        <w:pStyle w:val="ListParagraph"/>
        <w:numPr>
          <w:ilvl w:val="0"/>
          <w:numId w:val="146"/>
        </w:numPr>
        <w:rPr>
          <w:rFonts w:eastAsia="Calibri"/>
        </w:rPr>
      </w:pPr>
      <w:r w:rsidRPr="00367961">
        <w:rPr>
          <w:rFonts w:eastAsia="Calibri"/>
        </w:rPr>
        <w:t>sources and coordinates care and services through a third-party (including subcontractors, labour hire or brokered services)</w:t>
      </w:r>
    </w:p>
    <w:p w14:paraId="21D606AE" w14:textId="6B45BAF8" w:rsidR="00A338D6" w:rsidRPr="00367961" w:rsidRDefault="00A338D6" w:rsidP="00DB6A48">
      <w:pPr>
        <w:pStyle w:val="ListParagraph"/>
        <w:numPr>
          <w:ilvl w:val="0"/>
          <w:numId w:val="146"/>
        </w:numPr>
        <w:rPr>
          <w:rFonts w:eastAsia="Calibri"/>
        </w:rPr>
      </w:pPr>
      <w:r w:rsidRPr="00367961">
        <w:rPr>
          <w:rFonts w:eastAsia="Calibri"/>
        </w:rPr>
        <w:t>purchases goods, equipment, and assistive technology from a third</w:t>
      </w:r>
      <w:r w:rsidR="004E465B">
        <w:rPr>
          <w:rFonts w:eastAsia="Calibri"/>
        </w:rPr>
        <w:t>-</w:t>
      </w:r>
      <w:r w:rsidRPr="00367961">
        <w:rPr>
          <w:rFonts w:eastAsia="Calibri"/>
        </w:rPr>
        <w:t>party.</w:t>
      </w:r>
    </w:p>
    <w:p w14:paraId="2ACB0C84" w14:textId="77777777" w:rsidR="00A338D6" w:rsidRPr="00B7241F" w:rsidRDefault="00A338D6" w:rsidP="00DB6A48">
      <w:pPr>
        <w:pStyle w:val="BodyText"/>
        <w:rPr>
          <w:rFonts w:eastAsia="Calibri" w:cs="Arial"/>
        </w:rPr>
      </w:pPr>
      <w:r w:rsidRPr="00B7241F">
        <w:rPr>
          <w:rFonts w:eastAsia="Calibri" w:cs="Arial"/>
        </w:rPr>
        <w:t>You may engage third parties on an ad hoc or ongoing basis to meet your care recipients’ needs or their requests for specific workers or service providers.</w:t>
      </w:r>
    </w:p>
    <w:p w14:paraId="4AABEC7C" w14:textId="27B5F72B" w:rsidR="00A338D6" w:rsidRPr="00B7241F" w:rsidRDefault="00A338D6" w:rsidP="00DB6A48">
      <w:pPr>
        <w:pStyle w:val="BodyText"/>
        <w:rPr>
          <w:rFonts w:eastAsia="Calibri" w:cs="Arial"/>
          <w:color w:val="000000"/>
          <w:lang w:eastAsia="en-AU"/>
        </w:rPr>
      </w:pPr>
      <w:r w:rsidRPr="00B7241F">
        <w:rPr>
          <w:rFonts w:eastAsia="Calibri" w:cs="Arial"/>
        </w:rPr>
        <w:t>Approved providers should, where possible, facilitate services being delivered by the person chosen by the care recipient. With CDC, if someone prefers a particular care worker to deliver their services, they can ask the provider to engage that care worker. Providers must discuss this cost with the care recipient before the care plan is agreed. It is good practice to document this conversation for records.</w:t>
      </w:r>
    </w:p>
    <w:p w14:paraId="409C244B" w14:textId="684717AE" w:rsidR="00A338D6" w:rsidRPr="00B7241F" w:rsidRDefault="000D5303" w:rsidP="00DB6A48">
      <w:pPr>
        <w:pStyle w:val="BodyText"/>
        <w:rPr>
          <w:rFonts w:eastAsia="Calibri" w:cs="Arial"/>
        </w:rPr>
      </w:pPr>
      <w:r w:rsidRPr="00B7241F">
        <w:rPr>
          <w:rFonts w:eastAsia="Calibri" w:cs="Arial"/>
          <w:lang w:val="en-GB"/>
        </w:rPr>
        <w:t>Since</w:t>
      </w:r>
      <w:r w:rsidR="00A338D6" w:rsidRPr="00B7241F">
        <w:rPr>
          <w:rFonts w:eastAsia="Calibri" w:cs="Arial"/>
          <w:lang w:val="en-GB"/>
        </w:rPr>
        <w:t xml:space="preserve"> 1 January 2023, providers must publish all-inclusive prices for third-party services and cannot set or charge a separate amount to cover administrative costs arising from using third-party services. This is regardless of whether</w:t>
      </w:r>
      <w:r w:rsidR="00A338D6" w:rsidRPr="00B7241F">
        <w:rPr>
          <w:rFonts w:eastAsia="Calibri" w:cs="Arial"/>
        </w:rPr>
        <w:t>:</w:t>
      </w:r>
    </w:p>
    <w:p w14:paraId="41292385" w14:textId="77777777" w:rsidR="00A338D6" w:rsidRPr="00367961" w:rsidRDefault="00A338D6" w:rsidP="00DB6A48">
      <w:pPr>
        <w:pStyle w:val="ListParagraph"/>
        <w:numPr>
          <w:ilvl w:val="0"/>
          <w:numId w:val="147"/>
        </w:numPr>
        <w:rPr>
          <w:rFonts w:eastAsia="Calibri"/>
        </w:rPr>
      </w:pPr>
      <w:r w:rsidRPr="00367961">
        <w:rPr>
          <w:rFonts w:eastAsia="Calibri"/>
        </w:rPr>
        <w:t>they made a business decision to engage a third-party</w:t>
      </w:r>
    </w:p>
    <w:p w14:paraId="624469B9" w14:textId="77777777" w:rsidR="00A338D6" w:rsidRPr="00367961" w:rsidRDefault="00A338D6" w:rsidP="00DB6A48">
      <w:pPr>
        <w:pStyle w:val="ListParagraph"/>
        <w:numPr>
          <w:ilvl w:val="0"/>
          <w:numId w:val="147"/>
        </w:numPr>
        <w:rPr>
          <w:rFonts w:eastAsia="Calibri"/>
        </w:rPr>
      </w:pPr>
      <w:r w:rsidRPr="00367961">
        <w:rPr>
          <w:rFonts w:eastAsia="Calibri"/>
        </w:rPr>
        <w:t>the care recipient chose a third-party to provide those services.</w:t>
      </w:r>
    </w:p>
    <w:p w14:paraId="7598D830" w14:textId="6D22AE5B" w:rsidR="00A338D6" w:rsidRPr="00B7241F" w:rsidRDefault="00A338D6" w:rsidP="00DB6A48">
      <w:pPr>
        <w:pStyle w:val="BodyText"/>
        <w:rPr>
          <w:rFonts w:eastAsia="Calibri" w:cs="Arial"/>
          <w:lang w:val="en-GB"/>
        </w:rPr>
      </w:pPr>
      <w:r w:rsidRPr="00B7241F">
        <w:rPr>
          <w:rFonts w:eastAsia="Calibri" w:cs="Arial"/>
          <w:lang w:val="en-GB"/>
        </w:rPr>
        <w:lastRenderedPageBreak/>
        <w:t>This make</w:t>
      </w:r>
      <w:r w:rsidR="00D95FA3">
        <w:rPr>
          <w:rFonts w:eastAsia="Calibri" w:cs="Arial"/>
          <w:lang w:val="en-GB"/>
        </w:rPr>
        <w:t>s</w:t>
      </w:r>
      <w:r w:rsidRPr="00B7241F">
        <w:rPr>
          <w:rFonts w:eastAsia="Calibri" w:cs="Arial"/>
          <w:lang w:val="en-GB"/>
        </w:rPr>
        <w:t xml:space="preserve"> costs more transparent and easier for care recipients to understand and compare.</w:t>
      </w:r>
    </w:p>
    <w:p w14:paraId="43915D77" w14:textId="4A10E0DB" w:rsidR="00A338D6" w:rsidRPr="00B7241F" w:rsidRDefault="00A338D6" w:rsidP="00DB6A48">
      <w:pPr>
        <w:pStyle w:val="BodyText"/>
        <w:rPr>
          <w:rFonts w:eastAsia="Calibri" w:cs="Arial"/>
        </w:rPr>
      </w:pPr>
      <w:r w:rsidRPr="00B7241F">
        <w:rPr>
          <w:rFonts w:eastAsia="Calibri" w:cs="Arial"/>
        </w:rPr>
        <w:t>It is expected most, if not all, additional costs to an approved provider associated with delivering third</w:t>
      </w:r>
      <w:r w:rsidR="00CD7F24">
        <w:rPr>
          <w:rFonts w:eastAsia="Calibri" w:cs="Arial"/>
        </w:rPr>
        <w:t>-</w:t>
      </w:r>
      <w:r w:rsidRPr="00B7241F">
        <w:rPr>
          <w:rFonts w:eastAsia="Calibri" w:cs="Arial"/>
        </w:rPr>
        <w:t xml:space="preserve">party services will be recouped through care </w:t>
      </w:r>
      <w:r w:rsidR="00857168" w:rsidRPr="00B7241F">
        <w:rPr>
          <w:rFonts w:eastAsia="Calibri" w:cs="Arial"/>
        </w:rPr>
        <w:t xml:space="preserve">management </w:t>
      </w:r>
      <w:r w:rsidRPr="00B7241F">
        <w:rPr>
          <w:rFonts w:eastAsia="Calibri" w:cs="Arial"/>
        </w:rPr>
        <w:t>and package management charges, which are capped at 20% and 15% of the package level, respectively.</w:t>
      </w:r>
    </w:p>
    <w:p w14:paraId="3ABB7AB1" w14:textId="048EFE24" w:rsidR="00A338D6" w:rsidRPr="00B7241F" w:rsidRDefault="00A338D6" w:rsidP="00DB6A48">
      <w:pPr>
        <w:pStyle w:val="BodyText"/>
        <w:rPr>
          <w:rFonts w:eastAsia="Calibri" w:cs="Arial"/>
          <w:lang w:eastAsia="en-AU"/>
        </w:rPr>
      </w:pPr>
      <w:r w:rsidRPr="00B7241F">
        <w:rPr>
          <w:rFonts w:eastAsia="Calibri" w:cs="Arial"/>
        </w:rPr>
        <w:t xml:space="preserve">The </w:t>
      </w:r>
      <w:r w:rsidR="000C6F65">
        <w:rPr>
          <w:rFonts w:eastAsia="Calibri" w:cs="Arial"/>
        </w:rPr>
        <w:t>d</w:t>
      </w:r>
      <w:r w:rsidR="000C6F65" w:rsidRPr="00B7241F">
        <w:rPr>
          <w:rFonts w:eastAsia="Calibri" w:cs="Arial"/>
        </w:rPr>
        <w:t xml:space="preserve">epartment </w:t>
      </w:r>
      <w:r w:rsidRPr="00B7241F">
        <w:rPr>
          <w:rFonts w:eastAsia="Calibri" w:cs="Arial"/>
        </w:rPr>
        <w:t>cannot advise whether providers should add a percentage to their direct service charges</w:t>
      </w:r>
      <w:r w:rsidR="000D5303" w:rsidRPr="00B7241F">
        <w:rPr>
          <w:rFonts w:eastAsia="Calibri" w:cs="Arial"/>
        </w:rPr>
        <w:t>.</w:t>
      </w:r>
      <w:r w:rsidRPr="00B7241F">
        <w:rPr>
          <w:rFonts w:eastAsia="Calibri" w:cs="Arial"/>
        </w:rPr>
        <w:t xml:space="preserve"> Prices must be value for money and consider the effort and resources it takes to coordinate the care and service delivered.</w:t>
      </w:r>
    </w:p>
    <w:p w14:paraId="455EB7AF" w14:textId="25E23263" w:rsidR="00A338D6" w:rsidRPr="00B7241F" w:rsidRDefault="00A338D6" w:rsidP="00DB6A48">
      <w:pPr>
        <w:pStyle w:val="BodyText"/>
        <w:rPr>
          <w:rFonts w:eastAsia="Calibri" w:cs="Arial"/>
          <w:color w:val="000000"/>
          <w:lang w:eastAsia="en-AU"/>
        </w:rPr>
      </w:pPr>
      <w:r w:rsidRPr="00B7241F">
        <w:rPr>
          <w:rFonts w:eastAsia="Calibri" w:cs="Arial"/>
        </w:rPr>
        <w:t>Regardless of how the services are delivered, providers remain responsible for ensuring services are delivered in a way that meets the requirements of the Act and the Quality Standards, including care planning. Providers must also ensure services are delivered in line with the agreed care plan. The care plan will need to be revised periodically to ensure that the sub</w:t>
      </w:r>
      <w:r w:rsidRPr="00B7241F">
        <w:rPr>
          <w:rFonts w:eastAsia="Calibri" w:cs="Arial"/>
        </w:rPr>
        <w:noBreakHyphen/>
        <w:t>contracted services continue to meet the care recipient’s assessed ageing related care needs.</w:t>
      </w:r>
    </w:p>
    <w:p w14:paraId="5DB9972E" w14:textId="7CB8509D" w:rsidR="00A338D6" w:rsidRPr="00B7241F" w:rsidRDefault="00A338D6" w:rsidP="00DB6A48">
      <w:pPr>
        <w:pStyle w:val="BodyText"/>
        <w:rPr>
          <w:rFonts w:eastAsia="Calibri" w:cs="Arial"/>
          <w:color w:val="000000"/>
          <w:lang w:eastAsia="en-AU"/>
        </w:rPr>
      </w:pPr>
      <w:r w:rsidRPr="00B7241F">
        <w:rPr>
          <w:rFonts w:eastAsia="Calibri" w:cs="Arial"/>
        </w:rPr>
        <w:t>Approved providers also need to remember that they, not the sub</w:t>
      </w:r>
      <w:r w:rsidRPr="00B7241F">
        <w:rPr>
          <w:rFonts w:eastAsia="Calibri" w:cs="Arial"/>
        </w:rPr>
        <w:noBreakHyphen/>
        <w:t xml:space="preserve">contracted service provider, remain responsible for meeting all regulatory responsibilities. These regulatory responsibilities include ensuring that all police checks, and key personnel suitability requirements are met, as well as all obligations under the legislation. </w:t>
      </w:r>
      <w:hyperlink r:id="rId157" w:history="1">
        <w:r w:rsidR="00132E91" w:rsidRPr="00B7241F">
          <w:rPr>
            <w:rStyle w:val="Hyperlink"/>
            <w:rFonts w:eastAsia="Calibri" w:cs="Arial"/>
          </w:rPr>
          <w:t>Appendix E</w:t>
        </w:r>
      </w:hyperlink>
      <w:r w:rsidR="00132E91" w:rsidRPr="00B7241F">
        <w:rPr>
          <w:rFonts w:eastAsia="Calibri" w:cs="Arial"/>
        </w:rPr>
        <w:t xml:space="preserve"> outlines</w:t>
      </w:r>
      <w:r w:rsidR="00282C8E" w:rsidRPr="00B7241F">
        <w:rPr>
          <w:rFonts w:eastAsia="Calibri" w:cs="Arial"/>
        </w:rPr>
        <w:t xml:space="preserve"> </w:t>
      </w:r>
      <w:r w:rsidR="00132E91" w:rsidRPr="00B7241F">
        <w:rPr>
          <w:rFonts w:eastAsia="Calibri" w:cs="Arial"/>
        </w:rPr>
        <w:t>provider responsibilities</w:t>
      </w:r>
      <w:r w:rsidR="00282C8E" w:rsidRPr="00B7241F">
        <w:rPr>
          <w:rFonts w:eastAsia="Calibri" w:cs="Arial"/>
        </w:rPr>
        <w:t xml:space="preserve"> under the Act and other legislation</w:t>
      </w:r>
      <w:r w:rsidR="00132E91" w:rsidRPr="00B7241F">
        <w:rPr>
          <w:rFonts w:eastAsia="Calibri" w:cs="Arial"/>
          <w:b/>
        </w:rPr>
        <w:t>.</w:t>
      </w:r>
    </w:p>
    <w:p w14:paraId="33E99B0D" w14:textId="45F99750" w:rsidR="00A338D6" w:rsidRDefault="00A338D6" w:rsidP="00DB6A48">
      <w:pPr>
        <w:pStyle w:val="BodyText"/>
        <w:rPr>
          <w:rFonts w:eastAsia="Calibri" w:cs="Arial"/>
        </w:rPr>
      </w:pPr>
      <w:r w:rsidRPr="00B7241F">
        <w:rPr>
          <w:rFonts w:eastAsia="Calibri" w:cs="Arial"/>
        </w:rPr>
        <w:t xml:space="preserve">If the third-party arrangements materially affect approved provider suitability they will need to be disclosed to the Commission. When and how to do this is discussed at </w:t>
      </w:r>
      <w:hyperlink w:anchor="_15.1_Overview" w:history="1">
        <w:r w:rsidRPr="00B7241F">
          <w:rPr>
            <w:rStyle w:val="Hyperlink"/>
            <w:rFonts w:eastAsia="Calibri" w:cs="Arial"/>
          </w:rPr>
          <w:t>Section 15</w:t>
        </w:r>
      </w:hyperlink>
      <w:r w:rsidRPr="00B7241F">
        <w:rPr>
          <w:rFonts w:eastAsia="Calibri" w:cs="Arial"/>
        </w:rPr>
        <w:t>.</w:t>
      </w:r>
    </w:p>
    <w:p w14:paraId="34C7A1C7" w14:textId="0FCC3A27" w:rsidR="00C1119E" w:rsidRPr="00B7241F" w:rsidRDefault="00C1119E" w:rsidP="00C1119E">
      <w:pPr>
        <w:pStyle w:val="BodyText"/>
        <w:rPr>
          <w:rFonts w:eastAsia="Calibri" w:cs="Arial"/>
          <w:lang w:val="en-GB"/>
        </w:rPr>
      </w:pPr>
      <w:r>
        <w:rPr>
          <w:rFonts w:eastAsia="Calibri" w:cs="Arial"/>
          <w:lang w:val="en-GB"/>
        </w:rPr>
        <w:t xml:space="preserve">Find more information on </w:t>
      </w:r>
      <w:hyperlink r:id="rId158" w:history="1">
        <w:r>
          <w:rPr>
            <w:rStyle w:val="Hyperlink"/>
          </w:rPr>
          <w:t>third-party services</w:t>
        </w:r>
      </w:hyperlink>
      <w:r>
        <w:t xml:space="preserve">, including </w:t>
      </w:r>
      <w:r w:rsidRPr="00B7241F">
        <w:rPr>
          <w:rFonts w:eastAsia="Calibri" w:cs="Arial"/>
          <w:lang w:val="en-GB"/>
        </w:rPr>
        <w:t xml:space="preserve">how </w:t>
      </w:r>
      <w:r>
        <w:rPr>
          <w:rFonts w:eastAsia="Calibri" w:cs="Arial"/>
          <w:lang w:val="en-GB"/>
        </w:rPr>
        <w:t xml:space="preserve">to </w:t>
      </w:r>
      <w:r w:rsidRPr="00B7241F">
        <w:rPr>
          <w:rFonts w:eastAsia="Calibri" w:cs="Arial"/>
          <w:lang w:val="en-GB"/>
        </w:rPr>
        <w:t xml:space="preserve">incorporate costs into care and package management and direct charges when using a third-party. </w:t>
      </w:r>
    </w:p>
    <w:p w14:paraId="7D4E7B64" w14:textId="27247BF4" w:rsidR="00A338D6" w:rsidRPr="00B7241F" w:rsidRDefault="00ED1AD4" w:rsidP="00DB6A48">
      <w:pPr>
        <w:pStyle w:val="Heading2"/>
      </w:pPr>
      <w:bookmarkStart w:id="569" w:name="_Toc120635882"/>
      <w:bookmarkStart w:id="570" w:name="_Toc120635883"/>
      <w:bookmarkStart w:id="571" w:name="_Toc234798"/>
      <w:bookmarkStart w:id="572" w:name="_Toc156913254"/>
      <w:bookmarkStart w:id="573" w:name="_Toc175316861"/>
      <w:bookmarkStart w:id="574" w:name="_Toc177113797"/>
      <w:bookmarkEnd w:id="569"/>
      <w:bookmarkEnd w:id="570"/>
      <w:r w:rsidRPr="00B7241F">
        <w:t>7.7</w:t>
      </w:r>
      <w:r w:rsidR="001C3B4E" w:rsidRPr="00B7241F">
        <w:tab/>
      </w:r>
      <w:r w:rsidR="00A338D6" w:rsidRPr="00B7241F">
        <w:t>Are there any other models of care delivery which I should be aware of?</w:t>
      </w:r>
      <w:bookmarkEnd w:id="571"/>
      <w:bookmarkEnd w:id="572"/>
      <w:bookmarkEnd w:id="573"/>
      <w:bookmarkEnd w:id="574"/>
    </w:p>
    <w:p w14:paraId="46E0A769" w14:textId="2C4064BB" w:rsidR="00A338D6" w:rsidRPr="00B7241F" w:rsidRDefault="00A338D6" w:rsidP="00DB6A48">
      <w:pPr>
        <w:pStyle w:val="BodyText"/>
        <w:rPr>
          <w:rFonts w:eastAsia="Calibri" w:cs="Arial"/>
          <w:color w:val="000000"/>
          <w:lang w:eastAsia="en-AU"/>
        </w:rPr>
      </w:pPr>
      <w:r w:rsidRPr="00B7241F">
        <w:rPr>
          <w:rFonts w:eastAsia="Calibri" w:cs="Arial"/>
        </w:rPr>
        <w:t>The Australian</w:t>
      </w:r>
      <w:r w:rsidRPr="00B7241F" w:rsidDel="009B0989">
        <w:rPr>
          <w:rFonts w:eastAsia="Calibri" w:cs="Arial"/>
        </w:rPr>
        <w:t xml:space="preserve"> </w:t>
      </w:r>
      <w:r w:rsidRPr="00B7241F">
        <w:rPr>
          <w:rFonts w:eastAsia="Calibri" w:cs="Arial"/>
        </w:rPr>
        <w:t xml:space="preserve">Government is supportive of innovative delivery of services under the HCP Program, to the extent that they are compliant with the intent and scope of the </w:t>
      </w:r>
      <w:r w:rsidR="00184600">
        <w:rPr>
          <w:rFonts w:eastAsia="Calibri" w:cs="Arial"/>
        </w:rPr>
        <w:t>p</w:t>
      </w:r>
      <w:r w:rsidR="00184600" w:rsidRPr="00B7241F">
        <w:rPr>
          <w:rFonts w:eastAsia="Calibri" w:cs="Arial"/>
        </w:rPr>
        <w:t>rogram</w:t>
      </w:r>
      <w:r w:rsidRPr="00B7241F">
        <w:rPr>
          <w:rFonts w:eastAsia="Calibri" w:cs="Arial"/>
        </w:rPr>
        <w:t>.</w:t>
      </w:r>
    </w:p>
    <w:p w14:paraId="33833931" w14:textId="7B126948" w:rsidR="00A338D6" w:rsidRPr="00B7241F" w:rsidRDefault="00A338D6" w:rsidP="00DB6A48">
      <w:pPr>
        <w:pStyle w:val="BodyText"/>
        <w:rPr>
          <w:rFonts w:eastAsia="Calibri" w:cs="Arial"/>
          <w:color w:val="000000"/>
          <w:lang w:eastAsia="en-AU"/>
        </w:rPr>
      </w:pPr>
      <w:r w:rsidRPr="00B7241F">
        <w:rPr>
          <w:rFonts w:eastAsia="Calibri" w:cs="Arial"/>
        </w:rPr>
        <w:t>Home care support must still be offered on a CDC basis. This means the Home Care Agreement must be developed together with the care recipient and the supports delivered must meet the care recipient’s assessed ageing related care needs, personal care goals and the care plan.</w:t>
      </w:r>
    </w:p>
    <w:p w14:paraId="4C35E2AB" w14:textId="4C9F47C9" w:rsidR="00A338D6" w:rsidRPr="00B7241F" w:rsidRDefault="00A338D6" w:rsidP="00DB6A48">
      <w:pPr>
        <w:pStyle w:val="BodyText"/>
        <w:rPr>
          <w:rFonts w:eastAsia="Calibri" w:cs="Arial"/>
          <w:color w:val="000000"/>
          <w:lang w:eastAsia="en-AU"/>
        </w:rPr>
      </w:pPr>
      <w:r w:rsidRPr="00B7241F">
        <w:rPr>
          <w:rFonts w:eastAsia="Calibri" w:cs="Arial"/>
        </w:rPr>
        <w:t>Charging for services that are not provided is likely to lead to sanctions. Providers must also continue to meet all their obligations under the Act and Principles.</w:t>
      </w:r>
    </w:p>
    <w:p w14:paraId="4A459A1B" w14:textId="40021979" w:rsidR="00A338D6" w:rsidRPr="00B7241F" w:rsidRDefault="00AE5805" w:rsidP="00DB6A48">
      <w:pPr>
        <w:pStyle w:val="Heading2"/>
      </w:pPr>
      <w:bookmarkStart w:id="575" w:name="_7.8_Can_I"/>
      <w:bookmarkStart w:id="576" w:name="_Toc234799"/>
      <w:bookmarkStart w:id="577" w:name="_Toc156913255"/>
      <w:bookmarkStart w:id="578" w:name="_Toc175316862"/>
      <w:bookmarkStart w:id="579" w:name="_Toc177113798"/>
      <w:bookmarkStart w:id="580" w:name="Section_7_8_Declining_Services"/>
      <w:bookmarkEnd w:id="575"/>
      <w:r w:rsidRPr="00B7241F">
        <w:lastRenderedPageBreak/>
        <w:t>7.8</w:t>
      </w:r>
      <w:r w:rsidRPr="00B7241F">
        <w:tab/>
      </w:r>
      <w:r w:rsidR="00A338D6" w:rsidRPr="00B7241F">
        <w:t>Can I decline a care recipient’s request to sub-contract services?</w:t>
      </w:r>
      <w:bookmarkEnd w:id="576"/>
      <w:bookmarkEnd w:id="577"/>
      <w:bookmarkEnd w:id="578"/>
      <w:bookmarkEnd w:id="579"/>
    </w:p>
    <w:bookmarkEnd w:id="580"/>
    <w:p w14:paraId="6B35CB6F" w14:textId="52C731A0" w:rsidR="00A338D6" w:rsidRPr="00B7241F" w:rsidRDefault="00A338D6" w:rsidP="00DB6A48">
      <w:pPr>
        <w:pStyle w:val="BodyText"/>
        <w:rPr>
          <w:rFonts w:eastAsia="Calibri" w:cs="Arial"/>
          <w:color w:val="000000"/>
          <w:lang w:eastAsia="en-AU"/>
        </w:rPr>
      </w:pPr>
      <w:r w:rsidRPr="00B7241F">
        <w:rPr>
          <w:rFonts w:eastAsia="Calibri" w:cs="Arial"/>
        </w:rPr>
        <w:t>In some circumstances, providers may not be able to accommodate the care recipient’s preferences. This will need to be considered on a case-by-case basis, based on what is reasonable in the circumstances.</w:t>
      </w:r>
    </w:p>
    <w:p w14:paraId="09CA420F" w14:textId="3D651FB1" w:rsidR="00A338D6" w:rsidRPr="00B7241F" w:rsidRDefault="00A338D6" w:rsidP="00DB6A48">
      <w:pPr>
        <w:pStyle w:val="BodyText"/>
        <w:rPr>
          <w:rFonts w:eastAsia="Calibri" w:cs="Arial"/>
          <w:color w:val="000000"/>
          <w:lang w:eastAsia="en-AU"/>
        </w:rPr>
      </w:pPr>
      <w:r w:rsidRPr="00B7241F">
        <w:rPr>
          <w:rFonts w:eastAsia="Calibri" w:cs="Arial"/>
        </w:rPr>
        <w:t>The following list provides a guide to home care providers as to when a request to use a particular provider might be declined.</w:t>
      </w:r>
    </w:p>
    <w:p w14:paraId="2F55001C" w14:textId="11198AFB" w:rsidR="00A338D6" w:rsidRPr="00313196" w:rsidRDefault="00A338D6" w:rsidP="00DB6A48">
      <w:pPr>
        <w:pStyle w:val="ListParagraph"/>
        <w:numPr>
          <w:ilvl w:val="0"/>
          <w:numId w:val="148"/>
        </w:numPr>
        <w:rPr>
          <w:rFonts w:eastAsia="Calibri"/>
        </w:rPr>
      </w:pPr>
      <w:r w:rsidRPr="00313196">
        <w:rPr>
          <w:rFonts w:eastAsia="Calibri"/>
        </w:rPr>
        <w:t xml:space="preserve">The proposed service may cause significant harm or pose a threat to the health and/or safety of the care recipient or staff, with consideration that certain levels of risk to the care recipient are acceptable under </w:t>
      </w:r>
      <w:hyperlink r:id="rId159" w:history="1">
        <w:r w:rsidRPr="00313196">
          <w:rPr>
            <w:rStyle w:val="Hyperlink"/>
            <w:rFonts w:eastAsia="Calibri"/>
          </w:rPr>
          <w:t>dignity of risk</w:t>
        </w:r>
      </w:hyperlink>
      <w:r w:rsidRPr="00313196">
        <w:rPr>
          <w:rFonts w:eastAsia="Calibri"/>
        </w:rPr>
        <w:t>.</w:t>
      </w:r>
    </w:p>
    <w:p w14:paraId="6AF1F0A9" w14:textId="77777777" w:rsidR="00A338D6" w:rsidRPr="00313196" w:rsidRDefault="00A338D6" w:rsidP="00DB6A48">
      <w:pPr>
        <w:pStyle w:val="ListParagraph"/>
        <w:numPr>
          <w:ilvl w:val="0"/>
          <w:numId w:val="148"/>
        </w:numPr>
        <w:rPr>
          <w:rFonts w:eastAsia="Calibri"/>
        </w:rPr>
      </w:pPr>
      <w:r w:rsidRPr="00313196">
        <w:rPr>
          <w:rFonts w:eastAsia="Calibri"/>
        </w:rPr>
        <w:t>The proposed service is outside the scope of the HCP Program.</w:t>
      </w:r>
    </w:p>
    <w:p w14:paraId="5EAA6FF7" w14:textId="7329A653" w:rsidR="00A338D6" w:rsidRPr="00313196" w:rsidRDefault="00A338D6" w:rsidP="00DB6A48">
      <w:pPr>
        <w:pStyle w:val="ListParagraph"/>
        <w:numPr>
          <w:ilvl w:val="0"/>
          <w:numId w:val="148"/>
        </w:numPr>
        <w:rPr>
          <w:rFonts w:eastAsia="Calibri"/>
        </w:rPr>
      </w:pPr>
      <w:r w:rsidRPr="00313196">
        <w:rPr>
          <w:rFonts w:eastAsia="Calibri"/>
        </w:rPr>
        <w:t>The provider would not be able to comply with its responsibilities under aged care legislation</w:t>
      </w:r>
      <w:r w:rsidR="004C1597">
        <w:rPr>
          <w:rFonts w:eastAsia="Calibri"/>
        </w:rPr>
        <w:t xml:space="preserve">, </w:t>
      </w:r>
      <w:r w:rsidRPr="00313196">
        <w:rPr>
          <w:rFonts w:eastAsia="Calibri"/>
        </w:rPr>
        <w:t xml:space="preserve">other Australian Government or </w:t>
      </w:r>
      <w:r w:rsidR="00E95CEC">
        <w:rPr>
          <w:rFonts w:eastAsia="Calibri"/>
        </w:rPr>
        <w:t>s</w:t>
      </w:r>
      <w:r w:rsidR="00E95CEC" w:rsidRPr="00313196">
        <w:rPr>
          <w:rFonts w:eastAsia="Calibri"/>
        </w:rPr>
        <w:t>tate</w:t>
      </w:r>
      <w:r w:rsidRPr="00313196">
        <w:rPr>
          <w:rFonts w:eastAsia="Calibri"/>
        </w:rPr>
        <w:t>/</w:t>
      </w:r>
      <w:r w:rsidR="00E95CEC">
        <w:rPr>
          <w:rFonts w:eastAsia="Calibri"/>
        </w:rPr>
        <w:t>t</w:t>
      </w:r>
      <w:r w:rsidR="00E95CEC" w:rsidRPr="00313196">
        <w:rPr>
          <w:rFonts w:eastAsia="Calibri"/>
        </w:rPr>
        <w:t xml:space="preserve">erritory </w:t>
      </w:r>
      <w:r w:rsidRPr="00313196">
        <w:rPr>
          <w:rFonts w:eastAsia="Calibri"/>
        </w:rPr>
        <w:t>laws.</w:t>
      </w:r>
    </w:p>
    <w:p w14:paraId="4B963836" w14:textId="77777777" w:rsidR="00A338D6" w:rsidRPr="00313196" w:rsidRDefault="00A338D6" w:rsidP="00DB6A48">
      <w:pPr>
        <w:pStyle w:val="ListParagraph"/>
        <w:numPr>
          <w:ilvl w:val="0"/>
          <w:numId w:val="148"/>
        </w:numPr>
        <w:rPr>
          <w:rFonts w:eastAsia="Calibri"/>
        </w:rPr>
      </w:pPr>
      <w:r w:rsidRPr="00313196">
        <w:rPr>
          <w:rFonts w:eastAsia="Calibri"/>
        </w:rPr>
        <w:t xml:space="preserve">The requested third-party service provider will not </w:t>
      </w:r>
      <w:proofErr w:type="gramStart"/>
      <w:r w:rsidRPr="00313196">
        <w:rPr>
          <w:rFonts w:eastAsia="Calibri"/>
        </w:rPr>
        <w:t>enter into</w:t>
      </w:r>
      <w:proofErr w:type="gramEnd"/>
      <w:r w:rsidRPr="00313196">
        <w:rPr>
          <w:rFonts w:eastAsia="Calibri"/>
        </w:rPr>
        <w:t xml:space="preserve"> a contract with the home care provider.</w:t>
      </w:r>
    </w:p>
    <w:p w14:paraId="5CF75585" w14:textId="1FDEAA47" w:rsidR="00A338D6" w:rsidRPr="00313196" w:rsidRDefault="00A338D6" w:rsidP="00DB6A48">
      <w:pPr>
        <w:pStyle w:val="ListParagraph"/>
        <w:numPr>
          <w:ilvl w:val="0"/>
          <w:numId w:val="148"/>
        </w:numPr>
        <w:rPr>
          <w:rFonts w:eastAsia="Calibri"/>
        </w:rPr>
      </w:pPr>
      <w:r w:rsidRPr="00313196">
        <w:rPr>
          <w:rFonts w:eastAsia="Calibri"/>
        </w:rPr>
        <w:t>There have been previous difficulties or negative experiences with the requested provider.</w:t>
      </w:r>
    </w:p>
    <w:p w14:paraId="1798AA5B" w14:textId="77777777" w:rsidR="00A338D6" w:rsidRPr="00313196" w:rsidRDefault="00A338D6" w:rsidP="00DB6A48">
      <w:pPr>
        <w:pStyle w:val="ListParagraph"/>
        <w:numPr>
          <w:ilvl w:val="0"/>
          <w:numId w:val="148"/>
        </w:numPr>
        <w:rPr>
          <w:rFonts w:eastAsia="Calibri"/>
        </w:rPr>
      </w:pPr>
      <w:r w:rsidRPr="00313196">
        <w:rPr>
          <w:rFonts w:eastAsia="Calibri"/>
        </w:rPr>
        <w:t>The cost of the service/item is beyond the scope of the available funds for the package.</w:t>
      </w:r>
    </w:p>
    <w:p w14:paraId="56CC3322" w14:textId="77777777" w:rsidR="00A338D6" w:rsidRPr="00B7241F" w:rsidRDefault="00A338D6" w:rsidP="00DB6A48">
      <w:pPr>
        <w:pStyle w:val="BodyText"/>
        <w:rPr>
          <w:rFonts w:eastAsia="Calibri" w:cs="Arial"/>
          <w:color w:val="000000"/>
          <w:lang w:eastAsia="en-AU"/>
        </w:rPr>
      </w:pPr>
      <w:r w:rsidRPr="00B7241F">
        <w:rPr>
          <w:rFonts w:eastAsia="Calibri" w:cs="Arial"/>
        </w:rPr>
        <w:t>Where the provider is not able to give effect to the care recipient’s preferences or request for services, the reasons must be clearly explained to them and documented.</w:t>
      </w:r>
    </w:p>
    <w:p w14:paraId="72D28387" w14:textId="0815C60A" w:rsidR="00A338D6" w:rsidRPr="00B7241F" w:rsidRDefault="00A53271" w:rsidP="00DB6A48">
      <w:pPr>
        <w:pStyle w:val="Heading2"/>
      </w:pPr>
      <w:bookmarkStart w:id="581" w:name="_Toc234800"/>
      <w:bookmarkStart w:id="582" w:name="_Toc156913256"/>
      <w:bookmarkStart w:id="583" w:name="_Toc175316863"/>
      <w:bookmarkStart w:id="584" w:name="_Toc177113799"/>
      <w:r w:rsidRPr="00B7241F">
        <w:t>7.9</w:t>
      </w:r>
      <w:r w:rsidRPr="00B7241F">
        <w:tab/>
      </w:r>
      <w:r w:rsidR="00A338D6" w:rsidRPr="00B7241F">
        <w:t>What do I need to provide to the care recipient at the end of their first care planning process?</w:t>
      </w:r>
      <w:bookmarkEnd w:id="581"/>
      <w:bookmarkEnd w:id="582"/>
      <w:bookmarkEnd w:id="583"/>
      <w:bookmarkEnd w:id="584"/>
    </w:p>
    <w:p w14:paraId="110CCCA1" w14:textId="3C371D77" w:rsidR="00A338D6" w:rsidRPr="00B7241F" w:rsidRDefault="00A338D6" w:rsidP="00DB6A48">
      <w:pPr>
        <w:pStyle w:val="BodyText"/>
        <w:rPr>
          <w:rFonts w:eastAsia="Calibri" w:cs="Arial"/>
          <w:color w:val="000000"/>
          <w:lang w:eastAsia="en-AU"/>
        </w:rPr>
      </w:pPr>
      <w:r w:rsidRPr="00B7241F">
        <w:rPr>
          <w:rFonts w:eastAsia="Calibri" w:cs="Arial"/>
        </w:rPr>
        <w:t>Providers will need to give the care recipient a copy of their care plan within 14 calendar days of commencing service delivery and the package budget as soon as practicable. The package budget must identify what the budget is made up of (</w:t>
      </w:r>
      <w:r w:rsidR="006A4875">
        <w:rPr>
          <w:rFonts w:eastAsia="Calibri" w:cs="Arial"/>
        </w:rPr>
        <w:t xml:space="preserve">i.e. </w:t>
      </w:r>
      <w:r w:rsidRPr="00B7241F">
        <w:rPr>
          <w:rFonts w:eastAsia="Calibri" w:cs="Arial"/>
        </w:rPr>
        <w:t xml:space="preserve"> the </w:t>
      </w:r>
      <w:r w:rsidR="0047439B">
        <w:rPr>
          <w:rFonts w:eastAsia="Calibri" w:cs="Arial"/>
        </w:rPr>
        <w:t>Home Care Package subsidy</w:t>
      </w:r>
      <w:r w:rsidRPr="00B7241F">
        <w:rPr>
          <w:rFonts w:eastAsia="Calibri" w:cs="Arial"/>
        </w:rPr>
        <w:t xml:space="preserve"> and the home care fees) and how those budget funds have been allocated to care and services under the care plan.</w:t>
      </w:r>
    </w:p>
    <w:p w14:paraId="76400F9F" w14:textId="578F2D4D" w:rsidR="00A338D6" w:rsidRDefault="00A338D6" w:rsidP="00DB6A48">
      <w:pPr>
        <w:pStyle w:val="BodyText"/>
        <w:rPr>
          <w:rFonts w:eastAsia="Calibri" w:cs="Arial"/>
        </w:rPr>
      </w:pPr>
      <w:r w:rsidRPr="00B7241F">
        <w:rPr>
          <w:rFonts w:eastAsia="Calibri" w:cs="Arial"/>
        </w:rPr>
        <w:t xml:space="preserve">Providers will need to consider pricing obligations when developing the budget. The budget is discussed at </w:t>
      </w:r>
      <w:hyperlink w:anchor="_8.1_Overview" w:history="1">
        <w:r w:rsidRPr="00B7241F">
          <w:rPr>
            <w:rStyle w:val="Hyperlink"/>
            <w:rFonts w:eastAsia="Calibri" w:cs="Arial"/>
          </w:rPr>
          <w:t>Section 8</w:t>
        </w:r>
      </w:hyperlink>
      <w:r w:rsidRPr="00B7241F">
        <w:rPr>
          <w:rFonts w:eastAsia="Calibri" w:cs="Arial"/>
        </w:rPr>
        <w:t xml:space="preserve">. Pricing obligations are discussed at </w:t>
      </w:r>
      <w:hyperlink r:id="rId160" w:history="1">
        <w:r w:rsidRPr="00B7241F">
          <w:rPr>
            <w:rStyle w:val="Hyperlink"/>
            <w:rFonts w:eastAsia="Calibri" w:cs="Arial"/>
          </w:rPr>
          <w:t>Appendix B</w:t>
        </w:r>
      </w:hyperlink>
      <w:r w:rsidRPr="00B7241F">
        <w:rPr>
          <w:rFonts w:eastAsia="Calibri" w:cs="Arial"/>
        </w:rPr>
        <w:t>.</w:t>
      </w:r>
    </w:p>
    <w:p w14:paraId="34F19EC4" w14:textId="77777777" w:rsidR="008525AE" w:rsidRPr="00B7241F" w:rsidRDefault="008525AE" w:rsidP="00DB6A48">
      <w:pPr>
        <w:pStyle w:val="Heading3"/>
        <w:spacing w:before="360" w:line="276" w:lineRule="auto"/>
      </w:pPr>
      <w:bookmarkStart w:id="585" w:name="_Toc176876489"/>
      <w:r w:rsidRPr="00B7241F">
        <w:lastRenderedPageBreak/>
        <w:t>Key points to remember</w:t>
      </w:r>
      <w:bookmarkEnd w:id="585"/>
    </w:p>
    <w:p w14:paraId="12A43489" w14:textId="1ED6DB7C" w:rsidR="00A338D6" w:rsidRPr="00313196" w:rsidRDefault="00A338D6" w:rsidP="00D7687E">
      <w:pPr>
        <w:pStyle w:val="ListParagraph"/>
        <w:numPr>
          <w:ilvl w:val="0"/>
          <w:numId w:val="149"/>
        </w:numPr>
        <w:ind w:left="714" w:hanging="357"/>
        <w:contextualSpacing w:val="0"/>
        <w:rPr>
          <w:rFonts w:eastAsia="Calibri"/>
        </w:rPr>
      </w:pPr>
      <w:r w:rsidRPr="00313196">
        <w:rPr>
          <w:rFonts w:eastAsia="Calibri"/>
        </w:rPr>
        <w:t>Providers need to complete a care plan for all new care recipients within 14 calendar days of them starting services.</w:t>
      </w:r>
    </w:p>
    <w:p w14:paraId="4080234B" w14:textId="39772404" w:rsidR="00A338D6" w:rsidRPr="00313196" w:rsidRDefault="00A338D6" w:rsidP="00D7687E">
      <w:pPr>
        <w:pStyle w:val="ListParagraph"/>
        <w:numPr>
          <w:ilvl w:val="0"/>
          <w:numId w:val="149"/>
        </w:numPr>
        <w:ind w:left="714" w:hanging="357"/>
        <w:contextualSpacing w:val="0"/>
        <w:rPr>
          <w:rFonts w:eastAsia="Calibri"/>
        </w:rPr>
      </w:pPr>
      <w:r w:rsidRPr="00313196">
        <w:rPr>
          <w:rFonts w:eastAsia="Calibri"/>
        </w:rPr>
        <w:t>Providers will need to collaborate with the care recipient to develop their care plan. When thinking about how to approach the care planning process, providers should consider taking a wellness or reablement approach.</w:t>
      </w:r>
    </w:p>
    <w:p w14:paraId="0ED6BE94" w14:textId="77777777" w:rsidR="00A338D6" w:rsidRPr="00313196" w:rsidRDefault="00A338D6" w:rsidP="00D7687E">
      <w:pPr>
        <w:pStyle w:val="ListParagraph"/>
        <w:numPr>
          <w:ilvl w:val="0"/>
          <w:numId w:val="149"/>
        </w:numPr>
        <w:ind w:left="714" w:hanging="357"/>
        <w:contextualSpacing w:val="0"/>
        <w:rPr>
          <w:rFonts w:eastAsia="Calibri"/>
        </w:rPr>
      </w:pPr>
      <w:r w:rsidRPr="00313196">
        <w:rPr>
          <w:rFonts w:eastAsia="Calibri"/>
        </w:rPr>
        <w:t>Providers’ role in the care planning process is to help care recipients understand what care, services, or purchases they can choose to get from their package based on assessed need, and to enable them to make choices between those care and services.</w:t>
      </w:r>
    </w:p>
    <w:p w14:paraId="2581F5AE" w14:textId="77777777" w:rsidR="00FA509A" w:rsidRPr="00FA509A" w:rsidRDefault="00FA509A" w:rsidP="00DB6A48">
      <w:pPr>
        <w:pStyle w:val="ListParagraph"/>
        <w:numPr>
          <w:ilvl w:val="0"/>
          <w:numId w:val="149"/>
        </w:numPr>
        <w:spacing w:before="0" w:after="0"/>
        <w:rPr>
          <w:rFonts w:cs="Arial"/>
          <w:b/>
          <w:bCs/>
          <w:iCs/>
          <w:sz w:val="36"/>
          <w:szCs w:val="28"/>
        </w:rPr>
      </w:pPr>
      <w:r w:rsidRPr="00FA509A">
        <w:rPr>
          <w:rFonts w:cs="Arial"/>
        </w:rPr>
        <w:br w:type="page"/>
      </w:r>
    </w:p>
    <w:p w14:paraId="128CADE1" w14:textId="77777777" w:rsidR="001C0B66" w:rsidRDefault="009C4BE5" w:rsidP="00DB6A48">
      <w:pPr>
        <w:pStyle w:val="ListParagraph"/>
        <w:numPr>
          <w:ilvl w:val="0"/>
          <w:numId w:val="149"/>
        </w:numPr>
        <w:spacing w:before="0" w:after="0"/>
        <w:rPr>
          <w:rFonts w:cs="Arial"/>
          <w:b/>
          <w:bCs/>
          <w:kern w:val="28"/>
          <w:sz w:val="60"/>
          <w:szCs w:val="36"/>
        </w:rPr>
      </w:pPr>
      <w:r>
        <w:rPr>
          <w:noProof/>
        </w:rPr>
        <w:lastRenderedPageBreak/>
        <w:drawing>
          <wp:anchor distT="0" distB="0" distL="114300" distR="114300" simplePos="0" relativeHeight="251658277" behindDoc="0" locked="0" layoutInCell="1" allowOverlap="1" wp14:anchorId="1DA4DBAA" wp14:editId="389003B2">
            <wp:simplePos x="0" y="0"/>
            <wp:positionH relativeFrom="page">
              <wp:posOffset>-10633</wp:posOffset>
            </wp:positionH>
            <wp:positionV relativeFrom="paragraph">
              <wp:posOffset>217037</wp:posOffset>
            </wp:positionV>
            <wp:extent cx="7576076" cy="4599236"/>
            <wp:effectExtent l="0" t="0" r="6350" b="0"/>
            <wp:wrapNone/>
            <wp:docPr id="226459237" name="Picture 2264592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59237" name="Picture 226459237">
                      <a:extLst>
                        <a:ext uri="{C183D7F6-B498-43B3-948B-1728B52AA6E4}">
                          <adec:decorative xmlns:adec="http://schemas.microsoft.com/office/drawing/2017/decorative" val="1"/>
                        </a:ext>
                      </a:extLst>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t="4426" b="4426"/>
                    <a:stretch>
                      <a:fillRect/>
                    </a:stretch>
                  </pic:blipFill>
                  <pic:spPr bwMode="auto">
                    <a:xfrm>
                      <a:off x="0" y="0"/>
                      <a:ext cx="7576076" cy="45992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4875" w:rsidRPr="00B7241F">
        <w:rPr>
          <w:noProof/>
        </w:rPr>
        <mc:AlternateContent>
          <mc:Choice Requires="wps">
            <w:drawing>
              <wp:anchor distT="0" distB="0" distL="114300" distR="114300" simplePos="0" relativeHeight="251658273" behindDoc="1" locked="0" layoutInCell="1" allowOverlap="1" wp14:anchorId="0498B1C6" wp14:editId="6F3C6485">
                <wp:simplePos x="0" y="0"/>
                <wp:positionH relativeFrom="page">
                  <wp:align>left</wp:align>
                </wp:positionH>
                <wp:positionV relativeFrom="margin">
                  <wp:align>top</wp:align>
                </wp:positionV>
                <wp:extent cx="7559675" cy="10008235"/>
                <wp:effectExtent l="0" t="0" r="3175" b="0"/>
                <wp:wrapNone/>
                <wp:docPr id="907498350" name="Rectangle 9074983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A56C42E" id="Rectangle 907498350" o:spid="_x0000_s1026" alt="&quot;&quot;" style="position:absolute;margin-left:0;margin-top:0;width:595.25pt;height:788.05pt;z-index:-251601799;visibility:visible;mso-wrap-style:square;mso-width-percent:0;mso-height-percent:0;mso-wrap-distance-left:9pt;mso-wrap-distance-top:0;mso-wrap-distance-right:9pt;mso-wrap-distance-bottom:0;mso-position-horizontal:left;mso-position-horizontal-relative:page;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Dw&#10;CPyf2wAAAAcBAAAPAAAAZHJzL2Rvd25yZXYueG1sTI9BT8MwDIXvSPyHyEjcWFrQBuuaTgixK9K6&#10;CXHMGq+p2jhVk3bl3+NxgYv1rGe99znfzq4TEw6h8aQgXSQgkCpvGqoVHA+7hxcQIWoyuvOECr4x&#10;wLa4vcl1ZvyF9jiVsRYcQiHTCmyMfSZlqCw6HRa+R2Lv7AenI69DLc2gLxzuOvmYJCvpdEPcYHWP&#10;bxarthydgvpr9z7NrUW/D0/l2Pbr48enUer+bn7dgIg4x79juOIzOhTMdPIjmSA6BfxI/J1XL10n&#10;SxAnVsvnVQqyyOV//uIHAAD//wMAUEsBAi0AFAAGAAgAAAAhALaDOJL+AAAA4QEAABMAAAAAAAAA&#10;AAAAAAAAAAAAAFtDb250ZW50X1R5cGVzXS54bWxQSwECLQAUAAYACAAAACEAOP0h/9YAAACUAQAA&#10;CwAAAAAAAAAAAAAAAAAvAQAAX3JlbHMvLnJlbHNQSwECLQAUAAYACAAAACEAM3OOtn0CAABgBQAA&#10;DgAAAAAAAAAAAAAAAAAuAgAAZHJzL2Uyb0RvYy54bWxQSwECLQAUAAYACAAAACEA8Aj8n9sAAAAH&#10;AQAADwAAAAAAAAAAAAAAAADXBAAAZHJzL2Rvd25yZXYueG1sUEsFBgAAAAAEAAQA8wAAAN8FAAAA&#10;AA==&#10;" fillcolor="#1e1545 [3213]" stroked="f" strokeweight="2pt">
                <w10:wrap anchorx="page" anchory="margin"/>
              </v:rect>
            </w:pict>
          </mc:Fallback>
        </mc:AlternateContent>
      </w:r>
      <w:r w:rsidR="00FA509A" w:rsidRPr="00B7241F">
        <w:rPr>
          <w:noProof/>
        </w:rPr>
        <mc:AlternateContent>
          <mc:Choice Requires="wps">
            <w:drawing>
              <wp:anchor distT="0" distB="0" distL="114300" distR="114300" simplePos="0" relativeHeight="251658274" behindDoc="0" locked="0" layoutInCell="1" allowOverlap="1" wp14:anchorId="28C647FB" wp14:editId="59C4386E">
                <wp:simplePos x="0" y="0"/>
                <wp:positionH relativeFrom="column">
                  <wp:posOffset>-900430</wp:posOffset>
                </wp:positionH>
                <wp:positionV relativeFrom="paragraph">
                  <wp:posOffset>-1094202</wp:posOffset>
                </wp:positionV>
                <wp:extent cx="8256270" cy="1323780"/>
                <wp:effectExtent l="0" t="0" r="0" b="0"/>
                <wp:wrapNone/>
                <wp:docPr id="1715882950" name="Rectangle 17158829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780"/>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697E44AC" id="Rectangle 1715882950" o:spid="_x0000_s1026" alt="&quot;&quot;" style="position:absolute;margin-left:-70.9pt;margin-top:-86.15pt;width:650.1pt;height:104.25pt;z-index:25171570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okgQIAAGAFAAAOAAAAZHJzL2Uyb0RvYy54bWysVE1v2zAMvQ/YfxB0X/3RpumCOkWQosOA&#10;oi3aDj0rshQLkEVNUuJkv36U7DhdW+ww7GKLIvlIPpG8vNq1mmyF8wpMRYuTnBJhONTKrCv64/nm&#10;ywUlPjBTMw1GVHQvPL2af/502dmZKKEBXQtHEMT4WWcr2oRgZ1nmeSNa5k/ACoNKCa5lAUW3zmrH&#10;OkRvdVbm+XnWgautAy68x9vrXknnCV9KwcO9lF4EoiuKuYX0dem7it9sfslma8dso/iQBvuHLFqm&#10;DAYdoa5ZYGTj1DuoVnEHHmQ44dBmIKXiItWA1RT5m2qeGmZFqgXJ8Xakyf8/WH63fbIPDmnorJ95&#10;PMYqdtK18Y/5kV0iaz+SJXaBcLy8KCfn5RQ55agrTsvT6UWiMzu6W+fDNwEtiYeKOnyNRBLb3vqA&#10;IdH0YBKjedCqvlFaJ8GtV0vtyJbhy10vJtPzZXwsdPnDTJtobCC69ep4kx2LSaew1yLaafMoJFE1&#10;pl+mTFKfiTEO41yYUPSqhtWiD19M8vxQ2+iRckmAEVli/BF7AIg9/B67z3Kwj64itenonP8tsd55&#10;9EiRwYTRuVUG3EcAGqsaIvf2B5J6aiJLK6j3D4446IfEW36j8N1umQ8PzOFU4FvjpId7/EgNXUVh&#10;OFHSgPv10X20x2ZFLSUdTllF/c8Nc4IS/d1gG38tzs7iWCbhbDItUXCvNavXGrNpl4DtUOBOsTwd&#10;o33Qh6N00L7gQljEqKhihmPsivLgDsIy9NOPK4WLxSKZ4ShaFm7Nk+URPLIa+/J598KcHZo3YN/f&#10;wWEi2exND/e20dPAYhNAqtTgR14HvnGMU+MMKyfuiddysjouxvlvAAAA//8DAFBLAwQUAAYACAAA&#10;ACEACw0aKOAAAAANAQAADwAAAGRycy9kb3ducmV2LnhtbEyPwU7DMBBE70j8g7VIXFBrJy2lCnGq&#10;CgkucGmhdzde4oh4Hdlukv49zgluO9rRzJtyN9mODehD60hCthTAkGqnW2okfH2+LrbAQlSkVecI&#10;JVwxwK66vSlVod1IBxyOsWEphEKhJJgY+4LzUBu0Kixdj5R+385bFZP0DddejSncdjwXYsOtaik1&#10;GNXji8H653ixEganzcl68dZ+nNT1QbzvTeCjlPd30/4ZWMQp/plhxk/oUCWms7uQDqyTsMjWWWKP&#10;8/WUr4DNnuxxuwZ2lrDa5MCrkv9fUf0CAAD//wMAUEsBAi0AFAAGAAgAAAAhALaDOJL+AAAA4QEA&#10;ABMAAAAAAAAAAAAAAAAAAAAAAFtDb250ZW50X1R5cGVzXS54bWxQSwECLQAUAAYACAAAACEAOP0h&#10;/9YAAACUAQAACwAAAAAAAAAAAAAAAAAvAQAAX3JlbHMvLnJlbHNQSwECLQAUAAYACAAAACEABuZK&#10;JIECAABgBQAADgAAAAAAAAAAAAAAAAAuAgAAZHJzL2Uyb0RvYy54bWxQSwECLQAUAAYACAAAACEA&#10;Cw0aKOAAAAANAQAADwAAAAAAAAAAAAAAAADbBAAAZHJzL2Rvd25yZXYueG1sUEsFBgAAAAAEAAQA&#10;8wAAAOgFAAAAAA==&#10;" fillcolor="#da576c" stroked="f" strokeweight="2pt"/>
            </w:pict>
          </mc:Fallback>
        </mc:AlternateContent>
      </w:r>
    </w:p>
    <w:p w14:paraId="39F758D2" w14:textId="77777777" w:rsidR="001C0B66" w:rsidRDefault="001C0B66" w:rsidP="00DB6A48">
      <w:pPr>
        <w:pStyle w:val="ListParagraph"/>
        <w:numPr>
          <w:ilvl w:val="0"/>
          <w:numId w:val="149"/>
        </w:numPr>
        <w:spacing w:before="0" w:after="0"/>
        <w:rPr>
          <w:rFonts w:cs="Arial"/>
          <w:b/>
          <w:bCs/>
          <w:kern w:val="28"/>
          <w:sz w:val="60"/>
          <w:szCs w:val="36"/>
        </w:rPr>
      </w:pPr>
    </w:p>
    <w:p w14:paraId="11666782" w14:textId="77777777" w:rsidR="00FA509A" w:rsidRPr="00FA509A" w:rsidRDefault="00FA509A" w:rsidP="00DB6A48">
      <w:pPr>
        <w:pStyle w:val="ListParagraph"/>
        <w:numPr>
          <w:ilvl w:val="0"/>
          <w:numId w:val="149"/>
        </w:numPr>
        <w:rPr>
          <w:rFonts w:cs="Arial"/>
        </w:rPr>
      </w:pPr>
    </w:p>
    <w:p w14:paraId="540276FD" w14:textId="77777777" w:rsidR="001C0B66" w:rsidRDefault="00FA509A" w:rsidP="00DB6A48">
      <w:pPr>
        <w:pStyle w:val="ListParagraph"/>
        <w:numPr>
          <w:ilvl w:val="0"/>
          <w:numId w:val="149"/>
        </w:numPr>
        <w:rPr>
          <w:rFonts w:cs="Arial"/>
        </w:rPr>
      </w:pPr>
      <w:r w:rsidRPr="00FA509A">
        <w:rPr>
          <w:rFonts w:cs="Arial"/>
        </w:rPr>
        <w:tab/>
      </w:r>
    </w:p>
    <w:p w14:paraId="7D9BB06F" w14:textId="77777777" w:rsidR="001C0B66" w:rsidRDefault="001C0B66" w:rsidP="00DB6A48">
      <w:pPr>
        <w:pStyle w:val="ListParagraph"/>
        <w:numPr>
          <w:ilvl w:val="0"/>
          <w:numId w:val="149"/>
        </w:numPr>
        <w:rPr>
          <w:rFonts w:cs="Arial"/>
        </w:rPr>
      </w:pPr>
    </w:p>
    <w:p w14:paraId="58CC7B13" w14:textId="77777777" w:rsidR="001C0B66" w:rsidRDefault="001C0B66" w:rsidP="00DB6A48">
      <w:pPr>
        <w:pStyle w:val="ListParagraph"/>
        <w:numPr>
          <w:ilvl w:val="0"/>
          <w:numId w:val="149"/>
        </w:numPr>
        <w:rPr>
          <w:rFonts w:cs="Arial"/>
        </w:rPr>
      </w:pPr>
    </w:p>
    <w:p w14:paraId="2EE676E5" w14:textId="77777777" w:rsidR="00FA509A" w:rsidRPr="00FA509A" w:rsidRDefault="00FA509A" w:rsidP="00DB6A48">
      <w:pPr>
        <w:pStyle w:val="ListParagraph"/>
        <w:numPr>
          <w:ilvl w:val="0"/>
          <w:numId w:val="149"/>
        </w:numPr>
        <w:rPr>
          <w:rFonts w:cs="Arial"/>
        </w:rPr>
      </w:pPr>
    </w:p>
    <w:p w14:paraId="5A6C05E2" w14:textId="77777777" w:rsidR="00FA509A" w:rsidRPr="00FA509A" w:rsidRDefault="00FA509A" w:rsidP="00DB6A48">
      <w:pPr>
        <w:pStyle w:val="ListParagraph"/>
        <w:numPr>
          <w:ilvl w:val="0"/>
          <w:numId w:val="149"/>
        </w:numPr>
        <w:rPr>
          <w:rFonts w:cs="Arial"/>
        </w:rPr>
      </w:pPr>
    </w:p>
    <w:p w14:paraId="7D2A8F02" w14:textId="77777777" w:rsidR="00FA509A" w:rsidRPr="00FA509A" w:rsidRDefault="00FA509A" w:rsidP="00DB6A48">
      <w:pPr>
        <w:pStyle w:val="ListParagraph"/>
        <w:numPr>
          <w:ilvl w:val="0"/>
          <w:numId w:val="149"/>
        </w:numPr>
        <w:rPr>
          <w:rFonts w:cs="Arial"/>
        </w:rPr>
      </w:pPr>
    </w:p>
    <w:p w14:paraId="64BD2CBF" w14:textId="77777777" w:rsidR="00FA509A" w:rsidRDefault="00FA509A" w:rsidP="00DB6A48">
      <w:pPr>
        <w:rPr>
          <w:rFonts w:cs="Arial"/>
        </w:rPr>
      </w:pPr>
    </w:p>
    <w:p w14:paraId="5124D2DB" w14:textId="77777777" w:rsidR="00FA509A" w:rsidRDefault="00FA509A" w:rsidP="00DB6A48">
      <w:pPr>
        <w:rPr>
          <w:rFonts w:cs="Arial"/>
        </w:rPr>
      </w:pPr>
    </w:p>
    <w:p w14:paraId="547B4210" w14:textId="77777777" w:rsidR="00FA509A" w:rsidRDefault="00FA509A" w:rsidP="00DB6A48">
      <w:pPr>
        <w:rPr>
          <w:rFonts w:cs="Arial"/>
        </w:rPr>
      </w:pPr>
    </w:p>
    <w:p w14:paraId="486A8051" w14:textId="77777777" w:rsidR="00FA509A" w:rsidRPr="00FA509A" w:rsidRDefault="00FA509A" w:rsidP="00DB6A48">
      <w:pPr>
        <w:rPr>
          <w:rFonts w:cs="Arial"/>
        </w:rPr>
      </w:pPr>
    </w:p>
    <w:p w14:paraId="38C9709A" w14:textId="4BEA9884" w:rsidR="00FA509A" w:rsidRPr="001C0B66" w:rsidRDefault="00FA509A" w:rsidP="001C0B66">
      <w:pPr>
        <w:pStyle w:val="H1SectionHeading"/>
        <w:rPr>
          <w:color w:val="F1F2F2" w:themeColor="background1"/>
        </w:rPr>
      </w:pPr>
      <w:bookmarkStart w:id="586" w:name="_Toc177113800"/>
      <w:r>
        <w:rPr>
          <w:color w:val="DA576C" w:themeColor="accent4"/>
        </w:rPr>
        <w:t>8</w:t>
      </w:r>
      <w:r w:rsidRPr="00B7241F">
        <w:rPr>
          <w:color w:val="DA576C" w:themeColor="accent4"/>
        </w:rPr>
        <w:t xml:space="preserve">. </w:t>
      </w:r>
      <w:r w:rsidRPr="001C0B66">
        <w:rPr>
          <w:color w:val="F1F2F2" w:themeColor="background1"/>
        </w:rPr>
        <w:t>A care recipient’s package budget</w:t>
      </w:r>
      <w:bookmarkEnd w:id="586"/>
    </w:p>
    <w:p w14:paraId="22F1A13C" w14:textId="04B75307" w:rsidR="00FA509A" w:rsidRPr="00FA509A" w:rsidRDefault="006A4875" w:rsidP="00610B99">
      <w:pPr>
        <w:rPr>
          <w:rFonts w:cs="Arial"/>
          <w:b/>
          <w:bCs/>
          <w:color w:val="F1F2F2" w:themeColor="background1"/>
        </w:rPr>
      </w:pPr>
      <w:bookmarkStart w:id="587" w:name="_Toc176876491"/>
      <w:r w:rsidRPr="00B7241F">
        <w:rPr>
          <w:rFonts w:cs="Arial"/>
          <w:noProof/>
        </w:rPr>
        <mc:AlternateContent>
          <mc:Choice Requires="wps">
            <w:drawing>
              <wp:anchor distT="0" distB="0" distL="0" distR="0" simplePos="0" relativeHeight="251658275" behindDoc="0" locked="0" layoutInCell="1" allowOverlap="1" wp14:anchorId="57B5C267" wp14:editId="577CEFE3">
                <wp:simplePos x="0" y="0"/>
                <wp:positionH relativeFrom="margin">
                  <wp:posOffset>245982</wp:posOffset>
                </wp:positionH>
                <wp:positionV relativeFrom="page">
                  <wp:posOffset>7710986</wp:posOffset>
                </wp:positionV>
                <wp:extent cx="5055870" cy="2060812"/>
                <wp:effectExtent l="0" t="0" r="0" b="0"/>
                <wp:wrapNone/>
                <wp:docPr id="842688764" name="Text Box 8426887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2060812"/>
                        </a:xfrm>
                        <a:prstGeom prst="rect">
                          <a:avLst/>
                        </a:prstGeom>
                      </wps:spPr>
                      <wps:txbx>
                        <w:txbxContent>
                          <w:p w14:paraId="7933EA64" w14:textId="77777777" w:rsidR="00FA509A" w:rsidRPr="004E5C3C" w:rsidRDefault="00FA509A" w:rsidP="00FA509A">
                            <w:pPr>
                              <w:spacing w:after="240" w:line="460" w:lineRule="exact"/>
                              <w:ind w:left="23"/>
                              <w:rPr>
                                <w:b/>
                                <w:color w:val="FFFFFF"/>
                                <w:sz w:val="44"/>
                              </w:rPr>
                            </w:pPr>
                            <w:r w:rsidRPr="004E5C3C">
                              <w:rPr>
                                <w:b/>
                                <w:color w:val="FFFFFF"/>
                                <w:sz w:val="44"/>
                              </w:rPr>
                              <w:t>This section covers:</w:t>
                            </w:r>
                          </w:p>
                          <w:p w14:paraId="549F2BE6" w14:textId="17E35E99" w:rsidR="00FA509A" w:rsidRDefault="00FA509A" w:rsidP="00FA509A">
                            <w:pPr>
                              <w:pStyle w:val="Sectiondotpoints"/>
                            </w:pPr>
                            <w:r>
                              <w:t>Make up of</w:t>
                            </w:r>
                            <w:r w:rsidR="002E7C4D">
                              <w:t xml:space="preserve"> a</w:t>
                            </w:r>
                            <w:r>
                              <w:t xml:space="preserve"> care recipient’s package budget</w:t>
                            </w:r>
                          </w:p>
                          <w:p w14:paraId="7963F4A9" w14:textId="77777777" w:rsidR="00FA509A" w:rsidRDefault="00FA509A" w:rsidP="00FA509A">
                            <w:pPr>
                              <w:pStyle w:val="Sectiondotpoints"/>
                            </w:pPr>
                            <w:r>
                              <w:t>Government contribution to a care recipient’s budget</w:t>
                            </w:r>
                          </w:p>
                          <w:p w14:paraId="0AADFCFF" w14:textId="77777777" w:rsidR="00FA509A" w:rsidRDefault="00FA509A" w:rsidP="00FA509A">
                            <w:pPr>
                              <w:pStyle w:val="Sectiondotpoints"/>
                            </w:pPr>
                            <w:r>
                              <w:t>Care recipient’s home care fees amount</w:t>
                            </w:r>
                          </w:p>
                          <w:p w14:paraId="4FCF7104" w14:textId="77777777" w:rsidR="00FA509A" w:rsidRDefault="00FA509A" w:rsidP="00FA509A">
                            <w:pPr>
                              <w:pStyle w:val="Sectiondotpoints"/>
                            </w:pPr>
                            <w:r>
                              <w:t>Care recipient facing financial hardship</w:t>
                            </w:r>
                          </w:p>
                          <w:p w14:paraId="0D237D13" w14:textId="62368208" w:rsidR="00FA509A" w:rsidRPr="00FA509A" w:rsidRDefault="00FA509A" w:rsidP="00FA509A">
                            <w:pPr>
                              <w:pStyle w:val="Sectiondotpoints"/>
                            </w:pPr>
                            <w:r>
                              <w:t>Review of care recipient’s home care fees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7B5C267" id="Text Box 842688764" o:spid="_x0000_s1111" type="#_x0000_t202" alt="&quot;&quot;" style="position:absolute;margin-left:19.35pt;margin-top:607.15pt;width:398.1pt;height:162.25pt;z-index:251658275;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xEemgEAACQDAAAOAAAAZHJzL2Uyb0RvYy54bWysUsFu2zAMvQ/oPwi6N3JSpAuMOEXXYsOA&#10;YhvQ7QMUWYqFWaImKrHz96MUJxm229ALTZHU83uPWj+MrmcHHdGCb/h8VnGmvYLW+l3Df3z/eLvi&#10;DJP0rezB64YfNfKHzc279RBqvYAO+lZHRiAe6yE0vEsp1EKg6rSTOIOgPTUNRCcTHeNOtFEOhO56&#10;saiqezFAbEMEpRGp+nxq8k3BN0ar9NUY1In1DSduqcRY4jZHsVnLehdl6KyaaMj/YOGk9fTTC9Sz&#10;TJLto/0HylkVAcGkmQInwBirdNFAaubVX2peOxl00ULmYLjYhG8Hq74cXsO3yNL4AUZaYBGB4QXU&#10;TyRvxBCwnmayp1gjTWeho4kuf0kCo4vk7fHipx4TU1RcVsvl6j21FPUW1X21mi+y4+J6PURMnzQ4&#10;lpOGR1pYoSAPL5hOo+eRic2JQKaSxu3IbNvwu1VGzaUttEdSM9BCG46/9jJqzvrPnhzL2z8n8Zxs&#10;z0lM/ROUN5JFeXjcJzC2MLjiTgxoFUXD9Gzyrv88l6nr4978BgAA//8DAFBLAwQUAAYACAAAACEA&#10;D6DSIOEAAAAMAQAADwAAAGRycy9kb3ducmV2LnhtbEyPwU7DMAyG70i8Q2QkbizdOkbWNZ0mBCck&#10;RFcOO6ZN1kZrnNJkW3l7zAmO/v3p9+d8O7meXcwYrEcJ81kCzGDjtcVWwmf1+iCAhahQq96jkfBt&#10;AmyL25tcZdpfsTSXfWwZlWDIlIQuxiHjPDSdcSrM/GCQdkc/OhVpHFuuR3WlctfzRZKsuFMW6UKn&#10;BvPcmea0PzsJuwOWL/brvf4oj6WtqnWCb6uTlPd3024DLJop/sHwq0/qUJBT7c+oA+slpOKJSMoX&#10;82UKjAiRLtfAaooeUyGAFzn//0TxAwAA//8DAFBLAQItABQABgAIAAAAIQC2gziS/gAAAOEBAAAT&#10;AAAAAAAAAAAAAAAAAAAAAABbQ29udGVudF9UeXBlc10ueG1sUEsBAi0AFAAGAAgAAAAhADj9If/W&#10;AAAAlAEAAAsAAAAAAAAAAAAAAAAALwEAAF9yZWxzLy5yZWxzUEsBAi0AFAAGAAgAAAAhAAWHER6a&#10;AQAAJAMAAA4AAAAAAAAAAAAAAAAALgIAAGRycy9lMm9Eb2MueG1sUEsBAi0AFAAGAAgAAAAhAA+g&#10;0iDhAAAADAEAAA8AAAAAAAAAAAAAAAAA9AMAAGRycy9kb3ducmV2LnhtbFBLBQYAAAAABAAEAPMA&#10;AAACBQAAAAA=&#10;" filled="f" stroked="f">
                <v:textbox inset="0,0,0,0">
                  <w:txbxContent>
                    <w:p w14:paraId="7933EA64" w14:textId="77777777" w:rsidR="00FA509A" w:rsidRPr="004E5C3C" w:rsidRDefault="00FA509A" w:rsidP="00FA509A">
                      <w:pPr>
                        <w:spacing w:after="240" w:line="460" w:lineRule="exact"/>
                        <w:ind w:left="23"/>
                        <w:rPr>
                          <w:b/>
                          <w:color w:val="FFFFFF"/>
                          <w:sz w:val="44"/>
                        </w:rPr>
                      </w:pPr>
                      <w:r w:rsidRPr="004E5C3C">
                        <w:rPr>
                          <w:b/>
                          <w:color w:val="FFFFFF"/>
                          <w:sz w:val="44"/>
                        </w:rPr>
                        <w:t>This section covers:</w:t>
                      </w:r>
                    </w:p>
                    <w:p w14:paraId="549F2BE6" w14:textId="17E35E99" w:rsidR="00FA509A" w:rsidRDefault="00FA509A" w:rsidP="00FA509A">
                      <w:pPr>
                        <w:pStyle w:val="Sectiondotpoints"/>
                      </w:pPr>
                      <w:r>
                        <w:t>Make up of</w:t>
                      </w:r>
                      <w:r w:rsidR="002E7C4D">
                        <w:t xml:space="preserve"> a</w:t>
                      </w:r>
                      <w:r>
                        <w:t xml:space="preserve"> care recipient’s package budget</w:t>
                      </w:r>
                    </w:p>
                    <w:p w14:paraId="7963F4A9" w14:textId="77777777" w:rsidR="00FA509A" w:rsidRDefault="00FA509A" w:rsidP="00FA509A">
                      <w:pPr>
                        <w:pStyle w:val="Sectiondotpoints"/>
                      </w:pPr>
                      <w:r>
                        <w:t>Government contribution to a care recipient’s budget</w:t>
                      </w:r>
                    </w:p>
                    <w:p w14:paraId="0AADFCFF" w14:textId="77777777" w:rsidR="00FA509A" w:rsidRDefault="00FA509A" w:rsidP="00FA509A">
                      <w:pPr>
                        <w:pStyle w:val="Sectiondotpoints"/>
                      </w:pPr>
                      <w:r>
                        <w:t>Care recipient’s home care fees amount</w:t>
                      </w:r>
                    </w:p>
                    <w:p w14:paraId="4FCF7104" w14:textId="77777777" w:rsidR="00FA509A" w:rsidRDefault="00FA509A" w:rsidP="00FA509A">
                      <w:pPr>
                        <w:pStyle w:val="Sectiondotpoints"/>
                      </w:pPr>
                      <w:r>
                        <w:t>Care recipient facing financial hardship</w:t>
                      </w:r>
                    </w:p>
                    <w:p w14:paraId="0D237D13" w14:textId="62368208" w:rsidR="00FA509A" w:rsidRPr="00FA509A" w:rsidRDefault="00FA509A" w:rsidP="00FA509A">
                      <w:pPr>
                        <w:pStyle w:val="Sectiondotpoints"/>
                      </w:pPr>
                      <w:r>
                        <w:t>Review of care recipient’s home care fees</w:t>
                      </w:r>
                    </w:p>
                  </w:txbxContent>
                </v:textbox>
                <w10:wrap anchorx="margin" anchory="page"/>
              </v:shape>
            </w:pict>
          </mc:Fallback>
        </mc:AlternateContent>
      </w:r>
      <w:r w:rsidR="00FA509A" w:rsidRPr="00FA509A">
        <w:rPr>
          <w:rFonts w:cs="Arial"/>
          <w:b/>
          <w:bCs/>
          <w:noProof/>
          <w:color w:val="DA576C" w:themeColor="accent4"/>
        </w:rPr>
        <mc:AlternateContent>
          <mc:Choice Requires="wps">
            <w:drawing>
              <wp:anchor distT="0" distB="0" distL="114300" distR="114300" simplePos="0" relativeHeight="251658276" behindDoc="1" locked="0" layoutInCell="1" allowOverlap="1" wp14:anchorId="77611BC3" wp14:editId="5857E4E6">
                <wp:simplePos x="0" y="0"/>
                <wp:positionH relativeFrom="column">
                  <wp:posOffset>106944</wp:posOffset>
                </wp:positionH>
                <wp:positionV relativeFrom="paragraph">
                  <wp:posOffset>59690</wp:posOffset>
                </wp:positionV>
                <wp:extent cx="5223510" cy="1270"/>
                <wp:effectExtent l="0" t="0" r="0" b="0"/>
                <wp:wrapNone/>
                <wp:docPr id="922761584" name="Freeform: Shape 9227615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172C2E57" id="Freeform: Shape 922761584" o:spid="_x0000_s1026" alt="&quot;&quot;" style="position:absolute;margin-left:8.4pt;margin-top:4.7pt;width:411.3pt;height:.1pt;z-index:-251598727;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9Oneb2gAAAAYBAAAPAAAAZHJzL2Rvd25yZXYueG1sTI7BTsMwDIbvSLxDZCRuLGWgapSmEyCh&#10;nZBgA/WaNV5TrXFKkm3t2+Odxs2ffvv3Vy5H14sjhth5UnA/y0AgNd501Cr43rzfLUDEpMno3hMq&#10;mDDCsrq+KnVh/Im+8LhOreASioVWYFMaCiljY9HpOPMDEmc7H5xOjKGVJugTl7tezrMsl053xB+s&#10;HvDNYrNfHxxrmP3nbz0F+1rb1bT7qOv5z2al1O3N+PIMIuGYLstw1ucbqNhp6w9kouiZczZPCp4e&#10;QXC8eDgPW+YcZFXK//rVHwAAAP//AwBQSwECLQAUAAYACAAAACEAtoM4kv4AAADhAQAAEwAAAAAA&#10;AAAAAAAAAAAAAAAAW0NvbnRlbnRfVHlwZXNdLnhtbFBLAQItABQABgAIAAAAIQA4/SH/1gAAAJQB&#10;AAALAAAAAAAAAAAAAAAAAC8BAABfcmVscy8ucmVsc1BLAQItABQABgAIAAAAIQBPB1izDgIAAEIE&#10;AAAOAAAAAAAAAAAAAAAAAC4CAABkcnMvZTJvRG9jLnhtbFBLAQItABQABgAIAAAAIQB9Oneb2gAA&#10;AAYBAAAPAAAAAAAAAAAAAAAAAGgEAABkcnMvZG93bnJldi54bWxQSwUGAAAAAAQABADzAAAAbwUA&#10;AAAA&#10;" path="m,l5223891,e" filled="f" strokecolor="#da576c" strokeweight=".5pt">
                <v:path arrowok="t"/>
              </v:shape>
            </w:pict>
          </mc:Fallback>
        </mc:AlternateContent>
      </w:r>
      <w:bookmarkEnd w:id="587"/>
    </w:p>
    <w:p w14:paraId="1D57300B" w14:textId="7D82244B" w:rsidR="004B73F5" w:rsidRPr="00B7241F" w:rsidRDefault="007644C2" w:rsidP="00DB6A48">
      <w:pPr>
        <w:pStyle w:val="ListNumber2"/>
        <w:numPr>
          <w:ilvl w:val="0"/>
          <w:numId w:val="0"/>
        </w:numPr>
        <w:rPr>
          <w:rFonts w:cs="Arial"/>
        </w:rPr>
      </w:pPr>
      <w:r w:rsidRPr="00FA509A">
        <w:rPr>
          <w:rFonts w:cs="Arial"/>
        </w:rPr>
        <w:br w:type="page"/>
      </w:r>
    </w:p>
    <w:p w14:paraId="090CB473" w14:textId="7D01427B" w:rsidR="00D82D20" w:rsidRPr="00B7241F" w:rsidRDefault="00D82D20" w:rsidP="00DB6A48">
      <w:pPr>
        <w:pStyle w:val="Heading2"/>
      </w:pPr>
      <w:bookmarkStart w:id="588" w:name="_8.1_Overview"/>
      <w:bookmarkStart w:id="589" w:name="_Toc16698829"/>
      <w:bookmarkStart w:id="590" w:name="_Ref16761405"/>
      <w:bookmarkStart w:id="591" w:name="_Ref16761666"/>
      <w:bookmarkStart w:id="592" w:name="_Ref16761740"/>
      <w:bookmarkStart w:id="593" w:name="_Toc234801"/>
      <w:bookmarkStart w:id="594" w:name="_Toc156913257"/>
      <w:bookmarkStart w:id="595" w:name="_Toc175316866"/>
      <w:bookmarkStart w:id="596" w:name="_Toc177113801"/>
      <w:bookmarkEnd w:id="588"/>
      <w:r w:rsidRPr="00B7241F">
        <w:lastRenderedPageBreak/>
        <w:t>8.1</w:t>
      </w:r>
      <w:r w:rsidR="00D32D41">
        <w:t xml:space="preserve"> </w:t>
      </w:r>
      <w:r w:rsidR="00550CF7" w:rsidRPr="00B7241F">
        <w:tab/>
      </w:r>
      <w:bookmarkEnd w:id="589"/>
      <w:bookmarkEnd w:id="590"/>
      <w:bookmarkEnd w:id="591"/>
      <w:bookmarkEnd w:id="592"/>
      <w:bookmarkEnd w:id="593"/>
      <w:bookmarkEnd w:id="594"/>
      <w:bookmarkEnd w:id="595"/>
      <w:r w:rsidR="006A4875">
        <w:t>Overview</w:t>
      </w:r>
      <w:bookmarkEnd w:id="596"/>
    </w:p>
    <w:p w14:paraId="61665BA7" w14:textId="2AC9CFB2" w:rsidR="00FA509A" w:rsidRDefault="00D82D20" w:rsidP="00DB6A48">
      <w:pPr>
        <w:pStyle w:val="BodyText"/>
        <w:rPr>
          <w:rFonts w:eastAsia="Calibri" w:cs="Arial"/>
        </w:rPr>
      </w:pPr>
      <w:r w:rsidRPr="00B7241F">
        <w:rPr>
          <w:rFonts w:eastAsia="Calibri" w:cs="Arial"/>
        </w:rPr>
        <w:t xml:space="preserve">As discussed at </w:t>
      </w:r>
      <w:hyperlink w:anchor="_7.1_Overview" w:history="1">
        <w:r w:rsidRPr="00B7241F">
          <w:rPr>
            <w:rStyle w:val="Hyperlink"/>
            <w:rFonts w:eastAsia="Calibri" w:cs="Arial"/>
          </w:rPr>
          <w:t>Section 7</w:t>
        </w:r>
      </w:hyperlink>
      <w:r w:rsidRPr="00B7241F">
        <w:rPr>
          <w:rFonts w:eastAsia="Calibri" w:cs="Arial"/>
        </w:rPr>
        <w:t>, providers need to work with each new care recipient to develop a care plan within 14 calendar days of the day the Home Care Agreement is completed.</w:t>
      </w:r>
    </w:p>
    <w:p w14:paraId="4773610A" w14:textId="2ED6EF49" w:rsidR="00D82D20" w:rsidRPr="00B7241F" w:rsidRDefault="00D82D20" w:rsidP="00DB6A48">
      <w:pPr>
        <w:pStyle w:val="BodyText"/>
        <w:rPr>
          <w:rFonts w:eastAsia="Calibri" w:cs="Arial"/>
        </w:rPr>
      </w:pPr>
      <w:r w:rsidRPr="00B7241F">
        <w:rPr>
          <w:rFonts w:eastAsia="Calibri" w:cs="Arial"/>
        </w:rPr>
        <w:t>The individualised package budget needs to be done as soon as providers have all the information needed and the care plan is place. This section explains what makes up a package budget and how to calculate each component. All the financial aspects of the HCP Program are defined by the legislation. Providers should refer to the legislation for more information.</w:t>
      </w:r>
    </w:p>
    <w:p w14:paraId="38F303CB" w14:textId="5B1F98A2" w:rsidR="00D82D20" w:rsidRDefault="00D82D20" w:rsidP="00DB6A48">
      <w:pPr>
        <w:pStyle w:val="BodyText"/>
        <w:rPr>
          <w:rFonts w:eastAsia="Calibri" w:cs="Arial"/>
        </w:rPr>
      </w:pPr>
      <w:r w:rsidRPr="00B7241F">
        <w:rPr>
          <w:rFonts w:eastAsia="Calibri" w:cs="Arial"/>
        </w:rPr>
        <w:t xml:space="preserve">This section provides information relevant to people who entered the HCP Program after 1 July 2014, or who have opted into the post-1 July 2014 arrangements. For information on the pre-1 July 2014 arrangements, see </w:t>
      </w:r>
      <w:hyperlink r:id="rId162" w:history="1">
        <w:r w:rsidR="004B73F5" w:rsidRPr="00B7241F">
          <w:rPr>
            <w:rStyle w:val="Hyperlink"/>
            <w:rFonts w:eastAsia="Calibri" w:cs="Arial"/>
          </w:rPr>
          <w:t>Appendix A</w:t>
        </w:r>
      </w:hyperlink>
      <w:r w:rsidRPr="00B7241F">
        <w:rPr>
          <w:rFonts w:eastAsia="Calibri" w:cs="Arial"/>
        </w:rPr>
        <w:t>.</w:t>
      </w:r>
    </w:p>
    <w:p w14:paraId="67B92FEF" w14:textId="0F63A6C3" w:rsidR="005D7184" w:rsidRPr="00220445" w:rsidRDefault="00940CFF" w:rsidP="00DB6A48">
      <w:pPr>
        <w:pStyle w:val="Heading3"/>
        <w:spacing w:line="276" w:lineRule="auto"/>
      </w:pPr>
      <w:bookmarkStart w:id="597" w:name="_Toc176876493"/>
      <w:r>
        <w:t xml:space="preserve">8.1.1. </w:t>
      </w:r>
      <w:r w:rsidR="00D32D41">
        <w:t xml:space="preserve"> </w:t>
      </w:r>
      <w:r w:rsidR="005D7184" w:rsidRPr="00220445">
        <w:t>Key legislation, instruments and determinations that give rise to responsibilities for providers related to this section</w:t>
      </w:r>
      <w:bookmarkEnd w:id="597"/>
    </w:p>
    <w:p w14:paraId="2ACBCE61" w14:textId="324A596D" w:rsidR="005D7184" w:rsidRPr="005D7184" w:rsidRDefault="005D7184" w:rsidP="00DB6A48">
      <w:pPr>
        <w:spacing w:after="40"/>
      </w:pPr>
      <w:r>
        <w:t xml:space="preserve">Note, this summary is not an exhaustive statement of all relevant laws. Providers will need to review the legislation, instruments and determinations to ensure their compliance. </w:t>
      </w:r>
    </w:p>
    <w:p w14:paraId="5DE5492D" w14:textId="662F5EC2" w:rsidR="00D82D20" w:rsidRPr="00B7241F" w:rsidRDefault="00D82D20" w:rsidP="00DB6A48">
      <w:pPr>
        <w:pStyle w:val="ListNumber2"/>
        <w:numPr>
          <w:ilvl w:val="0"/>
          <w:numId w:val="78"/>
        </w:numPr>
        <w:rPr>
          <w:rFonts w:eastAsia="Calibri" w:cs="Arial"/>
        </w:rPr>
      </w:pPr>
      <w:r w:rsidRPr="00B7241F">
        <w:rPr>
          <w:rFonts w:eastAsia="Calibri" w:cs="Arial"/>
        </w:rPr>
        <w:t xml:space="preserve">Sections 47, 48, 52D-1, 56-2 and 96 of the </w:t>
      </w:r>
      <w:r w:rsidR="001A74C0">
        <w:rPr>
          <w:rFonts w:eastAsia="Calibri" w:cs="Arial"/>
          <w:iCs/>
        </w:rPr>
        <w:t>Act</w:t>
      </w:r>
    </w:p>
    <w:p w14:paraId="403539A9" w14:textId="77777777" w:rsidR="00D82D20" w:rsidRPr="00443997" w:rsidRDefault="00D82D20" w:rsidP="00DB6A48">
      <w:pPr>
        <w:pStyle w:val="ListNumber2"/>
        <w:numPr>
          <w:ilvl w:val="0"/>
          <w:numId w:val="78"/>
        </w:numPr>
        <w:rPr>
          <w:rFonts w:eastAsia="Calibri" w:cs="Arial"/>
          <w:iCs/>
        </w:rPr>
      </w:pPr>
      <w:r w:rsidRPr="00B85395">
        <w:rPr>
          <w:rFonts w:eastAsia="Calibri" w:cs="Arial"/>
          <w:iCs/>
        </w:rPr>
        <w:t>User Rights Principles 2014</w:t>
      </w:r>
    </w:p>
    <w:p w14:paraId="54F1DAF7" w14:textId="77777777" w:rsidR="00D82D20" w:rsidRPr="00443997" w:rsidRDefault="00D82D20" w:rsidP="00DB6A48">
      <w:pPr>
        <w:pStyle w:val="ListNumber2"/>
        <w:numPr>
          <w:ilvl w:val="0"/>
          <w:numId w:val="78"/>
        </w:numPr>
        <w:rPr>
          <w:rFonts w:eastAsia="Calibri" w:cs="Arial"/>
          <w:iCs/>
        </w:rPr>
      </w:pPr>
      <w:r w:rsidRPr="00B85395">
        <w:rPr>
          <w:rFonts w:eastAsia="Calibri" w:cs="Arial"/>
          <w:iCs/>
        </w:rPr>
        <w:t>Fees and Payments Principles 2014 (No. 2).</w:t>
      </w:r>
    </w:p>
    <w:p w14:paraId="5D6A1603" w14:textId="29CAA992" w:rsidR="00D82D20" w:rsidRPr="00B7241F" w:rsidRDefault="00D82D20" w:rsidP="00DB6A48">
      <w:pPr>
        <w:pStyle w:val="BodyText"/>
        <w:rPr>
          <w:rFonts w:eastAsia="Calibri" w:cs="Arial"/>
        </w:rPr>
      </w:pPr>
      <w:r w:rsidRPr="00B7241F">
        <w:rPr>
          <w:rFonts w:eastAsia="Calibri" w:cs="Arial"/>
        </w:rPr>
        <w:t xml:space="preserve">The Quality Standards are relevant throughout this </w:t>
      </w:r>
      <w:proofErr w:type="gramStart"/>
      <w:r w:rsidRPr="00B7241F">
        <w:rPr>
          <w:rFonts w:eastAsia="Calibri" w:cs="Arial"/>
        </w:rPr>
        <w:t>manual as a whole</w:t>
      </w:r>
      <w:proofErr w:type="gramEnd"/>
      <w:r w:rsidRPr="00B7241F">
        <w:rPr>
          <w:rFonts w:eastAsia="Calibri" w:cs="Arial"/>
        </w:rPr>
        <w:t>. Providers should familiarise themselves with the obligations required of them.</w:t>
      </w:r>
    </w:p>
    <w:p w14:paraId="49DB5A97" w14:textId="392F1317" w:rsidR="00D82D20" w:rsidRPr="00B7241F" w:rsidRDefault="00D82D20" w:rsidP="00DB6A48">
      <w:pPr>
        <w:pStyle w:val="BodyText"/>
        <w:rPr>
          <w:rFonts w:eastAsia="Calibri" w:cs="Arial"/>
        </w:rPr>
      </w:pPr>
      <w:r w:rsidRPr="00B7241F">
        <w:rPr>
          <w:rFonts w:eastAsia="Calibri" w:cs="Arial"/>
        </w:rPr>
        <w:t xml:space="preserve">See </w:t>
      </w:r>
      <w:hyperlink w:anchor="_3.1_Overview" w:history="1">
        <w:r w:rsidR="00F4501D" w:rsidRPr="00B7241F">
          <w:rPr>
            <w:rStyle w:val="Hyperlink"/>
            <w:rFonts w:eastAsia="Calibri" w:cs="Arial"/>
          </w:rPr>
          <w:t>Section</w:t>
        </w:r>
      </w:hyperlink>
      <w:r w:rsidR="00F4501D" w:rsidRPr="00B7241F">
        <w:rPr>
          <w:rStyle w:val="Hyperlink"/>
          <w:rFonts w:eastAsia="Calibri" w:cs="Arial"/>
        </w:rPr>
        <w:t xml:space="preserve"> 3</w:t>
      </w:r>
      <w:r w:rsidR="004D614E" w:rsidRPr="00B7241F">
        <w:rPr>
          <w:rStyle w:val="Hyperlink"/>
          <w:rFonts w:eastAsia="Calibri" w:cs="Arial"/>
          <w:color w:val="auto"/>
          <w:u w:val="none"/>
        </w:rPr>
        <w:t xml:space="preserve">, </w:t>
      </w:r>
      <w:hyperlink w:anchor="_4.1_Overview" w:history="1">
        <w:r w:rsidR="00F4501D" w:rsidRPr="00B7241F">
          <w:rPr>
            <w:rStyle w:val="Hyperlink"/>
            <w:rFonts w:eastAsia="Calibri" w:cs="Arial"/>
          </w:rPr>
          <w:t>Section</w:t>
        </w:r>
      </w:hyperlink>
      <w:r w:rsidR="00F4501D" w:rsidRPr="00B7241F">
        <w:rPr>
          <w:rStyle w:val="Hyperlink"/>
          <w:rFonts w:eastAsia="Calibri" w:cs="Arial"/>
        </w:rPr>
        <w:t xml:space="preserve"> 4</w:t>
      </w:r>
      <w:r w:rsidR="0079015B">
        <w:rPr>
          <w:rStyle w:val="Hyperlink"/>
          <w:rFonts w:eastAsia="Calibri" w:cs="Arial"/>
          <w:color w:val="auto"/>
          <w:u w:val="none"/>
        </w:rPr>
        <w:t>,</w:t>
      </w:r>
      <w:r w:rsidR="004D614E" w:rsidRPr="00B7241F">
        <w:rPr>
          <w:rStyle w:val="Hyperlink"/>
          <w:rFonts w:eastAsia="Calibri" w:cs="Arial"/>
          <w:color w:val="auto"/>
          <w:u w:val="none"/>
        </w:rPr>
        <w:t xml:space="preserve"> </w:t>
      </w:r>
      <w:hyperlink w:anchor="_15.1_Overview" w:history="1">
        <w:r w:rsidR="004D614E" w:rsidRPr="00B7241F">
          <w:rPr>
            <w:rStyle w:val="Hyperlink"/>
            <w:rFonts w:eastAsia="Calibri" w:cs="Arial"/>
          </w:rPr>
          <w:t>Section 15</w:t>
        </w:r>
      </w:hyperlink>
      <w:r w:rsidRPr="00B7241F">
        <w:rPr>
          <w:rFonts w:eastAsia="Calibri" w:cs="Arial"/>
        </w:rPr>
        <w:t xml:space="preserve"> </w:t>
      </w:r>
      <w:r w:rsidR="0079015B">
        <w:rPr>
          <w:rFonts w:eastAsia="Calibri" w:cs="Arial"/>
        </w:rPr>
        <w:t xml:space="preserve">and </w:t>
      </w:r>
      <w:hyperlink r:id="rId163" w:history="1">
        <w:r w:rsidR="0079015B" w:rsidRPr="000A3C92">
          <w:rPr>
            <w:rStyle w:val="Hyperlink"/>
            <w:rFonts w:eastAsia="Calibri" w:cs="Arial"/>
          </w:rPr>
          <w:t>Appendix E</w:t>
        </w:r>
      </w:hyperlink>
      <w:r w:rsidR="0079015B">
        <w:rPr>
          <w:rFonts w:eastAsia="Calibri" w:cs="Arial"/>
        </w:rPr>
        <w:t xml:space="preserve"> </w:t>
      </w:r>
      <w:r w:rsidRPr="00B7241F">
        <w:rPr>
          <w:rFonts w:eastAsia="Calibri" w:cs="Arial"/>
        </w:rPr>
        <w:t>for further detail on specific provider responsibilities.</w:t>
      </w:r>
    </w:p>
    <w:p w14:paraId="7F2F231A" w14:textId="033B2769" w:rsidR="00D82D20" w:rsidRPr="00B7241F" w:rsidRDefault="005915B2" w:rsidP="00DB6A48">
      <w:pPr>
        <w:pStyle w:val="Heading2"/>
      </w:pPr>
      <w:bookmarkStart w:id="598" w:name="_Toc23324574"/>
      <w:bookmarkStart w:id="599" w:name="_Toc23324888"/>
      <w:bookmarkStart w:id="600" w:name="_Toc23324575"/>
      <w:bookmarkStart w:id="601" w:name="_Toc23324889"/>
      <w:bookmarkStart w:id="602" w:name="_Toc23324576"/>
      <w:bookmarkStart w:id="603" w:name="_Toc23324890"/>
      <w:bookmarkStart w:id="604" w:name="_Toc23324577"/>
      <w:bookmarkStart w:id="605" w:name="_Toc23324891"/>
      <w:bookmarkStart w:id="606" w:name="_Toc23324578"/>
      <w:bookmarkStart w:id="607" w:name="_Toc23324892"/>
      <w:bookmarkStart w:id="608" w:name="_Toc23324579"/>
      <w:bookmarkStart w:id="609" w:name="_Toc23324893"/>
      <w:bookmarkStart w:id="610" w:name="_Toc16698830"/>
      <w:bookmarkStart w:id="611" w:name="_Toc234802"/>
      <w:bookmarkStart w:id="612" w:name="_Toc156913258"/>
      <w:bookmarkStart w:id="613" w:name="_Toc175316867"/>
      <w:bookmarkStart w:id="614" w:name="_Toc177113802"/>
      <w:bookmarkEnd w:id="598"/>
      <w:bookmarkEnd w:id="599"/>
      <w:bookmarkEnd w:id="600"/>
      <w:bookmarkEnd w:id="601"/>
      <w:bookmarkEnd w:id="602"/>
      <w:bookmarkEnd w:id="603"/>
      <w:bookmarkEnd w:id="604"/>
      <w:bookmarkEnd w:id="605"/>
      <w:bookmarkEnd w:id="606"/>
      <w:bookmarkEnd w:id="607"/>
      <w:bookmarkEnd w:id="608"/>
      <w:bookmarkEnd w:id="609"/>
      <w:r w:rsidRPr="00B7241F">
        <w:t>8.2</w:t>
      </w:r>
      <w:r w:rsidRPr="00B7241F">
        <w:tab/>
      </w:r>
      <w:r w:rsidR="00D32D41">
        <w:t xml:space="preserve"> </w:t>
      </w:r>
      <w:r w:rsidR="00D82D20" w:rsidRPr="00B7241F">
        <w:t>What makes up a care recipient’s package budget?</w:t>
      </w:r>
      <w:bookmarkEnd w:id="610"/>
      <w:bookmarkEnd w:id="611"/>
      <w:bookmarkEnd w:id="612"/>
      <w:bookmarkEnd w:id="613"/>
      <w:bookmarkEnd w:id="614"/>
    </w:p>
    <w:p w14:paraId="157AD75D" w14:textId="77777777" w:rsidR="005169E3" w:rsidRDefault="00D82D20" w:rsidP="00DB6A48">
      <w:pPr>
        <w:pStyle w:val="BodyText"/>
        <w:rPr>
          <w:rFonts w:eastAsia="Calibri" w:cs="Arial"/>
        </w:rPr>
      </w:pPr>
      <w:r w:rsidRPr="00B7241F">
        <w:rPr>
          <w:rFonts w:eastAsia="Calibri" w:cs="Arial"/>
        </w:rPr>
        <w:t xml:space="preserve">Each </w:t>
      </w:r>
      <w:r w:rsidRPr="00B7241F">
        <w:rPr>
          <w:rFonts w:eastAsia="Calibri" w:cs="Arial"/>
          <w:lang w:eastAsia="en-AU"/>
        </w:rPr>
        <w:t>care recipient’s</w:t>
      </w:r>
      <w:r w:rsidRPr="00B7241F">
        <w:rPr>
          <w:rFonts w:eastAsia="Calibri" w:cs="Arial"/>
        </w:rPr>
        <w:t xml:space="preserve"> package budget is made up of contributions from</w:t>
      </w:r>
      <w:r w:rsidR="005169E3">
        <w:rPr>
          <w:rFonts w:eastAsia="Calibri" w:cs="Arial"/>
        </w:rPr>
        <w:t>:</w:t>
      </w:r>
    </w:p>
    <w:p w14:paraId="75964F72" w14:textId="49A6C9B2" w:rsidR="005169E3" w:rsidRDefault="00D82D20" w:rsidP="00C8503D">
      <w:pPr>
        <w:pStyle w:val="BodyText"/>
        <w:numPr>
          <w:ilvl w:val="0"/>
          <w:numId w:val="254"/>
        </w:numPr>
        <w:ind w:left="782" w:hanging="357"/>
        <w:contextualSpacing/>
        <w:rPr>
          <w:rFonts w:eastAsia="Calibri" w:cs="Arial"/>
        </w:rPr>
      </w:pPr>
      <w:r w:rsidRPr="00B7241F">
        <w:rPr>
          <w:rFonts w:eastAsia="Calibri" w:cs="Arial"/>
        </w:rPr>
        <w:t>the Australian Government</w:t>
      </w:r>
      <w:r w:rsidR="00C56488">
        <w:rPr>
          <w:rFonts w:eastAsia="Calibri" w:cs="Arial"/>
        </w:rPr>
        <w:t xml:space="preserve"> (includes basic subsidy and eligible supplements)</w:t>
      </w:r>
    </w:p>
    <w:p w14:paraId="3F965DE6" w14:textId="1E94995E" w:rsidR="005169E3" w:rsidRDefault="00D82D20" w:rsidP="00C8503D">
      <w:pPr>
        <w:pStyle w:val="BodyText"/>
        <w:numPr>
          <w:ilvl w:val="0"/>
          <w:numId w:val="254"/>
        </w:numPr>
        <w:ind w:left="782" w:hanging="357"/>
        <w:contextualSpacing/>
        <w:rPr>
          <w:rFonts w:eastAsia="Calibri" w:cs="Arial"/>
        </w:rPr>
      </w:pPr>
      <w:r w:rsidRPr="00B7241F">
        <w:rPr>
          <w:rFonts w:eastAsia="Calibri" w:cs="Arial"/>
        </w:rPr>
        <w:t>the home care fees payable by the care recipient</w:t>
      </w:r>
      <w:r w:rsidR="00EB0C2A">
        <w:rPr>
          <w:rFonts w:eastAsia="Calibri" w:cs="Arial"/>
        </w:rPr>
        <w:t xml:space="preserve"> (where applicable)</w:t>
      </w:r>
      <w:r w:rsidRPr="00B7241F">
        <w:rPr>
          <w:rFonts w:eastAsia="Calibri" w:cs="Arial"/>
        </w:rPr>
        <w:t xml:space="preserve">. </w:t>
      </w:r>
    </w:p>
    <w:p w14:paraId="5CBE6353" w14:textId="77777777" w:rsidR="005169E3" w:rsidRDefault="005169E3" w:rsidP="00DB6A48">
      <w:pPr>
        <w:spacing w:before="0" w:after="0"/>
        <w:rPr>
          <w:rFonts w:eastAsia="Calibri" w:cs="Arial"/>
        </w:rPr>
      </w:pPr>
      <w:r>
        <w:rPr>
          <w:rFonts w:eastAsia="Calibri" w:cs="Arial"/>
        </w:rPr>
        <w:br w:type="page"/>
      </w:r>
    </w:p>
    <w:p w14:paraId="4E628AE4" w14:textId="51484651" w:rsidR="00D82D20" w:rsidRPr="00B7241F" w:rsidRDefault="00D82D20" w:rsidP="00DB6A48">
      <w:pPr>
        <w:pStyle w:val="BodyText"/>
        <w:rPr>
          <w:rFonts w:eastAsia="Calibri" w:cs="Arial"/>
        </w:rPr>
      </w:pPr>
      <w:r w:rsidRPr="00B7241F">
        <w:rPr>
          <w:rFonts w:eastAsia="Calibri" w:cs="Arial"/>
        </w:rPr>
        <w:lastRenderedPageBreak/>
        <w:t>The components of a post-1 July 2014 package budget may include:</w:t>
      </w:r>
    </w:p>
    <w:p w14:paraId="35771CC7" w14:textId="77777777" w:rsidR="00D82D20" w:rsidRPr="00B7241F" w:rsidRDefault="00D82D20" w:rsidP="00DB6A48">
      <w:pPr>
        <w:tabs>
          <w:tab w:val="left" w:pos="8789"/>
        </w:tabs>
        <w:rPr>
          <w:rFonts w:eastAsia="Calibri" w:cs="Arial"/>
        </w:rPr>
      </w:pPr>
      <w:r w:rsidRPr="00B7241F">
        <w:rPr>
          <w:rFonts w:eastAsia="Calibri" w:cs="Arial"/>
          <w:noProof/>
          <w:color w:val="2B579A"/>
          <w:shd w:val="clear" w:color="auto" w:fill="E6E6E6"/>
          <w:lang w:eastAsia="en-AU"/>
        </w:rPr>
        <mc:AlternateContent>
          <mc:Choice Requires="wpg">
            <w:drawing>
              <wp:inline distT="0" distB="0" distL="0" distR="0" wp14:anchorId="05C24D14" wp14:editId="2567F263">
                <wp:extent cx="5731510" cy="5000625"/>
                <wp:effectExtent l="0" t="0" r="21590" b="28575"/>
                <wp:docPr id="3583" name="Group 3583" descr="The package budget equals Government contributions + home care fees. Government contributions includes the government subsidy plus primary and other supplements. Home care fees includes basic daily fee plus the income tested fee plus additional home care fees." title="What makes up a consumer's package budget"/>
                <wp:cNvGraphicFramePr/>
                <a:graphic xmlns:a="http://schemas.openxmlformats.org/drawingml/2006/main">
                  <a:graphicData uri="http://schemas.microsoft.com/office/word/2010/wordprocessingGroup">
                    <wpg:wgp>
                      <wpg:cNvGrpSpPr/>
                      <wpg:grpSpPr>
                        <a:xfrm>
                          <a:off x="0" y="0"/>
                          <a:ext cx="5731510" cy="5000625"/>
                          <a:chOff x="0" y="0"/>
                          <a:chExt cx="6129020" cy="4472940"/>
                        </a:xfrm>
                      </wpg:grpSpPr>
                      <wps:wsp>
                        <wps:cNvPr id="3584" name="Rectangle 3584">
                          <a:extLst>
                            <a:ext uri="{C183D7F6-B498-43B3-948B-1728B52AA6E4}">
                              <adec:decorative xmlns:adec="http://schemas.microsoft.com/office/drawing/2017/decorative" val="1"/>
                            </a:ext>
                          </a:extLst>
                        </wps:cNvPr>
                        <wps:cNvSpPr/>
                        <wps:spPr bwMode="auto">
                          <a:xfrm>
                            <a:off x="104770" y="895756"/>
                            <a:ext cx="5924243" cy="1501366"/>
                          </a:xfrm>
                          <a:prstGeom prst="rect">
                            <a:avLst/>
                          </a:prstGeom>
                          <a:solidFill>
                            <a:srgbClr val="F2F2F2"/>
                          </a:solidFill>
                          <a:ln w="12700" cap="flat" cmpd="sng" algn="ctr">
                            <a:solidFill>
                              <a:sysClr val="windowText" lastClr="000000"/>
                            </a:solidFill>
                            <a:prstDash val="solid"/>
                            <a:miter lim="800000"/>
                          </a:ln>
                          <a:effectLst/>
                        </wps:spPr>
                        <wps:bodyPr anchor="ctr"/>
                      </wps:wsp>
                      <wps:wsp>
                        <wps:cNvPr id="3585" name="TextBox 109">
                          <a:extLst>
                            <a:ext uri="{C183D7F6-B498-43B3-948B-1728B52AA6E4}">
                              <adec:decorative xmlns:adec="http://schemas.microsoft.com/office/drawing/2017/decorative" val="1"/>
                            </a:ext>
                          </a:extLst>
                        </wps:cNvPr>
                        <wps:cNvSpPr txBox="1">
                          <a:spLocks noChangeArrowheads="1"/>
                        </wps:cNvSpPr>
                        <wps:spPr bwMode="auto">
                          <a:xfrm>
                            <a:off x="104862" y="910065"/>
                            <a:ext cx="5924243" cy="290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5E4E7" w14:textId="77777777" w:rsidR="00D82D20" w:rsidRPr="00B2655C" w:rsidRDefault="00D82D20" w:rsidP="00B2655C">
                              <w:pPr>
                                <w:pStyle w:val="BodyText"/>
                                <w:rPr>
                                  <w:b/>
                                  <w:bCs/>
                                </w:rPr>
                              </w:pPr>
                              <w:r w:rsidRPr="00B2655C">
                                <w:rPr>
                                  <w:b/>
                                  <w:bCs/>
                                </w:rPr>
                                <w:t>Government contributions</w:t>
                              </w:r>
                            </w:p>
                          </w:txbxContent>
                        </wps:txbx>
                        <wps:bodyPr wrap="square">
                          <a:noAutofit/>
                        </wps:bodyPr>
                      </wps:wsp>
                      <wps:wsp>
                        <wps:cNvPr id="3586" name="Rectangle 3586">
                          <a:extLst>
                            <a:ext uri="{C183D7F6-B498-43B3-948B-1728B52AA6E4}">
                              <adec:decorative xmlns:adec="http://schemas.microsoft.com/office/drawing/2017/decorative" val="1"/>
                            </a:ext>
                          </a:extLst>
                        </wps:cNvPr>
                        <wps:cNvSpPr/>
                        <wps:spPr bwMode="auto">
                          <a:xfrm>
                            <a:off x="104770" y="2827474"/>
                            <a:ext cx="5924243" cy="1501366"/>
                          </a:xfrm>
                          <a:prstGeom prst="rect">
                            <a:avLst/>
                          </a:prstGeom>
                          <a:solidFill>
                            <a:srgbClr val="F2F2F2"/>
                          </a:solidFill>
                          <a:ln w="12700" cap="flat" cmpd="sng" algn="ctr">
                            <a:solidFill>
                              <a:sysClr val="windowText" lastClr="000000"/>
                            </a:solidFill>
                            <a:prstDash val="solid"/>
                            <a:miter lim="800000"/>
                          </a:ln>
                          <a:effectLst/>
                        </wps:spPr>
                        <wps:bodyPr anchor="ctr"/>
                      </wps:wsp>
                      <wps:wsp>
                        <wps:cNvPr id="3589" name="Rectangle 3589">
                          <a:extLst>
                            <a:ext uri="{C183D7F6-B498-43B3-948B-1728B52AA6E4}">
                              <adec:decorative xmlns:adec="http://schemas.microsoft.com/office/drawing/2017/decorative" val="1"/>
                            </a:ext>
                          </a:extLst>
                        </wps:cNvPr>
                        <wps:cNvSpPr/>
                        <wps:spPr bwMode="auto">
                          <a:xfrm>
                            <a:off x="323322" y="3316246"/>
                            <a:ext cx="1152000" cy="749708"/>
                          </a:xfrm>
                          <a:prstGeom prst="rect">
                            <a:avLst/>
                          </a:prstGeom>
                          <a:solidFill>
                            <a:srgbClr val="DA576C"/>
                          </a:solidFill>
                          <a:ln w="12700" cap="flat" cmpd="sng" algn="ctr">
                            <a:noFill/>
                            <a:prstDash val="solid"/>
                            <a:miter lim="800000"/>
                          </a:ln>
                          <a:effectLst/>
                        </wps:spPr>
                        <wps:txbx>
                          <w:txbxContent>
                            <w:p w14:paraId="633B744B" w14:textId="77777777" w:rsidR="00D82D20" w:rsidRPr="00851D50" w:rsidRDefault="00D82D20" w:rsidP="00583D96">
                              <w:pPr>
                                <w:pStyle w:val="TableHeader"/>
                                <w:rPr>
                                  <w:rFonts w:asciiTheme="minorHAnsi" w:hAnsiTheme="minorHAnsi" w:cstheme="minorHAnsi"/>
                                </w:rPr>
                              </w:pPr>
                              <w:r w:rsidRPr="0045563D">
                                <w:t>Basic daily fee</w:t>
                              </w:r>
                            </w:p>
                          </w:txbxContent>
                        </wps:txbx>
                        <wps:bodyPr lIns="72000" rIns="72000" bIns="108000" anchor="ctr"/>
                      </wps:wsp>
                      <wps:wsp>
                        <wps:cNvPr id="3590" name="Rectangle 3590">
                          <a:extLst>
                            <a:ext uri="{C183D7F6-B498-43B3-948B-1728B52AA6E4}">
                              <adec:decorative xmlns:adec="http://schemas.microsoft.com/office/drawing/2017/decorative" val="1"/>
                            </a:ext>
                          </a:extLst>
                        </wps:cNvPr>
                        <wps:cNvSpPr/>
                        <wps:spPr bwMode="auto">
                          <a:xfrm>
                            <a:off x="1763708" y="3320473"/>
                            <a:ext cx="1152000" cy="749708"/>
                          </a:xfrm>
                          <a:prstGeom prst="rect">
                            <a:avLst/>
                          </a:prstGeom>
                          <a:solidFill>
                            <a:srgbClr val="DA576C"/>
                          </a:solidFill>
                          <a:ln w="12700" cap="flat" cmpd="sng" algn="ctr">
                            <a:noFill/>
                            <a:prstDash val="solid"/>
                            <a:miter lim="800000"/>
                          </a:ln>
                          <a:effectLst/>
                        </wps:spPr>
                        <wps:txbx>
                          <w:txbxContent>
                            <w:p w14:paraId="7AE93D2E" w14:textId="77777777" w:rsidR="00D82D20" w:rsidRPr="00851D50" w:rsidRDefault="00D82D20" w:rsidP="00583D96">
                              <w:pPr>
                                <w:pStyle w:val="TableHeader"/>
                                <w:rPr>
                                  <w:rFonts w:asciiTheme="minorHAnsi" w:hAnsiTheme="minorHAnsi" w:cstheme="minorHAnsi"/>
                                </w:rPr>
                              </w:pPr>
                              <w:r w:rsidRPr="0045563D">
                                <w:t>Income tested care fee</w:t>
                              </w:r>
                            </w:p>
                          </w:txbxContent>
                        </wps:txbx>
                        <wps:bodyPr lIns="72000" rIns="72000" bIns="108000" anchor="ctr"/>
                      </wps:wsp>
                      <wps:wsp>
                        <wps:cNvPr id="3591" name="TextBox 1">
                          <a:extLst>
                            <a:ext uri="{C183D7F6-B498-43B3-948B-1728B52AA6E4}">
                              <adec:decorative xmlns:adec="http://schemas.microsoft.com/office/drawing/2017/decorative" val="1"/>
                            </a:ext>
                          </a:extLst>
                        </wps:cNvPr>
                        <wps:cNvSpPr txBox="1">
                          <a:spLocks noChangeArrowheads="1"/>
                        </wps:cNvSpPr>
                        <wps:spPr bwMode="auto">
                          <a:xfrm>
                            <a:off x="1465239" y="3511997"/>
                            <a:ext cx="315579" cy="376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D090B" w14:textId="77777777" w:rsidR="00D82D20" w:rsidRPr="00995A6E" w:rsidRDefault="00D82D20" w:rsidP="00583D96">
                              <w:pPr>
                                <w:pStyle w:val="BodyText"/>
                                <w:rPr>
                                  <w:rFonts w:cs="Calibri"/>
                                  <w:b/>
                                  <w:bCs/>
                                  <w:sz w:val="28"/>
                                  <w:szCs w:val="28"/>
                                </w:rPr>
                              </w:pPr>
                              <w:r w:rsidRPr="00995A6E">
                                <w:rPr>
                                  <w:b/>
                                  <w:bCs/>
                                  <w:sz w:val="28"/>
                                  <w:szCs w:val="28"/>
                                </w:rPr>
                                <w:t>+</w:t>
                              </w:r>
                            </w:p>
                          </w:txbxContent>
                        </wps:txbx>
                        <wps:bodyPr wrap="square">
                          <a:noAutofit/>
                        </wps:bodyPr>
                      </wps:wsp>
                      <wps:wsp>
                        <wps:cNvPr id="3592" name="TextBox 125">
                          <a:extLst>
                            <a:ext uri="{C183D7F6-B498-43B3-948B-1728B52AA6E4}">
                              <adec:decorative xmlns:adec="http://schemas.microsoft.com/office/drawing/2017/decorative" val="1"/>
                            </a:ext>
                          </a:extLst>
                        </wps:cNvPr>
                        <wps:cNvSpPr txBox="1">
                          <a:spLocks noChangeArrowheads="1"/>
                        </wps:cNvSpPr>
                        <wps:spPr bwMode="auto">
                          <a:xfrm>
                            <a:off x="104860" y="2843381"/>
                            <a:ext cx="5924243" cy="290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B0C43D" w14:textId="77777777" w:rsidR="00D82D20" w:rsidRPr="00583D96" w:rsidRDefault="00D82D20" w:rsidP="00583D96">
                              <w:pPr>
                                <w:pStyle w:val="BodyText"/>
                                <w:rPr>
                                  <w:rFonts w:asciiTheme="minorHAnsi" w:hAnsiTheme="minorHAnsi" w:cstheme="minorHAnsi"/>
                                  <w:b/>
                                  <w:bCs/>
                                </w:rPr>
                              </w:pPr>
                              <w:r w:rsidRPr="00583D96">
                                <w:rPr>
                                  <w:b/>
                                  <w:bCs/>
                                </w:rPr>
                                <w:t>Home care fees</w:t>
                              </w:r>
                            </w:p>
                          </w:txbxContent>
                        </wps:txbx>
                        <wps:bodyPr wrap="square">
                          <a:noAutofit/>
                        </wps:bodyPr>
                      </wps:wsp>
                      <wps:wsp>
                        <wps:cNvPr id="3593" name="TextBox 1">
                          <a:extLst>
                            <a:ext uri="{C183D7F6-B498-43B3-948B-1728B52AA6E4}">
                              <adec:decorative xmlns:adec="http://schemas.microsoft.com/office/drawing/2017/decorative" val="1"/>
                            </a:ext>
                          </a:extLst>
                        </wps:cNvPr>
                        <wps:cNvSpPr txBox="1">
                          <a:spLocks noChangeArrowheads="1"/>
                        </wps:cNvSpPr>
                        <wps:spPr bwMode="auto">
                          <a:xfrm>
                            <a:off x="2924653" y="2406803"/>
                            <a:ext cx="315579" cy="376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51874" w14:textId="77777777" w:rsidR="00D82D20" w:rsidRPr="00995A6E" w:rsidRDefault="00D82D20" w:rsidP="00583D96">
                              <w:pPr>
                                <w:pStyle w:val="BodyText"/>
                                <w:rPr>
                                  <w:rFonts w:asciiTheme="minorHAnsi" w:hAnsiTheme="minorHAnsi" w:cstheme="minorHAnsi"/>
                                  <w:b/>
                                  <w:bCs/>
                                  <w:sz w:val="28"/>
                                  <w:szCs w:val="28"/>
                                </w:rPr>
                              </w:pPr>
                              <w:r w:rsidRPr="00995A6E">
                                <w:rPr>
                                  <w:b/>
                                  <w:bCs/>
                                  <w:sz w:val="28"/>
                                  <w:szCs w:val="28"/>
                                </w:rPr>
                                <w:t>+</w:t>
                              </w:r>
                            </w:p>
                          </w:txbxContent>
                        </wps:txbx>
                        <wps:bodyPr wrap="square">
                          <a:noAutofit/>
                        </wps:bodyPr>
                      </wps:wsp>
                      <wps:wsp>
                        <wps:cNvPr id="3594" name="Rectangle 3594">
                          <a:extLst>
                            <a:ext uri="{C183D7F6-B498-43B3-948B-1728B52AA6E4}">
                              <adec:decorative xmlns:adec="http://schemas.microsoft.com/office/drawing/2017/decorative" val="1"/>
                            </a:ext>
                          </a:extLst>
                        </wps:cNvPr>
                        <wps:cNvSpPr/>
                        <wps:spPr bwMode="auto">
                          <a:xfrm>
                            <a:off x="104770" y="167467"/>
                            <a:ext cx="5924243" cy="377775"/>
                          </a:xfrm>
                          <a:prstGeom prst="rect">
                            <a:avLst/>
                          </a:prstGeom>
                          <a:solidFill>
                            <a:srgbClr val="002060"/>
                          </a:solidFill>
                          <a:ln w="12700" cap="flat" cmpd="sng" algn="ctr">
                            <a:noFill/>
                            <a:prstDash val="solid"/>
                            <a:miter lim="800000"/>
                          </a:ln>
                          <a:effectLst/>
                        </wps:spPr>
                        <wps:txbx>
                          <w:txbxContent>
                            <w:p w14:paraId="6367C7C5" w14:textId="77777777" w:rsidR="00D82D20" w:rsidRPr="00851D50" w:rsidRDefault="00D82D20" w:rsidP="00B2655C">
                              <w:pPr>
                                <w:pStyle w:val="TableHeader"/>
                                <w:jc w:val="center"/>
                                <w:rPr>
                                  <w:rFonts w:asciiTheme="minorHAnsi" w:hAnsiTheme="minorHAnsi" w:cstheme="minorHAnsi"/>
                                </w:rPr>
                              </w:pPr>
                              <w:r w:rsidRPr="0045563D">
                                <w:t>Care recipient’s package budget</w:t>
                              </w:r>
                            </w:p>
                          </w:txbxContent>
                        </wps:txbx>
                        <wps:bodyPr anchor="ctr"/>
                      </wps:wsp>
                      <wps:wsp>
                        <wps:cNvPr id="3595" name="TextBox 1"/>
                        <wps:cNvSpPr txBox="1">
                          <a:spLocks noChangeArrowheads="1"/>
                        </wps:cNvSpPr>
                        <wps:spPr bwMode="auto">
                          <a:xfrm>
                            <a:off x="2920696" y="508245"/>
                            <a:ext cx="315578" cy="376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7C229" w14:textId="77777777" w:rsidR="00D82D20" w:rsidRPr="00995A6E" w:rsidRDefault="00D82D20" w:rsidP="00B2655C">
                              <w:pPr>
                                <w:pStyle w:val="BodyText"/>
                                <w:rPr>
                                  <w:rFonts w:asciiTheme="minorHAnsi" w:hAnsiTheme="minorHAnsi" w:cstheme="minorHAnsi"/>
                                  <w:b/>
                                  <w:bCs/>
                                  <w:sz w:val="28"/>
                                  <w:szCs w:val="28"/>
                                </w:rPr>
                              </w:pPr>
                              <w:r w:rsidRPr="00995A6E">
                                <w:rPr>
                                  <w:b/>
                                  <w:bCs/>
                                  <w:sz w:val="28"/>
                                  <w:szCs w:val="28"/>
                                </w:rPr>
                                <w:t>=</w:t>
                              </w:r>
                            </w:p>
                          </w:txbxContent>
                        </wps:txbx>
                        <wps:bodyPr wrap="square">
                          <a:noAutofit/>
                        </wps:bodyPr>
                      </wps:wsp>
                      <wps:wsp>
                        <wps:cNvPr id="3596" name="Straight Arrow Connector 3596">
                          <a:extLst>
                            <a:ext uri="{C183D7F6-B498-43B3-948B-1728B52AA6E4}">
                              <adec:decorative xmlns:adec="http://schemas.microsoft.com/office/drawing/2017/decorative" val="1"/>
                            </a:ext>
                          </a:extLst>
                        </wps:cNvPr>
                        <wps:cNvCnPr>
                          <a:stCxn id="3590" idx="0"/>
                          <a:endCxn id="3605" idx="2"/>
                        </wps:cNvCnPr>
                        <wps:spPr bwMode="auto">
                          <a:xfrm flipV="1">
                            <a:off x="2339708" y="2138479"/>
                            <a:ext cx="1477856" cy="1181994"/>
                          </a:xfrm>
                          <a:prstGeom prst="straightConnector1">
                            <a:avLst/>
                          </a:prstGeom>
                          <a:noFill/>
                          <a:ln w="6350" cap="flat" cmpd="sng" algn="ctr">
                            <a:solidFill>
                              <a:sysClr val="windowText" lastClr="000000"/>
                            </a:solidFill>
                            <a:prstDash val="dash"/>
                            <a:miter lim="800000"/>
                            <a:tailEnd type="triangle"/>
                          </a:ln>
                          <a:effectLst/>
                        </wps:spPr>
                        <wps:bodyPr/>
                      </wps:wsp>
                      <wps:wsp>
                        <wps:cNvPr id="3597" name="Rectangle 3597">
                          <a:extLst>
                            <a:ext uri="{C183D7F6-B498-43B3-948B-1728B52AA6E4}">
                              <adec:decorative xmlns:adec="http://schemas.microsoft.com/office/drawing/2017/decorative" val="1"/>
                            </a:ext>
                          </a:extLst>
                        </wps:cNvPr>
                        <wps:cNvSpPr/>
                        <wps:spPr bwMode="auto">
                          <a:xfrm>
                            <a:off x="0" y="0"/>
                            <a:ext cx="6129020" cy="4472940"/>
                          </a:xfrm>
                          <a:prstGeom prst="rect">
                            <a:avLst/>
                          </a:prstGeom>
                          <a:noFill/>
                          <a:ln w="12700" cap="flat" cmpd="sng" algn="ctr">
                            <a:solidFill>
                              <a:sysClr val="windowText" lastClr="000000"/>
                            </a:solidFill>
                            <a:prstDash val="solid"/>
                            <a:miter lim="800000"/>
                          </a:ln>
                          <a:effectLst/>
                        </wps:spPr>
                        <wps:bodyPr anchor="ctr"/>
                      </wps:wsp>
                      <wpg:grpSp>
                        <wpg:cNvPr id="3598" name="Group 3598"/>
                        <wpg:cNvGrpSpPr/>
                        <wpg:grpSpPr>
                          <a:xfrm>
                            <a:off x="233350" y="1259898"/>
                            <a:ext cx="5685418" cy="976567"/>
                            <a:chOff x="233350" y="1259900"/>
                            <a:chExt cx="4098587" cy="796131"/>
                          </a:xfrm>
                        </wpg:grpSpPr>
                        <wps:wsp>
                          <wps:cNvPr id="3599" name="TextBox 1">
                            <a:extLst>
                              <a:ext uri="{C183D7F6-B498-43B3-948B-1728B52AA6E4}">
                                <adec:decorative xmlns:adec="http://schemas.microsoft.com/office/drawing/2017/decorative" val="1"/>
                              </a:ext>
                            </a:extLst>
                          </wps:cNvPr>
                          <wps:cNvSpPr txBox="1">
                            <a:spLocks noChangeArrowheads="1"/>
                          </wps:cNvSpPr>
                          <wps:spPr bwMode="auto">
                            <a:xfrm>
                              <a:off x="3288798" y="1523400"/>
                              <a:ext cx="262451" cy="306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06074" w14:textId="77777777" w:rsidR="00D82D20" w:rsidRPr="00995A6E" w:rsidRDefault="00D82D20" w:rsidP="00583D96">
                                <w:pPr>
                                  <w:pStyle w:val="BodyText"/>
                                  <w:rPr>
                                    <w:rFonts w:cs="Calibri"/>
                                    <w:b/>
                                    <w:bCs/>
                                    <w:sz w:val="28"/>
                                    <w:szCs w:val="28"/>
                                  </w:rPr>
                                </w:pPr>
                                <w:r w:rsidRPr="00995A6E">
                                  <w:rPr>
                                    <w:b/>
                                    <w:bCs/>
                                    <w:sz w:val="28"/>
                                    <w:szCs w:val="28"/>
                                  </w:rPr>
                                  <w:t>+</w:t>
                                </w:r>
                              </w:p>
                            </w:txbxContent>
                          </wps:txbx>
                          <wps:bodyPr wrap="square">
                            <a:noAutofit/>
                          </wps:bodyPr>
                        </wps:wsp>
                        <wps:wsp>
                          <wps:cNvPr id="3600" name="Left Bracket 3600">
                            <a:extLst>
                              <a:ext uri="{C183D7F6-B498-43B3-948B-1728B52AA6E4}">
                                <adec:decorative xmlns:adec="http://schemas.microsoft.com/office/drawing/2017/decorative" val="1"/>
                              </a:ext>
                            </a:extLst>
                          </wps:cNvPr>
                          <wps:cNvSpPr/>
                          <wps:spPr bwMode="auto">
                            <a:xfrm>
                              <a:off x="233350" y="1259900"/>
                              <a:ext cx="102974" cy="781050"/>
                            </a:xfrm>
                            <a:prstGeom prst="leftBracket">
                              <a:avLst/>
                            </a:prstGeom>
                            <a:noFill/>
                            <a:ln w="6350" cap="flat" cmpd="sng" algn="ctr">
                              <a:solidFill>
                                <a:sysClr val="windowText" lastClr="000000"/>
                              </a:solidFill>
                              <a:prstDash val="solid"/>
                              <a:miter lim="800000"/>
                            </a:ln>
                            <a:effectLst/>
                          </wps:spPr>
                          <wps:bodyPr anchor="ctr"/>
                        </wps:wsp>
                        <wps:wsp>
                          <wps:cNvPr id="3601" name="Rectangle 3601">
                            <a:extLst>
                              <a:ext uri="{C183D7F6-B498-43B3-948B-1728B52AA6E4}">
                                <adec:decorative xmlns:adec="http://schemas.microsoft.com/office/drawing/2017/decorative" val="1"/>
                              </a:ext>
                            </a:extLst>
                          </wps:cNvPr>
                          <wps:cNvSpPr/>
                          <wps:spPr bwMode="auto">
                            <a:xfrm>
                              <a:off x="321802" y="1364675"/>
                              <a:ext cx="849241" cy="612775"/>
                            </a:xfrm>
                            <a:prstGeom prst="rect">
                              <a:avLst/>
                            </a:prstGeom>
                            <a:solidFill>
                              <a:srgbClr val="00A3A1"/>
                            </a:solidFill>
                            <a:ln w="12700" cap="flat" cmpd="sng" algn="ctr">
                              <a:noFill/>
                              <a:prstDash val="solid"/>
                              <a:miter lim="800000"/>
                            </a:ln>
                            <a:effectLst/>
                          </wps:spPr>
                          <wps:txbx>
                            <w:txbxContent>
                              <w:p w14:paraId="3FD13FDF" w14:textId="2405A453" w:rsidR="00D82D20" w:rsidRPr="00851D50" w:rsidRDefault="005169E3" w:rsidP="00583D96">
                                <w:pPr>
                                  <w:pStyle w:val="TableHeader"/>
                                </w:pPr>
                                <w:r>
                                  <w:t xml:space="preserve">Basic </w:t>
                                </w:r>
                                <w:r w:rsidR="00D82D20" w:rsidRPr="00851D50">
                                  <w:t>subsidy</w:t>
                                </w:r>
                              </w:p>
                            </w:txbxContent>
                          </wps:txbx>
                          <wps:bodyPr lIns="72000" rIns="72000" bIns="108000" anchor="ctr"/>
                        </wps:wsp>
                        <wps:wsp>
                          <wps:cNvPr id="3602" name="Rectangle 3602">
                            <a:extLst>
                              <a:ext uri="{C183D7F6-B498-43B3-948B-1728B52AA6E4}">
                                <adec:decorative xmlns:adec="http://schemas.microsoft.com/office/drawing/2017/decorative" val="1"/>
                              </a:ext>
                            </a:extLst>
                          </wps:cNvPr>
                          <wps:cNvSpPr/>
                          <wps:spPr bwMode="auto">
                            <a:xfrm>
                              <a:off x="1348911" y="1363372"/>
                              <a:ext cx="849644" cy="612775"/>
                            </a:xfrm>
                            <a:prstGeom prst="rect">
                              <a:avLst/>
                            </a:prstGeom>
                            <a:solidFill>
                              <a:srgbClr val="00A3A1"/>
                            </a:solidFill>
                            <a:ln w="12700" cap="flat" cmpd="sng" algn="ctr">
                              <a:noFill/>
                              <a:prstDash val="solid"/>
                              <a:miter lim="800000"/>
                            </a:ln>
                            <a:effectLst/>
                          </wps:spPr>
                          <wps:txbx>
                            <w:txbxContent>
                              <w:p w14:paraId="598C1FE8" w14:textId="77777777" w:rsidR="00D82D20" w:rsidRPr="00851D50" w:rsidRDefault="00D82D20" w:rsidP="00583D96">
                                <w:pPr>
                                  <w:pStyle w:val="TableHeader"/>
                                  <w:rPr>
                                    <w:rFonts w:cs="Calibri"/>
                                  </w:rPr>
                                </w:pPr>
                                <w:r w:rsidRPr="0045563D">
                                  <w:t>Primary supplements</w:t>
                                </w:r>
                              </w:p>
                            </w:txbxContent>
                          </wps:txbx>
                          <wps:bodyPr lIns="72000" rIns="72000" bIns="108000" anchor="ctr"/>
                        </wps:wsp>
                        <wps:wsp>
                          <wps:cNvPr id="3603" name="Left Bracket 3603"/>
                          <wps:cNvSpPr/>
                          <wps:spPr bwMode="auto">
                            <a:xfrm flipH="1">
                              <a:off x="3173774" y="1276569"/>
                              <a:ext cx="128057" cy="779462"/>
                            </a:xfrm>
                            <a:prstGeom prst="leftBracket">
                              <a:avLst/>
                            </a:prstGeom>
                            <a:noFill/>
                            <a:ln w="6350" cap="flat" cmpd="sng" algn="ctr">
                              <a:solidFill>
                                <a:sysClr val="windowText" lastClr="000000"/>
                              </a:solidFill>
                              <a:prstDash val="solid"/>
                              <a:miter lim="800000"/>
                            </a:ln>
                            <a:effectLst/>
                          </wps:spPr>
                          <wps:bodyPr anchor="ctr"/>
                        </wps:wsp>
                        <wps:wsp>
                          <wps:cNvPr id="3604" name="TextBox 1">
                            <a:extLst>
                              <a:ext uri="{C183D7F6-B498-43B3-948B-1728B52AA6E4}">
                                <adec:decorative xmlns:adec="http://schemas.microsoft.com/office/drawing/2017/decorative" val="1"/>
                              </a:ext>
                            </a:extLst>
                          </wps:cNvPr>
                          <wps:cNvSpPr txBox="1">
                            <a:spLocks noChangeArrowheads="1"/>
                          </wps:cNvSpPr>
                          <wps:spPr bwMode="auto">
                            <a:xfrm>
                              <a:off x="1152996" y="1481021"/>
                              <a:ext cx="262451" cy="306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0F593" w14:textId="77777777" w:rsidR="00D82D20" w:rsidRPr="00995A6E" w:rsidRDefault="00D82D20" w:rsidP="00583D96">
                                <w:pPr>
                                  <w:pStyle w:val="BodyText"/>
                                  <w:rPr>
                                    <w:b/>
                                    <w:bCs/>
                                    <w:sz w:val="28"/>
                                    <w:szCs w:val="28"/>
                                  </w:rPr>
                                </w:pPr>
                                <w:r w:rsidRPr="00995A6E">
                                  <w:rPr>
                                    <w:b/>
                                    <w:bCs/>
                                    <w:sz w:val="28"/>
                                    <w:szCs w:val="28"/>
                                  </w:rPr>
                                  <w:t>+</w:t>
                                </w:r>
                              </w:p>
                            </w:txbxContent>
                          </wps:txbx>
                          <wps:bodyPr wrap="square">
                            <a:noAutofit/>
                          </wps:bodyPr>
                        </wps:wsp>
                        <wps:wsp>
                          <wps:cNvPr id="3605" name="Rectangle 3605">
                            <a:extLst>
                              <a:ext uri="{C183D7F6-B498-43B3-948B-1728B52AA6E4}">
                                <adec:decorative xmlns:adec="http://schemas.microsoft.com/office/drawing/2017/decorative" val="1"/>
                              </a:ext>
                            </a:extLst>
                          </wps:cNvPr>
                          <wps:cNvSpPr/>
                          <wps:spPr bwMode="auto">
                            <a:xfrm>
                              <a:off x="2392367" y="1363372"/>
                              <a:ext cx="849644" cy="612775"/>
                            </a:xfrm>
                            <a:prstGeom prst="rect">
                              <a:avLst/>
                            </a:prstGeom>
                            <a:solidFill>
                              <a:sysClr val="window" lastClr="FFFFFF">
                                <a:lumMod val="65000"/>
                              </a:sysClr>
                            </a:solidFill>
                            <a:ln w="12700" cap="flat" cmpd="sng" algn="ctr">
                              <a:noFill/>
                              <a:prstDash val="solid"/>
                              <a:miter lim="800000"/>
                            </a:ln>
                            <a:effectLst/>
                          </wps:spPr>
                          <wps:txbx>
                            <w:txbxContent>
                              <w:p w14:paraId="72C9F0A0" w14:textId="77777777" w:rsidR="00D82D20" w:rsidRPr="00851D50" w:rsidRDefault="00D82D20" w:rsidP="00583D96">
                                <w:pPr>
                                  <w:pStyle w:val="TableHeader"/>
                                </w:pPr>
                                <w:r w:rsidRPr="0045563D">
                                  <w:t>Income tested care fee</w:t>
                                </w:r>
                              </w:p>
                            </w:txbxContent>
                          </wps:txbx>
                          <wps:bodyPr lIns="72000" rIns="72000" bIns="108000" anchor="ctr"/>
                        </wps:wsp>
                        <wps:wsp>
                          <wps:cNvPr id="3606" name="TextBox 1">
                            <a:extLst>
                              <a:ext uri="{C183D7F6-B498-43B3-948B-1728B52AA6E4}">
                                <adec:decorative xmlns:adec="http://schemas.microsoft.com/office/drawing/2017/decorative" val="1"/>
                              </a:ext>
                            </a:extLst>
                          </wps:cNvPr>
                          <wps:cNvSpPr txBox="1">
                            <a:spLocks noChangeArrowheads="1"/>
                          </wps:cNvSpPr>
                          <wps:spPr bwMode="auto">
                            <a:xfrm>
                              <a:off x="2185071" y="1411496"/>
                              <a:ext cx="263051" cy="306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11D71" w14:textId="77777777" w:rsidR="00D82D20" w:rsidRPr="00995A6E" w:rsidRDefault="00D82D20" w:rsidP="00583D96">
                                <w:pPr>
                                  <w:pStyle w:val="BodyText"/>
                                  <w:rPr>
                                    <w:b/>
                                    <w:bCs/>
                                    <w:sz w:val="28"/>
                                    <w:szCs w:val="28"/>
                                  </w:rPr>
                                </w:pPr>
                                <w:r w:rsidRPr="00995A6E">
                                  <w:rPr>
                                    <w:b/>
                                    <w:bCs/>
                                    <w:sz w:val="28"/>
                                    <w:szCs w:val="28"/>
                                  </w:rPr>
                                  <w:t>_</w:t>
                                </w:r>
                              </w:p>
                            </w:txbxContent>
                          </wps:txbx>
                          <wps:bodyPr wrap="square">
                            <a:noAutofit/>
                          </wps:bodyPr>
                        </wps:wsp>
                        <wps:wsp>
                          <wps:cNvPr id="3607" name="Rectangle 3607">
                            <a:extLst>
                              <a:ext uri="{C183D7F6-B498-43B3-948B-1728B52AA6E4}">
                                <adec:decorative xmlns:adec="http://schemas.microsoft.com/office/drawing/2017/decorative" val="1"/>
                              </a:ext>
                            </a:extLst>
                          </wps:cNvPr>
                          <wps:cNvSpPr/>
                          <wps:spPr bwMode="auto">
                            <a:xfrm>
                              <a:off x="3482293" y="1363372"/>
                              <a:ext cx="849644" cy="612775"/>
                            </a:xfrm>
                            <a:prstGeom prst="rect">
                              <a:avLst/>
                            </a:prstGeom>
                            <a:solidFill>
                              <a:srgbClr val="00A3A1"/>
                            </a:solidFill>
                            <a:ln w="12700" cap="flat" cmpd="sng" algn="ctr">
                              <a:noFill/>
                              <a:prstDash val="solid"/>
                              <a:miter lim="800000"/>
                            </a:ln>
                            <a:effectLst/>
                          </wps:spPr>
                          <wps:txbx>
                            <w:txbxContent>
                              <w:p w14:paraId="39734082" w14:textId="77777777" w:rsidR="00D82D20" w:rsidRPr="00851D50" w:rsidRDefault="00D82D20" w:rsidP="00583D96">
                                <w:pPr>
                                  <w:pStyle w:val="TableHeader"/>
                                </w:pPr>
                                <w:r w:rsidRPr="0045563D">
                                  <w:t>Other supplements</w:t>
                                </w:r>
                              </w:p>
                            </w:txbxContent>
                          </wps:txbx>
                          <wps:bodyPr lIns="72000" rIns="72000" bIns="108000" anchor="ctr"/>
                        </wps:wsp>
                      </wpg:grpSp>
                      <wps:wsp>
                        <wps:cNvPr id="3608" name="Rectangle 3608">
                          <a:extLst>
                            <a:ext uri="{C183D7F6-B498-43B3-948B-1728B52AA6E4}">
                              <adec:decorative xmlns:adec="http://schemas.microsoft.com/office/drawing/2017/decorative" val="1"/>
                            </a:ext>
                          </a:extLst>
                        </wps:cNvPr>
                        <wps:cNvSpPr/>
                        <wps:spPr bwMode="auto">
                          <a:xfrm>
                            <a:off x="3204094" y="3325956"/>
                            <a:ext cx="1152000" cy="749708"/>
                          </a:xfrm>
                          <a:prstGeom prst="rect">
                            <a:avLst/>
                          </a:prstGeom>
                          <a:solidFill>
                            <a:srgbClr val="DA576C"/>
                          </a:solidFill>
                          <a:ln w="12700" cap="flat" cmpd="sng" algn="ctr">
                            <a:noFill/>
                            <a:prstDash val="solid"/>
                            <a:miter lim="800000"/>
                          </a:ln>
                          <a:effectLst/>
                        </wps:spPr>
                        <wps:txbx>
                          <w:txbxContent>
                            <w:p w14:paraId="157E8782" w14:textId="77777777" w:rsidR="00D82D20" w:rsidRPr="00851D50" w:rsidRDefault="00D82D20" w:rsidP="00583D96">
                              <w:pPr>
                                <w:pStyle w:val="TableHeader"/>
                              </w:pPr>
                              <w:r w:rsidRPr="0045563D">
                                <w:t>Additional home care fees</w:t>
                              </w:r>
                            </w:p>
                          </w:txbxContent>
                        </wps:txbx>
                        <wps:bodyPr lIns="72000" rIns="72000" bIns="108000" anchor="ctr"/>
                      </wps:wsp>
                      <wps:wsp>
                        <wps:cNvPr id="3609" name="TextBox 1">
                          <a:extLst>
                            <a:ext uri="{C183D7F6-B498-43B3-948B-1728B52AA6E4}">
                              <adec:decorative xmlns:adec="http://schemas.microsoft.com/office/drawing/2017/decorative" val="1"/>
                            </a:ext>
                          </a:extLst>
                        </wps:cNvPr>
                        <wps:cNvSpPr txBox="1">
                          <a:spLocks noChangeArrowheads="1"/>
                        </wps:cNvSpPr>
                        <wps:spPr bwMode="auto">
                          <a:xfrm>
                            <a:off x="2905625" y="3517480"/>
                            <a:ext cx="315579" cy="376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13642" w14:textId="77777777" w:rsidR="00D82D20" w:rsidRPr="00995A6E" w:rsidRDefault="00D82D20" w:rsidP="00583D96">
                              <w:pPr>
                                <w:pStyle w:val="BodyText"/>
                                <w:rPr>
                                  <w:b/>
                                  <w:bCs/>
                                  <w:sz w:val="28"/>
                                  <w:szCs w:val="28"/>
                                </w:rPr>
                              </w:pPr>
                              <w:r w:rsidRPr="00995A6E">
                                <w:rPr>
                                  <w:b/>
                                  <w:bCs/>
                                  <w:sz w:val="28"/>
                                  <w:szCs w:val="28"/>
                                </w:rPr>
                                <w:t>+</w:t>
                              </w:r>
                            </w:p>
                          </w:txbxContent>
                        </wps:txbx>
                        <wps:bodyPr wrap="square">
                          <a:noAutofit/>
                        </wps:bodyPr>
                      </wps:wsp>
                    </wpg:wgp>
                  </a:graphicData>
                </a:graphic>
              </wp:inline>
            </w:drawing>
          </mc:Choice>
          <mc:Fallback>
            <w:pict>
              <v:group w14:anchorId="05C24D14" id="Group 3583" o:spid="_x0000_s1112" alt="Title: What makes up a consumer's package budget - Description: The package budget equals Government contributions + home care fees. Government contributions includes the government subsidy plus primary and other supplements. Home care fees includes basic daily fee plus the income tested fee plus additional home care fees." style="width:451.3pt;height:393.75pt;mso-position-horizontal-relative:char;mso-position-vertical-relative:line" coordsize="61290,44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VHhvwcAAF00AAAOAAAAZHJzL2Uyb0RvYy54bWzsW11zm0YUfe9M/wOj90bsLiygiZ1x7Cbt&#10;TNpm6rTva4QkJggo4Ej+9z37wQKyHNtyYkmtnRnHiK/de8+999yzq9dv1svM+ZJUdVrkJyPyyh05&#10;SR4X0zSfn4z++vTup3Dk1I3IpyIr8uRkdJPUozenP/7welVOElosimyaVA4ekteTVXkyWjRNORmP&#10;63iRLEX9qiiTHCdnRbUUDQ6r+XhaiRWevszG1HX5eFVU07Iq4qSu8emFPjk6Vc+fzZK4+WM2q5PG&#10;yU5GGFujflfq95X8PT59LSbzSpSLNDbDEDuMYinSHC+1j7oQjXCuq/TWo5ZpXBV1MWtexcVyXMxm&#10;aZyoOWA2xN2YzfuquC7VXOaT1by0ZoJpN+y082Pj37+8r8rL8mMFS6zKOWyhjuRc1rNqKf/HKJ21&#10;MtmNNVmybpwYH/oBIz6BZWOc8114hPraqPEClr91X7z42dzJCY1cau70vIBGnnLHuH3xeDCcVQmA&#10;1J0N6qfZ4HIhykSZtp7ABh8rJ52ejJgfeiMnF0sg9U9gR+TzLHHUp8o86lprrHpSw27O1eq3Yoob&#10;xHVTKAxs2I24XhBgnjBQGPmBz7V9rAUj6lGPaQsS3yWMqyusHcSkrOrmfVIsHfnHyajCyNSLxJcP&#10;dYOB4dL2EumvusjS6bs0y9RBNb86zyrni0AEvKPyn3w/bhlcluXOCvFLA1d6RCASZ5lo8OeyhF3q&#10;fD5yRDZHiMdNpd49uLu+qe07EJzTYvUJ0xs5magbnABq1M+2F8uBX4h6oQeonqrts0wbZIYsXcJs&#10;/buzXE4rUbFtpi+xIV0hEVxProrpDdwi8nhR4NVywHLCBkD6mudAkt8iSdribbF2iBvJkciBAHIS&#10;Rk6zxgnYXZu0/FDEn2snL84XQF5yVlXFapGIKbBO7BzMrfo5DwVgyKkCYEQQoSZAtwIQMekRT72s&#10;jcMOXA/EX15I8GGmYqKdZT8A6uQnyhedw5r11VqHn7WP8eEKiRno++daVDJYxSQvzhBls1ShvnP2&#10;PtzLW/cOEoUK3Z6Hjb8f6qc2UdCQBl6g/ACst7n2JVP8NzNFtBVKNhhMxD8GSowyRnXIM0Y49TaK&#10;DiE+2JMpvoEXBW74tJgfloN+zbk48wN+bp4+uOzRNcfmEZ2Svi0YbBbSNKRLLk72a44MHGiDVf2D&#10;K3VAXFmgUCD3XHEijOE2d8Gnw6LzGByRgDOJDUlegCgwGSaf1uWkFyDdXc48VbSPEUikBZKlLhsY&#10;eibi4nGfMmRHiT6fkCgKhuhD7+EHOC+bDxZw6ip07s6cewnmcczFU6S65+oDZi4R6oJOE9a7umeT&#10;w39+YoqkBe/R0GMsVAHTJRe/T3j2ykzRn5m0efjMNEIvueHfdvDP6l0K73Efg5Hu9Vwe6ujs3Hs4&#10;0auI9pFE71aBIrIz2IEs9gQKwgOPbyTZQRSyAD+qgdw9yw5IYN3nii4EId6qQIPLDpUrKlP0kLN3&#10;DnhbddhX8Ls8Qo+M4PfdkHobooOKffBKW7lbVaoVz1pB63trDroz6nnwkCu31Rwum0qk80XjKI3I&#10;OS/yHKJgUUGrhNE7vn+eS1UMWl9zvs6NxCnbhHSqBF1N5fOpPcld4Eed1P4wlEA/Rh7cLWQ4sywt&#10;/261LKMZow1VvaWqAYSFHtjasH+ANhpCElVAICQEx7tHfarN1O2ctXh2hxY6YHRS4uTMx/z3p3BO&#10;oXVqE2wVOMWkEWn2cz51mpsSonJTpUqElrcY9QwF9D7xU14svQWZ89n0TnDzbd2nKiYGRpeQPDG0&#10;r+NIwvVrKw73rhs8Ta/8H8ngZrFHOmQ+WASJkJg1g1QrUDKpKHnIXPfQBSMEvwo2lABC8Qj9kI7/&#10;+Tz0PWKKQBRwv2Uedulo4wkRVBaVPbpVJM+NQj8E9GQhCSJOmFbKW/F6L4tIkRX0bIclx92Lgufp&#10;nxkNw0A6U3rAp8xr7dcqyhTKoI9mX1Vhl3O0hjJ1tMZ7WiRpvd4sBZjcdZfy79k0cfD9FZdSn46O&#10;D8mscd5WIv6MBWYmTwy9bI7urpm9XHcX1FtXEZdGWBDQOA+Jiyr2VVdlGJsZmlo5OZb6qFi/nJqY&#10;bC2QDy+C+9ZjuWtltN4Skfx0d5QwSkJX6/pYJ0artkGrQw9NtwloFMrv2qqdsbM21x5Fq2ZKmF0g&#10;PhJZn0t/63wzgJFVHHfp+JkXRgQ4kYWBccYC9bSuNANH3DPZ5gVHsnB3y0N2Xc6UqqPBkdUFN+uW&#10;FTcfCiXV6/2y0esxEkAdAmgU35N0brPXo6Hrt1QtiDzsSXgpYXFzwJtYuGvVxv0yWbnMGBk5iXig&#10;P3RjqeBgmKzmZTJjHAGTtWLhoLJYTfOh6WBAYyPK0MftqbLc2ofW24P2Tv0oMpxdL7FnT28543LX&#10;oklEeh+b6oCOgdKgdTNU8thKkRUy95tWwKZ9NzA8yCMErEdatONBlDP3IBpk39K9I0gr25RA7toW&#10;f4e0Ar5KqVzYfCGsJlXduw3WElYswX7jLNGJas+lLnO5B2lLE2R7ul0whe1MLlYbJKawt8mPNndm&#10;v+xtMssIUsDSnu5AZRecj630HIg2i+0svvyuhEKfTwIvNNp2K/gdzO4I3/LBJ5QelTLwHRbFrcz3&#10;beSXZPrHCm3dt4JO/wUAAP//AwBQSwMEFAAGAAgAAAAhAIgslRDeAAAABQEAAA8AAABkcnMvZG93&#10;bnJldi54bWxMj09rwkAQxe8Fv8MyQm91E8U/TbMREduTFNRC6W3MjkkwOxuyaxK/fbe9tJeBx3u8&#10;95t0PZhadNS6yrKCeBKBIM6trrhQ8HF6fVqBcB5ZY22ZFNzJwTobPaSYaNvzgbqjL0QoYZeggtL7&#10;JpHS5SUZdBPbEAfvYluDPsi2kLrFPpSbWk6jaCENVhwWSmxoW1J+Pd6Mgrce+80s3nX762V7/zrN&#10;3z/3MSn1OB42LyA8Df4vDD/4AR2ywHS2N9ZO1ArCI/73Bu85mi5AnBUsV8s5yCyV/+mzbwAAAP//&#10;AwBQSwECLQAUAAYACAAAACEAtoM4kv4AAADhAQAAEwAAAAAAAAAAAAAAAAAAAAAAW0NvbnRlbnRf&#10;VHlwZXNdLnhtbFBLAQItABQABgAIAAAAIQA4/SH/1gAAAJQBAAALAAAAAAAAAAAAAAAAAC8BAABf&#10;cmVscy8ucmVsc1BLAQItABQABgAIAAAAIQCtVVHhvwcAAF00AAAOAAAAAAAAAAAAAAAAAC4CAABk&#10;cnMvZTJvRG9jLnhtbFBLAQItABQABgAIAAAAIQCILJUQ3gAAAAUBAAAPAAAAAAAAAAAAAAAAABkK&#10;AABkcnMvZG93bnJldi54bWxQSwUGAAAAAAQABADzAAAAJAsAAAAA&#10;">
                <v:rect id="Rectangle 3584" o:spid="_x0000_s1113" alt="&quot;&quot;" style="position:absolute;left:1047;top:8957;width:59243;height:15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oeIyAAAAN0AAAAPAAAAZHJzL2Rvd25yZXYueG1sRI9ba8JA&#10;FITfC/6H5Qi+1Y1aL0RXKUXtBUS8ID4es8ckmD0bsltN/n23UOjjMDPfMLNFbQpxp8rllhX0uhEI&#10;4sTqnFMFx8PqeQLCeWSNhWVS0JCDxbz1NMNY2wfv6L73qQgQdjEqyLwvYyldkpFB17UlcfCutjLo&#10;g6xSqSt8BLgpZD+KRtJgzmEhw5LeMkpu+2+j4PO8vF1s877ZDsenco26v2y+Tkp12vXrFISn2v+H&#10;/9ofWsFgOHmB3zfhCcj5DwAAAP//AwBQSwECLQAUAAYACAAAACEA2+H2y+4AAACFAQAAEwAAAAAA&#10;AAAAAAAAAAAAAAAAW0NvbnRlbnRfVHlwZXNdLnhtbFBLAQItABQABgAIAAAAIQBa9CxbvwAAABUB&#10;AAALAAAAAAAAAAAAAAAAAB8BAABfcmVscy8ucmVsc1BLAQItABQABgAIAAAAIQCAxoeIyAAAAN0A&#10;AAAPAAAAAAAAAAAAAAAAAAcCAABkcnMvZG93bnJldi54bWxQSwUGAAAAAAMAAwC3AAAA/AIAAAAA&#10;" fillcolor="#f2f2f2" strokecolor="windowText" strokeweight="1pt"/>
                <v:shape id="TextBox 109" o:spid="_x0000_s1114" type="#_x0000_t202" alt="&quot;&quot;" style="position:absolute;left:1048;top:9100;width:59243;height:2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uLFxQAAAN0AAAAPAAAAZHJzL2Rvd25yZXYueG1sRI9Pa8JA&#10;FMTvgt9heUJvums1YqOrSKXQk8U/LfT2yD6TYPZtyG5N/PZuQfA4zMxvmOW6s5W4UuNLxxrGIwWC&#10;OHOm5FzD6fgxnIPwAdlg5Zg03MjDetXvLTE1ruU9XQ8hFxHCPkUNRQh1KqXPCrLoR64mjt7ZNRZD&#10;lE0uTYNthNtKvio1kxZLjgsF1vReUHY5/FkN37vz789UfeVbm9St65Rk+ya1fhl0mwWIQF14hh/t&#10;T6NhkswT+H8Tn4Bc3QEAAP//AwBQSwECLQAUAAYACAAAACEA2+H2y+4AAACFAQAAEwAAAAAAAAAA&#10;AAAAAAAAAAAAW0NvbnRlbnRfVHlwZXNdLnhtbFBLAQItABQABgAIAAAAIQBa9CxbvwAAABUBAAAL&#10;AAAAAAAAAAAAAAAAAB8BAABfcmVscy8ucmVsc1BLAQItABQABgAIAAAAIQAxUuLFxQAAAN0AAAAP&#10;AAAAAAAAAAAAAAAAAAcCAABkcnMvZG93bnJldi54bWxQSwUGAAAAAAMAAwC3AAAA+QIAAAAA&#10;" filled="f" stroked="f">
                  <v:textbox>
                    <w:txbxContent>
                      <w:p w14:paraId="7D55E4E7" w14:textId="77777777" w:rsidR="00D82D20" w:rsidRPr="00B2655C" w:rsidRDefault="00D82D20" w:rsidP="00B2655C">
                        <w:pPr>
                          <w:pStyle w:val="BodyText"/>
                          <w:rPr>
                            <w:b/>
                            <w:bCs/>
                          </w:rPr>
                        </w:pPr>
                        <w:r w:rsidRPr="00B2655C">
                          <w:rPr>
                            <w:b/>
                            <w:bCs/>
                          </w:rPr>
                          <w:t>Government contributions</w:t>
                        </w:r>
                      </w:p>
                    </w:txbxContent>
                  </v:textbox>
                </v:shape>
                <v:rect id="Rectangle 3586" o:spid="_x0000_s1115" alt="&quot;&quot;" style="position:absolute;left:1047;top:28274;width:59243;height:15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LxkyAAAAN0AAAAPAAAAZHJzL2Rvd25yZXYueG1sRI/dasJA&#10;FITvC32H5Qi9qxst/pC6CUW0tYKUqkgvj9ljEsyeDdmtJm/fFQpeDjPzDTNLW1OJCzWutKxg0I9A&#10;EGdWl5wr2O+Wz1MQziNrrCyTgo4cpMnjwwxjba/8TZetz0WAsItRQeF9HUvpsoIMur6tiYN3so1B&#10;H2STS93gNcBNJYdRNJYGSw4LBdY0Lyg7b3+Ngs+fxflou4/N12hyqN9RDxfd+qDUU699ewXhqfX3&#10;8H97pRW8jKZjuL0JT0AmfwAAAP//AwBQSwECLQAUAAYACAAAACEA2+H2y+4AAACFAQAAEwAAAAAA&#10;AAAAAAAAAAAAAAAAW0NvbnRlbnRfVHlwZXNdLnhtbFBLAQItABQABgAIAAAAIQBa9CxbvwAAABUB&#10;AAALAAAAAAAAAAAAAAAAAB8BAABfcmVscy8ucmVsc1BLAQItABQABgAIAAAAIQAfWLxkyAAAAN0A&#10;AAAPAAAAAAAAAAAAAAAAAAcCAABkcnMvZG93bnJldi54bWxQSwUGAAAAAAMAAwC3AAAA/AIAAAAA&#10;" fillcolor="#f2f2f2" strokecolor="windowText" strokeweight="1pt"/>
                <v:rect id="Rectangle 3589" o:spid="_x0000_s1116" alt="&quot;&quot;" style="position:absolute;left:3233;top:33162;width:11520;height:7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SCBxAAAAN0AAAAPAAAAZHJzL2Rvd25yZXYueG1sRI9BawIx&#10;FITvgv8hPKE3zbalsm6NIkKhYKG4Ss+PzXOzdPOyJNFs/31TKHgcZuYbZr0dbS9u5EPnWMHjogBB&#10;3DjdcavgfHqblyBCRNbYOyYFPxRgu5lO1lhpl/hItzq2IkM4VKjAxDhUUobGkMWwcANx9i7OW4xZ&#10;+lZqjynDbS+fimIpLXacFwwOtDfUfNdXq2A4HMzy4leprlMTzcdXe3WfSamH2bh7BRFpjPfwf/td&#10;K3h+KVfw9yY/Abn5BQAA//8DAFBLAQItABQABgAIAAAAIQDb4fbL7gAAAIUBAAATAAAAAAAAAAAA&#10;AAAAAAAAAABbQ29udGVudF9UeXBlc10ueG1sUEsBAi0AFAAGAAgAAAAhAFr0LFu/AAAAFQEAAAsA&#10;AAAAAAAAAAAAAAAAHwEAAF9yZWxzLy5yZWxzUEsBAi0AFAAGAAgAAAAhAIbFIIHEAAAA3QAAAA8A&#10;AAAAAAAAAAAAAAAABwIAAGRycy9kb3ducmV2LnhtbFBLBQYAAAAAAwADALcAAAD4AgAAAAA=&#10;" fillcolor="#da576c" stroked="f" strokeweight="1pt">
                  <v:textbox inset="2mm,,2mm,3mm">
                    <w:txbxContent>
                      <w:p w14:paraId="633B744B" w14:textId="77777777" w:rsidR="00D82D20" w:rsidRPr="00851D50" w:rsidRDefault="00D82D20" w:rsidP="00583D96">
                        <w:pPr>
                          <w:pStyle w:val="TableHeader"/>
                          <w:rPr>
                            <w:rFonts w:asciiTheme="minorHAnsi" w:hAnsiTheme="minorHAnsi" w:cstheme="minorHAnsi"/>
                          </w:rPr>
                        </w:pPr>
                        <w:r w:rsidRPr="0045563D">
                          <w:t>Basic daily fee</w:t>
                        </w:r>
                      </w:p>
                    </w:txbxContent>
                  </v:textbox>
                </v:rect>
                <v:rect id="Rectangle 3590" o:spid="_x0000_s1117" alt="&quot;&quot;" style="position:absolute;left:17637;top:33204;width:11520;height:7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h/BwQAAAN0AAAAPAAAAZHJzL2Rvd25yZXYueG1sRE9NawIx&#10;EL0X/A9hCt5qthVFV6NIoVBQENfS87AZN4ubyZJEs/33zUHw+Hjf6+1gO3EnH1rHCt4nBQji2umW&#10;GwU/56+3BYgQkTV2jknBHwXYbkYvayy1S3yiexUbkUM4lKjAxNiXUobakMUwcT1x5i7OW4wZ+kZq&#10;jymH205+FMVcWmw5Nxjs6dNQfa1uVkG/35v5xS9TVaU6msNvc3PHpNT4dditQEQa4lP8cH9rBdPZ&#10;Mu/Pb/ITkJt/AAAA//8DAFBLAQItABQABgAIAAAAIQDb4fbL7gAAAIUBAAATAAAAAAAAAAAAAAAA&#10;AAAAAABbQ29udGVudF9UeXBlc10ueG1sUEsBAi0AFAAGAAgAAAAhAFr0LFu/AAAAFQEAAAsAAAAA&#10;AAAAAAAAAAAAHwEAAF9yZWxzLy5yZWxzUEsBAi0AFAAGAAgAAAAhAJImH8HBAAAA3QAAAA8AAAAA&#10;AAAAAAAAAAAABwIAAGRycy9kb3ducmV2LnhtbFBLBQYAAAAAAwADALcAAAD1AgAAAAA=&#10;" fillcolor="#da576c" stroked="f" strokeweight="1pt">
                  <v:textbox inset="2mm,,2mm,3mm">
                    <w:txbxContent>
                      <w:p w14:paraId="7AE93D2E" w14:textId="77777777" w:rsidR="00D82D20" w:rsidRPr="00851D50" w:rsidRDefault="00D82D20" w:rsidP="00583D96">
                        <w:pPr>
                          <w:pStyle w:val="TableHeader"/>
                          <w:rPr>
                            <w:rFonts w:asciiTheme="minorHAnsi" w:hAnsiTheme="minorHAnsi" w:cstheme="minorHAnsi"/>
                          </w:rPr>
                        </w:pPr>
                        <w:r w:rsidRPr="0045563D">
                          <w:t>Income tested care fee</w:t>
                        </w:r>
                      </w:p>
                    </w:txbxContent>
                  </v:textbox>
                </v:rect>
                <v:shape id="TextBox 1" o:spid="_x0000_s1118" type="#_x0000_t202" alt="&quot;&quot;" style="position:absolute;left:14652;top:35119;width:3156;height:3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HIbxQAAAN0AAAAPAAAAZHJzL2Rvd25yZXYueG1sRI9Ba8JA&#10;FITvgv9heUJvumutoqmrSKXQk2K0hd4e2WcSzL4N2a1J/70rCB6HmfmGWa47W4krNb50rGE8UiCI&#10;M2dKzjWcjp/DOQgfkA1WjknDP3lYr/q9JSbGtXygaxpyESHsE9RQhFAnUvqsIIt+5Gri6J1dYzFE&#10;2eTSNNhGuK3kq1IzabHkuFBgTR8FZZf0z2r43p1/f97UPt/aad26Tkm2C6n1y6DbvIMI1IVn+NH+&#10;Mhom08UY7m/iE5CrGwAAAP//AwBQSwECLQAUAAYACAAAACEA2+H2y+4AAACFAQAAEwAAAAAAAAAA&#10;AAAAAAAAAAAAW0NvbnRlbnRfVHlwZXNdLnhtbFBLAQItABQABgAIAAAAIQBa9CxbvwAAABUBAAAL&#10;AAAAAAAAAAAAAAAAAB8BAABfcmVscy8ucmVsc1BLAQItABQABgAIAAAAIQDLsHIbxQAAAN0AAAAP&#10;AAAAAAAAAAAAAAAAAAcCAABkcnMvZG93bnJldi54bWxQSwUGAAAAAAMAAwC3AAAA+QIAAAAA&#10;" filled="f" stroked="f">
                  <v:textbox>
                    <w:txbxContent>
                      <w:p w14:paraId="60DD090B" w14:textId="77777777" w:rsidR="00D82D20" w:rsidRPr="00995A6E" w:rsidRDefault="00D82D20" w:rsidP="00583D96">
                        <w:pPr>
                          <w:pStyle w:val="BodyText"/>
                          <w:rPr>
                            <w:rFonts w:cs="Calibri"/>
                            <w:b/>
                            <w:bCs/>
                            <w:sz w:val="28"/>
                            <w:szCs w:val="28"/>
                          </w:rPr>
                        </w:pPr>
                        <w:r w:rsidRPr="00995A6E">
                          <w:rPr>
                            <w:b/>
                            <w:bCs/>
                            <w:sz w:val="28"/>
                            <w:szCs w:val="28"/>
                          </w:rPr>
                          <w:t>+</w:t>
                        </w:r>
                      </w:p>
                    </w:txbxContent>
                  </v:textbox>
                </v:shape>
                <v:shape id="TextBox 125" o:spid="_x0000_s1119" type="#_x0000_t202" alt="&quot;&quot;" style="position:absolute;left:1048;top:28433;width:59243;height:2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uxsxAAAAN0AAAAPAAAAZHJzL2Rvd25yZXYueG1sRI9bi8Iw&#10;FITfF/wP4Qj7tiZe0WoUURb2ycUr+HZojm2xOSlN1tZ/bxYW9nGYmW+Yxaq1pXhQ7QvHGvo9BYI4&#10;dabgTMPp+PkxBeEDssHSMWl4kofVsvO2wMS4hvf0OIRMRAj7BDXkIVSJlD7NyaLvuYo4ejdXWwxR&#10;1pk0NTYRbks5UGoiLRYcF3KsaJNTej/8WA3n3e16GanvbGvHVeNaJdnOpNbv3XY9BxGoDf/hv/aX&#10;0TAczwbw+yY+Abl8AQAA//8DAFBLAQItABQABgAIAAAAIQDb4fbL7gAAAIUBAAATAAAAAAAAAAAA&#10;AAAAAAAAAABbQ29udGVudF9UeXBlc10ueG1sUEsBAi0AFAAGAAgAAAAhAFr0LFu/AAAAFQEAAAsA&#10;AAAAAAAAAAAAAAAAHwEAAF9yZWxzLy5yZWxzUEsBAi0AFAAGAAgAAAAhADti7GzEAAAA3QAAAA8A&#10;AAAAAAAAAAAAAAAABwIAAGRycy9kb3ducmV2LnhtbFBLBQYAAAAAAwADALcAAAD4AgAAAAA=&#10;" filled="f" stroked="f">
                  <v:textbox>
                    <w:txbxContent>
                      <w:p w14:paraId="1AB0C43D" w14:textId="77777777" w:rsidR="00D82D20" w:rsidRPr="00583D96" w:rsidRDefault="00D82D20" w:rsidP="00583D96">
                        <w:pPr>
                          <w:pStyle w:val="BodyText"/>
                          <w:rPr>
                            <w:rFonts w:asciiTheme="minorHAnsi" w:hAnsiTheme="minorHAnsi" w:cstheme="minorHAnsi"/>
                            <w:b/>
                            <w:bCs/>
                          </w:rPr>
                        </w:pPr>
                        <w:r w:rsidRPr="00583D96">
                          <w:rPr>
                            <w:b/>
                            <w:bCs/>
                          </w:rPr>
                          <w:t>Home care fees</w:t>
                        </w:r>
                      </w:p>
                    </w:txbxContent>
                  </v:textbox>
                </v:shape>
                <v:shape id="TextBox 1" o:spid="_x0000_s1120" type="#_x0000_t202" alt="&quot;&quot;" style="position:absolute;left:29246;top:24068;width:3156;height:3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kn3xQAAAN0AAAAPAAAAZHJzL2Rvd25yZXYueG1sRI9Pa8JA&#10;FMTvgt9heUJvutv6hxpdpbQUelKMVfD2yD6T0OzbkN2a+O1dQfA4zMxvmOW6s5W4UONLxxpeRwoE&#10;ceZMybmG3/338B2ED8gGK8ek4Uoe1qt+b4mJcS3v6JKGXEQI+wQ1FCHUiZQ+K8iiH7maOHpn11gM&#10;UTa5NA22EW4r+abUTFosOS4UWNNnQdlf+m81HDbn03GitvmXndat65RkO5davwy6jwWIQF14hh/t&#10;H6NhPJ2P4f4mPgG5ugEAAP//AwBQSwECLQAUAAYACAAAACEA2+H2y+4AAACFAQAAEwAAAAAAAAAA&#10;AAAAAAAAAAAAW0NvbnRlbnRfVHlwZXNdLnhtbFBLAQItABQABgAIAAAAIQBa9CxbvwAAABUBAAAL&#10;AAAAAAAAAAAAAAAAAB8BAABfcmVscy8ucmVsc1BLAQItABQABgAIAAAAIQBULkn3xQAAAN0AAAAP&#10;AAAAAAAAAAAAAAAAAAcCAABkcnMvZG93bnJldi54bWxQSwUGAAAAAAMAAwC3AAAA+QIAAAAA&#10;" filled="f" stroked="f">
                  <v:textbox>
                    <w:txbxContent>
                      <w:p w14:paraId="0A651874" w14:textId="77777777" w:rsidR="00D82D20" w:rsidRPr="00995A6E" w:rsidRDefault="00D82D20" w:rsidP="00583D96">
                        <w:pPr>
                          <w:pStyle w:val="BodyText"/>
                          <w:rPr>
                            <w:rFonts w:asciiTheme="minorHAnsi" w:hAnsiTheme="minorHAnsi" w:cstheme="minorHAnsi"/>
                            <w:b/>
                            <w:bCs/>
                            <w:sz w:val="28"/>
                            <w:szCs w:val="28"/>
                          </w:rPr>
                        </w:pPr>
                        <w:r w:rsidRPr="00995A6E">
                          <w:rPr>
                            <w:b/>
                            <w:bCs/>
                            <w:sz w:val="28"/>
                            <w:szCs w:val="28"/>
                          </w:rPr>
                          <w:t>+</w:t>
                        </w:r>
                      </w:p>
                    </w:txbxContent>
                  </v:textbox>
                </v:shape>
                <v:rect id="Rectangle 3594" o:spid="_x0000_s1121" alt="&quot;&quot;" style="position:absolute;left:1047;top:1674;width:59243;height:3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TflxgAAAN0AAAAPAAAAZHJzL2Rvd25yZXYueG1sRI/NbsIw&#10;EITvlXgHa5F6Kw5p+QsYhNqiRtwIHDiu4iUJxOsodiF9+xoJieNoZr7RLFadqcWVWldZVjAcRCCI&#10;c6srLhQc9pu3KQjnkTXWlknBHzlYLXsvC0y0vfGOrpkvRICwS1BB6X2TSOnykgy6gW2Ig3eyrUEf&#10;ZFtI3eItwE0t4ygaS4MVh4USG/osKb9kv0bBaXRMpxeZbn8mmYy38dd5/308K/Xa79ZzEJ46/ww/&#10;2qlW8D6afcD9TXgCcvkPAAD//wMAUEsBAi0AFAAGAAgAAAAhANvh9svuAAAAhQEAABMAAAAAAAAA&#10;AAAAAAAAAAAAAFtDb250ZW50X1R5cGVzXS54bWxQSwECLQAUAAYACAAAACEAWvQsW78AAAAVAQAA&#10;CwAAAAAAAAAAAAAAAAAfAQAAX3JlbHMvLnJlbHNQSwECLQAUAAYACAAAACEA9Y035cYAAADdAAAA&#10;DwAAAAAAAAAAAAAAAAAHAgAAZHJzL2Rvd25yZXYueG1sUEsFBgAAAAADAAMAtwAAAPoCAAAAAA==&#10;" fillcolor="#002060" stroked="f" strokeweight="1pt">
                  <v:textbox>
                    <w:txbxContent>
                      <w:p w14:paraId="6367C7C5" w14:textId="77777777" w:rsidR="00D82D20" w:rsidRPr="00851D50" w:rsidRDefault="00D82D20" w:rsidP="00B2655C">
                        <w:pPr>
                          <w:pStyle w:val="TableHeader"/>
                          <w:jc w:val="center"/>
                          <w:rPr>
                            <w:rFonts w:asciiTheme="minorHAnsi" w:hAnsiTheme="minorHAnsi" w:cstheme="minorHAnsi"/>
                          </w:rPr>
                        </w:pPr>
                        <w:r w:rsidRPr="0045563D">
                          <w:t>Care recipient’s package budget</w:t>
                        </w:r>
                      </w:p>
                    </w:txbxContent>
                  </v:textbox>
                </v:rect>
                <v:shape id="TextBox 1" o:spid="_x0000_s1122" type="#_x0000_t202" style="position:absolute;left:29206;top:5082;width:3156;height:3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3QYxQAAAN0AAAAPAAAAZHJzL2Rvd25yZXYueG1sRI/NasMw&#10;EITvhbyD2EBvjZSmLoljOYSGQk8pzR/ktlgb28RaGUuN3bePCoUeh5n5hslWg23EjTpfO9YwnSgQ&#10;xIUzNZcaDvv3pzkIH5ANNo5Jww95WOWjhwxT43r+otsulCJC2KeooQqhTaX0RUUW/cS1xNG7uM5i&#10;iLIrpemwj3DbyGelXqXFmuNChS29VVRcd99Ww3F7OZ9e1Ge5sUnbu0FJtgup9eN4WC9BBBrCf/iv&#10;/WE0zJJFAr9v4hOQ+R0AAP//AwBQSwECLQAUAAYACAAAACEA2+H2y+4AAACFAQAAEwAAAAAAAAAA&#10;AAAAAAAAAAAAW0NvbnRlbnRfVHlwZXNdLnhtbFBLAQItABQABgAIAAAAIQBa9CxbvwAAABUBAAAL&#10;AAAAAAAAAAAAAAAAAB8BAABfcmVscy8ucmVsc1BLAQItABQABgAIAAAAIQC0i3QYxQAAAN0AAAAP&#10;AAAAAAAAAAAAAAAAAAcCAABkcnMvZG93bnJldi54bWxQSwUGAAAAAAMAAwC3AAAA+QIAAAAA&#10;" filled="f" stroked="f">
                  <v:textbox>
                    <w:txbxContent>
                      <w:p w14:paraId="1F67C229" w14:textId="77777777" w:rsidR="00D82D20" w:rsidRPr="00995A6E" w:rsidRDefault="00D82D20" w:rsidP="00B2655C">
                        <w:pPr>
                          <w:pStyle w:val="BodyText"/>
                          <w:rPr>
                            <w:rFonts w:asciiTheme="minorHAnsi" w:hAnsiTheme="minorHAnsi" w:cstheme="minorHAnsi"/>
                            <w:b/>
                            <w:bCs/>
                            <w:sz w:val="28"/>
                            <w:szCs w:val="28"/>
                          </w:rPr>
                        </w:pPr>
                        <w:r w:rsidRPr="00995A6E">
                          <w:rPr>
                            <w:b/>
                            <w:bCs/>
                            <w:sz w:val="28"/>
                            <w:szCs w:val="28"/>
                          </w:rPr>
                          <w:t>=</w:t>
                        </w:r>
                      </w:p>
                    </w:txbxContent>
                  </v:textbox>
                </v:shape>
                <v:shapetype id="_x0000_t32" coordsize="21600,21600" o:spt="32" o:oned="t" path="m,l21600,21600e" filled="f">
                  <v:path arrowok="t" fillok="f" o:connecttype="none"/>
                  <o:lock v:ext="edit" shapetype="t"/>
                </v:shapetype>
                <v:shape id="Straight Arrow Connector 3596" o:spid="_x0000_s1123" type="#_x0000_t32" alt="&quot;&quot;" style="position:absolute;left:23397;top:21384;width:14778;height:118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yB/xwAAAN0AAAAPAAAAZHJzL2Rvd25yZXYueG1sRI9Pa8JA&#10;FMTvBb/D8gQvRTdaGjS6ikjFUvDgH8j1kX0m0ezbNLua9Nt3CwWPw8z8hlmsOlOJBzWutKxgPIpA&#10;EGdWl5wrOJ+2wykI55E1VpZJwQ85WC17LwtMtG35QI+jz0WAsEtQQeF9nUjpsoIMupGtiYN3sY1B&#10;H2STS91gG+CmkpMoiqXBksNCgTVtCspux7tRME3jj+/b/pq23uVfl9dTer1vdkoN+t16DsJT55/h&#10;//anVvD2Povh7014AnL5CwAA//8DAFBLAQItABQABgAIAAAAIQDb4fbL7gAAAIUBAAATAAAAAAAA&#10;AAAAAAAAAAAAAABbQ29udGVudF9UeXBlc10ueG1sUEsBAi0AFAAGAAgAAAAhAFr0LFu/AAAAFQEA&#10;AAsAAAAAAAAAAAAAAAAAHwEAAF9yZWxzLy5yZWxzUEsBAi0AFAAGAAgAAAAhAEZ3IH/HAAAA3QAA&#10;AA8AAAAAAAAAAAAAAAAABwIAAGRycy9kb3ducmV2LnhtbFBLBQYAAAAAAwADALcAAAD7AgAAAAA=&#10;" strokecolor="windowText" strokeweight=".5pt">
                  <v:stroke dashstyle="dash" endarrow="block" joinstyle="miter"/>
                </v:shape>
                <v:rect id="Rectangle 3597" o:spid="_x0000_s1124" alt="&quot;&quot;" style="position:absolute;width:61290;height:44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bYfxgAAAN0AAAAPAAAAZHJzL2Rvd25yZXYueG1sRI/NasMw&#10;EITvgbyD2EBviZSENo1jJYRCoNBe8kOgt7W1tU2llbFUx337qlDIcZiZb5h8NzgreupC41nDfKZA&#10;EJfeNFxpuJwP02cQISIbtJ5Jww8F2G3Hoxwz4298pP4UK5EgHDLUUMfYZlKGsiaHYeZb4uR9+s5h&#10;TLKrpOnwluDOyoVST9Jhw2mhxpZeaiq/Tt9Ow1Gdr2/ufak+CnW5hoOzRb+3Wj9Mhv0GRKQh3sP/&#10;7VejYfm4XsHfm/QE5PYXAAD//wMAUEsBAi0AFAAGAAgAAAAhANvh9svuAAAAhQEAABMAAAAAAAAA&#10;AAAAAAAAAAAAAFtDb250ZW50X1R5cGVzXS54bWxQSwECLQAUAAYACAAAACEAWvQsW78AAAAVAQAA&#10;CwAAAAAAAAAAAAAAAAAfAQAAX3JlbHMvLnJlbHNQSwECLQAUAAYACAAAACEAeDW2H8YAAADdAAAA&#10;DwAAAAAAAAAAAAAAAAAHAgAAZHJzL2Rvd25yZXYueG1sUEsFBgAAAAADAAMAtwAAAPoCAAAAAA==&#10;" filled="f" strokecolor="windowText" strokeweight="1pt"/>
                <v:group id="Group 3598" o:spid="_x0000_s1125" style="position:absolute;left:2333;top:12598;width:56854;height:9766" coordorigin="2333,12599" coordsize="40985,7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dXOwgAAAN0AAAAPAAAAZHJzL2Rvd25yZXYueG1sRE/LisIw&#10;FN0P+A/hCu7GtIridIwiouJCBB8wzO7SXNtic1Oa2Na/NwvB5eG858vOlKKh2hWWFcTDCARxanXB&#10;mYLrZfs9A+E8ssbSMil4koPlovc1x0Tblk/UnH0mQgi7BBXk3leJlC7NyaAb2oo4cDdbG/QB1pnU&#10;NbYh3JRyFEVTabDg0JBjReuc0vv5YRTsWmxX43jTHO639fP/Mjn+HWJSatDvVr8gPHX+I36791rB&#10;ePIT5oY34QnIxQsAAP//AwBQSwECLQAUAAYACAAAACEA2+H2y+4AAACFAQAAEwAAAAAAAAAAAAAA&#10;AAAAAAAAW0NvbnRlbnRfVHlwZXNdLnhtbFBLAQItABQABgAIAAAAIQBa9CxbvwAAABUBAAALAAAA&#10;AAAAAAAAAAAAAB8BAABfcmVscy8ucmVsc1BLAQItABQABgAIAAAAIQCFOdXOwgAAAN0AAAAPAAAA&#10;AAAAAAAAAAAAAAcCAABkcnMvZG93bnJldi54bWxQSwUGAAAAAAMAAwC3AAAA9gIAAAAA&#10;">
                  <v:shape id="TextBox 1" o:spid="_x0000_s1126" type="#_x0000_t202" alt="&quot;&quot;" style="position:absolute;left:32887;top:15234;width:2625;height:3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n4dxQAAAN0AAAAPAAAAZHJzL2Rvd25yZXYueG1sRI9ba8JA&#10;FITfC/6H5Qh9q7veiomuIkqhT5Z6A98O2WMSzJ4N2a2J/94tFPo4zMw3zGLV2UrcqfGlYw3DgQJB&#10;nDlTcq7hePh4m4HwAdlg5Zg0PMjDatl7WWBqXMvfdN+HXEQI+xQ1FCHUqZQ+K8iiH7iaOHpX11gM&#10;UTa5NA22EW4rOVLqXVosOS4UWNOmoOy2/7EaTrvr5TxRX/nWTuvWdUqyTaTWr/1uPQcRqAv/4b/2&#10;p9EwniYJ/L6JT0AunwAAAP//AwBQSwECLQAUAAYACAAAACEA2+H2y+4AAACFAQAAEwAAAAAAAAAA&#10;AAAAAAAAAAAAW0NvbnRlbnRfVHlwZXNdLnhtbFBLAQItABQABgAIAAAAIQBa9CxbvwAAABUBAAAL&#10;AAAAAAAAAAAAAAAAAB8BAABfcmVscy8ucmVsc1BLAQItABQABgAIAAAAIQA1xn4dxQAAAN0AAAAP&#10;AAAAAAAAAAAAAAAAAAcCAABkcnMvZG93bnJldi54bWxQSwUGAAAAAAMAAwC3AAAA+QIAAAAA&#10;" filled="f" stroked="f">
                    <v:textbox>
                      <w:txbxContent>
                        <w:p w14:paraId="6A906074" w14:textId="77777777" w:rsidR="00D82D20" w:rsidRPr="00995A6E" w:rsidRDefault="00D82D20" w:rsidP="00583D96">
                          <w:pPr>
                            <w:pStyle w:val="BodyText"/>
                            <w:rPr>
                              <w:rFonts w:cs="Calibri"/>
                              <w:b/>
                              <w:bCs/>
                              <w:sz w:val="28"/>
                              <w:szCs w:val="28"/>
                            </w:rPr>
                          </w:pPr>
                          <w:r w:rsidRPr="00995A6E">
                            <w:rPr>
                              <w:b/>
                              <w:bCs/>
                              <w:sz w:val="28"/>
                              <w:szCs w:val="28"/>
                            </w:rPr>
                            <w:t>+</w:t>
                          </w:r>
                        </w:p>
                      </w:txbxContent>
                    </v:textbox>
                  </v:shape>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3600" o:spid="_x0000_s1127" type="#_x0000_t85" alt="&quot;&quot;" style="position:absolute;left:2333;top:12599;width:1030;height:7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tFzxAAAAN0AAAAPAAAAZHJzL2Rvd25yZXYueG1sRE9Na8JA&#10;EL0X+h+WEbw1G6tEia6hLZX2VDQRvA7ZMQlmZ0N2Y9L++u6h0OPjfe+yybTiTr1rLCtYRDEI4tLq&#10;hisF5+LwtAHhPLLG1jIp+CYH2f7xYYeptiOf6J77SoQQdikqqL3vUildWZNBF9mOOHBX2xv0AfaV&#10;1D2OIdy08jmOE2mw4dBQY0dvNZW3fDAKLq92HFbF6rL+SN7PxU9yKL6OrVLz2fSyBeFp8v/iP/en&#10;VrBM4rA/vAlPQO5/AQAA//8DAFBLAQItABQABgAIAAAAIQDb4fbL7gAAAIUBAAATAAAAAAAAAAAA&#10;AAAAAAAAAABbQ29udGVudF9UeXBlc10ueG1sUEsBAi0AFAAGAAgAAAAhAFr0LFu/AAAAFQEAAAsA&#10;AAAAAAAAAAAAAAAAHwEAAF9yZWxzLy5yZWxzUEsBAi0AFAAGAAgAAAAhAErS0XPEAAAA3QAAAA8A&#10;AAAAAAAAAAAAAAAABwIAAGRycy9kb3ducmV2LnhtbFBLBQYAAAAAAwADALcAAAD4AgAAAAA=&#10;" adj="237" strokecolor="windowText" strokeweight=".5pt">
                    <v:stroke joinstyle="miter"/>
                  </v:shape>
                  <v:rect id="Rectangle 3601" o:spid="_x0000_s1128" alt="&quot;&quot;" style="position:absolute;left:3218;top:13646;width:8492;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CUIxAAAAN0AAAAPAAAAZHJzL2Rvd25yZXYueG1sRI9Bi8Iw&#10;FITvgv8hPMGLaKqCSjWKCILIsmL14u3RPNti81KaWOu/3wgLHoeZ+YZZbVpTioZqV1hWMB5FIIhT&#10;qwvOFFwv++EChPPIGkvLpOBNDjbrbmeFsbYvPlOT+EwECLsYFeTeV7GULs3JoBvZijh4d1sb9EHW&#10;mdQ1vgLclHISRTNpsOCwkGNFu5zSR/I0Co7JrW3SpKnoMv+5nx7lQL6fv0r1e+12CcJT67/h//ZB&#10;K5jOojF83oQnINd/AAAA//8DAFBLAQItABQABgAIAAAAIQDb4fbL7gAAAIUBAAATAAAAAAAAAAAA&#10;AAAAAAAAAABbQ29udGVudF9UeXBlc10ueG1sUEsBAi0AFAAGAAgAAAAhAFr0LFu/AAAAFQEAAAsA&#10;AAAAAAAAAAAAAAAAHwEAAF9yZWxzLy5yZWxzUEsBAi0AFAAGAAgAAAAhAFR0JQjEAAAA3QAAAA8A&#10;AAAAAAAAAAAAAAAABwIAAGRycy9kb3ducmV2LnhtbFBLBQYAAAAAAwADALcAAAD4AgAAAAA=&#10;" fillcolor="#00a3a1" stroked="f" strokeweight="1pt">
                    <v:textbox inset="2mm,,2mm,3mm">
                      <w:txbxContent>
                        <w:p w14:paraId="3FD13FDF" w14:textId="2405A453" w:rsidR="00D82D20" w:rsidRPr="00851D50" w:rsidRDefault="005169E3" w:rsidP="00583D96">
                          <w:pPr>
                            <w:pStyle w:val="TableHeader"/>
                          </w:pPr>
                          <w:r>
                            <w:t xml:space="preserve">Basic </w:t>
                          </w:r>
                          <w:r w:rsidR="00D82D20" w:rsidRPr="00851D50">
                            <w:t>subsidy</w:t>
                          </w:r>
                        </w:p>
                      </w:txbxContent>
                    </v:textbox>
                  </v:rect>
                  <v:rect id="Rectangle 3602" o:spid="_x0000_s1129" alt="&quot;&quot;" style="position:absolute;left:13489;top:13633;width:8496;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rt/xQAAAN0AAAAPAAAAZHJzL2Rvd25yZXYueG1sRI9Bi8Iw&#10;FITvC/6H8AQvi6a64Eo1FREEEXHZ6sXbo3m2pc1LaWKt/94sCHscZuYbZrXuTS06al1pWcF0EoEg&#10;zqwuOVdwOe/GCxDOI2usLZOCJzlYJ4OPFcbaPviXutTnIkDYxaig8L6JpXRZQQbdxDbEwbvZ1qAP&#10;ss2lbvER4KaWsyiaS4Mlh4UCG9oWlFXp3Sg4pNe+y9KuofP38fZT1Z/yeT8pNRr2myUIT73/D7/b&#10;e63gax7N4O9NeAIyeQEAAP//AwBQSwECLQAUAAYACAAAACEA2+H2y+4AAACFAQAAEwAAAAAAAAAA&#10;AAAAAAAAAAAAW0NvbnRlbnRfVHlwZXNdLnhtbFBLAQItABQABgAIAAAAIQBa9CxbvwAAABUBAAAL&#10;AAAAAAAAAAAAAAAAAB8BAABfcmVscy8ucmVsc1BLAQItABQABgAIAAAAIQCkprt/xQAAAN0AAAAP&#10;AAAAAAAAAAAAAAAAAAcCAABkcnMvZG93bnJldi54bWxQSwUGAAAAAAMAAwC3AAAA+QIAAAAA&#10;" fillcolor="#00a3a1" stroked="f" strokeweight="1pt">
                    <v:textbox inset="2mm,,2mm,3mm">
                      <w:txbxContent>
                        <w:p w14:paraId="598C1FE8" w14:textId="77777777" w:rsidR="00D82D20" w:rsidRPr="00851D50" w:rsidRDefault="00D82D20" w:rsidP="00583D96">
                          <w:pPr>
                            <w:pStyle w:val="TableHeader"/>
                            <w:rPr>
                              <w:rFonts w:cs="Calibri"/>
                            </w:rPr>
                          </w:pPr>
                          <w:r w:rsidRPr="0045563D">
                            <w:t>Primary supplements</w:t>
                          </w:r>
                        </w:p>
                      </w:txbxContent>
                    </v:textbox>
                  </v:rect>
                  <v:shape id="Left Bracket 3603" o:spid="_x0000_s1130" type="#_x0000_t85" style="position:absolute;left:31737;top:12765;width:1281;height:779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BHxgAAAN0AAAAPAAAAZHJzL2Rvd25yZXYueG1sRI9ba8JA&#10;FITfC/6H5Qi+1Y2XSomuIsUbSCnewMdD9piEZs+G7MbEf+8KhT4OM98MM1u0phB3qlxuWcGgH4Eg&#10;TqzOOVVwPq3fP0E4j6yxsEwKHuRgMe+8zTDWtuED3Y8+FaGEXYwKMu/LWEqXZGTQ9W1JHLybrQz6&#10;IKtU6gqbUG4KOYyiiTSYc1jIsKSvjJLfY20UjL6vZrzfrHer5rC9fHBb/yxPtVK9brucgvDU+v/w&#10;H73TgZtEI3i9CU9Azp8AAAD//wMAUEsBAi0AFAAGAAgAAAAhANvh9svuAAAAhQEAABMAAAAAAAAA&#10;AAAAAAAAAAAAAFtDb250ZW50X1R5cGVzXS54bWxQSwECLQAUAAYACAAAACEAWvQsW78AAAAVAQAA&#10;CwAAAAAAAAAAAAAAAAAfAQAAX3JlbHMvLnJlbHNQSwECLQAUAAYACAAAACEAxHPwR8YAAADdAAAA&#10;DwAAAAAAAAAAAAAAAAAHAgAAZHJzL2Rvd25yZXYueG1sUEsFBgAAAAADAAMAtwAAAPoCAAAAAA==&#10;" adj="296" strokecolor="windowText" strokeweight=".5pt">
                    <v:stroke joinstyle="miter"/>
                  </v:shape>
                  <v:shape id="TextBox 1" o:spid="_x0000_s1131" type="#_x0000_t202" alt="&quot;&quot;" style="position:absolute;left:11529;top:14810;width:2625;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CV4xQAAAN0AAAAPAAAAZHJzL2Rvd25yZXYueG1sRI9Ba8JA&#10;FITvgv9heUJvulurYtNsRFqEnhRtLfT2yD6T0OzbkF1N+u9dQfA4zMw3TLrqbS0u1PrKsYbniQJB&#10;nDtTcaHh+2szXoLwAdlg7Zg0/JOHVTYcpJgY1/GeLodQiAhhn6CGMoQmkdLnJVn0E9cQR+/kWosh&#10;yraQpsUuwm0tp0otpMWK40KJDb2XlP8dzlbDcXv6/ZmpXfFh503neiXZvkqtn0b9+g1EoD48wvf2&#10;p9HwslAzuL2JT0BmVwAAAP//AwBQSwECLQAUAAYACAAAACEA2+H2y+4AAACFAQAAEwAAAAAAAAAA&#10;AAAAAAAAAAAAW0NvbnRlbnRfVHlwZXNdLnhtbFBLAQItABQABgAIAAAAIQBa9CxbvwAAABUBAAAL&#10;AAAAAAAAAAAAAAAAAB8BAABfcmVscy8ucmVsc1BLAQItABQABgAIAAAAIQDo6CV4xQAAAN0AAAAP&#10;AAAAAAAAAAAAAAAAAAcCAABkcnMvZG93bnJldi54bWxQSwUGAAAAAAMAAwC3AAAA+QIAAAAA&#10;" filled="f" stroked="f">
                    <v:textbox>
                      <w:txbxContent>
                        <w:p w14:paraId="6FB0F593" w14:textId="77777777" w:rsidR="00D82D20" w:rsidRPr="00995A6E" w:rsidRDefault="00D82D20" w:rsidP="00583D96">
                          <w:pPr>
                            <w:pStyle w:val="BodyText"/>
                            <w:rPr>
                              <w:b/>
                              <w:bCs/>
                              <w:sz w:val="28"/>
                              <w:szCs w:val="28"/>
                            </w:rPr>
                          </w:pPr>
                          <w:r w:rsidRPr="00995A6E">
                            <w:rPr>
                              <w:b/>
                              <w:bCs/>
                              <w:sz w:val="28"/>
                              <w:szCs w:val="28"/>
                            </w:rPr>
                            <w:t>+</w:t>
                          </w:r>
                        </w:p>
                      </w:txbxContent>
                    </v:textbox>
                  </v:shape>
                  <v:rect id="Rectangle 3605" o:spid="_x0000_s1132" alt="&quot;&quot;" style="position:absolute;left:23923;top:13633;width:8497;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N4GxAAAAN0AAAAPAAAAZHJzL2Rvd25yZXYueG1sRI/NbsIw&#10;EITvSH0HaytxA6ctfwoYFCqQuELhwG0VL0nUeJ3aJoS3x0hIPY5m5hvNYtWZWrTkfGVZwccwAUGc&#10;W11xoeD4sx3MQPiArLG2TAru5GG1fOstMNX2xntqD6EQEcI+RQVlCE0qpc9LMuiHtiGO3sU6gyFK&#10;V0jt8BbhppafSTKRBiuOCyU29F1S/nu4GgXN+CQ3RZatR+eN9e3FTvd/7JTqv3fZHESgLvyHX+2d&#10;VvA1ScbwfBOfgFw+AAAA//8DAFBLAQItABQABgAIAAAAIQDb4fbL7gAAAIUBAAATAAAAAAAAAAAA&#10;AAAAAAAAAABbQ29udGVudF9UeXBlc10ueG1sUEsBAi0AFAAGAAgAAAAhAFr0LFu/AAAAFQEAAAsA&#10;AAAAAAAAAAAAAAAAHwEAAF9yZWxzLy5yZWxzUEsBAi0AFAAGAAgAAAAhAGW03gbEAAAA3QAAAA8A&#10;AAAAAAAAAAAAAAAABwIAAGRycy9kb3ducmV2LnhtbFBLBQYAAAAAAwADALcAAAD4AgAAAAA=&#10;" fillcolor="#a6a6a6" stroked="f" strokeweight="1pt">
                    <v:textbox inset="2mm,,2mm,3mm">
                      <w:txbxContent>
                        <w:p w14:paraId="72C9F0A0" w14:textId="77777777" w:rsidR="00D82D20" w:rsidRPr="00851D50" w:rsidRDefault="00D82D20" w:rsidP="00583D96">
                          <w:pPr>
                            <w:pStyle w:val="TableHeader"/>
                          </w:pPr>
                          <w:r w:rsidRPr="0045563D">
                            <w:t>Income tested care fee</w:t>
                          </w:r>
                        </w:p>
                      </w:txbxContent>
                    </v:textbox>
                  </v:rect>
                  <v:shape id="TextBox 1" o:spid="_x0000_s1133" type="#_x0000_t202" alt="&quot;&quot;" style="position:absolute;left:21850;top:14114;width:2631;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h6UxQAAAN0AAAAPAAAAZHJzL2Rvd25yZXYueG1sRI9Pa8JA&#10;FMTvBb/D8gRvdddqg42uIhXBk8U/LfT2yD6TYPZtyK4mfnu3UPA4zMxvmPmys5W4UeNLxxpGQwWC&#10;OHOm5FzD6bh5nYLwAdlg5Zg03MnDctF7mWNqXMt7uh1CLiKEfYoaihDqVEqfFWTRD11NHL2zayyG&#10;KJtcmgbbCLeVfFMqkRZLjgsF1vRZUHY5XK2G793592eivvK1fa9b1ynJ9kNqPeh3qxmIQF14hv/b&#10;W6NhnKgE/t7EJyAXDwAAAP//AwBQSwECLQAUAAYACAAAACEA2+H2y+4AAACFAQAAEwAAAAAAAAAA&#10;AAAAAAAAAAAAW0NvbnRlbnRfVHlwZXNdLnhtbFBLAQItABQABgAIAAAAIQBa9CxbvwAAABUBAAAL&#10;AAAAAAAAAAAAAAAAAB8BAABfcmVscy8ucmVsc1BLAQItABQABgAIAAAAIQB3dh6UxQAAAN0AAAAP&#10;AAAAAAAAAAAAAAAAAAcCAABkcnMvZG93bnJldi54bWxQSwUGAAAAAAMAAwC3AAAA+QIAAAAA&#10;" filled="f" stroked="f">
                    <v:textbox>
                      <w:txbxContent>
                        <w:p w14:paraId="48211D71" w14:textId="77777777" w:rsidR="00D82D20" w:rsidRPr="00995A6E" w:rsidRDefault="00D82D20" w:rsidP="00583D96">
                          <w:pPr>
                            <w:pStyle w:val="BodyText"/>
                            <w:rPr>
                              <w:b/>
                              <w:bCs/>
                              <w:sz w:val="28"/>
                              <w:szCs w:val="28"/>
                            </w:rPr>
                          </w:pPr>
                          <w:r w:rsidRPr="00995A6E">
                            <w:rPr>
                              <w:b/>
                              <w:bCs/>
                              <w:sz w:val="28"/>
                              <w:szCs w:val="28"/>
                            </w:rPr>
                            <w:t>_</w:t>
                          </w:r>
                        </w:p>
                      </w:txbxContent>
                    </v:textbox>
                  </v:shape>
                  <v:rect id="Rectangle 3607" o:spid="_x0000_s1134" alt="&quot;&quot;" style="position:absolute;left:34822;top:13633;width:8497;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RjnxgAAAN0AAAAPAAAAZHJzL2Rvd25yZXYueG1sRI/NasMw&#10;EITvgb6D2EIvIZHbghMcKyEECqWUhjq95LZYG9vYWhlL/nv7qlDIcZiZb5j0MJlGDNS5yrKC53UE&#10;gji3uuJCwc/lbbUF4TyyxsYyKZjJwWH/sEgx0XbkbxoyX4gAYZeggtL7NpHS5SUZdGvbEgfvZjuD&#10;PsiukLrDMcBNI1+iKJYGKw4LJbZ0Kimvs94o+Miu05BnQ0uXzeftXDdLOfdfSj09TscdCE+Tv4f/&#10;2+9awWscbeDvTXgCcv8LAAD//wMAUEsBAi0AFAAGAAgAAAAhANvh9svuAAAAhQEAABMAAAAAAAAA&#10;AAAAAAAAAAAAAFtDb250ZW50X1R5cGVzXS54bWxQSwECLQAUAAYACAAAACEAWvQsW78AAAAVAQAA&#10;CwAAAAAAAAAAAAAAAAAfAQAAX3JlbHMvLnJlbHNQSwECLQAUAAYACAAAACEAtNEY58YAAADdAAAA&#10;DwAAAAAAAAAAAAAAAAAHAgAAZHJzL2Rvd25yZXYueG1sUEsFBgAAAAADAAMAtwAAAPoCAAAAAA==&#10;" fillcolor="#00a3a1" stroked="f" strokeweight="1pt">
                    <v:textbox inset="2mm,,2mm,3mm">
                      <w:txbxContent>
                        <w:p w14:paraId="39734082" w14:textId="77777777" w:rsidR="00D82D20" w:rsidRPr="00851D50" w:rsidRDefault="00D82D20" w:rsidP="00583D96">
                          <w:pPr>
                            <w:pStyle w:val="TableHeader"/>
                          </w:pPr>
                          <w:r w:rsidRPr="0045563D">
                            <w:t>Other supplements</w:t>
                          </w:r>
                        </w:p>
                      </w:txbxContent>
                    </v:textbox>
                  </v:rect>
                </v:group>
                <v:rect id="Rectangle 3608" o:spid="_x0000_s1135" alt="&quot;&quot;" style="position:absolute;left:32040;top:33259;width:11520;height:7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c8wAAAAN0AAAAPAAAAZHJzL2Rvd25yZXYueG1sRE9da8Iw&#10;FH0f+B/CFXybqQplVqOIIAgOxrrh86W5NsXmpiTRdP9+eRjs8XC+t/vR9uJJPnSOFSzmBQjixumO&#10;WwXfX6fXNxAhImvsHZOCHwqw301etlhpl/iTnnVsRQ7hUKECE+NQSRkaQxbD3A3Embs5bzFm6Fup&#10;PaYcbnu5LIpSWuw4Nxgc6GioudcPq2C4XEx58+tU16mJ5v3aPtxHUmo2HQ8bEJHG+C/+c5+1glVZ&#10;5Ln5TX4CcvcLAAD//wMAUEsBAi0AFAAGAAgAAAAhANvh9svuAAAAhQEAABMAAAAAAAAAAAAAAAAA&#10;AAAAAFtDb250ZW50X1R5cGVzXS54bWxQSwECLQAUAAYACAAAACEAWvQsW78AAAAVAQAACwAAAAAA&#10;AAAAAAAAAAAfAQAAX3JlbHMvLnJlbHNQSwECLQAUAAYACAAAACEAX3/nPMAAAADdAAAADwAAAAAA&#10;AAAAAAAAAAAHAgAAZHJzL2Rvd25yZXYueG1sUEsFBgAAAAADAAMAtwAAAPQCAAAAAA==&#10;" fillcolor="#da576c" stroked="f" strokeweight="1pt">
                  <v:textbox inset="2mm,,2mm,3mm">
                    <w:txbxContent>
                      <w:p w14:paraId="157E8782" w14:textId="77777777" w:rsidR="00D82D20" w:rsidRPr="00851D50" w:rsidRDefault="00D82D20" w:rsidP="00583D96">
                        <w:pPr>
                          <w:pStyle w:val="TableHeader"/>
                        </w:pPr>
                        <w:r w:rsidRPr="0045563D">
                          <w:t>Additional home care fees</w:t>
                        </w:r>
                      </w:p>
                    </w:txbxContent>
                  </v:textbox>
                </v:rect>
                <v:shape id="TextBox 1" o:spid="_x0000_s1136" type="#_x0000_t202" alt="&quot;&quot;" style="position:absolute;left:29056;top:35174;width:3156;height:3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YrmxQAAAN0AAAAPAAAAZHJzL2Rvd25yZXYueG1sRI9Ba8JA&#10;FITvBf/D8oTe6q5tFU3dBGkp9KQYtdDbI/tMQrNvQ3Zr0n/vCoLHYWa+YVbZYBtxps7XjjVMJwoE&#10;ceFMzaWGw/7zaQHCB2SDjWPS8E8esnT0sMLEuJ53dM5DKSKEfYIaqhDaREpfVGTRT1xLHL2T6yyG&#10;KLtSmg77CLeNfFZqLi3WHBcqbOm9ouI3/7MajpvTz/er2pYfdtb2blCS7VJq/Tge1m8gAg3hHr61&#10;v4yGl7lawvVNfAIyvQAAAP//AwBQSwECLQAUAAYACAAAACEA2+H2y+4AAACFAQAAEwAAAAAAAAAA&#10;AAAAAAAAAAAAW0NvbnRlbnRfVHlwZXNdLnhtbFBLAQItABQABgAIAAAAIQBa9CxbvwAAABUBAAAL&#10;AAAAAAAAAAAAAAAAAB8BAABfcmVscy8ucmVsc1BLAQItABQABgAIAAAAIQAG6YrmxQAAAN0AAAAP&#10;AAAAAAAAAAAAAAAAAAcCAABkcnMvZG93bnJldi54bWxQSwUGAAAAAAMAAwC3AAAA+QIAAAAA&#10;" filled="f" stroked="f">
                  <v:textbox>
                    <w:txbxContent>
                      <w:p w14:paraId="32213642" w14:textId="77777777" w:rsidR="00D82D20" w:rsidRPr="00995A6E" w:rsidRDefault="00D82D20" w:rsidP="00583D96">
                        <w:pPr>
                          <w:pStyle w:val="BodyText"/>
                          <w:rPr>
                            <w:b/>
                            <w:bCs/>
                            <w:sz w:val="28"/>
                            <w:szCs w:val="28"/>
                          </w:rPr>
                        </w:pPr>
                        <w:r w:rsidRPr="00995A6E">
                          <w:rPr>
                            <w:b/>
                            <w:bCs/>
                            <w:sz w:val="28"/>
                            <w:szCs w:val="28"/>
                          </w:rPr>
                          <w:t>+</w:t>
                        </w:r>
                      </w:p>
                    </w:txbxContent>
                  </v:textbox>
                </v:shape>
                <w10:anchorlock/>
              </v:group>
            </w:pict>
          </mc:Fallback>
        </mc:AlternateContent>
      </w:r>
    </w:p>
    <w:p w14:paraId="3597D0DD" w14:textId="6589B2A1" w:rsidR="00984015" w:rsidRPr="00010CA5" w:rsidRDefault="00D82D20" w:rsidP="00DB6A48">
      <w:pPr>
        <w:pStyle w:val="BodyText"/>
        <w:rPr>
          <w:rFonts w:eastAsia="Calibri" w:cs="Arial"/>
        </w:rPr>
      </w:pPr>
      <w:r w:rsidRPr="00010CA5">
        <w:rPr>
          <w:rFonts w:eastAsia="Calibri" w:cs="Arial"/>
          <w:b/>
        </w:rPr>
        <w:t>Note:</w:t>
      </w:r>
      <w:r w:rsidRPr="00010CA5">
        <w:rPr>
          <w:rFonts w:eastAsia="Calibri" w:cs="Arial"/>
          <w:i/>
        </w:rPr>
        <w:t xml:space="preserve"> </w:t>
      </w:r>
      <w:r w:rsidR="00B40AE7">
        <w:rPr>
          <w:rFonts w:eastAsia="Calibri" w:cs="Arial"/>
        </w:rPr>
        <w:t>A</w:t>
      </w:r>
      <w:r w:rsidRPr="00010CA5">
        <w:rPr>
          <w:rFonts w:eastAsia="Calibri" w:cs="Arial"/>
        </w:rPr>
        <w:t xml:space="preserve"> care recipient’s package budget will be affected if they have received a compensable payment amount. </w:t>
      </w:r>
      <w:r w:rsidR="00010CA5">
        <w:rPr>
          <w:rFonts w:eastAsia="Calibri" w:cs="Arial"/>
        </w:rPr>
        <w:t>See</w:t>
      </w:r>
      <w:r w:rsidRPr="00010CA5">
        <w:rPr>
          <w:rFonts w:eastAsia="Calibri" w:cs="Arial"/>
        </w:rPr>
        <w:t xml:space="preserve"> </w:t>
      </w:r>
      <w:hyperlink r:id="rId164" w:history="1">
        <w:r w:rsidR="000229EF" w:rsidRPr="00010CA5">
          <w:rPr>
            <w:rStyle w:val="Hyperlink"/>
            <w:rFonts w:eastAsia="Calibri" w:cs="Arial"/>
          </w:rPr>
          <w:t>Appendix D</w:t>
        </w:r>
      </w:hyperlink>
      <w:r w:rsidRPr="00010CA5">
        <w:rPr>
          <w:rFonts w:eastAsia="Calibri" w:cs="Arial"/>
        </w:rPr>
        <w:t>.</w:t>
      </w:r>
    </w:p>
    <w:p w14:paraId="1C348E92" w14:textId="161D75C1" w:rsidR="00D82D20" w:rsidRPr="00B7241F" w:rsidRDefault="00431AA1" w:rsidP="00DB6A48">
      <w:pPr>
        <w:pStyle w:val="Heading2"/>
      </w:pPr>
      <w:bookmarkStart w:id="615" w:name="_Toc155799286"/>
      <w:bookmarkStart w:id="616" w:name="_Toc155858369"/>
      <w:bookmarkStart w:id="617" w:name="_Toc155799287"/>
      <w:bookmarkStart w:id="618" w:name="_Toc155858370"/>
      <w:bookmarkStart w:id="619" w:name="_Toc155799288"/>
      <w:bookmarkStart w:id="620" w:name="_Toc155858371"/>
      <w:bookmarkStart w:id="621" w:name="_Toc155799289"/>
      <w:bookmarkStart w:id="622" w:name="_Toc155858372"/>
      <w:bookmarkStart w:id="623" w:name="_Toc155799290"/>
      <w:bookmarkStart w:id="624" w:name="_Toc155858373"/>
      <w:bookmarkStart w:id="625" w:name="_Toc155799291"/>
      <w:bookmarkStart w:id="626" w:name="_Toc155858374"/>
      <w:bookmarkStart w:id="627" w:name="_Toc155799292"/>
      <w:bookmarkStart w:id="628" w:name="_Toc155858375"/>
      <w:bookmarkStart w:id="629" w:name="_Toc155799293"/>
      <w:bookmarkStart w:id="630" w:name="_Toc155858376"/>
      <w:bookmarkStart w:id="631" w:name="_Toc155799294"/>
      <w:bookmarkStart w:id="632" w:name="_Toc155858377"/>
      <w:bookmarkStart w:id="633" w:name="_Toc155799295"/>
      <w:bookmarkStart w:id="634" w:name="_Toc155858378"/>
      <w:bookmarkStart w:id="635" w:name="_Toc155799296"/>
      <w:bookmarkStart w:id="636" w:name="_Toc155858379"/>
      <w:bookmarkStart w:id="637" w:name="_Toc155799297"/>
      <w:bookmarkStart w:id="638" w:name="_Toc155858380"/>
      <w:bookmarkStart w:id="639" w:name="_Toc155799298"/>
      <w:bookmarkStart w:id="640" w:name="_Toc155858381"/>
      <w:bookmarkStart w:id="641" w:name="_Toc155799299"/>
      <w:bookmarkStart w:id="642" w:name="_Toc155858382"/>
      <w:bookmarkStart w:id="643" w:name="_Toc16698831"/>
      <w:bookmarkStart w:id="644" w:name="_Ref16761930"/>
      <w:bookmarkStart w:id="645" w:name="_Toc234803"/>
      <w:bookmarkStart w:id="646" w:name="_Toc156913260"/>
      <w:bookmarkStart w:id="647" w:name="_Toc175316868"/>
      <w:bookmarkStart w:id="648" w:name="_Toc177113803"/>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r w:rsidRPr="00B7241F">
        <w:t>8.3</w:t>
      </w:r>
      <w:r w:rsidRPr="00B7241F">
        <w:tab/>
      </w:r>
      <w:r w:rsidR="00D32D41">
        <w:t xml:space="preserve"> </w:t>
      </w:r>
      <w:r w:rsidR="00D82D20" w:rsidRPr="00B7241F">
        <w:t>How do I determine the amount of Government contribution to a care recipient’s budget?</w:t>
      </w:r>
      <w:bookmarkEnd w:id="643"/>
      <w:bookmarkEnd w:id="644"/>
      <w:bookmarkEnd w:id="645"/>
      <w:bookmarkEnd w:id="646"/>
      <w:bookmarkEnd w:id="647"/>
      <w:bookmarkEnd w:id="648"/>
    </w:p>
    <w:p w14:paraId="274E3A2D" w14:textId="48EBAB0A" w:rsidR="00D82D20" w:rsidRPr="00B7241F" w:rsidRDefault="00D82D20" w:rsidP="00DB6A48">
      <w:pPr>
        <w:pStyle w:val="BodyText"/>
        <w:rPr>
          <w:rFonts w:eastAsia="Calibri" w:cs="Arial"/>
          <w:color w:val="000000"/>
          <w:lang w:eastAsia="en-AU"/>
        </w:rPr>
      </w:pPr>
      <w:r w:rsidRPr="00B7241F">
        <w:rPr>
          <w:rFonts w:eastAsia="Calibri" w:cs="Arial"/>
        </w:rPr>
        <w:t xml:space="preserve">The Government contribution </w:t>
      </w:r>
      <w:r w:rsidR="0017776D">
        <w:rPr>
          <w:rFonts w:eastAsia="Calibri" w:cs="Arial"/>
        </w:rPr>
        <w:t xml:space="preserve">(Home Care Package subsidy) </w:t>
      </w:r>
      <w:r w:rsidRPr="00B7241F">
        <w:rPr>
          <w:rFonts w:eastAsia="Calibri" w:cs="Arial"/>
        </w:rPr>
        <w:t>is calculated as follows:</w:t>
      </w:r>
    </w:p>
    <w:p w14:paraId="7F1AA098" w14:textId="207D8A7D" w:rsidR="00D82D20" w:rsidRPr="00313196" w:rsidRDefault="00010CA5" w:rsidP="00DB6A48">
      <w:pPr>
        <w:pStyle w:val="ListParagraph"/>
        <w:numPr>
          <w:ilvl w:val="0"/>
          <w:numId w:val="150"/>
        </w:numPr>
        <w:ind w:left="851" w:hanging="491"/>
        <w:rPr>
          <w:rFonts w:eastAsia="Calibri"/>
        </w:rPr>
      </w:pPr>
      <w:r>
        <w:rPr>
          <w:rFonts w:eastAsia="Calibri"/>
        </w:rPr>
        <w:t>t</w:t>
      </w:r>
      <w:r w:rsidR="00D82D20" w:rsidRPr="00313196">
        <w:rPr>
          <w:rFonts w:eastAsia="Calibri"/>
        </w:rPr>
        <w:t>he basic subsidy amount</w:t>
      </w:r>
    </w:p>
    <w:p w14:paraId="3B8FD5AA" w14:textId="21FD9147" w:rsidR="00D82D20" w:rsidRPr="00313196" w:rsidRDefault="00010CA5" w:rsidP="00DB6A48">
      <w:pPr>
        <w:pStyle w:val="ListParagraph"/>
        <w:numPr>
          <w:ilvl w:val="0"/>
          <w:numId w:val="150"/>
        </w:numPr>
        <w:ind w:left="851" w:hanging="491"/>
        <w:rPr>
          <w:rFonts w:eastAsia="Calibri"/>
        </w:rPr>
      </w:pPr>
      <w:proofErr w:type="gramStart"/>
      <w:r>
        <w:rPr>
          <w:rFonts w:eastAsia="Calibri"/>
        </w:rPr>
        <w:t>p</w:t>
      </w:r>
      <w:r w:rsidR="00D82D20" w:rsidRPr="00313196">
        <w:rPr>
          <w:rFonts w:eastAsia="Calibri"/>
        </w:rPr>
        <w:t>lus</w:t>
      </w:r>
      <w:proofErr w:type="gramEnd"/>
      <w:r w:rsidR="00D82D20" w:rsidRPr="00313196">
        <w:rPr>
          <w:rFonts w:eastAsia="Calibri"/>
        </w:rPr>
        <w:t xml:space="preserve"> any primary supplements (</w:t>
      </w:r>
      <w:r w:rsidR="00705F76">
        <w:rPr>
          <w:rFonts w:eastAsia="Calibri"/>
        </w:rPr>
        <w:t xml:space="preserve">i.e. </w:t>
      </w:r>
      <w:r w:rsidR="00D82D20" w:rsidRPr="00313196">
        <w:rPr>
          <w:rFonts w:eastAsia="Calibri"/>
        </w:rPr>
        <w:t>oxygen supplement, enteral feeding supplement, dementia and cognition supplement, veterans' supplement)</w:t>
      </w:r>
    </w:p>
    <w:p w14:paraId="1804AAB6" w14:textId="27E83120" w:rsidR="00D82D20" w:rsidRPr="00313196" w:rsidRDefault="00101C1D" w:rsidP="00DB6A48">
      <w:pPr>
        <w:pStyle w:val="ListParagraph"/>
        <w:numPr>
          <w:ilvl w:val="0"/>
          <w:numId w:val="150"/>
        </w:numPr>
        <w:ind w:left="851" w:hanging="491"/>
        <w:rPr>
          <w:rFonts w:eastAsia="Calibri"/>
        </w:rPr>
      </w:pPr>
      <w:r>
        <w:rPr>
          <w:rFonts w:eastAsia="Calibri"/>
        </w:rPr>
        <w:t>subtract</w:t>
      </w:r>
      <w:r w:rsidRPr="00313196">
        <w:rPr>
          <w:rFonts w:eastAsia="Calibri"/>
        </w:rPr>
        <w:t xml:space="preserve"> </w:t>
      </w:r>
      <w:r w:rsidR="00D82D20" w:rsidRPr="00313196">
        <w:rPr>
          <w:rFonts w:eastAsia="Calibri"/>
        </w:rPr>
        <w:t>any reductions in subsidy and primary supplements (</w:t>
      </w:r>
      <w:r w:rsidR="00705F76">
        <w:rPr>
          <w:rFonts w:eastAsia="Calibri"/>
        </w:rPr>
        <w:t xml:space="preserve">i.e. </w:t>
      </w:r>
      <w:r w:rsidR="00D82D20" w:rsidRPr="00313196">
        <w:rPr>
          <w:rFonts w:eastAsia="Calibri"/>
        </w:rPr>
        <w:t>income tested care fee</w:t>
      </w:r>
      <w:r>
        <w:rPr>
          <w:rFonts w:eastAsia="Calibri"/>
        </w:rPr>
        <w:t xml:space="preserve"> or </w:t>
      </w:r>
      <w:r w:rsidR="00693734">
        <w:rPr>
          <w:rFonts w:eastAsia="Calibri"/>
        </w:rPr>
        <w:t>compensa</w:t>
      </w:r>
      <w:r>
        <w:rPr>
          <w:rFonts w:eastAsia="Calibri"/>
        </w:rPr>
        <w:t>tion entitlement</w:t>
      </w:r>
      <w:r w:rsidR="00D82D20" w:rsidRPr="00313196">
        <w:rPr>
          <w:rFonts w:eastAsia="Calibri"/>
        </w:rPr>
        <w:t>)</w:t>
      </w:r>
    </w:p>
    <w:p w14:paraId="0615B454" w14:textId="342D0666" w:rsidR="00D82D20" w:rsidRPr="00313196" w:rsidRDefault="00010CA5" w:rsidP="00DB6A48">
      <w:pPr>
        <w:pStyle w:val="ListParagraph"/>
        <w:numPr>
          <w:ilvl w:val="0"/>
          <w:numId w:val="150"/>
        </w:numPr>
        <w:ind w:left="851" w:hanging="491"/>
        <w:rPr>
          <w:rFonts w:eastAsia="Calibri"/>
        </w:rPr>
      </w:pPr>
      <w:proofErr w:type="gramStart"/>
      <w:r>
        <w:rPr>
          <w:rFonts w:eastAsia="Calibri"/>
        </w:rPr>
        <w:t>p</w:t>
      </w:r>
      <w:r w:rsidR="00D82D20" w:rsidRPr="00313196">
        <w:rPr>
          <w:rFonts w:eastAsia="Calibri"/>
        </w:rPr>
        <w:t>lus</w:t>
      </w:r>
      <w:proofErr w:type="gramEnd"/>
      <w:r w:rsidR="00D82D20" w:rsidRPr="00313196">
        <w:rPr>
          <w:rFonts w:eastAsia="Calibri"/>
        </w:rPr>
        <w:t xml:space="preserve"> any other supplement (</w:t>
      </w:r>
      <w:r w:rsidR="00705F76">
        <w:rPr>
          <w:rFonts w:eastAsia="Calibri"/>
        </w:rPr>
        <w:t xml:space="preserve">i.e. </w:t>
      </w:r>
      <w:r w:rsidR="00D82D20" w:rsidRPr="00313196">
        <w:rPr>
          <w:rFonts w:eastAsia="Calibri"/>
        </w:rPr>
        <w:t>hardship supplement, viability supplement).</w:t>
      </w:r>
    </w:p>
    <w:p w14:paraId="09B3B470" w14:textId="11B1547F" w:rsidR="00D82D20" w:rsidRPr="00B7241F" w:rsidRDefault="00D82D20" w:rsidP="00DB6A48">
      <w:pPr>
        <w:pStyle w:val="BodyText"/>
        <w:rPr>
          <w:rFonts w:eastAsia="Calibri" w:cs="Arial"/>
          <w:color w:val="000000"/>
          <w:lang w:eastAsia="en-AU"/>
        </w:rPr>
      </w:pPr>
      <w:r w:rsidRPr="00B7241F">
        <w:rPr>
          <w:rFonts w:eastAsia="Calibri" w:cs="Arial"/>
        </w:rPr>
        <w:lastRenderedPageBreak/>
        <w:t xml:space="preserve">The </w:t>
      </w:r>
      <w:r w:rsidR="00BA0004">
        <w:rPr>
          <w:rFonts w:eastAsia="Calibri" w:cs="Arial"/>
        </w:rPr>
        <w:t>basic</w:t>
      </w:r>
      <w:r w:rsidR="00BA0004" w:rsidRPr="00B7241F">
        <w:rPr>
          <w:rFonts w:eastAsia="Calibri" w:cs="Arial"/>
        </w:rPr>
        <w:t xml:space="preserve"> </w:t>
      </w:r>
      <w:r w:rsidRPr="00B7241F">
        <w:rPr>
          <w:rFonts w:eastAsia="Calibri" w:cs="Arial"/>
        </w:rPr>
        <w:t>subsidy and supplements are payable, and calculated daily, even on days a care recipient does not receive a service.</w:t>
      </w:r>
    </w:p>
    <w:p w14:paraId="6D8641E6" w14:textId="75282622" w:rsidR="00D82D20" w:rsidRPr="00B7241F" w:rsidRDefault="00984015" w:rsidP="00DB6A48">
      <w:pPr>
        <w:pStyle w:val="Heading3"/>
        <w:spacing w:line="276" w:lineRule="auto"/>
        <w:rPr>
          <w:rFonts w:eastAsia="MS Gothic"/>
        </w:rPr>
      </w:pPr>
      <w:bookmarkStart w:id="649" w:name="_Toc124494047"/>
      <w:bookmarkStart w:id="650" w:name="_Toc156913261"/>
      <w:bookmarkStart w:id="651" w:name="_Toc175316869"/>
      <w:bookmarkStart w:id="652" w:name="_Toc176876496"/>
      <w:r w:rsidRPr="00B7241F">
        <w:rPr>
          <w:rFonts w:eastAsia="MS Gothic"/>
        </w:rPr>
        <w:t>8.3.1</w:t>
      </w:r>
      <w:r w:rsidRPr="00B7241F">
        <w:rPr>
          <w:rFonts w:eastAsia="MS Gothic"/>
        </w:rPr>
        <w:tab/>
      </w:r>
      <w:r w:rsidR="00313196">
        <w:rPr>
          <w:rFonts w:eastAsia="MS Gothic"/>
        </w:rPr>
        <w:t xml:space="preserve"> </w:t>
      </w:r>
      <w:r w:rsidR="00D82D20" w:rsidRPr="00B7241F">
        <w:rPr>
          <w:rFonts w:eastAsia="MS Gothic"/>
        </w:rPr>
        <w:t>Basic subsidy</w:t>
      </w:r>
      <w:bookmarkEnd w:id="649"/>
      <w:bookmarkEnd w:id="650"/>
      <w:bookmarkEnd w:id="651"/>
      <w:bookmarkEnd w:id="652"/>
    </w:p>
    <w:p w14:paraId="6BFE62B6" w14:textId="77777777" w:rsidR="00F94856" w:rsidRDefault="00D82D20" w:rsidP="00DB6A48">
      <w:pPr>
        <w:pStyle w:val="BodyText"/>
        <w:rPr>
          <w:rFonts w:eastAsia="Calibri" w:cs="Arial"/>
        </w:rPr>
      </w:pPr>
      <w:r w:rsidRPr="00B7241F">
        <w:rPr>
          <w:rFonts w:eastAsia="Calibri" w:cs="Arial"/>
        </w:rPr>
        <w:t xml:space="preserve">The </w:t>
      </w:r>
      <w:r w:rsidR="00BA0004">
        <w:rPr>
          <w:rFonts w:eastAsia="Calibri" w:cs="Arial"/>
        </w:rPr>
        <w:t xml:space="preserve">basic </w:t>
      </w:r>
      <w:r w:rsidRPr="00B7241F">
        <w:rPr>
          <w:rFonts w:eastAsia="Calibri" w:cs="Arial"/>
        </w:rPr>
        <w:t xml:space="preserve">subsidy is paid in accordance with the level of package the care recipient has been assigned. </w:t>
      </w:r>
    </w:p>
    <w:p w14:paraId="529B0300" w14:textId="5B0344A2" w:rsidR="00D82D20" w:rsidRPr="00B7241F" w:rsidRDefault="00D82D20" w:rsidP="00DB6A48">
      <w:pPr>
        <w:pStyle w:val="BodyText"/>
        <w:rPr>
          <w:rFonts w:eastAsia="Calibri" w:cs="Arial"/>
        </w:rPr>
      </w:pPr>
      <w:r w:rsidRPr="00B7241F">
        <w:rPr>
          <w:rFonts w:eastAsia="Calibri" w:cs="Arial"/>
        </w:rPr>
        <w:t xml:space="preserve">There are </w:t>
      </w:r>
      <w:r w:rsidR="00BA0004">
        <w:rPr>
          <w:rFonts w:eastAsia="Calibri" w:cs="Arial"/>
        </w:rPr>
        <w:t xml:space="preserve">4 </w:t>
      </w:r>
      <w:r w:rsidRPr="00B7241F">
        <w:rPr>
          <w:rFonts w:eastAsia="Calibri" w:cs="Arial"/>
        </w:rPr>
        <w:t>package levels, outlined in the table below: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ackage levels"/>
        <w:tblDescription w:val="This table outlines the package levels, and the care needs that are correlated to each package level. It has two columns. The first column is the package level. The second column is the care needs."/>
      </w:tblPr>
      <w:tblGrid>
        <w:gridCol w:w="4412"/>
        <w:gridCol w:w="4648"/>
      </w:tblGrid>
      <w:tr w:rsidR="00D82D20" w:rsidRPr="00B7241F" w14:paraId="1E38C71E" w14:textId="77777777" w:rsidTr="006D48F5">
        <w:trPr>
          <w:tblHeader/>
        </w:trPr>
        <w:tc>
          <w:tcPr>
            <w:tcW w:w="2435" w:type="pct"/>
            <w:shd w:val="clear" w:color="auto" w:fill="002060"/>
          </w:tcPr>
          <w:p w14:paraId="1FCEE6F3" w14:textId="77777777" w:rsidR="00D82D20" w:rsidRPr="00B7241F" w:rsidRDefault="00D82D20" w:rsidP="00DB6A48">
            <w:pPr>
              <w:pStyle w:val="TableHeader"/>
              <w:rPr>
                <w:rFonts w:cs="Arial"/>
                <w:lang w:eastAsia="en-AU"/>
              </w:rPr>
            </w:pPr>
            <w:r w:rsidRPr="00B7241F">
              <w:rPr>
                <w:rFonts w:cs="Arial"/>
                <w:lang w:eastAsia="en-AU"/>
              </w:rPr>
              <w:t>Package</w:t>
            </w:r>
          </w:p>
        </w:tc>
        <w:tc>
          <w:tcPr>
            <w:tcW w:w="2565" w:type="pct"/>
            <w:shd w:val="clear" w:color="auto" w:fill="002060"/>
          </w:tcPr>
          <w:p w14:paraId="5F7ECAD9" w14:textId="77777777" w:rsidR="00D82D20" w:rsidRPr="00B7241F" w:rsidRDefault="00D82D20" w:rsidP="00DB6A48">
            <w:pPr>
              <w:pStyle w:val="TableHeader"/>
              <w:rPr>
                <w:rFonts w:cs="Arial"/>
                <w:lang w:eastAsia="en-AU"/>
              </w:rPr>
            </w:pPr>
            <w:r w:rsidRPr="00B7241F">
              <w:rPr>
                <w:rFonts w:cs="Arial"/>
                <w:lang w:eastAsia="en-AU"/>
              </w:rPr>
              <w:t>Needs</w:t>
            </w:r>
          </w:p>
        </w:tc>
      </w:tr>
      <w:tr w:rsidR="00D82D20" w:rsidRPr="00B7241F" w14:paraId="3D365066" w14:textId="77777777">
        <w:trPr>
          <w:trHeight w:val="287"/>
        </w:trPr>
        <w:tc>
          <w:tcPr>
            <w:tcW w:w="2435" w:type="pct"/>
          </w:tcPr>
          <w:p w14:paraId="033B8D0A" w14:textId="276CD30B" w:rsidR="00D82D20" w:rsidRPr="00B7241F" w:rsidRDefault="00D82D20" w:rsidP="00DB6A48">
            <w:pPr>
              <w:pStyle w:val="BodyText"/>
              <w:rPr>
                <w:rFonts w:cs="Arial"/>
                <w:lang w:eastAsia="en-AU"/>
              </w:rPr>
            </w:pPr>
            <w:r w:rsidRPr="00B7241F">
              <w:rPr>
                <w:rFonts w:cs="Arial"/>
                <w:lang w:eastAsia="en-AU"/>
              </w:rPr>
              <w:t xml:space="preserve">Level </w:t>
            </w:r>
            <w:r w:rsidR="00BA0004">
              <w:rPr>
                <w:rFonts w:cs="Arial"/>
                <w:lang w:eastAsia="en-AU"/>
              </w:rPr>
              <w:t>1</w:t>
            </w:r>
          </w:p>
        </w:tc>
        <w:tc>
          <w:tcPr>
            <w:tcW w:w="2565" w:type="pct"/>
          </w:tcPr>
          <w:p w14:paraId="1E9E6285" w14:textId="77777777" w:rsidR="00D82D20" w:rsidRPr="00B7241F" w:rsidRDefault="00D82D20" w:rsidP="00DB6A48">
            <w:pPr>
              <w:pStyle w:val="BodyText"/>
              <w:rPr>
                <w:rFonts w:cs="Arial"/>
                <w:lang w:eastAsia="en-AU"/>
              </w:rPr>
            </w:pPr>
            <w:r w:rsidRPr="00B7241F">
              <w:rPr>
                <w:rFonts w:cs="Arial"/>
                <w:lang w:eastAsia="en-AU"/>
              </w:rPr>
              <w:t>Basic care</w:t>
            </w:r>
          </w:p>
        </w:tc>
      </w:tr>
      <w:tr w:rsidR="00D82D20" w:rsidRPr="00B7241F" w14:paraId="7CAF22C2" w14:textId="77777777">
        <w:tc>
          <w:tcPr>
            <w:tcW w:w="2435" w:type="pct"/>
          </w:tcPr>
          <w:p w14:paraId="67B73FDB" w14:textId="14E91ED2" w:rsidR="00D82D20" w:rsidRPr="00B7241F" w:rsidRDefault="00D82D20" w:rsidP="00DB6A48">
            <w:pPr>
              <w:pStyle w:val="BodyText"/>
              <w:rPr>
                <w:rFonts w:cs="Arial"/>
                <w:lang w:eastAsia="en-AU"/>
              </w:rPr>
            </w:pPr>
            <w:r w:rsidRPr="00B7241F">
              <w:rPr>
                <w:rFonts w:cs="Arial"/>
                <w:lang w:eastAsia="en-AU"/>
              </w:rPr>
              <w:t xml:space="preserve">Level </w:t>
            </w:r>
            <w:r w:rsidR="00BA0004">
              <w:rPr>
                <w:rFonts w:cs="Arial"/>
                <w:lang w:eastAsia="en-AU"/>
              </w:rPr>
              <w:t>2</w:t>
            </w:r>
          </w:p>
        </w:tc>
        <w:tc>
          <w:tcPr>
            <w:tcW w:w="2565" w:type="pct"/>
          </w:tcPr>
          <w:p w14:paraId="7C19967D" w14:textId="77777777" w:rsidR="00D82D20" w:rsidRPr="00B7241F" w:rsidRDefault="00D82D20" w:rsidP="00DB6A48">
            <w:pPr>
              <w:pStyle w:val="BodyText"/>
              <w:rPr>
                <w:rFonts w:cs="Arial"/>
                <w:lang w:eastAsia="en-AU"/>
              </w:rPr>
            </w:pPr>
            <w:r w:rsidRPr="00B7241F">
              <w:rPr>
                <w:rFonts w:cs="Arial"/>
                <w:lang w:eastAsia="en-AU"/>
              </w:rPr>
              <w:t>Low level care</w:t>
            </w:r>
          </w:p>
        </w:tc>
      </w:tr>
      <w:tr w:rsidR="00D82D20" w:rsidRPr="00B7241F" w14:paraId="71A72979" w14:textId="77777777">
        <w:trPr>
          <w:trHeight w:val="80"/>
        </w:trPr>
        <w:tc>
          <w:tcPr>
            <w:tcW w:w="2435" w:type="pct"/>
          </w:tcPr>
          <w:p w14:paraId="65D5554D" w14:textId="4E501F40" w:rsidR="00D82D20" w:rsidRPr="00B7241F" w:rsidRDefault="00D82D20" w:rsidP="00DB6A48">
            <w:pPr>
              <w:pStyle w:val="BodyText"/>
              <w:rPr>
                <w:rFonts w:cs="Arial"/>
                <w:lang w:eastAsia="en-AU"/>
              </w:rPr>
            </w:pPr>
            <w:r w:rsidRPr="00B7241F">
              <w:rPr>
                <w:rFonts w:cs="Arial"/>
                <w:lang w:eastAsia="en-AU"/>
              </w:rPr>
              <w:t xml:space="preserve">Level </w:t>
            </w:r>
            <w:r w:rsidR="00BA0004">
              <w:rPr>
                <w:rFonts w:cs="Arial"/>
                <w:lang w:eastAsia="en-AU"/>
              </w:rPr>
              <w:t>3</w:t>
            </w:r>
          </w:p>
        </w:tc>
        <w:tc>
          <w:tcPr>
            <w:tcW w:w="2565" w:type="pct"/>
          </w:tcPr>
          <w:p w14:paraId="4436494F" w14:textId="77777777" w:rsidR="00D82D20" w:rsidRPr="00B7241F" w:rsidRDefault="00D82D20" w:rsidP="00DB6A48">
            <w:pPr>
              <w:pStyle w:val="BodyText"/>
              <w:rPr>
                <w:rFonts w:cs="Arial"/>
                <w:lang w:eastAsia="en-AU"/>
              </w:rPr>
            </w:pPr>
            <w:r w:rsidRPr="00B7241F">
              <w:rPr>
                <w:rFonts w:cs="Arial"/>
                <w:lang w:eastAsia="en-AU"/>
              </w:rPr>
              <w:t>Intermediate care</w:t>
            </w:r>
          </w:p>
        </w:tc>
      </w:tr>
      <w:tr w:rsidR="00D82D20" w:rsidRPr="00B7241F" w14:paraId="36078686" w14:textId="77777777">
        <w:trPr>
          <w:trHeight w:val="70"/>
        </w:trPr>
        <w:tc>
          <w:tcPr>
            <w:tcW w:w="2435" w:type="pct"/>
          </w:tcPr>
          <w:p w14:paraId="34EEF5A1" w14:textId="72CBC698" w:rsidR="00D82D20" w:rsidRPr="00B7241F" w:rsidRDefault="00D82D20" w:rsidP="00DB6A48">
            <w:pPr>
              <w:pStyle w:val="BodyText"/>
              <w:rPr>
                <w:rFonts w:cs="Arial"/>
                <w:lang w:eastAsia="en-AU"/>
              </w:rPr>
            </w:pPr>
            <w:r w:rsidRPr="00B7241F">
              <w:rPr>
                <w:rFonts w:cs="Arial"/>
                <w:lang w:eastAsia="en-AU"/>
              </w:rPr>
              <w:t xml:space="preserve">Level </w:t>
            </w:r>
            <w:r w:rsidR="00BA0004">
              <w:rPr>
                <w:rFonts w:cs="Arial"/>
                <w:lang w:eastAsia="en-AU"/>
              </w:rPr>
              <w:t>4</w:t>
            </w:r>
          </w:p>
        </w:tc>
        <w:tc>
          <w:tcPr>
            <w:tcW w:w="2565" w:type="pct"/>
          </w:tcPr>
          <w:p w14:paraId="4E51DFE7" w14:textId="77777777" w:rsidR="00D82D20" w:rsidRPr="00B7241F" w:rsidRDefault="00D82D20" w:rsidP="00DB6A48">
            <w:pPr>
              <w:pStyle w:val="BodyText"/>
              <w:rPr>
                <w:rFonts w:cs="Arial"/>
                <w:lang w:eastAsia="en-AU"/>
              </w:rPr>
            </w:pPr>
            <w:r w:rsidRPr="00B7241F">
              <w:rPr>
                <w:rFonts w:cs="Arial"/>
                <w:lang w:eastAsia="en-AU"/>
              </w:rPr>
              <w:t>High level care</w:t>
            </w:r>
          </w:p>
        </w:tc>
      </w:tr>
    </w:tbl>
    <w:p w14:paraId="59C081D8" w14:textId="087A7E5E" w:rsidR="00D82D20" w:rsidRPr="00B7241F" w:rsidRDefault="00625876" w:rsidP="00DB6A48">
      <w:pPr>
        <w:pStyle w:val="BodyText"/>
        <w:rPr>
          <w:rFonts w:eastAsia="Calibri" w:cs="Arial"/>
          <w:sz w:val="20"/>
        </w:rPr>
      </w:pPr>
      <w:r>
        <w:rPr>
          <w:rFonts w:eastAsia="Calibri" w:cs="Arial"/>
        </w:rPr>
        <w:t xml:space="preserve">For the </w:t>
      </w:r>
      <w:r w:rsidRPr="00B85395">
        <w:rPr>
          <w:rFonts w:eastAsia="Calibri"/>
        </w:rPr>
        <w:t xml:space="preserve">current </w:t>
      </w:r>
      <w:r>
        <w:rPr>
          <w:rFonts w:eastAsia="Calibri" w:cs="Arial"/>
        </w:rPr>
        <w:t xml:space="preserve">basic subsidy </w:t>
      </w:r>
      <w:r w:rsidRPr="00B85395">
        <w:rPr>
          <w:rFonts w:eastAsia="Calibri"/>
        </w:rPr>
        <w:t>amount paid by the Government</w:t>
      </w:r>
      <w:r>
        <w:rPr>
          <w:rFonts w:eastAsia="Calibri" w:cs="Arial"/>
        </w:rPr>
        <w:t xml:space="preserve">, refer to the </w:t>
      </w:r>
      <w:hyperlink r:id="rId165" w:history="1">
        <w:r>
          <w:rPr>
            <w:rStyle w:val="Hyperlink"/>
          </w:rPr>
          <w:t>Schedule of Subsidies and Supplements for Aged Care</w:t>
        </w:r>
      </w:hyperlink>
      <w:r>
        <w:t>.</w:t>
      </w:r>
    </w:p>
    <w:p w14:paraId="49421A07" w14:textId="138C53BE" w:rsidR="00D82D20" w:rsidRPr="00B7241F" w:rsidRDefault="002B0D9B" w:rsidP="00DB6A48">
      <w:pPr>
        <w:pStyle w:val="Heading3"/>
        <w:spacing w:line="276" w:lineRule="auto"/>
        <w:rPr>
          <w:rFonts w:eastAsia="MS Gothic"/>
        </w:rPr>
      </w:pPr>
      <w:bookmarkStart w:id="653" w:name="_8.3.2__Supplements"/>
      <w:bookmarkStart w:id="654" w:name="_Toc124494048"/>
      <w:bookmarkStart w:id="655" w:name="_Toc156913262"/>
      <w:bookmarkStart w:id="656" w:name="_Toc175316870"/>
      <w:bookmarkStart w:id="657" w:name="_Toc176876497"/>
      <w:bookmarkStart w:id="658" w:name="Section_8_3_2_Supplements"/>
      <w:bookmarkEnd w:id="653"/>
      <w:r w:rsidRPr="00B7241F">
        <w:rPr>
          <w:rFonts w:eastAsia="MS Gothic"/>
        </w:rPr>
        <w:t>8.3.2</w:t>
      </w:r>
      <w:r w:rsidRPr="00B7241F">
        <w:rPr>
          <w:rFonts w:eastAsia="MS Gothic"/>
        </w:rPr>
        <w:tab/>
      </w:r>
      <w:r w:rsidR="00313196">
        <w:rPr>
          <w:rFonts w:eastAsia="MS Gothic"/>
        </w:rPr>
        <w:t xml:space="preserve"> </w:t>
      </w:r>
      <w:r w:rsidR="00D82D20" w:rsidRPr="00B7241F">
        <w:rPr>
          <w:rFonts w:eastAsia="MS Gothic"/>
        </w:rPr>
        <w:t>Supplements</w:t>
      </w:r>
      <w:bookmarkEnd w:id="654"/>
      <w:bookmarkEnd w:id="655"/>
      <w:bookmarkEnd w:id="656"/>
      <w:bookmarkEnd w:id="657"/>
    </w:p>
    <w:bookmarkEnd w:id="658"/>
    <w:p w14:paraId="670C0FDC" w14:textId="5E4E8DD3" w:rsidR="00F94856" w:rsidRDefault="00D82D20" w:rsidP="00DB6A48">
      <w:pPr>
        <w:pStyle w:val="BodyText"/>
        <w:rPr>
          <w:rFonts w:eastAsia="Calibri" w:cs="Arial"/>
        </w:rPr>
      </w:pPr>
      <w:r w:rsidRPr="00B7241F">
        <w:rPr>
          <w:rFonts w:eastAsia="Calibri" w:cs="Arial"/>
        </w:rPr>
        <w:t xml:space="preserve">If care recipients are eligible, providers can also claim for supplements that will be </w:t>
      </w:r>
      <w:r w:rsidR="00B46332" w:rsidRPr="00B7241F">
        <w:rPr>
          <w:rFonts w:eastAsia="Calibri" w:cs="Arial"/>
        </w:rPr>
        <w:t>included in</w:t>
      </w:r>
      <w:r w:rsidRPr="00B7241F">
        <w:rPr>
          <w:rFonts w:eastAsia="Calibri" w:cs="Arial"/>
        </w:rPr>
        <w:t xml:space="preserve"> the </w:t>
      </w:r>
      <w:r w:rsidR="000D2222" w:rsidRPr="00B7241F">
        <w:rPr>
          <w:rFonts w:eastAsia="Calibri" w:cs="Arial"/>
        </w:rPr>
        <w:t xml:space="preserve">Home Care Package </w:t>
      </w:r>
      <w:r w:rsidRPr="00B7241F">
        <w:rPr>
          <w:rFonts w:eastAsia="Calibri" w:cs="Arial"/>
        </w:rPr>
        <w:t xml:space="preserve">subsidy. </w:t>
      </w:r>
      <w:r w:rsidR="0017776D" w:rsidRPr="00B7241F">
        <w:rPr>
          <w:rFonts w:eastAsia="Calibri" w:cs="Arial"/>
        </w:rPr>
        <w:t>Supplements are an acknowledgement of additional needs, and the supplement funds can be used in the same ways as any other component of a package budget.</w:t>
      </w:r>
    </w:p>
    <w:p w14:paraId="29759549" w14:textId="6F5F450A" w:rsidR="005809C1" w:rsidRPr="00B7241F" w:rsidRDefault="00D82D20" w:rsidP="00DB6A48">
      <w:pPr>
        <w:pStyle w:val="BodyText"/>
        <w:rPr>
          <w:rFonts w:eastAsia="Calibri" w:cs="Arial"/>
        </w:rPr>
      </w:pPr>
      <w:r w:rsidRPr="00B7241F">
        <w:rPr>
          <w:rFonts w:eastAsia="Calibri" w:cs="Arial"/>
        </w:rPr>
        <w:t xml:space="preserve">An authorised signatory of the approved provider must sign the dementia, oxygen and enteral feeding claim forms. Once a form is completed, the form and supporting evidence </w:t>
      </w:r>
      <w:r w:rsidR="005809C1" w:rsidRPr="00B7241F">
        <w:rPr>
          <w:rFonts w:eastAsia="Calibri" w:cs="Arial"/>
        </w:rPr>
        <w:t>should be uploaded to Services Australia</w:t>
      </w:r>
      <w:r w:rsidR="00F94856">
        <w:rPr>
          <w:rFonts w:eastAsia="Calibri" w:cs="Arial"/>
        </w:rPr>
        <w:t>’s</w:t>
      </w:r>
      <w:r w:rsidR="005809C1" w:rsidRPr="00B7241F">
        <w:rPr>
          <w:rFonts w:eastAsia="Calibri" w:cs="Arial"/>
        </w:rPr>
        <w:t xml:space="preserve"> </w:t>
      </w:r>
      <w:hyperlink r:id="rId166" w:history="1">
        <w:r w:rsidR="005809C1" w:rsidRPr="00792B41">
          <w:rPr>
            <w:rStyle w:val="Hyperlink"/>
            <w:rFonts w:eastAsia="Calibri" w:cs="Arial"/>
          </w:rPr>
          <w:t>Aged Care Provider Portal</w:t>
        </w:r>
      </w:hyperlink>
      <w:r w:rsidRPr="00B7241F">
        <w:rPr>
          <w:rFonts w:eastAsia="Calibri" w:cs="Arial"/>
        </w:rPr>
        <w:t>. Providers should keep copies of all supplement forms and supporting evidence in the care recipient’s records.</w:t>
      </w:r>
      <w:r w:rsidR="005809C1" w:rsidRPr="00B7241F">
        <w:rPr>
          <w:rFonts w:eastAsia="Calibri" w:cs="Arial"/>
        </w:rPr>
        <w:t xml:space="preserve"> </w:t>
      </w:r>
      <w:r w:rsidR="00792B41">
        <w:rPr>
          <w:rFonts w:eastAsia="Calibri" w:cs="Arial"/>
        </w:rPr>
        <w:t xml:space="preserve">If </w:t>
      </w:r>
      <w:r w:rsidR="005809C1" w:rsidRPr="00B7241F">
        <w:rPr>
          <w:rFonts w:eastAsia="Calibri" w:cs="Arial"/>
        </w:rPr>
        <w:t xml:space="preserve">providers require assistance </w:t>
      </w:r>
      <w:r w:rsidR="00792B41">
        <w:rPr>
          <w:rFonts w:eastAsia="Calibri" w:cs="Arial"/>
        </w:rPr>
        <w:t xml:space="preserve">with </w:t>
      </w:r>
      <w:r w:rsidR="005809C1" w:rsidRPr="00B7241F">
        <w:rPr>
          <w:rFonts w:eastAsia="Calibri" w:cs="Arial"/>
        </w:rPr>
        <w:t xml:space="preserve">this process, </w:t>
      </w:r>
      <w:r w:rsidR="00792B41">
        <w:rPr>
          <w:rFonts w:eastAsia="Calibri" w:cs="Arial"/>
        </w:rPr>
        <w:t xml:space="preserve">please </w:t>
      </w:r>
      <w:r w:rsidR="00AD3648" w:rsidRPr="00B7241F">
        <w:rPr>
          <w:rFonts w:eastAsia="Calibri" w:cs="Arial"/>
        </w:rPr>
        <w:t xml:space="preserve">contact Services Australia directly on </w:t>
      </w:r>
      <w:r w:rsidR="00AD3648" w:rsidRPr="00B7241F">
        <w:rPr>
          <w:rFonts w:eastAsia="Calibri" w:cs="Arial"/>
          <w:b/>
        </w:rPr>
        <w:t>1800 195 206</w:t>
      </w:r>
      <w:r w:rsidR="00EF6577" w:rsidRPr="00B7241F">
        <w:rPr>
          <w:rFonts w:eastAsia="Calibri" w:cs="Arial"/>
        </w:rPr>
        <w:t>.</w:t>
      </w:r>
    </w:p>
    <w:p w14:paraId="38B7AA04" w14:textId="06A3C1E8" w:rsidR="00D82D20" w:rsidRPr="00B7241F" w:rsidRDefault="00D82D20" w:rsidP="00DB6A48">
      <w:pPr>
        <w:pStyle w:val="BodyText"/>
        <w:rPr>
          <w:rFonts w:eastAsia="Calibri" w:cs="Arial"/>
          <w:color w:val="000000"/>
          <w:lang w:eastAsia="en-AU"/>
        </w:rPr>
      </w:pPr>
      <w:r w:rsidRPr="00B7241F">
        <w:rPr>
          <w:rFonts w:eastAsia="Calibri" w:cs="Arial"/>
        </w:rPr>
        <w:t xml:space="preserve">Any supplements providers claim for a care recipient must be added to their total package budget. Although they will be eligible for supplements if they require </w:t>
      </w:r>
      <w:proofErr w:type="gramStart"/>
      <w:r w:rsidRPr="00B7241F">
        <w:rPr>
          <w:rFonts w:eastAsia="Calibri" w:cs="Arial"/>
        </w:rPr>
        <w:t>particular types</w:t>
      </w:r>
      <w:proofErr w:type="gramEnd"/>
      <w:r w:rsidRPr="00B7241F">
        <w:rPr>
          <w:rFonts w:eastAsia="Calibri" w:cs="Arial"/>
        </w:rPr>
        <w:t xml:space="preserve"> of supports, the supplement funds do not have to be used to provide that specific support. </w:t>
      </w:r>
    </w:p>
    <w:p w14:paraId="79021AEA" w14:textId="0814665F" w:rsidR="00D82D20" w:rsidRPr="00B7241F" w:rsidRDefault="00D82D20" w:rsidP="00DB6A48">
      <w:pPr>
        <w:pStyle w:val="BodyText"/>
        <w:rPr>
          <w:rFonts w:eastAsia="Calibri" w:cs="Arial"/>
          <w:color w:val="000000"/>
          <w:lang w:eastAsia="en-AU"/>
        </w:rPr>
      </w:pPr>
      <w:r w:rsidRPr="00B7241F">
        <w:rPr>
          <w:rFonts w:eastAsia="Calibri" w:cs="Arial"/>
        </w:rPr>
        <w:t>Providers can claim supplements for eligible care recipients on any package level.</w:t>
      </w:r>
    </w:p>
    <w:p w14:paraId="246D5528" w14:textId="70CCB0D1" w:rsidR="007A122C" w:rsidRDefault="00D82D20" w:rsidP="00B85395">
      <w:pPr>
        <w:pStyle w:val="BodyText"/>
        <w:rPr>
          <w:rFonts w:eastAsia="Calibri"/>
        </w:rPr>
      </w:pPr>
      <w:r w:rsidRPr="00B7241F">
        <w:rPr>
          <w:rFonts w:eastAsia="Calibri" w:cs="Arial"/>
        </w:rPr>
        <w:t>The table</w:t>
      </w:r>
      <w:r w:rsidR="0017776D">
        <w:rPr>
          <w:rFonts w:eastAsia="Calibri" w:cs="Arial"/>
        </w:rPr>
        <w:t>s</w:t>
      </w:r>
      <w:r w:rsidRPr="00B7241F">
        <w:rPr>
          <w:rFonts w:eastAsia="Calibri" w:cs="Arial"/>
        </w:rPr>
        <w:t xml:space="preserve"> below identif</w:t>
      </w:r>
      <w:r w:rsidR="00B40AE7">
        <w:rPr>
          <w:rFonts w:eastAsia="Calibri" w:cs="Arial"/>
        </w:rPr>
        <w:t>y</w:t>
      </w:r>
      <w:r w:rsidRPr="00B7241F">
        <w:rPr>
          <w:rFonts w:eastAsia="Calibri" w:cs="Arial"/>
        </w:rPr>
        <w:t xml:space="preserve"> and describe each of the supplements and outline the administration requirements.</w:t>
      </w:r>
      <w:r w:rsidR="007A122C">
        <w:rPr>
          <w:rFonts w:eastAsia="Calibri"/>
        </w:rPr>
        <w:br w:type="page"/>
      </w:r>
    </w:p>
    <w:p w14:paraId="130C2A66" w14:textId="728D0423" w:rsidR="00D82D20" w:rsidRPr="00B7241F" w:rsidRDefault="0017776D" w:rsidP="00B85395">
      <w:pPr>
        <w:pStyle w:val="Heading4"/>
        <w:spacing w:after="240" w:line="276" w:lineRule="auto"/>
        <w:rPr>
          <w:rFonts w:eastAsia="Calibri"/>
        </w:rPr>
      </w:pPr>
      <w:proofErr w:type="gramStart"/>
      <w:r>
        <w:rPr>
          <w:rFonts w:eastAsia="Calibri"/>
        </w:rPr>
        <w:lastRenderedPageBreak/>
        <w:t>8.3.2.1</w:t>
      </w:r>
      <w:r w:rsidR="00D32D41">
        <w:rPr>
          <w:rFonts w:eastAsia="Calibri"/>
        </w:rPr>
        <w:t xml:space="preserve"> </w:t>
      </w:r>
      <w:r>
        <w:rPr>
          <w:rFonts w:eastAsia="Calibri"/>
        </w:rPr>
        <w:t xml:space="preserve"> </w:t>
      </w:r>
      <w:r w:rsidR="00D82D20" w:rsidRPr="00B7241F">
        <w:rPr>
          <w:rFonts w:eastAsia="Calibri"/>
        </w:rPr>
        <w:t>Primary</w:t>
      </w:r>
      <w:proofErr w:type="gramEnd"/>
      <w:r w:rsidR="00D82D20" w:rsidRPr="00B7241F">
        <w:rPr>
          <w:rFonts w:eastAsia="Calibri"/>
        </w:rPr>
        <w:t xml:space="preserve"> supplements</w:t>
      </w:r>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rimary supplements"/>
        <w:tblDescription w:val="This table provides information on the primary supplements. It has four columns. The first column is the supplement. The second column is a description of the supplement. The third column is the application process and payment. The fourth column is what happens if the consumer changes providers."/>
      </w:tblPr>
      <w:tblGrid>
        <w:gridCol w:w="1597"/>
        <w:gridCol w:w="2792"/>
        <w:gridCol w:w="2694"/>
        <w:gridCol w:w="2149"/>
      </w:tblGrid>
      <w:tr w:rsidR="006A4875" w:rsidRPr="00B7241F" w14:paraId="794F726F" w14:textId="77777777" w:rsidTr="006A4875">
        <w:trPr>
          <w:tblHeader/>
        </w:trPr>
        <w:tc>
          <w:tcPr>
            <w:tcW w:w="865" w:type="pct"/>
            <w:shd w:val="clear" w:color="auto" w:fill="002060"/>
          </w:tcPr>
          <w:p w14:paraId="54C3566E" w14:textId="33F6780F" w:rsidR="00D82D20" w:rsidRPr="00010CA5" w:rsidRDefault="00D82D20" w:rsidP="00DB6A48">
            <w:pPr>
              <w:pStyle w:val="TableHeader"/>
              <w:rPr>
                <w:rFonts w:cs="Arial"/>
                <w:color w:val="FFFFFF"/>
                <w:lang w:eastAsia="en-AU"/>
              </w:rPr>
            </w:pPr>
            <w:r w:rsidRPr="00010CA5">
              <w:rPr>
                <w:rFonts w:cs="Arial"/>
                <w:color w:val="FFFFFF"/>
                <w:lang w:eastAsia="en-AU"/>
              </w:rPr>
              <w:t>Supplement</w:t>
            </w:r>
            <w:r w:rsidR="00A30106">
              <w:rPr>
                <w:rFonts w:cs="Arial"/>
                <w:color w:val="FFFFFF"/>
                <w:lang w:eastAsia="en-AU"/>
              </w:rPr>
              <w:t xml:space="preserve"> </w:t>
            </w:r>
          </w:p>
        </w:tc>
        <w:tc>
          <w:tcPr>
            <w:tcW w:w="1512" w:type="pct"/>
            <w:shd w:val="clear" w:color="auto" w:fill="002060"/>
          </w:tcPr>
          <w:p w14:paraId="64D7AFD2" w14:textId="77777777" w:rsidR="00D82D20" w:rsidRPr="00010CA5" w:rsidRDefault="00D82D20" w:rsidP="00DB6A48">
            <w:pPr>
              <w:pStyle w:val="TableHeader"/>
              <w:rPr>
                <w:rFonts w:cs="Arial"/>
                <w:color w:val="FFFFFF"/>
                <w:lang w:eastAsia="en-AU"/>
              </w:rPr>
            </w:pPr>
            <w:r w:rsidRPr="00010CA5">
              <w:rPr>
                <w:rFonts w:cs="Arial"/>
                <w:color w:val="FFFFFF"/>
                <w:lang w:eastAsia="en-AU"/>
              </w:rPr>
              <w:t>Description</w:t>
            </w:r>
          </w:p>
        </w:tc>
        <w:tc>
          <w:tcPr>
            <w:tcW w:w="1459" w:type="pct"/>
            <w:shd w:val="clear" w:color="auto" w:fill="002060"/>
          </w:tcPr>
          <w:p w14:paraId="418100C7" w14:textId="77777777" w:rsidR="00D82D20" w:rsidRPr="00010CA5" w:rsidRDefault="00D82D20" w:rsidP="00DB6A48">
            <w:pPr>
              <w:pStyle w:val="TableHeader"/>
              <w:rPr>
                <w:rFonts w:cs="Arial"/>
                <w:color w:val="FFFFFF"/>
                <w:lang w:eastAsia="en-AU"/>
              </w:rPr>
            </w:pPr>
            <w:r w:rsidRPr="00010CA5">
              <w:rPr>
                <w:rFonts w:cs="Arial"/>
                <w:color w:val="FFFFFF"/>
                <w:lang w:eastAsia="en-AU"/>
              </w:rPr>
              <w:t>Application process and payment</w:t>
            </w:r>
          </w:p>
        </w:tc>
        <w:tc>
          <w:tcPr>
            <w:tcW w:w="1164" w:type="pct"/>
            <w:shd w:val="clear" w:color="auto" w:fill="002060"/>
          </w:tcPr>
          <w:p w14:paraId="0D07A4F1" w14:textId="77777777" w:rsidR="00D82D20" w:rsidRPr="00010CA5" w:rsidRDefault="00D82D20" w:rsidP="00DB6A48">
            <w:pPr>
              <w:pStyle w:val="TableHeader"/>
              <w:rPr>
                <w:rFonts w:cs="Arial"/>
                <w:color w:val="FFFFFF"/>
                <w:lang w:eastAsia="en-AU"/>
              </w:rPr>
            </w:pPr>
            <w:r w:rsidRPr="00010CA5">
              <w:rPr>
                <w:rFonts w:cs="Arial"/>
                <w:color w:val="FFFFFF"/>
                <w:lang w:eastAsia="en-AU"/>
              </w:rPr>
              <w:t>What happens if the care recipient changes providers?</w:t>
            </w:r>
          </w:p>
        </w:tc>
      </w:tr>
      <w:tr w:rsidR="006A4875" w:rsidRPr="00B7241F" w14:paraId="7CE322D4" w14:textId="77777777" w:rsidTr="006A4875">
        <w:tc>
          <w:tcPr>
            <w:tcW w:w="865" w:type="pct"/>
            <w:shd w:val="clear" w:color="auto" w:fill="E7E6E6"/>
          </w:tcPr>
          <w:p w14:paraId="77E61810" w14:textId="55F1C207" w:rsidR="00D82D20" w:rsidRPr="007A122C" w:rsidRDefault="00000000" w:rsidP="00DB6A48">
            <w:pPr>
              <w:pStyle w:val="BodyText"/>
              <w:rPr>
                <w:rFonts w:eastAsia="Calibri" w:cs="Arial"/>
                <w:iCs/>
              </w:rPr>
            </w:pPr>
            <w:hyperlink r:id="rId167" w:history="1">
              <w:r w:rsidR="00D82D20" w:rsidRPr="00C1119E">
                <w:rPr>
                  <w:rStyle w:val="Hyperlink"/>
                  <w:rFonts w:eastAsia="Calibri" w:cs="Arial"/>
                  <w:iCs/>
                </w:rPr>
                <w:t>Dementia and Cognition Supplement in Home Care</w:t>
              </w:r>
            </w:hyperlink>
          </w:p>
        </w:tc>
        <w:tc>
          <w:tcPr>
            <w:tcW w:w="1512" w:type="pct"/>
          </w:tcPr>
          <w:p w14:paraId="513614DF" w14:textId="64D4D40C" w:rsidR="00D82D20" w:rsidRPr="00B7241F" w:rsidRDefault="00D82D20" w:rsidP="00DB6A48">
            <w:pPr>
              <w:pStyle w:val="BodyText"/>
              <w:rPr>
                <w:rFonts w:eastAsia="Calibri" w:cs="Arial"/>
                <w:lang w:eastAsia="en-AU"/>
              </w:rPr>
            </w:pPr>
            <w:r w:rsidRPr="00B7241F">
              <w:rPr>
                <w:rFonts w:eastAsia="Calibri" w:cs="Arial"/>
                <w:lang w:eastAsia="en-AU"/>
              </w:rPr>
              <w:t xml:space="preserve">The dementia and cognition supplement provides additional funding in recognition of the extra costs of caring for people with cognitive impairment associated with dementia and other conditions. </w:t>
            </w:r>
          </w:p>
        </w:tc>
        <w:tc>
          <w:tcPr>
            <w:tcW w:w="1459" w:type="pct"/>
          </w:tcPr>
          <w:p w14:paraId="22CBA0FB" w14:textId="67B62413" w:rsidR="00D82D20" w:rsidRPr="00B7241F" w:rsidRDefault="00D82D20" w:rsidP="00DB6A48">
            <w:pPr>
              <w:pStyle w:val="BodyText"/>
              <w:rPr>
                <w:rFonts w:eastAsia="Calibri" w:cs="Arial"/>
                <w:lang w:eastAsia="en-AU"/>
              </w:rPr>
            </w:pPr>
            <w:r w:rsidRPr="00B7241F">
              <w:rPr>
                <w:rFonts w:eastAsia="Calibri" w:cs="Arial"/>
                <w:lang w:eastAsia="en-AU"/>
              </w:rPr>
              <w:t>Assessment using one of the prescribed tools by an approved assessor. The approved provider is responsible for lodging an application with Services Australia.</w:t>
            </w:r>
          </w:p>
        </w:tc>
        <w:tc>
          <w:tcPr>
            <w:tcW w:w="1164" w:type="pct"/>
          </w:tcPr>
          <w:p w14:paraId="78EB7B39" w14:textId="5192ECF4" w:rsidR="00D82D20" w:rsidRPr="00B7241F" w:rsidRDefault="00D82D20" w:rsidP="00DB6A48">
            <w:pPr>
              <w:pStyle w:val="BodyText"/>
              <w:rPr>
                <w:rFonts w:eastAsia="Calibri" w:cs="Arial"/>
                <w:lang w:eastAsia="en-AU"/>
              </w:rPr>
            </w:pPr>
            <w:r w:rsidRPr="00B7241F">
              <w:rPr>
                <w:rFonts w:eastAsia="Calibri" w:cs="Arial"/>
                <w:lang w:eastAsia="en-AU"/>
              </w:rPr>
              <w:t>The supplement will automatically continue to be paid into the care recipient’s home care account. The new provider must obtain a copy of the record of assessment undertaken by the care recipient.</w:t>
            </w:r>
          </w:p>
        </w:tc>
      </w:tr>
      <w:tr w:rsidR="006A4875" w:rsidRPr="00B7241F" w14:paraId="4E825619" w14:textId="77777777" w:rsidTr="006A4875">
        <w:tc>
          <w:tcPr>
            <w:tcW w:w="865" w:type="pct"/>
            <w:shd w:val="clear" w:color="auto" w:fill="E7E6E6"/>
          </w:tcPr>
          <w:p w14:paraId="30BC193A" w14:textId="64A3078B" w:rsidR="00D82D20" w:rsidRPr="007A122C" w:rsidRDefault="00000000" w:rsidP="00DB6A48">
            <w:pPr>
              <w:pStyle w:val="BodyText"/>
              <w:rPr>
                <w:rFonts w:eastAsia="Calibri" w:cs="Arial"/>
                <w:iCs/>
                <w:color w:val="000000"/>
                <w:lang w:eastAsia="en-AU"/>
              </w:rPr>
            </w:pPr>
            <w:hyperlink r:id="rId168" w:history="1">
              <w:r w:rsidR="00D82D20" w:rsidRPr="00C1119E">
                <w:rPr>
                  <w:rStyle w:val="Hyperlink"/>
                  <w:rFonts w:eastAsia="Calibri" w:cs="Arial"/>
                  <w:iCs/>
                </w:rPr>
                <w:t>Veterans’ Supplement in Home Care</w:t>
              </w:r>
            </w:hyperlink>
          </w:p>
        </w:tc>
        <w:tc>
          <w:tcPr>
            <w:tcW w:w="1512" w:type="pct"/>
          </w:tcPr>
          <w:p w14:paraId="3B208370" w14:textId="4B6D3600" w:rsidR="00D82D20" w:rsidRPr="00B7241F" w:rsidRDefault="00D82D20" w:rsidP="00DB6A48">
            <w:pPr>
              <w:pStyle w:val="BodyText"/>
              <w:rPr>
                <w:rFonts w:eastAsia="Calibri" w:cs="Arial"/>
                <w:lang w:eastAsia="en-AU"/>
              </w:rPr>
            </w:pPr>
            <w:r w:rsidRPr="00B7241F">
              <w:rPr>
                <w:rFonts w:eastAsia="Calibri" w:cs="Arial"/>
                <w:lang w:eastAsia="en-AU"/>
              </w:rPr>
              <w:t>The veterans’ supplement in home care provides additional funding for veterans with a mental health condition accepted by the Department of Veterans’ Affairs (DVA) as related to their service.</w:t>
            </w:r>
          </w:p>
        </w:tc>
        <w:tc>
          <w:tcPr>
            <w:tcW w:w="1459" w:type="pct"/>
          </w:tcPr>
          <w:p w14:paraId="695F3075" w14:textId="212BCF78" w:rsidR="00D82D20" w:rsidRPr="00B7241F" w:rsidRDefault="00D82D20" w:rsidP="00DB6A48">
            <w:pPr>
              <w:pStyle w:val="BodyText"/>
              <w:rPr>
                <w:rFonts w:eastAsia="Calibri" w:cs="Arial"/>
                <w:lang w:eastAsia="en-AU"/>
              </w:rPr>
            </w:pPr>
            <w:r w:rsidRPr="00B7241F">
              <w:rPr>
                <w:rFonts w:eastAsia="Calibri" w:cs="Arial"/>
                <w:lang w:eastAsia="en-AU"/>
              </w:rPr>
              <w:t>DVA determines eligibility and advises Services Australia. No action required by provider.</w:t>
            </w:r>
          </w:p>
        </w:tc>
        <w:tc>
          <w:tcPr>
            <w:tcW w:w="1164" w:type="pct"/>
          </w:tcPr>
          <w:p w14:paraId="03D2F15E" w14:textId="77777777" w:rsidR="00D82D20" w:rsidRPr="00B7241F" w:rsidRDefault="00D82D20" w:rsidP="00DB6A48">
            <w:pPr>
              <w:pStyle w:val="BodyText"/>
              <w:rPr>
                <w:rFonts w:eastAsia="Calibri" w:cs="Arial"/>
                <w:lang w:eastAsia="en-AU"/>
              </w:rPr>
            </w:pPr>
            <w:r w:rsidRPr="00B7241F">
              <w:rPr>
                <w:rFonts w:eastAsia="Calibri" w:cs="Arial"/>
                <w:lang w:eastAsia="en-AU"/>
              </w:rPr>
              <w:t>The supplement will automatically continue to be paid into the care recipient’s home care account.</w:t>
            </w:r>
          </w:p>
        </w:tc>
      </w:tr>
      <w:tr w:rsidR="006A4875" w:rsidRPr="00B7241F" w14:paraId="555D5296" w14:textId="77777777" w:rsidTr="006A4875">
        <w:tc>
          <w:tcPr>
            <w:tcW w:w="865" w:type="pct"/>
            <w:shd w:val="clear" w:color="auto" w:fill="E7E6E6"/>
          </w:tcPr>
          <w:p w14:paraId="792DEAB3" w14:textId="6BF477FC" w:rsidR="00D82D20" w:rsidRPr="007A122C" w:rsidRDefault="00000000" w:rsidP="00DB6A48">
            <w:pPr>
              <w:pStyle w:val="BodyText"/>
              <w:rPr>
                <w:rFonts w:eastAsia="Calibri" w:cs="Arial"/>
                <w:iCs/>
                <w:color w:val="000000"/>
                <w:lang w:eastAsia="en-AU"/>
              </w:rPr>
            </w:pPr>
            <w:hyperlink r:id="rId169" w:history="1">
              <w:r w:rsidR="00D82D20" w:rsidRPr="00C1119E">
                <w:rPr>
                  <w:rStyle w:val="Hyperlink"/>
                  <w:rFonts w:eastAsia="Calibri" w:cs="Arial"/>
                  <w:iCs/>
                </w:rPr>
                <w:t>Oxygen Supplement</w:t>
              </w:r>
            </w:hyperlink>
          </w:p>
        </w:tc>
        <w:tc>
          <w:tcPr>
            <w:tcW w:w="1512" w:type="pct"/>
          </w:tcPr>
          <w:p w14:paraId="7191CB43" w14:textId="0691AEFA" w:rsidR="00D82D20" w:rsidRPr="00B7241F" w:rsidRDefault="00D82D20" w:rsidP="00DB6A48">
            <w:pPr>
              <w:pStyle w:val="BodyText"/>
              <w:rPr>
                <w:rFonts w:eastAsia="Calibri" w:cs="Arial"/>
                <w:lang w:eastAsia="en-AU"/>
              </w:rPr>
            </w:pPr>
            <w:r w:rsidRPr="00B7241F">
              <w:rPr>
                <w:rFonts w:eastAsia="Calibri" w:cs="Arial"/>
                <w:lang w:eastAsia="en-AU"/>
              </w:rPr>
              <w:t xml:space="preserve">The oxygen supplement is for care recipients with a specified medical need for the continual administration of oxygen. </w:t>
            </w:r>
          </w:p>
        </w:tc>
        <w:tc>
          <w:tcPr>
            <w:tcW w:w="1459" w:type="pct"/>
          </w:tcPr>
          <w:p w14:paraId="012FBB76" w14:textId="77777777" w:rsidR="00D82D20" w:rsidRPr="00B7241F" w:rsidRDefault="00D82D20" w:rsidP="00DB6A48">
            <w:pPr>
              <w:pStyle w:val="BodyText"/>
              <w:rPr>
                <w:rFonts w:eastAsia="Calibri" w:cs="Arial"/>
                <w:lang w:eastAsia="en-AU"/>
              </w:rPr>
            </w:pPr>
            <w:r w:rsidRPr="00B7241F">
              <w:rPr>
                <w:rFonts w:eastAsia="Calibri" w:cs="Arial"/>
                <w:lang w:eastAsia="en-AU"/>
              </w:rPr>
              <w:t>Paid into the home care account of eligible care recipients to help pay for specialised products and equipment.</w:t>
            </w:r>
          </w:p>
          <w:p w14:paraId="1F37438F" w14:textId="7916224E" w:rsidR="00D82D20" w:rsidRPr="00B7241F" w:rsidRDefault="00D82D20" w:rsidP="00DB6A48">
            <w:pPr>
              <w:pStyle w:val="BodyText"/>
              <w:rPr>
                <w:rFonts w:eastAsia="Calibri" w:cs="Arial"/>
                <w:lang w:eastAsia="en-AU"/>
              </w:rPr>
            </w:pPr>
            <w:r w:rsidRPr="00B7241F">
              <w:rPr>
                <w:rFonts w:eastAsia="Calibri" w:cs="Arial"/>
                <w:lang w:eastAsia="en-AU"/>
              </w:rPr>
              <w:t xml:space="preserve">The approved provider is responsible for completing the application form available on the </w:t>
            </w:r>
            <w:r w:rsidRPr="00B7241F">
              <w:rPr>
                <w:rFonts w:eastAsia="Calibri" w:cs="Arial"/>
                <w:lang w:eastAsia="en-AU"/>
              </w:rPr>
              <w:lastRenderedPageBreak/>
              <w:t>Services Australia website. Once the form is completed, the form and supporting evidence can be returned to Services Australia.</w:t>
            </w:r>
          </w:p>
        </w:tc>
        <w:tc>
          <w:tcPr>
            <w:tcW w:w="1164" w:type="pct"/>
          </w:tcPr>
          <w:p w14:paraId="704738C1" w14:textId="77777777" w:rsidR="00D34BA0" w:rsidRDefault="00D82D20" w:rsidP="00DB6A48">
            <w:pPr>
              <w:pStyle w:val="BodyText"/>
              <w:rPr>
                <w:rFonts w:eastAsia="Calibri" w:cs="Arial"/>
                <w:lang w:eastAsia="en-AU"/>
              </w:rPr>
            </w:pPr>
            <w:r w:rsidRPr="00B7241F">
              <w:rPr>
                <w:rFonts w:eastAsia="Calibri" w:cs="Arial"/>
                <w:lang w:eastAsia="en-AU"/>
              </w:rPr>
              <w:lastRenderedPageBreak/>
              <w:t xml:space="preserve">Supplement does not automatically transfer with the care recipient. </w:t>
            </w:r>
          </w:p>
          <w:p w14:paraId="26278671" w14:textId="47B0AD27" w:rsidR="00D82D20" w:rsidRPr="00B7241F" w:rsidRDefault="00D82D20" w:rsidP="00DB6A48">
            <w:pPr>
              <w:pStyle w:val="BodyText"/>
              <w:rPr>
                <w:rFonts w:eastAsia="Calibri" w:cs="Arial"/>
                <w:lang w:eastAsia="en-AU"/>
              </w:rPr>
            </w:pPr>
            <w:r w:rsidRPr="00B7241F">
              <w:rPr>
                <w:rFonts w:eastAsia="Calibri" w:cs="Arial"/>
                <w:lang w:eastAsia="en-AU"/>
              </w:rPr>
              <w:t xml:space="preserve">The new provider needs to submit a </w:t>
            </w:r>
            <w:hyperlink r:id="rId170" w:history="1">
              <w:r w:rsidR="00D34BA0" w:rsidRPr="00D34BA0">
                <w:rPr>
                  <w:rStyle w:val="Hyperlink"/>
                  <w:rFonts w:eastAsia="Calibri" w:cs="Arial"/>
                  <w:lang w:eastAsia="en-AU"/>
                </w:rPr>
                <w:t>new application form (AC011)</w:t>
              </w:r>
            </w:hyperlink>
            <w:r w:rsidR="00D34BA0">
              <w:rPr>
                <w:rFonts w:eastAsia="Calibri" w:cs="Arial"/>
                <w:lang w:eastAsia="en-AU"/>
              </w:rPr>
              <w:t xml:space="preserve"> </w:t>
            </w:r>
            <w:r w:rsidRPr="00B7241F">
              <w:rPr>
                <w:rFonts w:eastAsia="Calibri" w:cs="Arial"/>
                <w:lang w:eastAsia="en-AU"/>
              </w:rPr>
              <w:t xml:space="preserve">to Services Australia, </w:t>
            </w:r>
            <w:r w:rsidRPr="00B7241F">
              <w:rPr>
                <w:rFonts w:eastAsia="Calibri" w:cs="Arial"/>
                <w:lang w:eastAsia="en-AU"/>
              </w:rPr>
              <w:lastRenderedPageBreak/>
              <w:t>including medical evidence.</w:t>
            </w:r>
          </w:p>
        </w:tc>
      </w:tr>
      <w:tr w:rsidR="006A4875" w:rsidRPr="00B7241F" w14:paraId="72EACDFD" w14:textId="77777777" w:rsidTr="006A4875">
        <w:tc>
          <w:tcPr>
            <w:tcW w:w="865" w:type="pct"/>
            <w:shd w:val="clear" w:color="auto" w:fill="E7E6E6"/>
          </w:tcPr>
          <w:p w14:paraId="78362928" w14:textId="084036E8" w:rsidR="00D82D20" w:rsidRPr="007A122C" w:rsidRDefault="00000000" w:rsidP="00DB6A48">
            <w:pPr>
              <w:pStyle w:val="BodyText"/>
              <w:rPr>
                <w:rFonts w:eastAsia="Calibri" w:cs="Arial"/>
                <w:iCs/>
                <w:color w:val="000000"/>
                <w:lang w:eastAsia="en-AU"/>
              </w:rPr>
            </w:pPr>
            <w:hyperlink r:id="rId171" w:history="1">
              <w:r w:rsidR="00D82D20" w:rsidRPr="00C1119E">
                <w:rPr>
                  <w:rStyle w:val="Hyperlink"/>
                  <w:rFonts w:eastAsia="Calibri" w:cs="Arial"/>
                  <w:iCs/>
                </w:rPr>
                <w:t>Enteral Feeding Supplement</w:t>
              </w:r>
            </w:hyperlink>
          </w:p>
        </w:tc>
        <w:tc>
          <w:tcPr>
            <w:tcW w:w="1512" w:type="pct"/>
          </w:tcPr>
          <w:p w14:paraId="50D5D1D3" w14:textId="7599A63B" w:rsidR="00D82D20" w:rsidRPr="00B7241F" w:rsidRDefault="00D82D20" w:rsidP="00DB6A48">
            <w:pPr>
              <w:pStyle w:val="BodyText"/>
              <w:rPr>
                <w:rFonts w:eastAsia="Calibri" w:cs="Arial"/>
                <w:lang w:eastAsia="en-AU"/>
              </w:rPr>
            </w:pPr>
            <w:r w:rsidRPr="00B7241F">
              <w:rPr>
                <w:rFonts w:eastAsia="Calibri" w:cs="Arial"/>
                <w:lang w:eastAsia="en-AU"/>
              </w:rPr>
              <w:t xml:space="preserve">The enteral feeding supplement is for care recipients with a specified medical need for enteral feeding. </w:t>
            </w:r>
          </w:p>
        </w:tc>
        <w:tc>
          <w:tcPr>
            <w:tcW w:w="1459" w:type="pct"/>
          </w:tcPr>
          <w:p w14:paraId="35DF73E1" w14:textId="77777777" w:rsidR="00D82D20" w:rsidRPr="00B7241F" w:rsidRDefault="00D82D20" w:rsidP="00DB6A48">
            <w:pPr>
              <w:pStyle w:val="BodyText"/>
              <w:rPr>
                <w:rFonts w:eastAsia="Calibri" w:cs="Arial"/>
                <w:lang w:eastAsia="en-AU"/>
              </w:rPr>
            </w:pPr>
            <w:r w:rsidRPr="00B7241F">
              <w:rPr>
                <w:rFonts w:eastAsia="Calibri" w:cs="Arial"/>
                <w:lang w:eastAsia="en-AU"/>
              </w:rPr>
              <w:t>Paid into the home care account of eligible care recipients to help pay for specialised products and equipment.</w:t>
            </w:r>
          </w:p>
          <w:p w14:paraId="586D4B9D" w14:textId="44B6E67C" w:rsidR="00D82D20" w:rsidRPr="00B7241F" w:rsidRDefault="00D82D20" w:rsidP="00DB6A48">
            <w:pPr>
              <w:pStyle w:val="BodyText"/>
              <w:rPr>
                <w:rFonts w:eastAsia="Calibri" w:cs="Arial"/>
                <w:lang w:eastAsia="en-AU"/>
              </w:rPr>
            </w:pPr>
            <w:r w:rsidRPr="00B7241F">
              <w:rPr>
                <w:rFonts w:eastAsia="Calibri" w:cs="Arial"/>
                <w:lang w:eastAsia="en-AU"/>
              </w:rPr>
              <w:t>The approved provider is responsible for completing the application form available on the Services Australia website. Once the form is completed, the form and supporting evidence can be returned to Services Australia.</w:t>
            </w:r>
          </w:p>
        </w:tc>
        <w:tc>
          <w:tcPr>
            <w:tcW w:w="1164" w:type="pct"/>
          </w:tcPr>
          <w:p w14:paraId="73FAADCF" w14:textId="61D5DF9F" w:rsidR="00D82D20" w:rsidRPr="00B7241F" w:rsidRDefault="00D82D20" w:rsidP="00DB6A48">
            <w:pPr>
              <w:pStyle w:val="BodyText"/>
              <w:rPr>
                <w:rFonts w:eastAsia="Calibri" w:cs="Arial"/>
                <w:lang w:eastAsia="en-AU"/>
              </w:rPr>
            </w:pPr>
            <w:r w:rsidRPr="00B7241F">
              <w:rPr>
                <w:rFonts w:eastAsia="Calibri" w:cs="Arial"/>
                <w:lang w:eastAsia="en-AU"/>
              </w:rPr>
              <w:t xml:space="preserve">Supplement does not automatically transfer with the care recipient. The new provider needs to submit a </w:t>
            </w:r>
            <w:hyperlink r:id="rId172" w:history="1">
              <w:r w:rsidR="00C1119E" w:rsidRPr="00C1119E">
                <w:rPr>
                  <w:rStyle w:val="Hyperlink"/>
                  <w:rFonts w:eastAsia="Calibri" w:cs="Arial"/>
                  <w:lang w:eastAsia="en-AU"/>
                </w:rPr>
                <w:t>new form (AC011)</w:t>
              </w:r>
            </w:hyperlink>
            <w:r w:rsidR="00C1119E">
              <w:rPr>
                <w:rFonts w:eastAsia="Calibri" w:cs="Arial"/>
                <w:lang w:eastAsia="en-AU"/>
              </w:rPr>
              <w:t xml:space="preserve"> </w:t>
            </w:r>
            <w:r w:rsidRPr="00B7241F">
              <w:rPr>
                <w:rFonts w:eastAsia="Calibri" w:cs="Arial"/>
                <w:lang w:eastAsia="en-AU"/>
              </w:rPr>
              <w:t>to Services Australia, including medical evidence.</w:t>
            </w:r>
          </w:p>
        </w:tc>
      </w:tr>
    </w:tbl>
    <w:p w14:paraId="6D80508C" w14:textId="77777777" w:rsidR="006A4875" w:rsidRDefault="006A4875" w:rsidP="00DB6A48">
      <w:pPr>
        <w:pStyle w:val="BodyText"/>
        <w:rPr>
          <w:rFonts w:eastAsia="Calibri" w:cs="Arial"/>
          <w:b/>
        </w:rPr>
      </w:pPr>
    </w:p>
    <w:p w14:paraId="65B4BF5A" w14:textId="77777777" w:rsidR="006A4875" w:rsidRDefault="006A4875" w:rsidP="00DB6A48">
      <w:pPr>
        <w:spacing w:before="0" w:after="0"/>
        <w:rPr>
          <w:rFonts w:eastAsia="Calibri" w:cs="Arial"/>
          <w:b/>
        </w:rPr>
      </w:pPr>
      <w:r>
        <w:rPr>
          <w:rFonts w:eastAsia="Calibri" w:cs="Arial"/>
          <w:b/>
        </w:rPr>
        <w:br w:type="page"/>
      </w:r>
    </w:p>
    <w:p w14:paraId="120BA0C5" w14:textId="20297C29" w:rsidR="00D82D20" w:rsidRPr="0017776D" w:rsidRDefault="0017776D" w:rsidP="00B85395">
      <w:pPr>
        <w:pStyle w:val="Heading4"/>
        <w:spacing w:after="240" w:line="276" w:lineRule="auto"/>
        <w:rPr>
          <w:rFonts w:eastAsia="Calibri"/>
        </w:rPr>
      </w:pPr>
      <w:proofErr w:type="gramStart"/>
      <w:r>
        <w:rPr>
          <w:rFonts w:eastAsia="Calibri"/>
        </w:rPr>
        <w:lastRenderedPageBreak/>
        <w:t xml:space="preserve">8.3.2.2 </w:t>
      </w:r>
      <w:r w:rsidR="00D32D41">
        <w:rPr>
          <w:rFonts w:eastAsia="Calibri"/>
        </w:rPr>
        <w:t xml:space="preserve"> </w:t>
      </w:r>
      <w:r w:rsidR="00D82D20" w:rsidRPr="0017776D">
        <w:rPr>
          <w:rFonts w:eastAsia="Calibri"/>
        </w:rPr>
        <w:t>Other</w:t>
      </w:r>
      <w:proofErr w:type="gramEnd"/>
      <w:r w:rsidR="00D82D20" w:rsidRPr="0017776D">
        <w:rPr>
          <w:rFonts w:eastAsia="Calibri"/>
        </w:rPr>
        <w:t xml:space="preserve"> supplements</w:t>
      </w:r>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ther supplements"/>
        <w:tblDescription w:val="This table provides information on the other supplements. It has four columns. The first column is the supplement. The second column is a description of the supplement. The third column is the application process and payment. The fourth column is what happens if the consumer changes providers."/>
      </w:tblPr>
      <w:tblGrid>
        <w:gridCol w:w="1596"/>
        <w:gridCol w:w="2653"/>
        <w:gridCol w:w="2834"/>
        <w:gridCol w:w="2149"/>
      </w:tblGrid>
      <w:tr w:rsidR="00D82D20" w:rsidRPr="00B7241F" w14:paraId="0653899B" w14:textId="77777777" w:rsidTr="0075156D">
        <w:trPr>
          <w:tblHeader/>
        </w:trPr>
        <w:tc>
          <w:tcPr>
            <w:tcW w:w="864" w:type="pct"/>
            <w:shd w:val="clear" w:color="auto" w:fill="002060"/>
          </w:tcPr>
          <w:p w14:paraId="63234F13" w14:textId="77777777" w:rsidR="00D82D20" w:rsidRPr="00B7241F" w:rsidRDefault="00D82D20" w:rsidP="00DB6A48">
            <w:pPr>
              <w:pStyle w:val="TableHeader"/>
              <w:rPr>
                <w:rFonts w:cs="Arial"/>
              </w:rPr>
            </w:pPr>
            <w:r w:rsidRPr="00B7241F">
              <w:rPr>
                <w:rFonts w:cs="Arial"/>
              </w:rPr>
              <w:t>Supplement</w:t>
            </w:r>
          </w:p>
        </w:tc>
        <w:tc>
          <w:tcPr>
            <w:tcW w:w="1437" w:type="pct"/>
            <w:shd w:val="clear" w:color="auto" w:fill="002060"/>
          </w:tcPr>
          <w:p w14:paraId="5C9D7DDE" w14:textId="77777777" w:rsidR="00D82D20" w:rsidRPr="00B7241F" w:rsidRDefault="00D82D20" w:rsidP="00DB6A48">
            <w:pPr>
              <w:pStyle w:val="TableHeader"/>
              <w:rPr>
                <w:rFonts w:cs="Arial"/>
                <w:color w:val="000000"/>
                <w:lang w:eastAsia="en-AU"/>
              </w:rPr>
            </w:pPr>
            <w:r w:rsidRPr="00B7241F">
              <w:rPr>
                <w:rFonts w:cs="Arial"/>
              </w:rPr>
              <w:t>Description</w:t>
            </w:r>
          </w:p>
        </w:tc>
        <w:tc>
          <w:tcPr>
            <w:tcW w:w="1535" w:type="pct"/>
            <w:shd w:val="clear" w:color="auto" w:fill="002060"/>
          </w:tcPr>
          <w:p w14:paraId="20F2920E" w14:textId="77777777" w:rsidR="00D82D20" w:rsidRPr="00B7241F" w:rsidRDefault="00D82D20" w:rsidP="00DB6A48">
            <w:pPr>
              <w:pStyle w:val="TableHeader"/>
              <w:rPr>
                <w:rFonts w:cs="Arial"/>
                <w:color w:val="000000"/>
                <w:lang w:eastAsia="en-AU"/>
              </w:rPr>
            </w:pPr>
            <w:r w:rsidRPr="00B7241F">
              <w:rPr>
                <w:rFonts w:cs="Arial"/>
              </w:rPr>
              <w:t>Application process and payment</w:t>
            </w:r>
          </w:p>
        </w:tc>
        <w:tc>
          <w:tcPr>
            <w:tcW w:w="1164" w:type="pct"/>
            <w:shd w:val="clear" w:color="auto" w:fill="002060"/>
          </w:tcPr>
          <w:p w14:paraId="14D9E5DA" w14:textId="77777777" w:rsidR="00D82D20" w:rsidRPr="00B7241F" w:rsidRDefault="00D82D20" w:rsidP="00DB6A48">
            <w:pPr>
              <w:pStyle w:val="TableHeader"/>
              <w:rPr>
                <w:rFonts w:cs="Arial"/>
                <w:color w:val="000000"/>
                <w:lang w:eastAsia="en-AU"/>
              </w:rPr>
            </w:pPr>
            <w:r w:rsidRPr="00B7241F">
              <w:rPr>
                <w:rFonts w:cs="Arial"/>
              </w:rPr>
              <w:t>What happens if the care recipient changes providers?</w:t>
            </w:r>
          </w:p>
        </w:tc>
      </w:tr>
      <w:tr w:rsidR="00D82D20" w:rsidRPr="00B7241F" w14:paraId="00C71BD2" w14:textId="77777777" w:rsidTr="0075156D">
        <w:tc>
          <w:tcPr>
            <w:tcW w:w="864" w:type="pct"/>
            <w:shd w:val="clear" w:color="auto" w:fill="E7E6E6"/>
          </w:tcPr>
          <w:p w14:paraId="4DD2B5A2" w14:textId="31698B19" w:rsidR="00D82D20" w:rsidRPr="007A122C" w:rsidRDefault="00000000" w:rsidP="00DB6A48">
            <w:pPr>
              <w:pStyle w:val="BodyText"/>
              <w:rPr>
                <w:rFonts w:eastAsia="Calibri" w:cs="Arial"/>
                <w:iCs/>
                <w:color w:val="000000"/>
                <w:lang w:eastAsia="en-AU"/>
              </w:rPr>
            </w:pPr>
            <w:hyperlink r:id="rId173" w:history="1">
              <w:r w:rsidR="00D82D20" w:rsidRPr="00462765">
                <w:rPr>
                  <w:rStyle w:val="Hyperlink"/>
                  <w:rFonts w:eastAsia="Calibri" w:cs="Arial"/>
                  <w:iCs/>
                </w:rPr>
                <w:t>Viability Supplement in Home Care</w:t>
              </w:r>
            </w:hyperlink>
          </w:p>
        </w:tc>
        <w:tc>
          <w:tcPr>
            <w:tcW w:w="1437" w:type="pct"/>
          </w:tcPr>
          <w:p w14:paraId="0A795070" w14:textId="77777777" w:rsidR="00462765" w:rsidRDefault="00D82D20" w:rsidP="00DB6A48">
            <w:pPr>
              <w:pStyle w:val="BodyText"/>
              <w:rPr>
                <w:rFonts w:eastAsia="Calibri" w:cs="Arial"/>
                <w:lang w:eastAsia="en-AU"/>
              </w:rPr>
            </w:pPr>
            <w:r w:rsidRPr="00B7241F">
              <w:rPr>
                <w:rFonts w:eastAsia="Calibri" w:cs="Arial"/>
                <w:lang w:eastAsia="en-AU"/>
              </w:rPr>
              <w:t>The viability supplement is paid into the home care accounts of care recipients in rural and remote areas (</w:t>
            </w:r>
            <w:hyperlink r:id="rId174" w:history="1">
              <w:r w:rsidRPr="00B7241F">
                <w:rPr>
                  <w:rStyle w:val="Hyperlink"/>
                  <w:rFonts w:eastAsia="Calibri" w:cs="Arial"/>
                  <w:lang w:eastAsia="en-AU"/>
                </w:rPr>
                <w:t>MMM4-MMM7</w:t>
              </w:r>
            </w:hyperlink>
            <w:r w:rsidRPr="00B7241F">
              <w:rPr>
                <w:rFonts w:eastAsia="Calibri" w:cs="Arial"/>
                <w:lang w:eastAsia="en-AU"/>
              </w:rPr>
              <w:t>)</w:t>
            </w:r>
            <w:r w:rsidR="004C32EF" w:rsidRPr="00B7241F">
              <w:rPr>
                <w:rFonts w:eastAsia="Calibri" w:cs="Arial"/>
                <w:lang w:eastAsia="en-AU"/>
              </w:rPr>
              <w:t xml:space="preserve"> </w:t>
            </w:r>
            <w:r w:rsidRPr="00B7241F">
              <w:rPr>
                <w:rFonts w:eastAsia="Calibri" w:cs="Arial"/>
                <w:lang w:eastAsia="en-AU"/>
              </w:rPr>
              <w:t xml:space="preserve">in recognition of the higher costs of delivering care and services in these areas. </w:t>
            </w:r>
          </w:p>
          <w:p w14:paraId="278ED5C7" w14:textId="504C5D59" w:rsidR="00D82D20" w:rsidRPr="00B7241F" w:rsidRDefault="00D82D20" w:rsidP="00DB6A48">
            <w:pPr>
              <w:pStyle w:val="BodyText"/>
              <w:rPr>
                <w:rFonts w:eastAsia="Calibri" w:cs="Arial"/>
                <w:lang w:eastAsia="en-AU"/>
              </w:rPr>
            </w:pPr>
            <w:r w:rsidRPr="00B7241F">
              <w:rPr>
                <w:rFonts w:eastAsia="Calibri" w:cs="Arial"/>
                <w:lang w:eastAsia="en-AU"/>
              </w:rPr>
              <w:t>Providers should use this supplement by claiming additional costs associated with individual services, rather than a flat fee</w:t>
            </w:r>
            <w:r w:rsidR="009E6CF9" w:rsidRPr="00B7241F">
              <w:rPr>
                <w:rFonts w:eastAsia="Calibri" w:cs="Arial"/>
                <w:lang w:eastAsia="en-AU"/>
              </w:rPr>
              <w:t>.</w:t>
            </w:r>
            <w:r w:rsidRPr="00B7241F">
              <w:rPr>
                <w:rFonts w:eastAsia="Calibri" w:cs="Arial"/>
                <w:lang w:eastAsia="en-AU"/>
              </w:rPr>
              <w:t xml:space="preserve"> </w:t>
            </w:r>
          </w:p>
        </w:tc>
        <w:tc>
          <w:tcPr>
            <w:tcW w:w="1535" w:type="pct"/>
          </w:tcPr>
          <w:p w14:paraId="2DAC0989" w14:textId="77777777" w:rsidR="00D82D20" w:rsidRPr="00B7241F" w:rsidRDefault="00D82D20" w:rsidP="00DB6A48">
            <w:pPr>
              <w:pStyle w:val="BodyText"/>
              <w:rPr>
                <w:rFonts w:eastAsia="Calibri" w:cs="Arial"/>
                <w:lang w:eastAsia="en-AU"/>
              </w:rPr>
            </w:pPr>
            <w:r w:rsidRPr="00B7241F">
              <w:rPr>
                <w:rFonts w:eastAsia="Calibri" w:cs="Arial"/>
                <w:lang w:eastAsia="en-AU"/>
              </w:rPr>
              <w:t>Provide location details (suburb and postcode) to Services Australia through entry event and location event screen in the Aged Care Provider Portal.</w:t>
            </w:r>
          </w:p>
        </w:tc>
        <w:tc>
          <w:tcPr>
            <w:tcW w:w="1164" w:type="pct"/>
          </w:tcPr>
          <w:p w14:paraId="5F940380" w14:textId="77777777" w:rsidR="00462765" w:rsidRDefault="00D82D20" w:rsidP="00DB6A48">
            <w:pPr>
              <w:pStyle w:val="BodyText"/>
              <w:rPr>
                <w:rFonts w:eastAsia="Calibri" w:cs="Arial"/>
                <w:lang w:eastAsia="en-AU"/>
              </w:rPr>
            </w:pPr>
            <w:r w:rsidRPr="00B7241F">
              <w:rPr>
                <w:rFonts w:eastAsia="Calibri" w:cs="Arial"/>
                <w:lang w:eastAsia="en-AU"/>
              </w:rPr>
              <w:t xml:space="preserve">If a care recipient remains at the same location, the new provider does not have to apply for the viability supplement on behalf of the care recipient. </w:t>
            </w:r>
          </w:p>
          <w:p w14:paraId="36B4A0AD" w14:textId="4F78925E" w:rsidR="00462765" w:rsidRDefault="00D82D20" w:rsidP="00DB6A48">
            <w:pPr>
              <w:pStyle w:val="BodyText"/>
              <w:rPr>
                <w:rFonts w:eastAsia="Calibri" w:cs="Arial"/>
                <w:lang w:eastAsia="en-AU"/>
              </w:rPr>
            </w:pPr>
            <w:r w:rsidRPr="00B7241F">
              <w:rPr>
                <w:rFonts w:eastAsia="Calibri" w:cs="Arial"/>
                <w:lang w:eastAsia="en-AU"/>
              </w:rPr>
              <w:t xml:space="preserve">The new provider must enter the same postcode and suburb on the Aged Care Provider Portal and the supplement will continue to be paid into the care recipient’s home care account. </w:t>
            </w:r>
          </w:p>
          <w:p w14:paraId="3BF6A93B" w14:textId="020937F7" w:rsidR="00D82D20" w:rsidRPr="00B7241F" w:rsidRDefault="00D82D20" w:rsidP="00DB6A48">
            <w:pPr>
              <w:pStyle w:val="BodyText"/>
              <w:rPr>
                <w:rFonts w:eastAsia="Calibri" w:cs="Arial"/>
                <w:lang w:eastAsia="en-AU"/>
              </w:rPr>
            </w:pPr>
            <w:r w:rsidRPr="00B7241F">
              <w:rPr>
                <w:rFonts w:eastAsia="Calibri" w:cs="Arial"/>
                <w:lang w:eastAsia="en-AU"/>
              </w:rPr>
              <w:t>A care recipient who relocates will automatically be reassessed for viability supplement based on their new location.</w:t>
            </w:r>
          </w:p>
        </w:tc>
      </w:tr>
      <w:tr w:rsidR="00D82D20" w:rsidRPr="00B7241F" w14:paraId="690EFDA6" w14:textId="77777777" w:rsidTr="0075156D">
        <w:tc>
          <w:tcPr>
            <w:tcW w:w="864" w:type="pct"/>
            <w:shd w:val="clear" w:color="auto" w:fill="E7E6E6"/>
          </w:tcPr>
          <w:p w14:paraId="71830387" w14:textId="25E7EA60" w:rsidR="00D82D20" w:rsidRPr="007A122C" w:rsidRDefault="00000000" w:rsidP="00DB6A48">
            <w:pPr>
              <w:pStyle w:val="BodyText"/>
              <w:rPr>
                <w:rFonts w:eastAsia="Calibri" w:cs="Arial"/>
                <w:iCs/>
                <w:color w:val="000000"/>
                <w:lang w:eastAsia="en-AU"/>
              </w:rPr>
            </w:pPr>
            <w:hyperlink r:id="rId175" w:history="1">
              <w:r w:rsidR="00D82D20" w:rsidRPr="00462765">
                <w:rPr>
                  <w:rStyle w:val="Hyperlink"/>
                  <w:rFonts w:eastAsia="Calibri" w:cs="Arial"/>
                  <w:iCs/>
                </w:rPr>
                <w:t>Hardship Supplement</w:t>
              </w:r>
            </w:hyperlink>
          </w:p>
        </w:tc>
        <w:tc>
          <w:tcPr>
            <w:tcW w:w="1437" w:type="pct"/>
          </w:tcPr>
          <w:p w14:paraId="3629B0A5" w14:textId="77777777" w:rsidR="00462765" w:rsidRDefault="00D82D20" w:rsidP="00DB6A48">
            <w:pPr>
              <w:pStyle w:val="BodyText"/>
              <w:rPr>
                <w:rFonts w:eastAsia="Calibri" w:cs="Arial"/>
                <w:lang w:eastAsia="en-AU"/>
              </w:rPr>
            </w:pPr>
            <w:r w:rsidRPr="00B7241F">
              <w:rPr>
                <w:rFonts w:eastAsia="Calibri" w:cs="Arial"/>
                <w:lang w:eastAsia="en-AU"/>
              </w:rPr>
              <w:t xml:space="preserve">The hardship supplement is available to recipients </w:t>
            </w:r>
            <w:r w:rsidRPr="00B7241F">
              <w:rPr>
                <w:rFonts w:eastAsia="Calibri" w:cs="Arial"/>
                <w:lang w:eastAsia="en-AU"/>
              </w:rPr>
              <w:lastRenderedPageBreak/>
              <w:t xml:space="preserve">of home care in genuine financial hardship who do not have </w:t>
            </w:r>
            <w:r w:rsidR="00CF7843" w:rsidRPr="00B7241F">
              <w:rPr>
                <w:rFonts w:eastAsia="Calibri" w:cs="Arial"/>
                <w:lang w:eastAsia="en-AU"/>
              </w:rPr>
              <w:t xml:space="preserve">the </w:t>
            </w:r>
            <w:r w:rsidRPr="00B7241F">
              <w:rPr>
                <w:rFonts w:eastAsia="Calibri" w:cs="Arial"/>
                <w:lang w:eastAsia="en-AU"/>
              </w:rPr>
              <w:t xml:space="preserve">income to pay </w:t>
            </w:r>
            <w:r w:rsidR="00CF7843" w:rsidRPr="00B7241F">
              <w:rPr>
                <w:rFonts w:eastAsia="Calibri" w:cs="Arial"/>
                <w:lang w:eastAsia="en-AU"/>
              </w:rPr>
              <w:t xml:space="preserve">for </w:t>
            </w:r>
            <w:r w:rsidRPr="00B7241F">
              <w:rPr>
                <w:rFonts w:eastAsia="Calibri" w:cs="Arial"/>
                <w:lang w:eastAsia="en-AU"/>
              </w:rPr>
              <w:t>their costs of aged care due to circumstances beyond their control.</w:t>
            </w:r>
          </w:p>
          <w:p w14:paraId="7B389595" w14:textId="54EFBBCC" w:rsidR="00D82D20" w:rsidRPr="00B7241F" w:rsidRDefault="00D82D20" w:rsidP="00DB6A48">
            <w:pPr>
              <w:pStyle w:val="BodyText"/>
              <w:rPr>
                <w:rFonts w:eastAsia="Calibri" w:cs="Arial"/>
                <w:lang w:eastAsia="en-AU"/>
              </w:rPr>
            </w:pPr>
            <w:r w:rsidRPr="00B7241F">
              <w:rPr>
                <w:rFonts w:eastAsia="Calibri" w:cs="Arial"/>
                <w:lang w:eastAsia="en-AU"/>
              </w:rPr>
              <w:t>Care recipients who have commenced receiving a package on or after 1 July 2014 need to apply to Services Australia for financial hardship assistance.</w:t>
            </w:r>
          </w:p>
        </w:tc>
        <w:tc>
          <w:tcPr>
            <w:tcW w:w="1535" w:type="pct"/>
          </w:tcPr>
          <w:p w14:paraId="44CF751B" w14:textId="77777777" w:rsidR="00D82D20" w:rsidRPr="00B7241F" w:rsidRDefault="00D82D20" w:rsidP="00DB6A48">
            <w:pPr>
              <w:pStyle w:val="BodyText"/>
              <w:rPr>
                <w:rFonts w:eastAsia="Calibri" w:cs="Arial"/>
                <w:lang w:eastAsia="en-AU"/>
              </w:rPr>
            </w:pPr>
            <w:r w:rsidRPr="00B7241F">
              <w:rPr>
                <w:rFonts w:eastAsia="Calibri" w:cs="Arial"/>
                <w:lang w:eastAsia="en-AU"/>
              </w:rPr>
              <w:lastRenderedPageBreak/>
              <w:t xml:space="preserve">Paid into the eligible care recipient’s home care account as a </w:t>
            </w:r>
            <w:r w:rsidRPr="00B7241F">
              <w:rPr>
                <w:rFonts w:eastAsia="Calibri" w:cs="Arial"/>
                <w:lang w:eastAsia="en-AU"/>
              </w:rPr>
              <w:lastRenderedPageBreak/>
              <w:t>hardship supplement in lieu of the basic daily fee and/or income tested care fee.</w:t>
            </w:r>
          </w:p>
          <w:p w14:paraId="65CC6FF0" w14:textId="3919CA40" w:rsidR="00D82D20" w:rsidRPr="00B7241F" w:rsidRDefault="00D82D20" w:rsidP="00DB6A48">
            <w:pPr>
              <w:pStyle w:val="BodyText"/>
              <w:rPr>
                <w:rFonts w:eastAsia="Calibri" w:cs="Arial"/>
                <w:lang w:eastAsia="en-AU"/>
              </w:rPr>
            </w:pPr>
            <w:r w:rsidRPr="00B7241F">
              <w:rPr>
                <w:rFonts w:eastAsia="Calibri" w:cs="Arial"/>
                <w:lang w:eastAsia="en-AU"/>
              </w:rPr>
              <w:t xml:space="preserve">Care recipients (or their representative) applies and submits </w:t>
            </w:r>
            <w:r w:rsidR="004B03E6" w:rsidRPr="00B7241F">
              <w:rPr>
                <w:rFonts w:eastAsia="Calibri" w:cs="Arial"/>
                <w:lang w:eastAsia="en-AU"/>
              </w:rPr>
              <w:t xml:space="preserve">the </w:t>
            </w:r>
            <w:r w:rsidRPr="00B7241F">
              <w:rPr>
                <w:rFonts w:eastAsia="Calibri" w:cs="Arial"/>
                <w:lang w:eastAsia="en-AU"/>
              </w:rPr>
              <w:t>form to Services Australia.</w:t>
            </w:r>
          </w:p>
        </w:tc>
        <w:tc>
          <w:tcPr>
            <w:tcW w:w="1164" w:type="pct"/>
          </w:tcPr>
          <w:p w14:paraId="4801AED8" w14:textId="77777777" w:rsidR="00462765" w:rsidRDefault="00D82D20" w:rsidP="00DB6A48">
            <w:pPr>
              <w:pStyle w:val="BodyText"/>
              <w:rPr>
                <w:rFonts w:eastAsia="Calibri" w:cs="Arial"/>
                <w:lang w:eastAsia="en-AU"/>
              </w:rPr>
            </w:pPr>
            <w:r w:rsidRPr="00B7241F">
              <w:rPr>
                <w:rFonts w:eastAsia="Calibri" w:cs="Arial"/>
                <w:lang w:eastAsia="en-AU"/>
              </w:rPr>
              <w:lastRenderedPageBreak/>
              <w:t>If a valid approval exists,</w:t>
            </w:r>
            <w:r w:rsidRPr="00B7241F">
              <w:rPr>
                <w:rFonts w:cs="Arial"/>
              </w:rPr>
              <w:t xml:space="preserve"> </w:t>
            </w:r>
            <w:r w:rsidRPr="00B7241F">
              <w:rPr>
                <w:rFonts w:eastAsia="Calibri" w:cs="Arial"/>
                <w:lang w:eastAsia="en-AU"/>
              </w:rPr>
              <w:t xml:space="preserve">the new provider does not </w:t>
            </w:r>
            <w:r w:rsidRPr="00B7241F">
              <w:rPr>
                <w:rFonts w:eastAsia="Calibri" w:cs="Arial"/>
                <w:lang w:eastAsia="en-AU"/>
              </w:rPr>
              <w:lastRenderedPageBreak/>
              <w:t xml:space="preserve">have to apply for the hardship supplement on behalf of the care recipient. The supplement will continue to be paid into the care recipient’s home care account. </w:t>
            </w:r>
          </w:p>
          <w:p w14:paraId="6EEF2FF0" w14:textId="3DDFA675" w:rsidR="00D82D20" w:rsidRPr="00B7241F" w:rsidRDefault="00D82D20" w:rsidP="00DB6A48">
            <w:pPr>
              <w:pStyle w:val="BodyText"/>
              <w:rPr>
                <w:rFonts w:eastAsia="Calibri" w:cs="Arial"/>
                <w:lang w:eastAsia="en-AU"/>
              </w:rPr>
            </w:pPr>
            <w:r w:rsidRPr="00B7241F">
              <w:rPr>
                <w:rFonts w:eastAsia="Calibri" w:cs="Arial"/>
                <w:lang w:eastAsia="en-AU"/>
              </w:rPr>
              <w:t>As this supplement is time-limited, the new provider should confirm if the care recipient is receiving a hardship supplement and the validity period.</w:t>
            </w:r>
          </w:p>
        </w:tc>
      </w:tr>
    </w:tbl>
    <w:p w14:paraId="7F25C60F" w14:textId="0EA6AAD2" w:rsidR="00D82D20" w:rsidRPr="00B7241F" w:rsidRDefault="00D82D20" w:rsidP="00DB6A48">
      <w:pPr>
        <w:pStyle w:val="BodyText"/>
        <w:ind w:right="-308"/>
        <w:rPr>
          <w:rFonts w:eastAsia="Calibri" w:cs="Arial"/>
          <w:color w:val="000000"/>
          <w:lang w:eastAsia="en-AU"/>
        </w:rPr>
      </w:pPr>
      <w:r w:rsidRPr="00B7241F">
        <w:rPr>
          <w:rFonts w:eastAsia="Calibri" w:cs="Arial"/>
        </w:rPr>
        <w:t xml:space="preserve">The </w:t>
      </w:r>
      <w:hyperlink r:id="rId176" w:history="1">
        <w:r w:rsidR="00462765" w:rsidRPr="00462765">
          <w:rPr>
            <w:rStyle w:val="Hyperlink"/>
            <w:rFonts w:eastAsia="Calibri" w:cs="Arial"/>
          </w:rPr>
          <w:t>Schedule of Subsidies and Supplements for aged care</w:t>
        </w:r>
      </w:hyperlink>
      <w:r w:rsidR="00462765">
        <w:rPr>
          <w:rFonts w:eastAsia="Calibri" w:cs="Arial"/>
        </w:rPr>
        <w:t xml:space="preserve"> </w:t>
      </w:r>
      <w:r w:rsidRPr="00B7241F">
        <w:rPr>
          <w:rFonts w:eastAsia="Calibri" w:cs="Arial"/>
        </w:rPr>
        <w:t xml:space="preserve">contains the current daily rate for HCP Program subsidies and supplements. </w:t>
      </w:r>
    </w:p>
    <w:p w14:paraId="672C17D8" w14:textId="78B70436" w:rsidR="00D82D20" w:rsidRPr="00B7241F" w:rsidRDefault="00CF55B5" w:rsidP="00DB6A48">
      <w:pPr>
        <w:pStyle w:val="Heading2"/>
      </w:pPr>
      <w:bookmarkStart w:id="659" w:name="_Toc16698832"/>
      <w:bookmarkStart w:id="660" w:name="_Ref16761859"/>
      <w:bookmarkStart w:id="661" w:name="_Toc234804"/>
      <w:bookmarkStart w:id="662" w:name="_Toc156913263"/>
      <w:bookmarkStart w:id="663" w:name="_Toc175316871"/>
      <w:bookmarkStart w:id="664" w:name="_Toc177113804"/>
      <w:r w:rsidRPr="00B7241F">
        <w:t>8.4</w:t>
      </w:r>
      <w:r w:rsidR="00D32D41">
        <w:t xml:space="preserve"> </w:t>
      </w:r>
      <w:r w:rsidRPr="00B7241F">
        <w:tab/>
      </w:r>
      <w:r w:rsidR="00D82D20" w:rsidRPr="00B7241F">
        <w:t>How do I determine the amount of a care recipient’s home care fees?</w:t>
      </w:r>
      <w:bookmarkEnd w:id="659"/>
      <w:bookmarkEnd w:id="660"/>
      <w:bookmarkEnd w:id="661"/>
      <w:bookmarkEnd w:id="662"/>
      <w:bookmarkEnd w:id="663"/>
      <w:bookmarkEnd w:id="664"/>
    </w:p>
    <w:p w14:paraId="219BB6FA" w14:textId="2AF3E992" w:rsidR="00D82D20" w:rsidRPr="00B7241F" w:rsidRDefault="00D82D20" w:rsidP="00DB6A48">
      <w:pPr>
        <w:pStyle w:val="BodyText"/>
        <w:rPr>
          <w:rFonts w:eastAsia="Calibri" w:cs="Arial"/>
          <w:color w:val="000000"/>
          <w:lang w:eastAsia="en-AU"/>
        </w:rPr>
      </w:pPr>
      <w:r w:rsidRPr="00B7241F">
        <w:rPr>
          <w:rFonts w:eastAsia="Calibri" w:cs="Arial"/>
        </w:rPr>
        <w:t>There are</w:t>
      </w:r>
      <w:r w:rsidR="00370C26">
        <w:rPr>
          <w:rFonts w:eastAsia="Calibri" w:cs="Arial"/>
        </w:rPr>
        <w:t xml:space="preserve"> 3</w:t>
      </w:r>
      <w:r w:rsidRPr="00B7241F">
        <w:rPr>
          <w:rFonts w:eastAsia="Calibri" w:cs="Arial"/>
        </w:rPr>
        <w:t xml:space="preserve"> types of legislated fees a provider may ask a care recipient to pay:</w:t>
      </w:r>
    </w:p>
    <w:p w14:paraId="6DC751CF" w14:textId="141B117B" w:rsidR="00D82D20" w:rsidRPr="00313196" w:rsidRDefault="00D82D20" w:rsidP="00DB6A48">
      <w:pPr>
        <w:pStyle w:val="ListParagraph"/>
        <w:numPr>
          <w:ilvl w:val="0"/>
          <w:numId w:val="151"/>
        </w:numPr>
        <w:rPr>
          <w:rFonts w:eastAsia="Calibri"/>
        </w:rPr>
      </w:pPr>
      <w:r w:rsidRPr="00313196">
        <w:rPr>
          <w:rFonts w:eastAsia="Calibri"/>
        </w:rPr>
        <w:t>the basic daily fee</w:t>
      </w:r>
    </w:p>
    <w:p w14:paraId="129A6CDC" w14:textId="6A54511D" w:rsidR="00D82D20" w:rsidRPr="00313196" w:rsidRDefault="00D82D20" w:rsidP="00DB6A48">
      <w:pPr>
        <w:pStyle w:val="ListParagraph"/>
        <w:numPr>
          <w:ilvl w:val="0"/>
          <w:numId w:val="151"/>
        </w:numPr>
        <w:rPr>
          <w:rFonts w:eastAsia="Calibri"/>
        </w:rPr>
      </w:pPr>
      <w:r w:rsidRPr="00313196">
        <w:rPr>
          <w:rFonts w:eastAsia="Calibri"/>
        </w:rPr>
        <w:t>an income tested care fee (mandatory)</w:t>
      </w:r>
    </w:p>
    <w:p w14:paraId="494EF4BC" w14:textId="77777777" w:rsidR="00D82D20" w:rsidRPr="00313196" w:rsidRDefault="00D82D20" w:rsidP="00DB6A48">
      <w:pPr>
        <w:pStyle w:val="ListParagraph"/>
        <w:numPr>
          <w:ilvl w:val="0"/>
          <w:numId w:val="151"/>
        </w:numPr>
        <w:rPr>
          <w:rFonts w:eastAsia="Calibri"/>
        </w:rPr>
      </w:pPr>
      <w:r w:rsidRPr="00313196">
        <w:rPr>
          <w:rFonts w:eastAsia="Calibri"/>
        </w:rPr>
        <w:t>any other amounts they have agreed to pay for additional care and services.</w:t>
      </w:r>
    </w:p>
    <w:p w14:paraId="750FAEB4" w14:textId="1C46A8C7" w:rsidR="00D82D20" w:rsidRPr="00B7241F" w:rsidRDefault="00D82D20" w:rsidP="00DB6A48">
      <w:pPr>
        <w:pStyle w:val="BodyText"/>
        <w:rPr>
          <w:rFonts w:eastAsia="Calibri" w:cs="Arial"/>
          <w:color w:val="000000"/>
          <w:lang w:eastAsia="en-AU"/>
        </w:rPr>
      </w:pPr>
      <w:r w:rsidRPr="00B7241F">
        <w:rPr>
          <w:rFonts w:eastAsia="Calibri" w:cs="Arial"/>
        </w:rPr>
        <w:t>If a care recipient wishes to purchase additional services over and above those they could otherwise afford under the package, their provider can agree with them a further amount for additional care and services to increase the value of the package.</w:t>
      </w:r>
    </w:p>
    <w:p w14:paraId="75AE2A7F" w14:textId="3FB8C5E3" w:rsidR="00D82D20" w:rsidRPr="00B7241F" w:rsidRDefault="00D82D20" w:rsidP="00DB6A48">
      <w:pPr>
        <w:pStyle w:val="BodyText"/>
        <w:rPr>
          <w:rFonts w:eastAsia="Calibri" w:cs="Arial"/>
        </w:rPr>
      </w:pPr>
      <w:r w:rsidRPr="00B7241F">
        <w:rPr>
          <w:rFonts w:eastAsia="Calibri" w:cs="Arial"/>
        </w:rPr>
        <w:lastRenderedPageBreak/>
        <w:t xml:space="preserve">Together these fees and the </w:t>
      </w:r>
      <w:r w:rsidR="0017776D">
        <w:rPr>
          <w:rFonts w:eastAsia="Calibri" w:cs="Arial"/>
        </w:rPr>
        <w:t>Home Care Package</w:t>
      </w:r>
      <w:r w:rsidR="0017776D" w:rsidRPr="00B7241F">
        <w:rPr>
          <w:rFonts w:eastAsia="Calibri" w:cs="Arial"/>
        </w:rPr>
        <w:t xml:space="preserve"> </w:t>
      </w:r>
      <w:r w:rsidRPr="00B7241F">
        <w:rPr>
          <w:rFonts w:eastAsia="Calibri" w:cs="Arial"/>
        </w:rPr>
        <w:t>subsidy and supplements form the individualised package budget.</w:t>
      </w:r>
    </w:p>
    <w:p w14:paraId="35A134C3" w14:textId="4CA460B2" w:rsidR="00D82D20" w:rsidRPr="00B7241F" w:rsidRDefault="00D82D20" w:rsidP="00DB6A48">
      <w:pPr>
        <w:pStyle w:val="BodyText"/>
        <w:rPr>
          <w:rFonts w:eastAsia="Calibri" w:cs="Arial"/>
        </w:rPr>
      </w:pPr>
      <w:r w:rsidRPr="00B7241F">
        <w:rPr>
          <w:rFonts w:eastAsia="Calibri" w:cs="Arial"/>
        </w:rPr>
        <w:t xml:space="preserve">If the care recipient is on leave there may be changes to the subsidy, supplements and home care fees payable. </w:t>
      </w:r>
      <w:r w:rsidR="00B40AE7">
        <w:rPr>
          <w:rFonts w:eastAsia="Calibri" w:cs="Arial"/>
        </w:rPr>
        <w:t>S</w:t>
      </w:r>
      <w:r w:rsidRPr="00B7241F">
        <w:rPr>
          <w:rFonts w:eastAsia="Calibri" w:cs="Arial"/>
        </w:rPr>
        <w:t xml:space="preserve">ee </w:t>
      </w:r>
      <w:hyperlink w:anchor="_11.1_Overview" w:history="1">
        <w:r w:rsidRPr="00B7241F">
          <w:rPr>
            <w:rStyle w:val="Hyperlink"/>
            <w:rFonts w:eastAsia="Calibri" w:cs="Arial"/>
          </w:rPr>
          <w:t>Section 11</w:t>
        </w:r>
      </w:hyperlink>
      <w:r w:rsidRPr="00B7241F">
        <w:rPr>
          <w:rFonts w:eastAsia="Calibri" w:cs="Arial"/>
        </w:rPr>
        <w:t xml:space="preserve"> of this manual.</w:t>
      </w:r>
    </w:p>
    <w:p w14:paraId="0471E29A" w14:textId="115A6D46" w:rsidR="00D82D20" w:rsidRPr="00B7241F" w:rsidRDefault="005C29F0" w:rsidP="00DB6A48">
      <w:pPr>
        <w:pStyle w:val="Heading3"/>
        <w:spacing w:line="276" w:lineRule="auto"/>
        <w:rPr>
          <w:rFonts w:eastAsia="MS Gothic"/>
        </w:rPr>
      </w:pPr>
      <w:bookmarkStart w:id="665" w:name="_Toc175316872"/>
      <w:bookmarkStart w:id="666" w:name="_Toc176876499"/>
      <w:r w:rsidRPr="00B7241F">
        <w:rPr>
          <w:rFonts w:eastAsia="MS Gothic"/>
        </w:rPr>
        <w:t>8.4.1</w:t>
      </w:r>
      <w:r w:rsidRPr="00B7241F">
        <w:rPr>
          <w:rFonts w:eastAsia="MS Gothic"/>
        </w:rPr>
        <w:tab/>
      </w:r>
      <w:r w:rsidR="00313196">
        <w:rPr>
          <w:rFonts w:eastAsia="MS Gothic"/>
        </w:rPr>
        <w:t xml:space="preserve"> </w:t>
      </w:r>
      <w:r w:rsidR="00D82D20" w:rsidRPr="00B7241F">
        <w:rPr>
          <w:rFonts w:eastAsia="MS Gothic"/>
        </w:rPr>
        <w:t>Collecting home care fees</w:t>
      </w:r>
      <w:bookmarkEnd w:id="665"/>
      <w:bookmarkEnd w:id="666"/>
    </w:p>
    <w:p w14:paraId="200EE58B" w14:textId="542DCF2B" w:rsidR="00D82D20" w:rsidRPr="00B7241F" w:rsidRDefault="00D82D20" w:rsidP="00DB6A48">
      <w:pPr>
        <w:pStyle w:val="BodyText"/>
        <w:rPr>
          <w:rFonts w:eastAsia="Calibri" w:cs="Arial"/>
        </w:rPr>
      </w:pPr>
      <w:r w:rsidRPr="00B7241F">
        <w:rPr>
          <w:rFonts w:eastAsia="Calibri" w:cs="Arial"/>
        </w:rPr>
        <w:t>The collection of the home care fees is a business decision for the home care provider and can be collected weekly, fortnightly or monthly.</w:t>
      </w:r>
    </w:p>
    <w:p w14:paraId="7688D6CA" w14:textId="42203731" w:rsidR="00D82D20" w:rsidRPr="00B7241F" w:rsidRDefault="00D82D20" w:rsidP="00DB6A48">
      <w:pPr>
        <w:pStyle w:val="BodyText"/>
        <w:rPr>
          <w:rFonts w:eastAsia="Calibri" w:cs="Arial"/>
        </w:rPr>
      </w:pPr>
      <w:r w:rsidRPr="00B7241F">
        <w:rPr>
          <w:rFonts w:eastAsia="Calibri" w:cs="Arial"/>
        </w:rPr>
        <w:t>Home care fees must be included in the Home Care Agreement as a statement of fees that may be payable. Providers must discuss and agree any fees to be paid by the care recipient before they commence services.</w:t>
      </w:r>
    </w:p>
    <w:p w14:paraId="7AA506A7" w14:textId="591E77BC" w:rsidR="00D82D20" w:rsidRPr="00B7241F" w:rsidRDefault="00D82D20" w:rsidP="00DB6A48">
      <w:pPr>
        <w:pStyle w:val="BodyText"/>
        <w:rPr>
          <w:rFonts w:eastAsia="Calibri" w:cs="Arial"/>
          <w:color w:val="000000"/>
          <w:lang w:eastAsia="en-AU"/>
        </w:rPr>
      </w:pPr>
      <w:r w:rsidRPr="00B7241F">
        <w:rPr>
          <w:rFonts w:eastAsia="Calibri" w:cs="Arial"/>
        </w:rPr>
        <w:t xml:space="preserve">Home care fees are calculated daily, even on days a care recipient does not receive a service. The </w:t>
      </w:r>
      <w:r w:rsidR="00DE1162">
        <w:rPr>
          <w:rFonts w:eastAsia="Calibri" w:cs="Arial"/>
        </w:rPr>
        <w:t>basic</w:t>
      </w:r>
      <w:r w:rsidR="005E21A3">
        <w:rPr>
          <w:rFonts w:eastAsia="Calibri" w:cs="Arial"/>
        </w:rPr>
        <w:t xml:space="preserve"> </w:t>
      </w:r>
      <w:r w:rsidRPr="00B7241F">
        <w:rPr>
          <w:rFonts w:eastAsia="Calibri" w:cs="Arial"/>
        </w:rPr>
        <w:t>subsidy and supplements are calculated in the same way.</w:t>
      </w:r>
    </w:p>
    <w:p w14:paraId="27FD3DDD" w14:textId="28BA64D0" w:rsidR="00D82D20" w:rsidRPr="00B7241F" w:rsidRDefault="00D82D20" w:rsidP="00DB6A48">
      <w:pPr>
        <w:pStyle w:val="BodyText"/>
        <w:rPr>
          <w:rFonts w:eastAsia="Calibri" w:cs="Arial"/>
          <w:lang w:val="en-GB"/>
        </w:rPr>
      </w:pPr>
      <w:r w:rsidRPr="00B7241F">
        <w:rPr>
          <w:rFonts w:eastAsia="Calibri" w:cs="Arial"/>
          <w:lang w:val="en-GB"/>
        </w:rPr>
        <w:t>It is the responsibility of the provider to put in place the business processes to collect and manage home care fees.</w:t>
      </w:r>
    </w:p>
    <w:p w14:paraId="393B113D" w14:textId="77777777" w:rsidR="00D82D20" w:rsidRPr="00B7241F" w:rsidRDefault="00D82D20" w:rsidP="00DB6A48">
      <w:pPr>
        <w:pStyle w:val="BodyText"/>
        <w:rPr>
          <w:rFonts w:eastAsia="Calibri" w:cs="Arial"/>
          <w:lang w:val="en-GB"/>
        </w:rPr>
      </w:pPr>
      <w:r w:rsidRPr="00B7241F">
        <w:rPr>
          <w:rFonts w:eastAsia="Calibri" w:cs="Arial"/>
          <w:lang w:val="en-GB"/>
        </w:rPr>
        <w:t>Where a care recipient chooses not to pay their home care fees and does not have financial hardship provisions in place, providers must set up a time to meet preferably face to face with the care recipient to clearly inform care recipients of:</w:t>
      </w:r>
    </w:p>
    <w:p w14:paraId="2A1135B7" w14:textId="77777777" w:rsidR="00D82D20" w:rsidRPr="00313196" w:rsidRDefault="00D82D20" w:rsidP="00DB6A48">
      <w:pPr>
        <w:pStyle w:val="ListParagraph"/>
        <w:numPr>
          <w:ilvl w:val="0"/>
          <w:numId w:val="152"/>
        </w:numPr>
        <w:rPr>
          <w:rFonts w:eastAsia="Calibri"/>
        </w:rPr>
      </w:pPr>
      <w:r w:rsidRPr="00313196">
        <w:rPr>
          <w:rFonts w:eastAsia="Calibri"/>
        </w:rPr>
        <w:t>their responsibilities</w:t>
      </w:r>
    </w:p>
    <w:p w14:paraId="71467E2D" w14:textId="00E456CB" w:rsidR="00D82D20" w:rsidRPr="00313196" w:rsidRDefault="00D82D20" w:rsidP="00DB6A48">
      <w:pPr>
        <w:pStyle w:val="ListParagraph"/>
        <w:numPr>
          <w:ilvl w:val="0"/>
          <w:numId w:val="152"/>
        </w:numPr>
        <w:rPr>
          <w:rFonts w:eastAsia="Calibri"/>
        </w:rPr>
      </w:pPr>
      <w:r w:rsidRPr="00313196">
        <w:rPr>
          <w:rFonts w:eastAsia="Calibri"/>
        </w:rPr>
        <w:t>the reasons for the collection of the income tested care fee</w:t>
      </w:r>
    </w:p>
    <w:p w14:paraId="3863763D" w14:textId="77777777" w:rsidR="00D82D20" w:rsidRPr="00313196" w:rsidRDefault="00D82D20" w:rsidP="00DB6A48">
      <w:pPr>
        <w:pStyle w:val="ListParagraph"/>
        <w:numPr>
          <w:ilvl w:val="0"/>
          <w:numId w:val="152"/>
        </w:numPr>
        <w:rPr>
          <w:rFonts w:eastAsia="Calibri"/>
        </w:rPr>
      </w:pPr>
      <w:r w:rsidRPr="00313196">
        <w:rPr>
          <w:rFonts w:eastAsia="Calibri"/>
        </w:rPr>
        <w:t>the consequences of refusal.</w:t>
      </w:r>
    </w:p>
    <w:p w14:paraId="5ABBDF98" w14:textId="52E26803" w:rsidR="00D82D20" w:rsidRPr="00B7241F" w:rsidRDefault="00D82D20" w:rsidP="00DB6A48">
      <w:pPr>
        <w:pStyle w:val="BodyText"/>
        <w:rPr>
          <w:rFonts w:eastAsia="Calibri" w:cs="Arial"/>
          <w:lang w:val="en-GB"/>
        </w:rPr>
      </w:pPr>
      <w:r w:rsidRPr="00B7241F">
        <w:rPr>
          <w:rFonts w:eastAsia="Calibri" w:cs="Arial"/>
          <w:lang w:val="en-GB"/>
        </w:rPr>
        <w:t>If the care recipient continues to refuse to pay the fees</w:t>
      </w:r>
      <w:r w:rsidR="00DE12F1">
        <w:rPr>
          <w:rFonts w:eastAsia="Calibri" w:cs="Arial"/>
          <w:lang w:val="en-GB"/>
        </w:rPr>
        <w:t>,</w:t>
      </w:r>
      <w:r w:rsidRPr="00B7241F">
        <w:rPr>
          <w:rFonts w:eastAsia="Calibri" w:cs="Arial"/>
          <w:lang w:val="en-GB"/>
        </w:rPr>
        <w:t xml:space="preserve"> then the provider may wish to </w:t>
      </w:r>
      <w:r w:rsidR="00DE12F1">
        <w:rPr>
          <w:rFonts w:eastAsia="Calibri" w:cs="Arial"/>
          <w:lang w:val="en-GB"/>
        </w:rPr>
        <w:t>use</w:t>
      </w:r>
      <w:r w:rsidR="00DE12F1" w:rsidRPr="00B7241F">
        <w:rPr>
          <w:rFonts w:eastAsia="Calibri" w:cs="Arial"/>
          <w:lang w:val="en-GB"/>
        </w:rPr>
        <w:t xml:space="preserve"> </w:t>
      </w:r>
      <w:r w:rsidRPr="00B7241F">
        <w:rPr>
          <w:rFonts w:eastAsia="Calibri" w:cs="Arial"/>
          <w:lang w:val="en-GB"/>
        </w:rPr>
        <w:t>the security of tenure provisions outlined in paragraph 17(1)(e) of the User Rights Principles 2014.</w:t>
      </w:r>
    </w:p>
    <w:p w14:paraId="747DB776" w14:textId="77777777" w:rsidR="00D82D20" w:rsidRPr="00B7241F" w:rsidRDefault="00D82D20" w:rsidP="00DB6A48">
      <w:pPr>
        <w:pStyle w:val="BodyText"/>
        <w:rPr>
          <w:rFonts w:eastAsia="Calibri" w:cs="Arial"/>
          <w:lang w:val="en-GB"/>
        </w:rPr>
      </w:pPr>
      <w:r w:rsidRPr="00B7241F">
        <w:rPr>
          <w:rFonts w:eastAsia="Calibri" w:cs="Arial"/>
          <w:lang w:val="en-GB"/>
        </w:rPr>
        <w:t>These provisions enable providers to cease providing home care to the person when they have not paid their home care fees for reasons within their control and have not negotiated an alternative arrangement with the provider for the payment of their home care fees.</w:t>
      </w:r>
    </w:p>
    <w:p w14:paraId="15F423A1" w14:textId="3A856F59" w:rsidR="00D82D20" w:rsidRPr="00B7241F" w:rsidRDefault="00B40AE7" w:rsidP="00DB6A48">
      <w:pPr>
        <w:pStyle w:val="BodyText"/>
        <w:rPr>
          <w:rFonts w:eastAsia="Calibri" w:cs="Arial"/>
        </w:rPr>
      </w:pPr>
      <w:bookmarkStart w:id="667" w:name="_Toc156913264"/>
      <w:r>
        <w:rPr>
          <w:rFonts w:eastAsia="Calibri" w:cs="Arial"/>
        </w:rPr>
        <w:t>S</w:t>
      </w:r>
      <w:r w:rsidR="00D82D20" w:rsidRPr="00B7241F">
        <w:rPr>
          <w:rFonts w:eastAsia="Calibri" w:cs="Arial"/>
        </w:rPr>
        <w:t xml:space="preserve">ee </w:t>
      </w:r>
      <w:hyperlink w:anchor="_3.5.1_Security_of" w:history="1">
        <w:r w:rsidR="00C73621" w:rsidRPr="00B7241F">
          <w:rPr>
            <w:rStyle w:val="Hyperlink"/>
            <w:rFonts w:eastAsia="Calibri" w:cs="Arial"/>
          </w:rPr>
          <w:t>S</w:t>
        </w:r>
        <w:r w:rsidR="00D82D20" w:rsidRPr="00B7241F">
          <w:rPr>
            <w:rStyle w:val="Hyperlink"/>
            <w:rFonts w:eastAsia="Calibri" w:cs="Arial"/>
          </w:rPr>
          <w:t>ection 3.</w:t>
        </w:r>
        <w:r w:rsidR="00C73621" w:rsidRPr="00B7241F">
          <w:rPr>
            <w:rStyle w:val="Hyperlink"/>
            <w:rFonts w:eastAsia="Calibri" w:cs="Arial"/>
          </w:rPr>
          <w:t>5</w:t>
        </w:r>
        <w:r w:rsidR="00D82D20" w:rsidRPr="00B7241F">
          <w:rPr>
            <w:rStyle w:val="Hyperlink"/>
            <w:rFonts w:eastAsia="Calibri" w:cs="Arial"/>
          </w:rPr>
          <w:t>.1</w:t>
        </w:r>
      </w:hyperlink>
      <w:r w:rsidR="00D82D20" w:rsidRPr="00B7241F">
        <w:rPr>
          <w:rFonts w:eastAsia="Calibri" w:cs="Arial"/>
        </w:rPr>
        <w:t xml:space="preserve"> </w:t>
      </w:r>
      <w:r w:rsidR="001B3863" w:rsidRPr="00B7241F">
        <w:rPr>
          <w:rFonts w:eastAsia="Calibri" w:cs="Arial"/>
        </w:rPr>
        <w:t>for information on s</w:t>
      </w:r>
      <w:r w:rsidR="00D82D20" w:rsidRPr="00B7241F">
        <w:rPr>
          <w:rFonts w:eastAsia="Calibri" w:cs="Arial"/>
        </w:rPr>
        <w:t xml:space="preserve">ecurity of </w:t>
      </w:r>
      <w:r w:rsidR="001B3863" w:rsidRPr="00B7241F">
        <w:rPr>
          <w:rFonts w:eastAsia="Calibri" w:cs="Arial"/>
        </w:rPr>
        <w:t>t</w:t>
      </w:r>
      <w:r w:rsidR="00D82D20" w:rsidRPr="00B7241F">
        <w:rPr>
          <w:rFonts w:eastAsia="Calibri" w:cs="Arial"/>
        </w:rPr>
        <w:t>enure.</w:t>
      </w:r>
      <w:bookmarkEnd w:id="667"/>
    </w:p>
    <w:p w14:paraId="52079168" w14:textId="4F3EECB1" w:rsidR="00D82D20" w:rsidRPr="00B7241F" w:rsidRDefault="001A7D40" w:rsidP="00DB6A48">
      <w:pPr>
        <w:pStyle w:val="Heading3"/>
        <w:spacing w:line="276" w:lineRule="auto"/>
        <w:rPr>
          <w:rFonts w:eastAsia="MS Gothic"/>
        </w:rPr>
      </w:pPr>
      <w:bookmarkStart w:id="668" w:name="_Toc124494050"/>
      <w:bookmarkStart w:id="669" w:name="_Toc156913265"/>
      <w:bookmarkStart w:id="670" w:name="_Toc175316873"/>
      <w:bookmarkStart w:id="671" w:name="_Toc176876500"/>
      <w:r w:rsidRPr="00B7241F">
        <w:rPr>
          <w:rFonts w:eastAsia="MS Gothic"/>
        </w:rPr>
        <w:t>8.4.</w:t>
      </w:r>
      <w:r w:rsidR="004D29AF" w:rsidRPr="00B7241F">
        <w:rPr>
          <w:rFonts w:eastAsia="MS Gothic"/>
        </w:rPr>
        <w:t>2</w:t>
      </w:r>
      <w:r w:rsidR="001C3B4E" w:rsidRPr="00B7241F">
        <w:rPr>
          <w:rFonts w:eastAsia="MS Gothic"/>
        </w:rPr>
        <w:tab/>
      </w:r>
      <w:r w:rsidR="006A4875">
        <w:rPr>
          <w:rFonts w:eastAsia="MS Gothic"/>
        </w:rPr>
        <w:t xml:space="preserve"> </w:t>
      </w:r>
      <w:r w:rsidR="00D82D20" w:rsidRPr="00B7241F">
        <w:rPr>
          <w:rFonts w:eastAsia="MS Gothic"/>
        </w:rPr>
        <w:t>Basic daily fee</w:t>
      </w:r>
      <w:bookmarkEnd w:id="668"/>
      <w:bookmarkEnd w:id="669"/>
      <w:bookmarkEnd w:id="670"/>
      <w:bookmarkEnd w:id="671"/>
    </w:p>
    <w:p w14:paraId="07622C49" w14:textId="5530DBA6" w:rsidR="00D82D20" w:rsidRPr="00B7241F" w:rsidRDefault="00D82D20" w:rsidP="00DB6A48">
      <w:pPr>
        <w:pStyle w:val="BodyText"/>
        <w:rPr>
          <w:rFonts w:eastAsia="Calibri" w:cs="Arial"/>
          <w:color w:val="000000"/>
          <w:lang w:eastAsia="en-AU"/>
        </w:rPr>
      </w:pPr>
      <w:r w:rsidRPr="00B7241F">
        <w:rPr>
          <w:rFonts w:eastAsia="Calibri" w:cs="Arial"/>
        </w:rPr>
        <w:t xml:space="preserve">Providers can ask everyone to pay the basic daily fee. The maximum fee is set by the Australian Government at a percentage (%) of the single person rate of the </w:t>
      </w:r>
      <w:r w:rsidR="004F548D" w:rsidRPr="00B7241F">
        <w:rPr>
          <w:rFonts w:eastAsia="Calibri" w:cs="Arial"/>
        </w:rPr>
        <w:t>A</w:t>
      </w:r>
      <w:r w:rsidRPr="00B7241F">
        <w:rPr>
          <w:rFonts w:eastAsia="Calibri" w:cs="Arial"/>
        </w:rPr>
        <w:t xml:space="preserve">ge </w:t>
      </w:r>
      <w:r w:rsidR="004F548D" w:rsidRPr="00B7241F">
        <w:rPr>
          <w:rFonts w:eastAsia="Calibri" w:cs="Arial"/>
        </w:rPr>
        <w:t>P</w:t>
      </w:r>
      <w:r w:rsidRPr="00B7241F">
        <w:rPr>
          <w:rFonts w:eastAsia="Calibri" w:cs="Arial"/>
        </w:rPr>
        <w:t>ension:</w:t>
      </w:r>
    </w:p>
    <w:p w14:paraId="5C499667" w14:textId="153E8EB9" w:rsidR="00D82D20" w:rsidRPr="00313196" w:rsidRDefault="00D82D20" w:rsidP="00DB6A48">
      <w:pPr>
        <w:pStyle w:val="ListParagraph"/>
        <w:numPr>
          <w:ilvl w:val="0"/>
          <w:numId w:val="153"/>
        </w:numPr>
        <w:rPr>
          <w:rFonts w:eastAsia="Calibri"/>
        </w:rPr>
      </w:pPr>
      <w:r w:rsidRPr="00313196">
        <w:rPr>
          <w:rFonts w:eastAsia="Calibri"/>
        </w:rPr>
        <w:t xml:space="preserve">Level </w:t>
      </w:r>
      <w:r w:rsidR="001C4577">
        <w:rPr>
          <w:rFonts w:eastAsia="Calibri"/>
        </w:rPr>
        <w:t>1</w:t>
      </w:r>
      <w:r w:rsidR="001C4577" w:rsidRPr="00313196">
        <w:rPr>
          <w:rFonts w:eastAsia="Calibri"/>
        </w:rPr>
        <w:t xml:space="preserve"> </w:t>
      </w:r>
      <w:r w:rsidRPr="00313196">
        <w:rPr>
          <w:rFonts w:eastAsia="Calibri"/>
        </w:rPr>
        <w:t>- 15.68</w:t>
      </w:r>
      <w:r w:rsidR="00247368">
        <w:rPr>
          <w:rFonts w:eastAsia="Calibri"/>
        </w:rPr>
        <w:t>%</w:t>
      </w:r>
    </w:p>
    <w:p w14:paraId="0E1BDBDE" w14:textId="3C044BA3" w:rsidR="00D82D20" w:rsidRPr="00313196" w:rsidRDefault="00D82D20" w:rsidP="00DB6A48">
      <w:pPr>
        <w:pStyle w:val="ListParagraph"/>
        <w:numPr>
          <w:ilvl w:val="0"/>
          <w:numId w:val="153"/>
        </w:numPr>
        <w:rPr>
          <w:rFonts w:eastAsia="Calibri"/>
        </w:rPr>
      </w:pPr>
      <w:r w:rsidRPr="00313196">
        <w:rPr>
          <w:rFonts w:eastAsia="Calibri"/>
        </w:rPr>
        <w:t xml:space="preserve">Level </w:t>
      </w:r>
      <w:r w:rsidR="001C4577">
        <w:rPr>
          <w:rFonts w:eastAsia="Calibri"/>
        </w:rPr>
        <w:t>2</w:t>
      </w:r>
      <w:r w:rsidR="001C4577" w:rsidRPr="00313196">
        <w:rPr>
          <w:rFonts w:eastAsia="Calibri"/>
        </w:rPr>
        <w:t xml:space="preserve"> </w:t>
      </w:r>
      <w:r w:rsidRPr="00313196">
        <w:rPr>
          <w:rFonts w:eastAsia="Calibri"/>
        </w:rPr>
        <w:t xml:space="preserve">- 16.58 </w:t>
      </w:r>
      <w:r w:rsidR="00247368">
        <w:rPr>
          <w:rFonts w:eastAsia="Calibri"/>
        </w:rPr>
        <w:t>%</w:t>
      </w:r>
    </w:p>
    <w:p w14:paraId="5DCE7D15" w14:textId="3F072296" w:rsidR="00D82D20" w:rsidRPr="00313196" w:rsidRDefault="00D82D20" w:rsidP="00DB6A48">
      <w:pPr>
        <w:pStyle w:val="ListParagraph"/>
        <w:numPr>
          <w:ilvl w:val="0"/>
          <w:numId w:val="153"/>
        </w:numPr>
        <w:rPr>
          <w:rFonts w:eastAsia="Calibri"/>
        </w:rPr>
      </w:pPr>
      <w:r w:rsidRPr="00313196">
        <w:rPr>
          <w:rFonts w:eastAsia="Calibri"/>
        </w:rPr>
        <w:t xml:space="preserve">Level </w:t>
      </w:r>
      <w:r w:rsidR="001C4577">
        <w:rPr>
          <w:rFonts w:eastAsia="Calibri"/>
        </w:rPr>
        <w:t>3</w:t>
      </w:r>
      <w:r w:rsidR="001C4577" w:rsidRPr="00313196">
        <w:rPr>
          <w:rFonts w:eastAsia="Calibri"/>
        </w:rPr>
        <w:t xml:space="preserve"> </w:t>
      </w:r>
      <w:r w:rsidRPr="00313196">
        <w:rPr>
          <w:rFonts w:eastAsia="Calibri"/>
        </w:rPr>
        <w:t>- 17.05</w:t>
      </w:r>
      <w:r w:rsidR="00247368">
        <w:rPr>
          <w:rFonts w:eastAsia="Calibri"/>
        </w:rPr>
        <w:t>%</w:t>
      </w:r>
    </w:p>
    <w:p w14:paraId="55A179A0" w14:textId="54FAFA76" w:rsidR="00D82D20" w:rsidRPr="00313196" w:rsidRDefault="00D82D20" w:rsidP="00DB6A48">
      <w:pPr>
        <w:pStyle w:val="ListParagraph"/>
        <w:numPr>
          <w:ilvl w:val="0"/>
          <w:numId w:val="153"/>
        </w:numPr>
        <w:rPr>
          <w:rFonts w:eastAsia="Calibri"/>
        </w:rPr>
      </w:pPr>
      <w:r w:rsidRPr="00313196">
        <w:rPr>
          <w:rFonts w:eastAsia="Calibri"/>
        </w:rPr>
        <w:lastRenderedPageBreak/>
        <w:t xml:space="preserve">Level </w:t>
      </w:r>
      <w:r w:rsidR="001C4577">
        <w:rPr>
          <w:rFonts w:eastAsia="Calibri"/>
        </w:rPr>
        <w:t>4</w:t>
      </w:r>
      <w:r w:rsidR="001C4577" w:rsidRPr="00313196">
        <w:rPr>
          <w:rFonts w:eastAsia="Calibri"/>
        </w:rPr>
        <w:t xml:space="preserve"> </w:t>
      </w:r>
      <w:r w:rsidRPr="00313196">
        <w:rPr>
          <w:rFonts w:eastAsia="Calibri"/>
        </w:rPr>
        <w:t>- 17.50</w:t>
      </w:r>
      <w:r w:rsidR="00247368">
        <w:rPr>
          <w:rFonts w:eastAsia="Calibri"/>
        </w:rPr>
        <w:t>%.</w:t>
      </w:r>
    </w:p>
    <w:p w14:paraId="2EC3D7A7" w14:textId="725AAA97" w:rsidR="00D82D20" w:rsidRPr="00B7241F" w:rsidRDefault="00D82D20" w:rsidP="00DB6A48">
      <w:pPr>
        <w:pStyle w:val="BodyText"/>
        <w:rPr>
          <w:rFonts w:eastAsia="Calibri" w:cs="Arial"/>
          <w:color w:val="000000"/>
          <w:lang w:eastAsia="en-AU"/>
        </w:rPr>
      </w:pPr>
      <w:r w:rsidRPr="00B7241F">
        <w:rPr>
          <w:rFonts w:eastAsia="Calibri" w:cs="Arial"/>
        </w:rPr>
        <w:t xml:space="preserve">Rates for the basic daily fee are indexed in March and September each year in line with changes to the </w:t>
      </w:r>
      <w:r w:rsidR="00461C05" w:rsidRPr="00B7241F">
        <w:rPr>
          <w:rFonts w:eastAsia="Calibri" w:cs="Arial"/>
        </w:rPr>
        <w:t>A</w:t>
      </w:r>
      <w:r w:rsidRPr="00B7241F">
        <w:rPr>
          <w:rFonts w:eastAsia="Calibri" w:cs="Arial"/>
        </w:rPr>
        <w:t xml:space="preserve">ge </w:t>
      </w:r>
      <w:r w:rsidR="00461C05" w:rsidRPr="00B7241F">
        <w:rPr>
          <w:rFonts w:eastAsia="Calibri" w:cs="Arial"/>
        </w:rPr>
        <w:t>P</w:t>
      </w:r>
      <w:r w:rsidRPr="00B7241F">
        <w:rPr>
          <w:rFonts w:eastAsia="Calibri" w:cs="Arial"/>
        </w:rPr>
        <w:t xml:space="preserve">ension. The current rates are available in the </w:t>
      </w:r>
      <w:hyperlink r:id="rId177" w:history="1">
        <w:r w:rsidR="00024E5B" w:rsidRPr="00024E5B">
          <w:rPr>
            <w:rStyle w:val="Hyperlink"/>
            <w:rFonts w:eastAsia="Calibri" w:cs="Arial"/>
          </w:rPr>
          <w:t>Schedule of Fees and Charges for Residential and Home Care</w:t>
        </w:r>
      </w:hyperlink>
      <w:r w:rsidRPr="00B7241F">
        <w:rPr>
          <w:rFonts w:eastAsia="Calibri" w:cs="Arial"/>
        </w:rPr>
        <w:t xml:space="preserve">. </w:t>
      </w:r>
    </w:p>
    <w:p w14:paraId="2A34E40E" w14:textId="77777777" w:rsidR="00D82D20" w:rsidRPr="00B7241F" w:rsidRDefault="00D82D20" w:rsidP="00DB6A48">
      <w:pPr>
        <w:pStyle w:val="BodyText"/>
        <w:rPr>
          <w:rFonts w:eastAsia="Calibri" w:cs="Arial"/>
          <w:color w:val="000000"/>
          <w:lang w:eastAsia="en-AU"/>
        </w:rPr>
      </w:pPr>
      <w:r w:rsidRPr="00B7241F">
        <w:rPr>
          <w:rFonts w:eastAsia="Calibri" w:cs="Arial"/>
        </w:rPr>
        <w:t>As the maximum basic daily fee is linked to the package level, an increase in package level may result in an increase to the basic daily fee.</w:t>
      </w:r>
    </w:p>
    <w:p w14:paraId="4A1DC461" w14:textId="00F869C6" w:rsidR="00D82D20" w:rsidRPr="00B7241F" w:rsidRDefault="00D82D20" w:rsidP="00DB6A48">
      <w:pPr>
        <w:pStyle w:val="BodyText"/>
        <w:rPr>
          <w:rFonts w:eastAsia="Calibri" w:cs="Arial"/>
          <w:color w:val="000000"/>
          <w:lang w:eastAsia="en-AU"/>
        </w:rPr>
      </w:pPr>
      <w:r w:rsidRPr="00B7241F">
        <w:rPr>
          <w:rFonts w:eastAsia="Calibri" w:cs="Arial"/>
        </w:rPr>
        <w:t xml:space="preserve">When providers choose to collect the basic daily fee, they must publish it on the </w:t>
      </w:r>
      <w:hyperlink r:id="rId178" w:history="1">
        <w:r w:rsidR="006C368A" w:rsidRPr="006C368A">
          <w:rPr>
            <w:rStyle w:val="Hyperlink"/>
            <w:rFonts w:eastAsia="Calibri" w:cs="Arial"/>
          </w:rPr>
          <w:t>Find a Provider tool</w:t>
        </w:r>
      </w:hyperlink>
      <w:r w:rsidR="006C368A">
        <w:rPr>
          <w:rFonts w:eastAsia="Calibri" w:cs="Arial"/>
        </w:rPr>
        <w:t xml:space="preserve"> </w:t>
      </w:r>
      <w:r w:rsidRPr="00B7241F">
        <w:rPr>
          <w:rFonts w:eastAsia="Calibri" w:cs="Arial"/>
        </w:rPr>
        <w:t>on the My Aged Care website.</w:t>
      </w:r>
    </w:p>
    <w:p w14:paraId="7303882A" w14:textId="7CC2ADBC" w:rsidR="00D82D20" w:rsidRPr="00B7241F" w:rsidRDefault="004E1F21" w:rsidP="00DB6A48">
      <w:pPr>
        <w:pStyle w:val="Heading3"/>
        <w:spacing w:line="276" w:lineRule="auto"/>
        <w:rPr>
          <w:rFonts w:eastAsia="MS Gothic"/>
        </w:rPr>
      </w:pPr>
      <w:bookmarkStart w:id="672" w:name="_Toc124494051"/>
      <w:bookmarkStart w:id="673" w:name="_Toc156913266"/>
      <w:bookmarkStart w:id="674" w:name="_Toc175316874"/>
      <w:bookmarkStart w:id="675" w:name="_Toc176876501"/>
      <w:r w:rsidRPr="00B7241F">
        <w:rPr>
          <w:rFonts w:eastAsia="MS Gothic"/>
        </w:rPr>
        <w:t>8.4.3</w:t>
      </w:r>
      <w:r w:rsidR="001C3B4E" w:rsidRPr="00B7241F">
        <w:rPr>
          <w:rFonts w:eastAsia="MS Gothic"/>
        </w:rPr>
        <w:tab/>
      </w:r>
      <w:r w:rsidR="00313196">
        <w:rPr>
          <w:rFonts w:eastAsia="MS Gothic"/>
        </w:rPr>
        <w:t xml:space="preserve"> </w:t>
      </w:r>
      <w:r w:rsidR="00D82D20" w:rsidRPr="00B7241F">
        <w:rPr>
          <w:rFonts w:eastAsia="MS Gothic"/>
        </w:rPr>
        <w:t>Income tested care fee</w:t>
      </w:r>
      <w:bookmarkEnd w:id="672"/>
      <w:bookmarkEnd w:id="673"/>
      <w:bookmarkEnd w:id="674"/>
      <w:bookmarkEnd w:id="675"/>
    </w:p>
    <w:p w14:paraId="698BA5AC" w14:textId="142D97DE" w:rsidR="00D82D20" w:rsidRPr="00B7241F" w:rsidRDefault="00D82D20" w:rsidP="00DB6A48">
      <w:pPr>
        <w:pStyle w:val="BodyText"/>
        <w:rPr>
          <w:rFonts w:eastAsia="Calibri" w:cs="Arial"/>
        </w:rPr>
      </w:pPr>
      <w:r w:rsidRPr="00B7241F">
        <w:rPr>
          <w:rFonts w:eastAsia="Calibri" w:cs="Arial"/>
        </w:rPr>
        <w:t>The income tested care fee is paid by care recipients who have been assessed by Services Australia as able to contribute towards their cost of care. Full pensioners do not pay this fee. The income tested care fee is paid in addition to the basic daily fee.</w:t>
      </w:r>
    </w:p>
    <w:p w14:paraId="79C1B979" w14:textId="77777777" w:rsidR="007A7305" w:rsidRDefault="00D82D20" w:rsidP="00DB6A48">
      <w:pPr>
        <w:pStyle w:val="BodyText"/>
        <w:rPr>
          <w:rFonts w:eastAsia="Calibri" w:cs="Arial"/>
        </w:rPr>
      </w:pPr>
      <w:r w:rsidRPr="00B7241F">
        <w:rPr>
          <w:rFonts w:eastAsia="Calibri" w:cs="Arial"/>
        </w:rPr>
        <w:t xml:space="preserve">If a care recipient has been assessed as needing to pay the income tested care fee, the provider must not waive the income tested care fee or adjust the price submitted to Services Australia as part of their claim process to avoid collecting it. </w:t>
      </w:r>
    </w:p>
    <w:p w14:paraId="48735683" w14:textId="60D4AE55" w:rsidR="00D82D20" w:rsidRDefault="00D82D20" w:rsidP="00DB6A48">
      <w:pPr>
        <w:pStyle w:val="BodyText"/>
        <w:rPr>
          <w:rFonts w:eastAsia="Calibri" w:cs="Arial"/>
        </w:rPr>
      </w:pPr>
      <w:r w:rsidRPr="00B7241F">
        <w:rPr>
          <w:rFonts w:eastAsia="Calibri" w:cs="Arial"/>
        </w:rPr>
        <w:t xml:space="preserve">Furthermore, the provider must collect the income tested care fee in full. If </w:t>
      </w:r>
      <w:r w:rsidR="002D571C">
        <w:rPr>
          <w:rFonts w:eastAsia="Calibri" w:cs="Arial"/>
        </w:rPr>
        <w:t xml:space="preserve">not collected in full, the provider must </w:t>
      </w:r>
      <w:r w:rsidRPr="00B7241F">
        <w:rPr>
          <w:rFonts w:eastAsia="Calibri" w:cs="Arial"/>
        </w:rPr>
        <w:t>fund the difference themselves</w:t>
      </w:r>
      <w:r w:rsidR="00565172">
        <w:rPr>
          <w:rFonts w:eastAsia="Calibri" w:cs="Arial"/>
        </w:rPr>
        <w:t>. T</w:t>
      </w:r>
      <w:r w:rsidR="00663B74">
        <w:rPr>
          <w:rFonts w:eastAsia="Calibri" w:cs="Arial"/>
        </w:rPr>
        <w:t>his is because</w:t>
      </w:r>
      <w:r w:rsidR="00930CF9">
        <w:rPr>
          <w:rFonts w:eastAsia="Calibri" w:cs="Arial"/>
        </w:rPr>
        <w:t xml:space="preserve"> Services Australia automatically deducts the </w:t>
      </w:r>
      <w:r w:rsidR="00371214">
        <w:rPr>
          <w:rFonts w:eastAsia="Calibri" w:cs="Arial"/>
        </w:rPr>
        <w:t xml:space="preserve">income tested care fee amount from the </w:t>
      </w:r>
      <w:r w:rsidR="00E758C3">
        <w:rPr>
          <w:rFonts w:eastAsia="Calibri" w:cs="Arial"/>
        </w:rPr>
        <w:t>Home Care Package</w:t>
      </w:r>
      <w:r w:rsidR="00E758C3" w:rsidRPr="00B7241F">
        <w:rPr>
          <w:rFonts w:eastAsia="Calibri" w:cs="Arial"/>
        </w:rPr>
        <w:t xml:space="preserve"> </w:t>
      </w:r>
      <w:r w:rsidRPr="00B7241F">
        <w:rPr>
          <w:rFonts w:eastAsia="Calibri" w:cs="Arial"/>
        </w:rPr>
        <w:t>subsidy</w:t>
      </w:r>
      <w:r w:rsidR="00371214">
        <w:rPr>
          <w:rFonts w:eastAsia="Calibri" w:cs="Arial"/>
        </w:rPr>
        <w:t xml:space="preserve"> for that care recipient</w:t>
      </w:r>
      <w:r w:rsidRPr="00B7241F">
        <w:rPr>
          <w:rFonts w:eastAsia="Calibri" w:cs="Arial"/>
        </w:rPr>
        <w:t>.</w:t>
      </w:r>
    </w:p>
    <w:p w14:paraId="383B34A7" w14:textId="3D8C4E22" w:rsidR="00713FC4" w:rsidRPr="00B85395" w:rsidRDefault="00713FC4" w:rsidP="00DB6A48">
      <w:pPr>
        <w:pStyle w:val="BodyText"/>
        <w:rPr>
          <w:rFonts w:eastAsia="Calibri" w:cs="Arial"/>
          <w:b/>
          <w:color w:val="000000"/>
          <w:lang w:eastAsia="en-AU"/>
        </w:rPr>
      </w:pPr>
      <w:r w:rsidRPr="00B7241F">
        <w:rPr>
          <w:rFonts w:eastAsia="Calibri" w:cs="Arial"/>
        </w:rPr>
        <w:t>Once the Home Care Agreement has been entered into, providers may ask the care recipient to pay home care fees up to one month in advance. Providers cannot ask for payment of any home care fees before the package begins.</w:t>
      </w:r>
    </w:p>
    <w:p w14:paraId="4DF5FCC4" w14:textId="54E055DE" w:rsidR="0066292A" w:rsidRPr="00B7241F" w:rsidRDefault="006C368A" w:rsidP="00DB6A48">
      <w:pPr>
        <w:pStyle w:val="BodyText"/>
        <w:rPr>
          <w:rFonts w:eastAsia="Calibri" w:cs="Arial"/>
        </w:rPr>
      </w:pPr>
      <w:r>
        <w:rPr>
          <w:rFonts w:eastAsia="Calibri" w:cs="Arial"/>
        </w:rPr>
        <w:t>U</w:t>
      </w:r>
      <w:r w:rsidR="00E45362" w:rsidRPr="00B7241F">
        <w:rPr>
          <w:rFonts w:eastAsia="Calibri" w:cs="Arial"/>
        </w:rPr>
        <w:t>nder the Improved Payment</w:t>
      </w:r>
      <w:r w:rsidR="00C86694" w:rsidRPr="00B7241F">
        <w:rPr>
          <w:rFonts w:eastAsia="Calibri" w:cs="Arial"/>
        </w:rPr>
        <w:t xml:space="preserve"> Arrangements</w:t>
      </w:r>
      <w:r w:rsidR="00F96B49" w:rsidRPr="00B7241F">
        <w:rPr>
          <w:rFonts w:eastAsia="Calibri" w:cs="Arial"/>
        </w:rPr>
        <w:t xml:space="preserve"> </w:t>
      </w:r>
      <w:r w:rsidR="00E758C3">
        <w:rPr>
          <w:rFonts w:eastAsia="Calibri" w:cs="Arial"/>
        </w:rPr>
        <w:t>that commenced 1 September 2021</w:t>
      </w:r>
      <w:r w:rsidR="00F96B49" w:rsidRPr="00B7241F">
        <w:rPr>
          <w:rFonts w:eastAsia="Calibri" w:cs="Arial"/>
        </w:rPr>
        <w:t xml:space="preserve">, </w:t>
      </w:r>
      <w:r w:rsidR="00D82D20" w:rsidRPr="00B7241F">
        <w:rPr>
          <w:rFonts w:eastAsia="Calibri" w:cs="Arial"/>
          <w:lang w:val="en-GB"/>
        </w:rPr>
        <w:t>if a care recipient’s assessed income tested care fee is equal to or less than the price reported to Services Australia, </w:t>
      </w:r>
      <w:r w:rsidR="00181FBD">
        <w:rPr>
          <w:rFonts w:eastAsia="Calibri" w:cs="Arial"/>
          <w:lang w:val="en-GB"/>
        </w:rPr>
        <w:t>the Government will not pay any</w:t>
      </w:r>
      <w:r w:rsidR="00D82D20" w:rsidRPr="00B7241F">
        <w:rPr>
          <w:rFonts w:eastAsia="Calibri" w:cs="Arial"/>
          <w:lang w:val="en-GB"/>
        </w:rPr>
        <w:t> </w:t>
      </w:r>
      <w:r w:rsidR="00181FBD">
        <w:rPr>
          <w:rFonts w:eastAsia="Calibri" w:cs="Arial"/>
          <w:lang w:val="en-GB"/>
        </w:rPr>
        <w:t>Home Care Package</w:t>
      </w:r>
      <w:r w:rsidR="00181FBD" w:rsidRPr="00B7241F">
        <w:rPr>
          <w:rFonts w:eastAsia="Calibri" w:cs="Arial"/>
          <w:lang w:val="en-GB"/>
        </w:rPr>
        <w:t xml:space="preserve"> </w:t>
      </w:r>
      <w:r w:rsidR="00D82D20" w:rsidRPr="00B7241F">
        <w:rPr>
          <w:rFonts w:eastAsia="Calibri" w:cs="Arial"/>
          <w:lang w:val="en-GB"/>
        </w:rPr>
        <w:t xml:space="preserve">subsidy entitlement to the provider. Any unspent </w:t>
      </w:r>
      <w:r>
        <w:rPr>
          <w:rFonts w:eastAsia="Calibri" w:cs="Arial"/>
          <w:lang w:val="en-GB"/>
        </w:rPr>
        <w:t>Home Care Package</w:t>
      </w:r>
      <w:r w:rsidRPr="00B7241F">
        <w:rPr>
          <w:rFonts w:eastAsia="Calibri" w:cs="Arial"/>
          <w:lang w:val="en-GB"/>
        </w:rPr>
        <w:t xml:space="preserve"> </w:t>
      </w:r>
      <w:r w:rsidR="00D82D20" w:rsidRPr="00B7241F">
        <w:rPr>
          <w:rFonts w:eastAsia="Calibri" w:cs="Arial"/>
          <w:lang w:val="en-GB"/>
        </w:rPr>
        <w:t xml:space="preserve">subsidy will accrue in the care recipient’s home care account for future care and services. </w:t>
      </w:r>
    </w:p>
    <w:p w14:paraId="27ED92F3" w14:textId="77777777" w:rsidR="00D82D20" w:rsidRPr="00B7241F" w:rsidRDefault="00D82D20" w:rsidP="00DB6A48">
      <w:pPr>
        <w:pStyle w:val="BodyText"/>
        <w:rPr>
          <w:rFonts w:eastAsia="Calibri" w:cs="Arial"/>
        </w:rPr>
      </w:pPr>
      <w:r w:rsidRPr="00B7241F">
        <w:rPr>
          <w:rFonts w:eastAsia="Calibri" w:cs="Arial"/>
        </w:rPr>
        <w:t>The Services Australia home care account cannot be invoiced for amounts that would otherwise be payable by the income tested care fee. Doing so may result in regulatory action being brought against the provider.</w:t>
      </w:r>
    </w:p>
    <w:p w14:paraId="78804525" w14:textId="3B220EB2" w:rsidR="00D82D20" w:rsidRPr="00B7241F" w:rsidRDefault="00D82D20" w:rsidP="00DB6A48">
      <w:pPr>
        <w:pStyle w:val="BodyText"/>
        <w:rPr>
          <w:rFonts w:eastAsia="Calibri" w:cs="Arial"/>
        </w:rPr>
      </w:pPr>
      <w:r w:rsidRPr="00B7241F">
        <w:rPr>
          <w:rFonts w:eastAsia="Calibri" w:cs="Arial"/>
        </w:rPr>
        <w:t>Providers cannot charge care recipients retrospectively for the income tested care fees that they have waived in the past.</w:t>
      </w:r>
    </w:p>
    <w:p w14:paraId="6BE99539" w14:textId="58CCC850" w:rsidR="00D82D20" w:rsidRPr="00B7241F" w:rsidRDefault="00D82D20" w:rsidP="00DB6A48">
      <w:pPr>
        <w:pStyle w:val="BodyText"/>
        <w:rPr>
          <w:rFonts w:eastAsia="Calibri" w:cs="Arial"/>
        </w:rPr>
      </w:pPr>
      <w:r w:rsidRPr="00B7241F">
        <w:rPr>
          <w:rFonts w:eastAsia="Calibri" w:cs="Arial"/>
        </w:rPr>
        <w:t xml:space="preserve">If an income tested care fee is refunded to a provider due to a review undertaken by Services Australia, the refunded fees must be returned to the care recipient in full, where the care recipient has paid all previous amounts to their provider as advised by Services Australia. If the care recipient has already left care and their balance has </w:t>
      </w:r>
      <w:r w:rsidRPr="00B7241F">
        <w:rPr>
          <w:rFonts w:eastAsia="Calibri" w:cs="Arial"/>
        </w:rPr>
        <w:lastRenderedPageBreak/>
        <w:t>been settled, then the income tested care fee must be refunded to the care recipient or their estate.</w:t>
      </w:r>
    </w:p>
    <w:p w14:paraId="7B0EA46A" w14:textId="77777777" w:rsidR="00D82D20" w:rsidRPr="00B7241F" w:rsidRDefault="00D82D20" w:rsidP="00DB6A48">
      <w:pPr>
        <w:pStyle w:val="BodyText"/>
        <w:rPr>
          <w:rFonts w:eastAsia="Calibri" w:cs="Arial"/>
        </w:rPr>
      </w:pPr>
      <w:r w:rsidRPr="00B7241F">
        <w:rPr>
          <w:rFonts w:eastAsia="Calibri" w:cs="Arial"/>
        </w:rPr>
        <w:t>If an income tested care fee is increased due to a review of fees, the provider must ask the care recipient to pay the increased fee. If the care recipient has already left care and their balance has been settled, the income tested care fee should be claimed from the care recipient or their estate. If the provider does not collect the income tested care fee, the provider could be out of pocket for package expenses and will be liable to pay these expenses out of retained earnings.</w:t>
      </w:r>
    </w:p>
    <w:p w14:paraId="059D0EB3" w14:textId="25040B7D" w:rsidR="00D82D20" w:rsidRPr="00B7241F" w:rsidRDefault="00A73C43" w:rsidP="00DB6A48">
      <w:pPr>
        <w:pStyle w:val="Heading3"/>
        <w:spacing w:line="276" w:lineRule="auto"/>
        <w:rPr>
          <w:rFonts w:eastAsia="MS Gothic"/>
        </w:rPr>
      </w:pPr>
      <w:bookmarkStart w:id="676" w:name="_Toc124494052"/>
      <w:bookmarkStart w:id="677" w:name="_Toc156913267"/>
      <w:bookmarkStart w:id="678" w:name="_Toc175316875"/>
      <w:bookmarkStart w:id="679" w:name="_Toc176876502"/>
      <w:r w:rsidRPr="00B7241F">
        <w:rPr>
          <w:rFonts w:eastAsia="MS Gothic"/>
        </w:rPr>
        <w:t>8.4.4</w:t>
      </w:r>
      <w:r w:rsidR="001C3B4E" w:rsidRPr="00B7241F">
        <w:rPr>
          <w:rFonts w:eastAsia="MS Gothic"/>
        </w:rPr>
        <w:tab/>
      </w:r>
      <w:r w:rsidR="00313196">
        <w:rPr>
          <w:rFonts w:eastAsia="MS Gothic"/>
        </w:rPr>
        <w:t xml:space="preserve"> </w:t>
      </w:r>
      <w:r w:rsidR="00D82D20" w:rsidRPr="00B7241F">
        <w:rPr>
          <w:rFonts w:eastAsia="MS Gothic"/>
        </w:rPr>
        <w:t>Income assessment</w:t>
      </w:r>
      <w:bookmarkEnd w:id="676"/>
      <w:bookmarkEnd w:id="677"/>
      <w:bookmarkEnd w:id="678"/>
      <w:bookmarkEnd w:id="679"/>
    </w:p>
    <w:p w14:paraId="22DADFFD" w14:textId="0AF862C4" w:rsidR="00D82D20" w:rsidRPr="00B7241F" w:rsidRDefault="00D82D20" w:rsidP="00DB6A48">
      <w:pPr>
        <w:pStyle w:val="BodyText"/>
        <w:rPr>
          <w:rFonts w:eastAsia="Calibri" w:cs="Arial"/>
        </w:rPr>
      </w:pPr>
      <w:r w:rsidRPr="00B7241F">
        <w:rPr>
          <w:rFonts w:eastAsia="Calibri" w:cs="Arial"/>
        </w:rPr>
        <w:t>To find out if they need to pay an income tested care fee, care recipients need their income assessed by Services Australia or the Department of Veterans’ Affairs (DVA). They will need to complete an income assessment form if Services Australia or DVA does not already have their current financial details.</w:t>
      </w:r>
      <w:r w:rsidR="00885E0D">
        <w:rPr>
          <w:rFonts w:eastAsia="Calibri" w:cs="Arial"/>
        </w:rPr>
        <w:t xml:space="preserve"> </w:t>
      </w:r>
      <w:r w:rsidRPr="00B7241F">
        <w:rPr>
          <w:rFonts w:eastAsia="Calibri" w:cs="Arial"/>
        </w:rPr>
        <w:t xml:space="preserve">To do this they can </w:t>
      </w:r>
      <w:r w:rsidR="00510A52">
        <w:rPr>
          <w:rFonts w:eastAsia="Calibri" w:cs="Arial"/>
        </w:rPr>
        <w:t xml:space="preserve">use the </w:t>
      </w:r>
      <w:hyperlink r:id="rId179" w:history="1">
        <w:r w:rsidRPr="00510A52">
          <w:rPr>
            <w:rStyle w:val="Hyperlink"/>
            <w:rFonts w:eastAsia="Calibri" w:cs="Arial"/>
            <w:lang w:val="en"/>
          </w:rPr>
          <w:t>Home Care Package Calculation of your costs of care</w:t>
        </w:r>
        <w:r w:rsidR="00510A52">
          <w:rPr>
            <w:rStyle w:val="Hyperlink"/>
            <w:rFonts w:eastAsia="Calibri" w:cs="Arial"/>
            <w:lang w:val="en"/>
          </w:rPr>
          <w:t xml:space="preserve"> </w:t>
        </w:r>
        <w:r w:rsidRPr="00510A52">
          <w:rPr>
            <w:rStyle w:val="Hyperlink"/>
            <w:rFonts w:eastAsia="Calibri" w:cs="Arial"/>
            <w:lang w:val="en"/>
          </w:rPr>
          <w:t>form (SA456)</w:t>
        </w:r>
      </w:hyperlink>
      <w:r w:rsidRPr="00B7241F">
        <w:rPr>
          <w:rFonts w:eastAsia="Calibri" w:cs="Arial"/>
        </w:rPr>
        <w:t>.</w:t>
      </w:r>
      <w:r w:rsidR="005247BE" w:rsidRPr="00B7241F">
        <w:rPr>
          <w:rFonts w:eastAsia="Calibri" w:cs="Arial"/>
        </w:rPr>
        <w:t xml:space="preserve"> </w:t>
      </w:r>
    </w:p>
    <w:p w14:paraId="41CFA6AE" w14:textId="6BE8707C" w:rsidR="00D82D20" w:rsidRPr="00B7241F" w:rsidRDefault="00D82D20" w:rsidP="00DB6A48">
      <w:pPr>
        <w:pStyle w:val="BodyText"/>
        <w:rPr>
          <w:rFonts w:eastAsia="Calibri" w:cs="Arial"/>
        </w:rPr>
      </w:pPr>
      <w:r w:rsidRPr="00B7241F">
        <w:rPr>
          <w:rFonts w:eastAsia="Calibri" w:cs="Arial"/>
        </w:rPr>
        <w:t xml:space="preserve">For </w:t>
      </w:r>
      <w:r w:rsidR="00470F3D">
        <w:rPr>
          <w:rFonts w:eastAsia="Calibri" w:cs="Arial"/>
        </w:rPr>
        <w:t xml:space="preserve">more </w:t>
      </w:r>
      <w:r w:rsidRPr="00B7241F">
        <w:rPr>
          <w:rFonts w:eastAsia="Calibri" w:cs="Arial"/>
        </w:rPr>
        <w:t xml:space="preserve">information about the income assessment, and how to complete a form, you can direct care recipients to </w:t>
      </w:r>
      <w:hyperlink r:id="rId180" w:history="1">
        <w:r w:rsidR="00510A52" w:rsidRPr="00510A52">
          <w:rPr>
            <w:rStyle w:val="Hyperlink"/>
            <w:rFonts w:eastAsia="Calibri" w:cs="Arial"/>
          </w:rPr>
          <w:t>Income and means assessments</w:t>
        </w:r>
      </w:hyperlink>
      <w:r w:rsidR="00510A52">
        <w:rPr>
          <w:rFonts w:eastAsia="Calibri" w:cs="Arial"/>
        </w:rPr>
        <w:t xml:space="preserve"> on the My Aged Care website.</w:t>
      </w:r>
    </w:p>
    <w:p w14:paraId="563A3CC6" w14:textId="543CFC08" w:rsidR="00D82D20" w:rsidRPr="00B7241F" w:rsidRDefault="00D82D20" w:rsidP="00DB6A48">
      <w:pPr>
        <w:pStyle w:val="BodyText"/>
        <w:rPr>
          <w:rFonts w:eastAsia="Calibri" w:cs="Arial"/>
        </w:rPr>
      </w:pPr>
      <w:r w:rsidRPr="00B7241F">
        <w:rPr>
          <w:rFonts w:eastAsia="Calibri" w:cs="Arial"/>
        </w:rPr>
        <w:t>Completing an income assessment is not mandatory, but care recipients who choose not to complete one can be asked to pay the maximum income tested care fee.</w:t>
      </w:r>
    </w:p>
    <w:p w14:paraId="133A506C" w14:textId="150D46CC" w:rsidR="00D82D20" w:rsidRPr="00B7241F" w:rsidRDefault="00D82D20" w:rsidP="00DB6A48">
      <w:pPr>
        <w:pStyle w:val="BodyText"/>
        <w:rPr>
          <w:rFonts w:eastAsia="Calibri" w:cs="Arial"/>
          <w:color w:val="000000"/>
          <w:lang w:eastAsia="en-AU"/>
        </w:rPr>
      </w:pPr>
      <w:r w:rsidRPr="00B7241F">
        <w:rPr>
          <w:rFonts w:eastAsia="Calibri" w:cs="Arial"/>
        </w:rPr>
        <w:t xml:space="preserve">For an estimate of home care fees for the person, My Aged Care has a </w:t>
      </w:r>
      <w:hyperlink r:id="rId181" w:history="1">
        <w:r w:rsidRPr="00B845AA">
          <w:rPr>
            <w:rStyle w:val="Hyperlink"/>
            <w:rFonts w:eastAsia="Calibri" w:cs="Arial"/>
          </w:rPr>
          <w:t>home care fee estimator</w:t>
        </w:r>
      </w:hyperlink>
      <w:r w:rsidRPr="00B7241F">
        <w:rPr>
          <w:rFonts w:eastAsia="Calibri" w:cs="Arial"/>
        </w:rPr>
        <w:t>.</w:t>
      </w:r>
    </w:p>
    <w:p w14:paraId="0E6B05D9" w14:textId="76F59B2F" w:rsidR="00774EFB" w:rsidRPr="007A122C" w:rsidRDefault="00D82D20" w:rsidP="00DB6A48">
      <w:pPr>
        <w:pStyle w:val="BodyText"/>
        <w:rPr>
          <w:rFonts w:eastAsia="Calibri" w:cs="Arial"/>
          <w:color w:val="000000"/>
          <w:lang w:val="en-GB" w:eastAsia="en-AU"/>
        </w:rPr>
      </w:pPr>
      <w:r w:rsidRPr="00B7241F">
        <w:rPr>
          <w:rFonts w:eastAsia="Calibri" w:cs="Arial"/>
          <w:lang w:val="en-GB"/>
        </w:rPr>
        <w:t xml:space="preserve">Providers must support care recipients to understand fees and their income assessment. This may include providing information about how to request a review of the assessment decision by Services Australia, or how to </w:t>
      </w:r>
      <w:hyperlink r:id="rId182" w:history="1">
        <w:r w:rsidRPr="002807D6">
          <w:rPr>
            <w:rStyle w:val="Hyperlink"/>
            <w:rFonts w:eastAsia="Calibri" w:cs="Arial"/>
            <w:lang w:val="en-GB"/>
          </w:rPr>
          <w:t>apply for financial hardship assistance through Services Australia</w:t>
        </w:r>
      </w:hyperlink>
      <w:r w:rsidRPr="00B7241F">
        <w:rPr>
          <w:rFonts w:eastAsia="Calibri" w:cs="Arial"/>
          <w:lang w:val="en-GB"/>
        </w:rPr>
        <w:t>.</w:t>
      </w:r>
    </w:p>
    <w:p w14:paraId="1704BF85" w14:textId="2C6D5087" w:rsidR="00D82D20" w:rsidRPr="00B7241F" w:rsidRDefault="007A122C" w:rsidP="00DB6A48">
      <w:pPr>
        <w:pStyle w:val="Heading4"/>
        <w:spacing w:line="276" w:lineRule="auto"/>
        <w:rPr>
          <w:rFonts w:eastAsia="Calibri" w:cs="Arial"/>
        </w:rPr>
      </w:pPr>
      <w:bookmarkStart w:id="680" w:name="_Toc176876503"/>
      <w:proofErr w:type="gramStart"/>
      <w:r>
        <w:rPr>
          <w:rFonts w:eastAsia="Calibri" w:cs="Arial"/>
        </w:rPr>
        <w:t>8.4.4.1</w:t>
      </w:r>
      <w:r w:rsidR="00313196">
        <w:rPr>
          <w:rFonts w:eastAsia="Calibri" w:cs="Arial"/>
        </w:rPr>
        <w:t xml:space="preserve"> </w:t>
      </w:r>
      <w:r w:rsidR="00D32D41">
        <w:rPr>
          <w:rFonts w:eastAsia="Calibri" w:cs="Arial"/>
        </w:rPr>
        <w:t xml:space="preserve"> </w:t>
      </w:r>
      <w:r w:rsidR="00D82D20" w:rsidRPr="00B7241F">
        <w:rPr>
          <w:rFonts w:eastAsia="Calibri" w:cs="Arial"/>
        </w:rPr>
        <w:t>Delayed</w:t>
      </w:r>
      <w:proofErr w:type="gramEnd"/>
      <w:r w:rsidR="00D82D20" w:rsidRPr="00B7241F">
        <w:rPr>
          <w:rFonts w:eastAsia="Calibri" w:cs="Arial"/>
        </w:rPr>
        <w:t xml:space="preserve"> income assessment</w:t>
      </w:r>
      <w:bookmarkEnd w:id="680"/>
    </w:p>
    <w:p w14:paraId="2C3418CD" w14:textId="2D926FF4" w:rsidR="00D82D20" w:rsidRPr="00B7241F" w:rsidRDefault="00D82D20" w:rsidP="00DB6A48">
      <w:pPr>
        <w:pStyle w:val="BodyText"/>
        <w:rPr>
          <w:rFonts w:eastAsia="Calibri" w:cs="Arial"/>
        </w:rPr>
      </w:pPr>
      <w:r w:rsidRPr="00B7241F">
        <w:rPr>
          <w:rFonts w:eastAsia="Calibri" w:cs="Arial"/>
        </w:rPr>
        <w:t xml:space="preserve">A care recipient may begin to receive services prior to their income assessment being finalised. Services Australia assumes no income tested care fee is payable and will pay the full monthly claim entitlement until the care recipient’s income assessment has been finalised or is assigned ‘means not disclosed </w:t>
      </w:r>
      <w:proofErr w:type="gramStart"/>
      <w:r w:rsidRPr="00B7241F">
        <w:rPr>
          <w:rFonts w:eastAsia="Calibri" w:cs="Arial"/>
        </w:rPr>
        <w:t>status’</w:t>
      </w:r>
      <w:proofErr w:type="gramEnd"/>
      <w:r w:rsidRPr="00B7241F">
        <w:rPr>
          <w:rFonts w:eastAsia="Calibri" w:cs="Arial"/>
        </w:rPr>
        <w:t>.</w:t>
      </w:r>
    </w:p>
    <w:p w14:paraId="65A82EE3" w14:textId="77AACEFE" w:rsidR="00D82D20" w:rsidRPr="00B7241F" w:rsidRDefault="00D82D20" w:rsidP="00DB6A48">
      <w:pPr>
        <w:pStyle w:val="BodyText"/>
        <w:rPr>
          <w:rFonts w:eastAsia="Calibri" w:cs="Arial"/>
        </w:rPr>
      </w:pPr>
      <w:r w:rsidRPr="00B7241F">
        <w:rPr>
          <w:rFonts w:eastAsia="Calibri" w:cs="Arial"/>
        </w:rPr>
        <w:t>If a care recipient is assigned ‘means not disclosed status’, Services Australia assumes the full income tested care fee is payable. This may result in a provider being paid less than the care recipient is entitled to.</w:t>
      </w:r>
    </w:p>
    <w:p w14:paraId="001BA012" w14:textId="3961CF76" w:rsidR="00D82D20" w:rsidRPr="00B7241F" w:rsidRDefault="00D82D20" w:rsidP="00DB6A48">
      <w:pPr>
        <w:pStyle w:val="BodyText"/>
        <w:rPr>
          <w:rFonts w:eastAsia="Calibri" w:cs="Arial"/>
        </w:rPr>
      </w:pPr>
      <w:r w:rsidRPr="00B7241F">
        <w:rPr>
          <w:rFonts w:eastAsia="Calibri" w:cs="Arial"/>
        </w:rPr>
        <w:t xml:space="preserve">Once the income assessment outcome is finalised, Services Australia will apply the correct income tested subsidy reduction backdated to the date the care recipient first entered the </w:t>
      </w:r>
      <w:r w:rsidR="00210B58">
        <w:rPr>
          <w:rFonts w:eastAsia="Calibri" w:cs="Arial"/>
        </w:rPr>
        <w:t>HCP</w:t>
      </w:r>
      <w:r w:rsidRPr="00B7241F">
        <w:rPr>
          <w:rFonts w:eastAsia="Calibri" w:cs="Arial"/>
        </w:rPr>
        <w:t xml:space="preserve"> Program. This means that:</w:t>
      </w:r>
    </w:p>
    <w:p w14:paraId="3ED891B4" w14:textId="77777777" w:rsidR="00D82D20" w:rsidRPr="00313196" w:rsidRDefault="00D82D20" w:rsidP="00DB6A48">
      <w:pPr>
        <w:pStyle w:val="ListParagraph"/>
        <w:numPr>
          <w:ilvl w:val="0"/>
          <w:numId w:val="155"/>
        </w:numPr>
        <w:rPr>
          <w:rFonts w:eastAsia="Calibri"/>
        </w:rPr>
      </w:pPr>
      <w:r w:rsidRPr="00313196">
        <w:rPr>
          <w:rFonts w:eastAsia="Calibri"/>
        </w:rPr>
        <w:lastRenderedPageBreak/>
        <w:t>If a care recipient’s income assessment outcome has resulted in an overpayment to the provider, Services Australia will deduct the overpayment from the next payment to the provider.</w:t>
      </w:r>
    </w:p>
    <w:p w14:paraId="155A84F4" w14:textId="77777777" w:rsidR="00D82D20" w:rsidRPr="00313196" w:rsidRDefault="00D82D20" w:rsidP="00DB6A48">
      <w:pPr>
        <w:pStyle w:val="ListParagraph"/>
        <w:numPr>
          <w:ilvl w:val="0"/>
          <w:numId w:val="155"/>
        </w:numPr>
        <w:rPr>
          <w:rFonts w:eastAsia="Calibri"/>
        </w:rPr>
      </w:pPr>
      <w:r w:rsidRPr="00313196">
        <w:rPr>
          <w:rFonts w:eastAsia="Calibri"/>
        </w:rPr>
        <w:t xml:space="preserve">If a care recipient paid income tested care fees </w:t>
      </w:r>
      <w:proofErr w:type="gramStart"/>
      <w:r w:rsidRPr="00313196">
        <w:rPr>
          <w:rFonts w:eastAsia="Calibri"/>
        </w:rPr>
        <w:t>in excess of</w:t>
      </w:r>
      <w:proofErr w:type="gramEnd"/>
      <w:r w:rsidRPr="00313196">
        <w:rPr>
          <w:rFonts w:eastAsia="Calibri"/>
        </w:rPr>
        <w:t xml:space="preserve"> what they were required to pay, the provider must repay these to the care recipient.</w:t>
      </w:r>
    </w:p>
    <w:p w14:paraId="4CAB4F58" w14:textId="7860A30D" w:rsidR="00D82D20" w:rsidRPr="00B7241F" w:rsidRDefault="00D82D20" w:rsidP="00DB6A48">
      <w:pPr>
        <w:pStyle w:val="BodyText"/>
        <w:rPr>
          <w:rFonts w:eastAsia="Calibri" w:cs="Arial"/>
        </w:rPr>
      </w:pPr>
      <w:r w:rsidRPr="00B7241F">
        <w:rPr>
          <w:rFonts w:eastAsia="Calibri" w:cs="Arial"/>
        </w:rPr>
        <w:t xml:space="preserve">To manage risk for new care recipients, providers can apply the maximum income tested care fee (the second daily cap in the </w:t>
      </w:r>
      <w:hyperlink r:id="rId183" w:history="1">
        <w:r w:rsidRPr="00B7241F">
          <w:rPr>
            <w:rStyle w:val="Hyperlink"/>
            <w:rFonts w:eastAsia="Calibri" w:cs="Arial"/>
          </w:rPr>
          <w:t>Schedule of Fees and Charges</w:t>
        </w:r>
      </w:hyperlink>
      <w:r w:rsidRPr="00B7241F">
        <w:rPr>
          <w:rFonts w:eastAsia="Calibri" w:cs="Arial"/>
          <w:color w:val="auto"/>
        </w:rPr>
        <w:t>)</w:t>
      </w:r>
      <w:r w:rsidRPr="00B7241F">
        <w:rPr>
          <w:rFonts w:eastAsia="Calibri" w:cs="Arial"/>
        </w:rPr>
        <w:t xml:space="preserve"> for any care recipients where they have not received their initial income assessment advice. </w:t>
      </w:r>
      <w:r w:rsidRPr="00B7241F">
        <w:rPr>
          <w:rFonts w:eastAsia="Calibri" w:cs="Arial"/>
          <w:lang w:val="en"/>
        </w:rPr>
        <w:t xml:space="preserve">This should not impact pensioners as their financial information reported for the age pension is automatically matched by Services Australia through </w:t>
      </w:r>
      <w:r w:rsidR="009702ED">
        <w:rPr>
          <w:rFonts w:eastAsia="Calibri" w:cs="Arial"/>
          <w:lang w:val="en"/>
        </w:rPr>
        <w:t>g</w:t>
      </w:r>
      <w:r w:rsidR="009702ED" w:rsidRPr="00B7241F">
        <w:rPr>
          <w:rFonts w:eastAsia="Calibri" w:cs="Arial"/>
          <w:lang w:val="en"/>
        </w:rPr>
        <w:t xml:space="preserve">overnment </w:t>
      </w:r>
      <w:r w:rsidRPr="00B7241F">
        <w:rPr>
          <w:rFonts w:eastAsia="Calibri" w:cs="Arial"/>
          <w:lang w:val="en"/>
        </w:rPr>
        <w:t>data and used in the home care income assessment.</w:t>
      </w:r>
    </w:p>
    <w:p w14:paraId="68C5CF00" w14:textId="79798587" w:rsidR="00774EFB" w:rsidRPr="007A122C" w:rsidRDefault="00D82D20" w:rsidP="00DB6A48">
      <w:pPr>
        <w:pStyle w:val="BodyText"/>
        <w:rPr>
          <w:rFonts w:eastAsia="Calibri" w:cs="Arial"/>
        </w:rPr>
      </w:pPr>
      <w:r w:rsidRPr="00B7241F">
        <w:rPr>
          <w:rFonts w:eastAsia="Calibri" w:cs="Arial"/>
        </w:rPr>
        <w:t>Providers should manage their cash-flow to cover any future liabilities arising from late submissions of income assessments.</w:t>
      </w:r>
    </w:p>
    <w:p w14:paraId="6E57FC88" w14:textId="2E8AE430" w:rsidR="00D82D20" w:rsidRPr="00B7241F" w:rsidRDefault="007A122C" w:rsidP="00DB6A48">
      <w:pPr>
        <w:pStyle w:val="Heading4"/>
        <w:spacing w:line="276" w:lineRule="auto"/>
        <w:rPr>
          <w:rFonts w:eastAsia="Calibri" w:cs="Arial"/>
        </w:rPr>
      </w:pPr>
      <w:bookmarkStart w:id="681" w:name="_Toc176876504"/>
      <w:proofErr w:type="gramStart"/>
      <w:r>
        <w:rPr>
          <w:rFonts w:eastAsia="Calibri" w:cs="Arial"/>
        </w:rPr>
        <w:t>8.4.4.2</w:t>
      </w:r>
      <w:r w:rsidR="00AE1EC6" w:rsidRPr="00B7241F">
        <w:rPr>
          <w:rFonts w:eastAsia="Calibri" w:cs="Arial"/>
        </w:rPr>
        <w:t xml:space="preserve"> </w:t>
      </w:r>
      <w:r>
        <w:rPr>
          <w:rFonts w:eastAsia="Calibri" w:cs="Arial"/>
        </w:rPr>
        <w:t xml:space="preserve"> </w:t>
      </w:r>
      <w:r w:rsidR="00D82D20" w:rsidRPr="00B7241F">
        <w:rPr>
          <w:rFonts w:eastAsia="Calibri" w:cs="Arial"/>
        </w:rPr>
        <w:t>Income</w:t>
      </w:r>
      <w:proofErr w:type="gramEnd"/>
      <w:r w:rsidR="00D82D20" w:rsidRPr="00B7241F">
        <w:rPr>
          <w:rFonts w:eastAsia="Calibri" w:cs="Arial"/>
        </w:rPr>
        <w:t xml:space="preserve"> assessment adjustments</w:t>
      </w:r>
      <w:bookmarkEnd w:id="681"/>
    </w:p>
    <w:p w14:paraId="407FE30B" w14:textId="776D92B5" w:rsidR="00D82D20" w:rsidRPr="00B7241F" w:rsidRDefault="00D82D20" w:rsidP="00DB6A48">
      <w:pPr>
        <w:pStyle w:val="BodyText"/>
        <w:rPr>
          <w:rFonts w:eastAsia="Calibri" w:cs="Arial"/>
        </w:rPr>
      </w:pPr>
      <w:r w:rsidRPr="00B7241F">
        <w:rPr>
          <w:rFonts w:eastAsia="Calibri" w:cs="Arial"/>
        </w:rPr>
        <w:t>If a care recipient is paying an income tested care fee and receives a delayed income assessment which determines they should have been paying a lower fee, or no fee, the provider must refund the difference to the care recipient once the care recipient fees are set.</w:t>
      </w:r>
    </w:p>
    <w:p w14:paraId="0535FDBC" w14:textId="599C428A" w:rsidR="00D82D20" w:rsidRPr="00B7241F" w:rsidRDefault="00D82D20" w:rsidP="00DB6A48">
      <w:pPr>
        <w:pStyle w:val="BodyText"/>
        <w:rPr>
          <w:rFonts w:eastAsia="Calibri" w:cs="Arial"/>
        </w:rPr>
      </w:pPr>
      <w:r w:rsidRPr="00B7241F">
        <w:rPr>
          <w:rFonts w:eastAsia="Calibri" w:cs="Arial"/>
        </w:rPr>
        <w:t>If a care recipient receives a delayed income assessment which determines they should have been paying a higher income tested care fee, this can be backdated to their date of entry. This means the income tested subsidy reduction is also backdated. An adjustment will be applied in the next claim, and the subsidy paid for in the next claim would be reduced by the backdated adjustment amount.</w:t>
      </w:r>
    </w:p>
    <w:p w14:paraId="0353B585" w14:textId="4D91D53B" w:rsidR="00D82D20" w:rsidRPr="00B7241F" w:rsidRDefault="00D82D20" w:rsidP="00DB6A48">
      <w:pPr>
        <w:pStyle w:val="BodyText"/>
        <w:rPr>
          <w:rFonts w:eastAsia="Calibri" w:cs="Arial"/>
        </w:rPr>
      </w:pPr>
      <w:r w:rsidRPr="00B7241F">
        <w:rPr>
          <w:rFonts w:eastAsia="Calibri" w:cs="Arial"/>
        </w:rPr>
        <w:t>If the adjustment amount was greater than the care recipient’s payment determination for the current claim month, this would result in a negative payment amount for the care recipient for the month. This negative amount would be factored into the overall service payment. The provider may then claim the underpaid income tested care fee from the care recipient.</w:t>
      </w:r>
    </w:p>
    <w:p w14:paraId="3D6766D7" w14:textId="77777777" w:rsidR="00D82D20" w:rsidRPr="00B7241F" w:rsidRDefault="00D82D20" w:rsidP="00DB6A48">
      <w:pPr>
        <w:pStyle w:val="BodyText"/>
        <w:rPr>
          <w:rFonts w:eastAsia="Calibri" w:cs="Arial"/>
        </w:rPr>
      </w:pPr>
      <w:r w:rsidRPr="00B7241F">
        <w:rPr>
          <w:rFonts w:eastAsia="Calibri" w:cs="Arial"/>
        </w:rPr>
        <w:t xml:space="preserve">If an income tested care fee is refunded to a provider due to a review of </w:t>
      </w:r>
      <w:proofErr w:type="gramStart"/>
      <w:r w:rsidRPr="00B7241F">
        <w:rPr>
          <w:rFonts w:eastAsia="Calibri" w:cs="Arial"/>
        </w:rPr>
        <w:t>fees</w:t>
      </w:r>
      <w:proofErr w:type="gramEnd"/>
      <w:r w:rsidRPr="00B7241F">
        <w:rPr>
          <w:rFonts w:eastAsia="Calibri" w:cs="Arial"/>
        </w:rPr>
        <w:t xml:space="preserve"> but the care recipient has already left care and their balances have been settled the following applies:</w:t>
      </w:r>
    </w:p>
    <w:p w14:paraId="42E11070" w14:textId="0381798C" w:rsidR="00D82D20" w:rsidRPr="00313196" w:rsidRDefault="00D82D20" w:rsidP="00DB6A48">
      <w:pPr>
        <w:pStyle w:val="ListParagraph"/>
        <w:numPr>
          <w:ilvl w:val="0"/>
          <w:numId w:val="156"/>
        </w:numPr>
        <w:rPr>
          <w:rFonts w:eastAsia="Calibri"/>
        </w:rPr>
      </w:pPr>
      <w:r w:rsidRPr="00313196">
        <w:rPr>
          <w:rFonts w:eastAsia="Calibri"/>
        </w:rPr>
        <w:t>If the care recipient moved to another provider, the refunded income tested care fee can be transferred from the previous provider to the new provider</w:t>
      </w:r>
      <w:r w:rsidR="00885E0D">
        <w:rPr>
          <w:rFonts w:eastAsia="Calibri"/>
        </w:rPr>
        <w:t>.</w:t>
      </w:r>
    </w:p>
    <w:p w14:paraId="4F406A5C" w14:textId="43DDC31C" w:rsidR="00D82D20" w:rsidRPr="00313196" w:rsidRDefault="00D82D20" w:rsidP="00DB6A48">
      <w:pPr>
        <w:pStyle w:val="ListParagraph"/>
        <w:numPr>
          <w:ilvl w:val="0"/>
          <w:numId w:val="156"/>
        </w:numPr>
        <w:rPr>
          <w:rFonts w:eastAsia="Calibri"/>
        </w:rPr>
      </w:pPr>
      <w:r w:rsidRPr="00313196">
        <w:rPr>
          <w:rFonts w:eastAsia="Calibri"/>
        </w:rPr>
        <w:t xml:space="preserve">If the care recipient has </w:t>
      </w:r>
      <w:proofErr w:type="gramStart"/>
      <w:r w:rsidRPr="00313196">
        <w:rPr>
          <w:rFonts w:eastAsia="Calibri"/>
        </w:rPr>
        <w:t>entered into</w:t>
      </w:r>
      <w:proofErr w:type="gramEnd"/>
      <w:r w:rsidRPr="00313196">
        <w:rPr>
          <w:rFonts w:eastAsia="Calibri"/>
        </w:rPr>
        <w:t xml:space="preserve"> residential </w:t>
      </w:r>
      <w:r w:rsidR="00A51766">
        <w:rPr>
          <w:rFonts w:eastAsia="Calibri"/>
        </w:rPr>
        <w:t xml:space="preserve">aged </w:t>
      </w:r>
      <w:r w:rsidRPr="00313196">
        <w:rPr>
          <w:rFonts w:eastAsia="Calibri"/>
        </w:rPr>
        <w:t>care or passed away, then the income tested care fee can be refunded to the care recipient/or their estate.</w:t>
      </w:r>
    </w:p>
    <w:p w14:paraId="37297006" w14:textId="77777777" w:rsidR="009702ED" w:rsidRDefault="00D82D20" w:rsidP="00DB6A48">
      <w:pPr>
        <w:pStyle w:val="BodyText"/>
        <w:rPr>
          <w:rFonts w:eastAsia="Calibri" w:cs="Arial"/>
        </w:rPr>
      </w:pPr>
      <w:r w:rsidRPr="00B7241F">
        <w:rPr>
          <w:rFonts w:eastAsia="Calibri" w:cs="Arial"/>
        </w:rPr>
        <w:t xml:space="preserve">If a care recipient does not agree with the outcome of their income assessment, they can request Services Australia to review this decision. </w:t>
      </w:r>
    </w:p>
    <w:p w14:paraId="753D24CF" w14:textId="48B43EF1" w:rsidR="00D82D20" w:rsidRPr="00B7241F" w:rsidRDefault="00D82D20" w:rsidP="00DB6A48">
      <w:pPr>
        <w:pStyle w:val="BodyText"/>
        <w:rPr>
          <w:rFonts w:eastAsia="Calibri" w:cs="Arial"/>
        </w:rPr>
      </w:pPr>
      <w:r w:rsidRPr="00B7241F">
        <w:rPr>
          <w:rFonts w:eastAsia="Calibri" w:cs="Arial"/>
        </w:rPr>
        <w:lastRenderedPageBreak/>
        <w:t xml:space="preserve">If a care recipient is unable to pay their fees due to financial hardship, they can </w:t>
      </w:r>
      <w:hyperlink r:id="rId184" w:history="1">
        <w:r w:rsidR="00900BBC" w:rsidRPr="00900BBC">
          <w:rPr>
            <w:rStyle w:val="Hyperlink"/>
            <w:rFonts w:eastAsia="Calibri" w:cs="Arial"/>
          </w:rPr>
          <w:t>apply for financial hardship assistance with Services Australia</w:t>
        </w:r>
      </w:hyperlink>
      <w:r w:rsidRPr="00B7241F">
        <w:rPr>
          <w:rFonts w:eastAsia="Calibri" w:cs="Arial"/>
        </w:rPr>
        <w:t>.</w:t>
      </w:r>
    </w:p>
    <w:p w14:paraId="45BA0DCA" w14:textId="1C319AAA" w:rsidR="00D82D20" w:rsidRPr="00B7241F" w:rsidRDefault="001C3B4E" w:rsidP="00DB6A48">
      <w:pPr>
        <w:pStyle w:val="Heading3"/>
        <w:spacing w:line="276" w:lineRule="auto"/>
        <w:rPr>
          <w:rFonts w:eastAsia="MS Gothic"/>
        </w:rPr>
      </w:pPr>
      <w:bookmarkStart w:id="682" w:name="_Toc124494053"/>
      <w:bookmarkStart w:id="683" w:name="_Toc156913268"/>
      <w:bookmarkStart w:id="684" w:name="_Toc175316876"/>
      <w:bookmarkStart w:id="685" w:name="_Toc176876505"/>
      <w:r w:rsidRPr="00B7241F">
        <w:rPr>
          <w:rFonts w:eastAsia="MS Gothic"/>
        </w:rPr>
        <w:t>8.4.5</w:t>
      </w:r>
      <w:r w:rsidRPr="00B7241F">
        <w:rPr>
          <w:rFonts w:eastAsia="MS Gothic"/>
        </w:rPr>
        <w:tab/>
      </w:r>
      <w:r w:rsidR="007A122C">
        <w:rPr>
          <w:rFonts w:eastAsia="MS Gothic"/>
        </w:rPr>
        <w:t xml:space="preserve"> </w:t>
      </w:r>
      <w:r w:rsidR="00D82D20" w:rsidRPr="00B7241F">
        <w:rPr>
          <w:rFonts w:eastAsia="MS Gothic"/>
        </w:rPr>
        <w:t>Annual and lifetime caps</w:t>
      </w:r>
      <w:bookmarkEnd w:id="682"/>
      <w:bookmarkEnd w:id="683"/>
      <w:bookmarkEnd w:id="684"/>
      <w:bookmarkEnd w:id="685"/>
    </w:p>
    <w:p w14:paraId="0DAFCA24" w14:textId="3C8D7576" w:rsidR="00D82D20" w:rsidRPr="00B7241F" w:rsidRDefault="00D82D20" w:rsidP="00DB6A48">
      <w:pPr>
        <w:pStyle w:val="BodyText"/>
        <w:rPr>
          <w:rFonts w:eastAsia="Calibri" w:cs="Arial"/>
        </w:rPr>
      </w:pPr>
      <w:r w:rsidRPr="00B7241F">
        <w:rPr>
          <w:rFonts w:eastAsia="Calibri" w:cs="Arial"/>
        </w:rPr>
        <w:t xml:space="preserve">There are annual and lifetime caps that apply to the income tested care fee. The current caps are </w:t>
      </w:r>
      <w:r w:rsidR="002807D6">
        <w:rPr>
          <w:rFonts w:eastAsia="Calibri" w:cs="Arial"/>
        </w:rPr>
        <w:t xml:space="preserve">in the </w:t>
      </w:r>
      <w:hyperlink r:id="rId185" w:history="1">
        <w:r w:rsidRPr="002807D6">
          <w:rPr>
            <w:rStyle w:val="Hyperlink"/>
            <w:rFonts w:eastAsia="Calibri" w:cs="Arial"/>
          </w:rPr>
          <w:t>Schedule of Fees and Charges for Residential and Home Care</w:t>
        </w:r>
      </w:hyperlink>
      <w:r w:rsidRPr="00B7241F">
        <w:rPr>
          <w:rFonts w:eastAsia="Calibri" w:cs="Arial"/>
        </w:rPr>
        <w:t>”. Once the annual cap is reached, the care recipient cannot be asked to pay any more income tested care fees until the next anniversary of when they first started receiving aged care. Providers can still ask for payment of the basic daily fee.</w:t>
      </w:r>
    </w:p>
    <w:p w14:paraId="2BEA6CB2" w14:textId="35AA6C22" w:rsidR="00D82D20" w:rsidRPr="00B7241F" w:rsidRDefault="00D82D20" w:rsidP="00DB6A48">
      <w:pPr>
        <w:pStyle w:val="BodyText"/>
        <w:rPr>
          <w:rFonts w:eastAsia="Calibri" w:cs="Arial"/>
        </w:rPr>
      </w:pPr>
      <w:r w:rsidRPr="00B7241F">
        <w:rPr>
          <w:rFonts w:eastAsia="Calibri" w:cs="Arial"/>
        </w:rPr>
        <w:t>Where a care recipient meets the lifetime cap, they will pay no further income tested care fees while they continue to receive home care.</w:t>
      </w:r>
    </w:p>
    <w:p w14:paraId="5B58A32F" w14:textId="256E910F" w:rsidR="00D82D20" w:rsidRPr="00B7241F" w:rsidRDefault="00D82D20" w:rsidP="00DB6A48">
      <w:pPr>
        <w:pStyle w:val="BodyText"/>
        <w:rPr>
          <w:rFonts w:eastAsia="Calibri" w:cs="Arial"/>
        </w:rPr>
      </w:pPr>
      <w:r w:rsidRPr="00B7241F">
        <w:rPr>
          <w:rFonts w:eastAsia="Calibri" w:cs="Arial"/>
        </w:rPr>
        <w:t xml:space="preserve">Services Australia will notify the provider and the care recipient once a cap has been reached. The Government will pay the remaining income tested care fees by way of increased </w:t>
      </w:r>
      <w:r w:rsidR="00900BBC">
        <w:rPr>
          <w:rFonts w:eastAsia="Calibri" w:cs="Arial"/>
        </w:rPr>
        <w:t xml:space="preserve">Home Care Package </w:t>
      </w:r>
      <w:r w:rsidRPr="00B7241F">
        <w:rPr>
          <w:rFonts w:eastAsia="Calibri" w:cs="Arial"/>
        </w:rPr>
        <w:t>subsidy to the provider.</w:t>
      </w:r>
    </w:p>
    <w:p w14:paraId="72791697" w14:textId="19DFF5EE" w:rsidR="00D82D20" w:rsidRPr="00B7241F" w:rsidRDefault="00D82D20" w:rsidP="00DB6A48">
      <w:pPr>
        <w:pStyle w:val="BodyText"/>
        <w:rPr>
          <w:rFonts w:eastAsia="Calibri" w:cs="Arial"/>
          <w:color w:val="000000"/>
          <w:lang w:eastAsia="en-AU"/>
        </w:rPr>
      </w:pPr>
      <w:r w:rsidRPr="00B7241F">
        <w:rPr>
          <w:rFonts w:eastAsia="Calibri" w:cs="Arial"/>
        </w:rPr>
        <w:t xml:space="preserve">Any income tested care fees a care recipient pays for </w:t>
      </w:r>
      <w:proofErr w:type="gramStart"/>
      <w:r w:rsidRPr="00B7241F">
        <w:rPr>
          <w:rFonts w:eastAsia="Calibri" w:cs="Arial"/>
        </w:rPr>
        <w:t>a</w:t>
      </w:r>
      <w:proofErr w:type="gramEnd"/>
      <w:r w:rsidRPr="00B7241F">
        <w:rPr>
          <w:rFonts w:eastAsia="Calibri" w:cs="Arial"/>
        </w:rPr>
        <w:t xml:space="preserve"> </w:t>
      </w:r>
      <w:r w:rsidR="00900BBC">
        <w:rPr>
          <w:rFonts w:eastAsia="Calibri" w:cs="Arial"/>
        </w:rPr>
        <w:t>HCP</w:t>
      </w:r>
      <w:r w:rsidRPr="00B7241F">
        <w:rPr>
          <w:rFonts w:eastAsia="Calibri" w:cs="Arial"/>
        </w:rPr>
        <w:t xml:space="preserve"> will also contribute to the annual and lifetime caps on their income tested care fees if they move into residential aged care.</w:t>
      </w:r>
    </w:p>
    <w:p w14:paraId="2A649ADD" w14:textId="66A0E621" w:rsidR="00D82D20" w:rsidRPr="00B7241F" w:rsidRDefault="00D82D20" w:rsidP="00DB6A48">
      <w:pPr>
        <w:pStyle w:val="Heading4"/>
        <w:spacing w:line="276" w:lineRule="auto"/>
        <w:rPr>
          <w:rFonts w:eastAsia="MS Gothic" w:cs="Arial"/>
        </w:rPr>
      </w:pPr>
      <w:bookmarkStart w:id="686" w:name="_Toc155799308"/>
      <w:bookmarkStart w:id="687" w:name="_Toc155858391"/>
      <w:bookmarkStart w:id="688" w:name="_Toc124494054"/>
      <w:bookmarkStart w:id="689" w:name="_Toc156913269"/>
      <w:bookmarkStart w:id="690" w:name="_Toc176876506"/>
      <w:bookmarkEnd w:id="686"/>
      <w:bookmarkEnd w:id="687"/>
      <w:r w:rsidRPr="00B7241F">
        <w:rPr>
          <w:rFonts w:eastAsia="MS Gothic" w:cs="Arial"/>
        </w:rPr>
        <w:t>Worked example</w:t>
      </w:r>
      <w:bookmarkEnd w:id="688"/>
      <w:bookmarkEnd w:id="689"/>
      <w:bookmarkEnd w:id="690"/>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orked example for calculating a package budget"/>
        <w:tblDescription w:val="This table includes a worked example about calculating a package budget. It has one column. It includes facts and a diagram about how to calculate the budget. There is also a description of the components of the diagram."/>
      </w:tblPr>
      <w:tblGrid>
        <w:gridCol w:w="9576"/>
      </w:tblGrid>
      <w:tr w:rsidR="00D82D20" w:rsidRPr="00B7241F" w14:paraId="401038A5" w14:textId="77777777" w:rsidTr="007A122C">
        <w:trPr>
          <w:cantSplit/>
          <w:trHeight w:val="124"/>
          <w:tblHeader/>
        </w:trPr>
        <w:tc>
          <w:tcPr>
            <w:tcW w:w="9576" w:type="dxa"/>
            <w:shd w:val="clear" w:color="auto" w:fill="002060"/>
            <w:vAlign w:val="center"/>
          </w:tcPr>
          <w:p w14:paraId="7095DB70" w14:textId="77777777" w:rsidR="00D82D20" w:rsidRPr="00B7241F" w:rsidRDefault="00D82D20" w:rsidP="00DB6A48">
            <w:pPr>
              <w:pStyle w:val="TableHeader"/>
              <w:rPr>
                <w:rFonts w:cs="Arial"/>
                <w:lang w:eastAsia="en-AU"/>
              </w:rPr>
            </w:pPr>
            <w:r w:rsidRPr="00010CA5">
              <w:rPr>
                <w:rFonts w:cs="Arial"/>
                <w:color w:val="FFFFFF"/>
                <w:lang w:eastAsia="en-AU"/>
              </w:rPr>
              <w:t>How do we calculate Adam’s package budget?</w:t>
            </w:r>
          </w:p>
        </w:tc>
      </w:tr>
      <w:tr w:rsidR="00D82D20" w:rsidRPr="00B7241F" w14:paraId="44532C23" w14:textId="77777777" w:rsidTr="007A122C">
        <w:trPr>
          <w:cantSplit/>
          <w:trHeight w:val="975"/>
        </w:trPr>
        <w:tc>
          <w:tcPr>
            <w:tcW w:w="9576" w:type="dxa"/>
            <w:shd w:val="clear" w:color="auto" w:fill="F1F2F2" w:themeFill="background1"/>
            <w:vAlign w:val="center"/>
          </w:tcPr>
          <w:p w14:paraId="19FC263A" w14:textId="7034D469" w:rsidR="00D82D20" w:rsidRPr="00B7241F" w:rsidRDefault="00D82D20" w:rsidP="00DB6A48">
            <w:pPr>
              <w:pStyle w:val="ListNumber2"/>
              <w:numPr>
                <w:ilvl w:val="0"/>
                <w:numId w:val="0"/>
              </w:numPr>
              <w:rPr>
                <w:rFonts w:eastAsia="Calibri" w:cs="Arial"/>
              </w:rPr>
            </w:pPr>
            <w:r w:rsidRPr="00B7241F">
              <w:rPr>
                <w:rFonts w:eastAsia="Calibri" w:cs="Arial"/>
              </w:rPr>
              <w:t>Adam lives at home with his partner David.</w:t>
            </w:r>
          </w:p>
          <w:p w14:paraId="79534247" w14:textId="3FEA5891" w:rsidR="00D82D20" w:rsidRPr="00B7241F" w:rsidRDefault="00D82D20" w:rsidP="00DB6A48">
            <w:pPr>
              <w:pStyle w:val="ListNumber2"/>
              <w:numPr>
                <w:ilvl w:val="0"/>
                <w:numId w:val="0"/>
              </w:numPr>
              <w:rPr>
                <w:rFonts w:eastAsia="Calibri" w:cs="Arial"/>
              </w:rPr>
            </w:pPr>
            <w:r w:rsidRPr="00B7241F">
              <w:rPr>
                <w:rFonts w:eastAsia="Calibri" w:cs="Arial"/>
              </w:rPr>
              <w:t xml:space="preserve">Adam has been assigned a level </w:t>
            </w:r>
            <w:r w:rsidR="00370C26">
              <w:rPr>
                <w:rFonts w:eastAsia="Calibri" w:cs="Arial"/>
              </w:rPr>
              <w:t>3</w:t>
            </w:r>
            <w:r w:rsidR="00370C26" w:rsidRPr="00B7241F">
              <w:rPr>
                <w:rFonts w:eastAsia="Calibri" w:cs="Arial"/>
              </w:rPr>
              <w:t xml:space="preserve"> </w:t>
            </w:r>
            <w:r w:rsidRPr="00B7241F">
              <w:rPr>
                <w:rFonts w:eastAsia="Calibri" w:cs="Arial"/>
              </w:rPr>
              <w:t>package. His daily package subsidy is $</w:t>
            </w:r>
            <w:r w:rsidR="00843973" w:rsidRPr="00B7241F">
              <w:rPr>
                <w:rFonts w:eastAsia="Calibri" w:cs="Arial"/>
              </w:rPr>
              <w:t>111.04</w:t>
            </w:r>
            <w:r w:rsidRPr="00B7241F">
              <w:rPr>
                <w:rFonts w:eastAsia="Calibri" w:cs="Arial"/>
              </w:rPr>
              <w:t xml:space="preserve"> per day (as </w:t>
            </w:r>
            <w:proofErr w:type="gramStart"/>
            <w:r w:rsidRPr="00B7241F">
              <w:rPr>
                <w:rFonts w:eastAsia="Calibri" w:cs="Arial"/>
              </w:rPr>
              <w:t>at</w:t>
            </w:r>
            <w:proofErr w:type="gramEnd"/>
            <w:r w:rsidRPr="00B7241F">
              <w:rPr>
                <w:rFonts w:eastAsia="Calibri" w:cs="Arial"/>
              </w:rPr>
              <w:t xml:space="preserve"> </w:t>
            </w:r>
            <w:r w:rsidR="003F0CC9" w:rsidRPr="00B7241F">
              <w:rPr>
                <w:rFonts w:eastAsia="Calibri" w:cs="Arial"/>
              </w:rPr>
              <w:t>1 July 2024</w:t>
            </w:r>
            <w:r w:rsidRPr="00B7241F">
              <w:rPr>
                <w:rFonts w:eastAsia="Calibri" w:cs="Arial"/>
              </w:rPr>
              <w:t>). This equates to $</w:t>
            </w:r>
            <w:r w:rsidR="001B3461" w:rsidRPr="00B7241F">
              <w:rPr>
                <w:rFonts w:eastAsia="Calibri" w:cs="Arial"/>
              </w:rPr>
              <w:t>40,529.60</w:t>
            </w:r>
            <w:r w:rsidRPr="00B7241F">
              <w:rPr>
                <w:rFonts w:eastAsia="Calibri" w:cs="Arial"/>
              </w:rPr>
              <w:t xml:space="preserve"> per year.</w:t>
            </w:r>
          </w:p>
          <w:p w14:paraId="0A229B60" w14:textId="5C81934B" w:rsidR="00D82D20" w:rsidRPr="00B7241F" w:rsidRDefault="00D82D20" w:rsidP="00DB6A48">
            <w:pPr>
              <w:pStyle w:val="ListNumber2"/>
              <w:numPr>
                <w:ilvl w:val="0"/>
                <w:numId w:val="0"/>
              </w:numPr>
              <w:rPr>
                <w:rFonts w:eastAsia="Calibri" w:cs="Arial"/>
              </w:rPr>
            </w:pPr>
            <w:r w:rsidRPr="00B7241F">
              <w:rPr>
                <w:rFonts w:eastAsia="Calibri" w:cs="Arial"/>
              </w:rPr>
              <w:t>Adam is also eligible for the dementia and cognition supplement. The value of the supplement at his package level is $</w:t>
            </w:r>
            <w:r w:rsidR="001B3461" w:rsidRPr="00B7241F">
              <w:rPr>
                <w:rFonts w:eastAsia="Calibri" w:cs="Arial"/>
              </w:rPr>
              <w:t>12.77</w:t>
            </w:r>
            <w:r w:rsidRPr="00B7241F">
              <w:rPr>
                <w:rFonts w:eastAsia="Calibri" w:cs="Arial"/>
              </w:rPr>
              <w:t xml:space="preserve"> per day. This equates to $</w:t>
            </w:r>
            <w:r w:rsidR="001612BD" w:rsidRPr="00B7241F">
              <w:rPr>
                <w:rFonts w:eastAsia="Calibri" w:cs="Arial"/>
              </w:rPr>
              <w:t>4,661.05</w:t>
            </w:r>
            <w:r w:rsidRPr="00B7241F">
              <w:rPr>
                <w:rFonts w:eastAsia="Calibri" w:cs="Arial"/>
              </w:rPr>
              <w:t xml:space="preserve"> per year.</w:t>
            </w:r>
          </w:p>
          <w:p w14:paraId="6CAF75D5" w14:textId="77777777" w:rsidR="00D82D20" w:rsidRPr="00B7241F" w:rsidRDefault="00D82D20" w:rsidP="00DB6A48">
            <w:pPr>
              <w:pStyle w:val="ListNumber2"/>
              <w:numPr>
                <w:ilvl w:val="0"/>
                <w:numId w:val="0"/>
              </w:numPr>
              <w:rPr>
                <w:rFonts w:eastAsia="Calibri" w:cs="Arial"/>
              </w:rPr>
            </w:pPr>
            <w:r w:rsidRPr="00B7241F">
              <w:rPr>
                <w:rFonts w:eastAsia="Calibri" w:cs="Arial"/>
              </w:rPr>
              <w:t>Adam is not eligible for any other supplements.</w:t>
            </w:r>
          </w:p>
          <w:p w14:paraId="224862EB" w14:textId="2539B21E" w:rsidR="00D82D20" w:rsidRPr="00B7241F" w:rsidRDefault="00D82D20" w:rsidP="00DB6A48">
            <w:pPr>
              <w:pStyle w:val="ListNumber2"/>
              <w:numPr>
                <w:ilvl w:val="0"/>
                <w:numId w:val="0"/>
              </w:numPr>
              <w:rPr>
                <w:rFonts w:eastAsia="Calibri" w:cs="Arial"/>
              </w:rPr>
            </w:pPr>
            <w:r w:rsidRPr="00B7241F">
              <w:rPr>
                <w:rFonts w:eastAsia="Calibri" w:cs="Arial"/>
              </w:rPr>
              <w:t>The basic daily fee for Adam’s package level is $12.42 per day. This equates to $4,533.30 per year.</w:t>
            </w:r>
          </w:p>
          <w:p w14:paraId="4E0792A2" w14:textId="45D42DFE" w:rsidR="00D82D20" w:rsidRPr="00B7241F" w:rsidRDefault="00D82D20" w:rsidP="00DB6A48">
            <w:pPr>
              <w:pStyle w:val="ListNumber2"/>
              <w:numPr>
                <w:ilvl w:val="0"/>
                <w:numId w:val="0"/>
              </w:numPr>
              <w:rPr>
                <w:rFonts w:eastAsia="Calibri" w:cs="Arial"/>
              </w:rPr>
            </w:pPr>
            <w:r w:rsidRPr="00B7241F">
              <w:rPr>
                <w:rFonts w:eastAsia="Calibri" w:cs="Arial"/>
              </w:rPr>
              <w:t xml:space="preserve">Adam has completed his income assessment and has been assessed by Services Australia as being able to pay </w:t>
            </w:r>
            <w:r w:rsidR="001A3F80" w:rsidRPr="00B7241F">
              <w:rPr>
                <w:rFonts w:eastAsia="Calibri" w:cs="Arial"/>
              </w:rPr>
              <w:t>$18.30</w:t>
            </w:r>
            <w:r w:rsidRPr="00B7241F">
              <w:rPr>
                <w:rFonts w:eastAsia="Calibri" w:cs="Arial"/>
              </w:rPr>
              <w:t xml:space="preserve"> per day or $</w:t>
            </w:r>
            <w:r w:rsidR="00227D3B" w:rsidRPr="00B7241F">
              <w:rPr>
                <w:rFonts w:eastAsia="Calibri" w:cs="Arial"/>
              </w:rPr>
              <w:t>6,679.50</w:t>
            </w:r>
            <w:r w:rsidR="00221B4C" w:rsidRPr="00B7241F">
              <w:rPr>
                <w:rFonts w:eastAsia="Calibri" w:cs="Arial"/>
              </w:rPr>
              <w:t xml:space="preserve"> </w:t>
            </w:r>
            <w:r w:rsidRPr="00B7241F">
              <w:rPr>
                <w:rFonts w:eastAsia="Calibri" w:cs="Arial"/>
              </w:rPr>
              <w:t>per year in income tested care fees.</w:t>
            </w:r>
          </w:p>
          <w:p w14:paraId="2E0DA1E8" w14:textId="77777777" w:rsidR="00D82D20" w:rsidRPr="00B7241F" w:rsidRDefault="00D82D20" w:rsidP="00DB6A48">
            <w:pPr>
              <w:pStyle w:val="ListNumber2"/>
              <w:numPr>
                <w:ilvl w:val="0"/>
                <w:numId w:val="0"/>
              </w:numPr>
              <w:rPr>
                <w:rFonts w:eastAsia="Calibri" w:cs="Arial"/>
              </w:rPr>
            </w:pPr>
            <w:r w:rsidRPr="00B7241F">
              <w:rPr>
                <w:rFonts w:eastAsia="Calibri" w:cs="Arial"/>
              </w:rPr>
              <w:t>Adam did not agree to pay any additional fees in his Home Care Agreement.</w:t>
            </w:r>
          </w:p>
          <w:p w14:paraId="139132B6" w14:textId="3FF01F2A" w:rsidR="00881555" w:rsidRPr="00B7241F" w:rsidRDefault="008927F8" w:rsidP="00DB6A48">
            <w:pPr>
              <w:pStyle w:val="BodyText"/>
              <w:rPr>
                <w:rFonts w:eastAsia="Calibri" w:cs="Arial"/>
              </w:rPr>
            </w:pPr>
            <w:r w:rsidRPr="00B7241F">
              <w:rPr>
                <w:rFonts w:eastAsia="Calibri" w:cs="Arial"/>
              </w:rPr>
              <w:t xml:space="preserve">The diagram </w:t>
            </w:r>
            <w:r w:rsidR="00010CA5">
              <w:rPr>
                <w:rFonts w:eastAsia="Calibri" w:cs="Arial"/>
              </w:rPr>
              <w:t xml:space="preserve">below </w:t>
            </w:r>
            <w:r w:rsidRPr="00B7241F">
              <w:rPr>
                <w:rFonts w:eastAsia="Calibri" w:cs="Arial"/>
              </w:rPr>
              <w:t>outlines how Adam’s home care budget is calculated.</w:t>
            </w:r>
          </w:p>
        </w:tc>
      </w:tr>
      <w:tr w:rsidR="0000510D" w:rsidRPr="00B7241F" w14:paraId="3451A284" w14:textId="77777777" w:rsidTr="007A122C">
        <w:trPr>
          <w:cantSplit/>
          <w:trHeight w:val="975"/>
        </w:trPr>
        <w:tc>
          <w:tcPr>
            <w:tcW w:w="9576" w:type="dxa"/>
            <w:shd w:val="clear" w:color="auto" w:fill="F1F2F2" w:themeFill="background1"/>
            <w:vAlign w:val="center"/>
          </w:tcPr>
          <w:p w14:paraId="2E9F677B" w14:textId="79F27B7D" w:rsidR="00D82D20" w:rsidRPr="00B7241F" w:rsidRDefault="00D82D20" w:rsidP="00DB6A48">
            <w:pPr>
              <w:tabs>
                <w:tab w:val="left" w:pos="8789"/>
              </w:tabs>
              <w:rPr>
                <w:rFonts w:eastAsia="Calibri" w:cs="Arial"/>
                <w:i/>
              </w:rPr>
            </w:pPr>
            <w:r w:rsidRPr="00B7241F">
              <w:rPr>
                <w:rFonts w:eastAsia="Calibri" w:cs="Arial"/>
                <w:noProof/>
                <w:color w:val="2B579A"/>
                <w:shd w:val="clear" w:color="auto" w:fill="E6E6E6"/>
                <w:lang w:eastAsia="en-AU"/>
              </w:rPr>
              <w:lastRenderedPageBreak/>
              <mc:AlternateContent>
                <mc:Choice Requires="wpg">
                  <w:drawing>
                    <wp:inline distT="0" distB="0" distL="0" distR="0" wp14:anchorId="2DEA3E21" wp14:editId="204C5BD7">
                      <wp:extent cx="5930900" cy="4029710"/>
                      <wp:effectExtent l="0" t="0" r="12700" b="27940"/>
                      <wp:docPr id="4162" name="Group 4162" descr="This diagram explains how the package budget is calculated. It is described further in the manual." title="Worked example for calculating a package budget"/>
                      <wp:cNvGraphicFramePr/>
                      <a:graphic xmlns:a="http://schemas.openxmlformats.org/drawingml/2006/main">
                        <a:graphicData uri="http://schemas.microsoft.com/office/word/2010/wordprocessingGroup">
                          <wpg:wgp>
                            <wpg:cNvGrpSpPr/>
                            <wpg:grpSpPr bwMode="auto">
                              <a:xfrm>
                                <a:off x="0" y="0"/>
                                <a:ext cx="5930900" cy="4029710"/>
                                <a:chOff x="0" y="0"/>
                                <a:chExt cx="5931856" cy="4030981"/>
                              </a:xfrm>
                            </wpg:grpSpPr>
                            <wps:wsp>
                              <wps:cNvPr id="4163" name="Rectangle 4163">
                                <a:extLst>
                                  <a:ext uri="{C183D7F6-B498-43B3-948B-1728B52AA6E4}">
                                    <adec:decorative xmlns:adec="http://schemas.microsoft.com/office/drawing/2017/decorative" val="1"/>
                                  </a:ext>
                                </a:extLst>
                              </wps:cNvPr>
                              <wps:cNvSpPr/>
                              <wps:spPr bwMode="auto">
                                <a:xfrm>
                                  <a:off x="0" y="0"/>
                                  <a:ext cx="5931856" cy="4030981"/>
                                </a:xfrm>
                                <a:prstGeom prst="rect">
                                  <a:avLst/>
                                </a:prstGeom>
                                <a:noFill/>
                                <a:ln w="12700" cap="flat" cmpd="sng" algn="ctr">
                                  <a:solidFill>
                                    <a:sysClr val="windowText" lastClr="000000"/>
                                  </a:solidFill>
                                  <a:prstDash val="solid"/>
                                  <a:miter lim="800000"/>
                                </a:ln>
                                <a:effectLst/>
                              </wps:spPr>
                              <wps:bodyPr anchor="ctr"/>
                            </wps:wsp>
                            <wpg:grpSp>
                              <wpg:cNvPr id="4164" name="Group 4164"/>
                              <wpg:cNvGrpSpPr>
                                <a:grpSpLocks/>
                              </wpg:cNvGrpSpPr>
                              <wpg:grpSpPr bwMode="auto">
                                <a:xfrm>
                                  <a:off x="99556" y="150825"/>
                                  <a:ext cx="4784381" cy="3749970"/>
                                  <a:chOff x="99556" y="150825"/>
                                  <a:chExt cx="5626029" cy="3749970"/>
                                </a:xfrm>
                              </wpg:grpSpPr>
                              <wps:wsp>
                                <wps:cNvPr id="4165" name="Rectangle 4165">
                                  <a:extLst>
                                    <a:ext uri="{C183D7F6-B498-43B3-948B-1728B52AA6E4}">
                                      <adec:decorative xmlns:adec="http://schemas.microsoft.com/office/drawing/2017/decorative" val="1"/>
                                    </a:ext>
                                  </a:extLst>
                                </wps:cNvPr>
                                <wps:cNvSpPr/>
                                <wps:spPr bwMode="auto">
                                  <a:xfrm>
                                    <a:off x="100111" y="806514"/>
                                    <a:ext cx="5625474" cy="1354245"/>
                                  </a:xfrm>
                                  <a:prstGeom prst="rect">
                                    <a:avLst/>
                                  </a:prstGeom>
                                  <a:solidFill>
                                    <a:srgbClr val="F2F2F2"/>
                                  </a:solidFill>
                                  <a:ln w="12700" cap="flat" cmpd="sng" algn="ctr">
                                    <a:solidFill>
                                      <a:sysClr val="windowText" lastClr="000000"/>
                                    </a:solidFill>
                                    <a:prstDash val="solid"/>
                                    <a:miter lim="800000"/>
                                  </a:ln>
                                  <a:effectLst/>
                                </wps:spPr>
                                <wps:bodyPr anchor="ctr"/>
                              </wps:wsp>
                              <wps:wsp>
                                <wps:cNvPr id="4166" name="TextBox 109">
                                  <a:extLst>
                                    <a:ext uri="{C183D7F6-B498-43B3-948B-1728B52AA6E4}">
                                      <adec:decorative xmlns:adec="http://schemas.microsoft.com/office/drawing/2017/decorative" val="1"/>
                                    </a:ext>
                                  </a:extLst>
                                </wps:cNvPr>
                                <wps:cNvSpPr txBox="1">
                                  <a:spLocks noChangeArrowheads="1"/>
                                </wps:cNvSpPr>
                                <wps:spPr bwMode="auto">
                                  <a:xfrm>
                                    <a:off x="100256" y="806514"/>
                                    <a:ext cx="5625329" cy="261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B4603"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sidRPr="00093C4C">
                                        <w:rPr>
                                          <w:rFonts w:ascii="Calibri" w:hAnsi="Calibri"/>
                                          <w:b/>
                                          <w:bCs/>
                                          <w:color w:val="000000"/>
                                          <w:kern w:val="24"/>
                                          <w:sz w:val="22"/>
                                          <w:szCs w:val="22"/>
                                        </w:rPr>
                                        <w:t>Government contributions</w:t>
                                      </w:r>
                                    </w:p>
                                  </w:txbxContent>
                                </wps:txbx>
                                <wps:bodyPr/>
                              </wps:wsp>
                              <wps:wsp>
                                <wps:cNvPr id="4167" name="Rectangle 4167">
                                  <a:extLst>
                                    <a:ext uri="{C183D7F6-B498-43B3-948B-1728B52AA6E4}">
                                      <adec:decorative xmlns:adec="http://schemas.microsoft.com/office/drawing/2017/decorative" val="1"/>
                                    </a:ext>
                                  </a:extLst>
                                </wps:cNvPr>
                                <wps:cNvSpPr/>
                                <wps:spPr bwMode="auto">
                                  <a:xfrm>
                                    <a:off x="100111" y="2548139"/>
                                    <a:ext cx="5625474" cy="1352656"/>
                                  </a:xfrm>
                                  <a:prstGeom prst="rect">
                                    <a:avLst/>
                                  </a:prstGeom>
                                  <a:solidFill>
                                    <a:srgbClr val="F2F2F2"/>
                                  </a:solidFill>
                                  <a:ln w="12700" cap="flat" cmpd="sng" algn="ctr">
                                    <a:solidFill>
                                      <a:sysClr val="windowText" lastClr="000000"/>
                                    </a:solidFill>
                                    <a:prstDash val="solid"/>
                                    <a:miter lim="800000"/>
                                  </a:ln>
                                  <a:effectLst/>
                                </wps:spPr>
                                <wps:bodyPr anchor="ctr"/>
                              </wps:wsp>
                              <wps:wsp>
                                <wps:cNvPr id="4168" name="TextBox 1">
                                  <a:extLst>
                                    <a:ext uri="{C183D7F6-B498-43B3-948B-1728B52AA6E4}">
                                      <adec:decorative xmlns:adec="http://schemas.microsoft.com/office/drawing/2017/decorative" val="1"/>
                                    </a:ext>
                                  </a:extLst>
                                </wps:cNvPr>
                                <wps:cNvSpPr txBox="1">
                                  <a:spLocks noChangeArrowheads="1"/>
                                </wps:cNvSpPr>
                                <wps:spPr bwMode="auto">
                                  <a:xfrm>
                                    <a:off x="2760093" y="3126662"/>
                                    <a:ext cx="299656" cy="339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9B83A"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Pr>
                                          <w:rFonts w:ascii="Calibri" w:hAnsi="Calibri"/>
                                          <w:b/>
                                          <w:bCs/>
                                          <w:color w:val="000000"/>
                                          <w:kern w:val="24"/>
                                          <w:sz w:val="32"/>
                                          <w:szCs w:val="32"/>
                                        </w:rPr>
                                        <w:t>+</w:t>
                                      </w:r>
                                    </w:p>
                                  </w:txbxContent>
                                </wps:txbx>
                                <wps:bodyPr/>
                              </wps:wsp>
                              <wps:wsp>
                                <wps:cNvPr id="4169" name="Rectangle 4169">
                                  <a:extLst>
                                    <a:ext uri="{C183D7F6-B498-43B3-948B-1728B52AA6E4}">
                                      <adec:decorative xmlns:adec="http://schemas.microsoft.com/office/drawing/2017/decorative" val="1"/>
                                    </a:ext>
                                  </a:extLst>
                                </wps:cNvPr>
                                <wps:cNvSpPr/>
                                <wps:spPr bwMode="auto">
                                  <a:xfrm>
                                    <a:off x="3044473" y="2987911"/>
                                    <a:ext cx="1094101" cy="676328"/>
                                  </a:xfrm>
                                  <a:prstGeom prst="rect">
                                    <a:avLst/>
                                  </a:prstGeom>
                                  <a:solidFill>
                                    <a:srgbClr val="DA576C"/>
                                  </a:solidFill>
                                  <a:ln w="12700" cap="flat" cmpd="sng" algn="ctr">
                                    <a:noFill/>
                                    <a:prstDash val="solid"/>
                                    <a:miter lim="800000"/>
                                  </a:ln>
                                  <a:effectLst/>
                                </wps:spPr>
                                <wps:txbx>
                                  <w:txbxContent>
                                    <w:p w14:paraId="2D8D92CA" w14:textId="77777777" w:rsidR="00D82D20" w:rsidRPr="007A122C" w:rsidRDefault="00D82D20" w:rsidP="00D82D20">
                                      <w:pPr>
                                        <w:pStyle w:val="NormalWeb1"/>
                                        <w:kinsoku w:val="0"/>
                                        <w:overflowPunct w:val="0"/>
                                        <w:spacing w:before="0" w:beforeAutospacing="0" w:after="0" w:afterAutospacing="0"/>
                                        <w:textAlignment w:val="baseline"/>
                                        <w:rPr>
                                          <w:rFonts w:ascii="Arial" w:hAnsi="Arial" w:cs="Arial"/>
                                          <w:sz w:val="22"/>
                                          <w:szCs w:val="22"/>
                                        </w:rPr>
                                      </w:pPr>
                                      <w:r w:rsidRPr="007A122C">
                                        <w:rPr>
                                          <w:rFonts w:ascii="Arial" w:hAnsi="Arial" w:cs="Arial"/>
                                          <w:b/>
                                          <w:bCs/>
                                          <w:color w:val="FFFFFF"/>
                                          <w:kern w:val="24"/>
                                          <w:sz w:val="20"/>
                                          <w:szCs w:val="20"/>
                                        </w:rPr>
                                        <w:t>Additional home care fees</w:t>
                                      </w:r>
                                    </w:p>
                                  </w:txbxContent>
                                </wps:txbx>
                                <wps:bodyPr lIns="72000" rIns="72000" bIns="108000" anchor="ctr"/>
                              </wps:wsp>
                              <wps:wsp>
                                <wps:cNvPr id="4263" name="Rectangle 4263">
                                  <a:extLst>
                                    <a:ext uri="{C183D7F6-B498-43B3-948B-1728B52AA6E4}">
                                      <adec:decorative xmlns:adec="http://schemas.microsoft.com/office/drawing/2017/decorative" val="1"/>
                                    </a:ext>
                                  </a:extLst>
                                </wps:cNvPr>
                                <wps:cNvSpPr/>
                                <wps:spPr bwMode="auto">
                                  <a:xfrm>
                                    <a:off x="307356" y="2987911"/>
                                    <a:ext cx="1094101" cy="676328"/>
                                  </a:xfrm>
                                  <a:prstGeom prst="rect">
                                    <a:avLst/>
                                  </a:prstGeom>
                                  <a:solidFill>
                                    <a:srgbClr val="DA576C"/>
                                  </a:solidFill>
                                  <a:ln w="12700" cap="flat" cmpd="sng" algn="ctr">
                                    <a:noFill/>
                                    <a:prstDash val="solid"/>
                                    <a:miter lim="800000"/>
                                  </a:ln>
                                  <a:effectLst/>
                                </wps:spPr>
                                <wps:txbx>
                                  <w:txbxContent>
                                    <w:p w14:paraId="2B4523D4" w14:textId="77777777" w:rsidR="00D82D20" w:rsidRPr="007A122C" w:rsidRDefault="00D82D20" w:rsidP="00D82D20">
                                      <w:pPr>
                                        <w:pStyle w:val="NormalWeb1"/>
                                        <w:kinsoku w:val="0"/>
                                        <w:overflowPunct w:val="0"/>
                                        <w:spacing w:before="0" w:beforeAutospacing="0" w:after="0" w:afterAutospacing="0"/>
                                        <w:textAlignment w:val="baseline"/>
                                        <w:rPr>
                                          <w:rFonts w:ascii="Arial" w:hAnsi="Arial" w:cs="Arial"/>
                                          <w:sz w:val="22"/>
                                          <w:szCs w:val="22"/>
                                        </w:rPr>
                                      </w:pPr>
                                      <w:r w:rsidRPr="007A122C">
                                        <w:rPr>
                                          <w:rFonts w:ascii="Arial" w:hAnsi="Arial" w:cs="Arial"/>
                                          <w:b/>
                                          <w:bCs/>
                                          <w:color w:val="FFFFFF"/>
                                          <w:kern w:val="24"/>
                                          <w:sz w:val="20"/>
                                          <w:szCs w:val="20"/>
                                        </w:rPr>
                                        <w:t>Basic daily fee</w:t>
                                      </w:r>
                                    </w:p>
                                  </w:txbxContent>
                                </wps:txbx>
                                <wps:bodyPr lIns="72000" rIns="72000" bIns="108000" anchor="ctr"/>
                              </wps:wsp>
                              <wps:wsp>
                                <wps:cNvPr id="4264" name="Rectangle 4264">
                                  <a:extLst>
                                    <a:ext uri="{C183D7F6-B498-43B3-948B-1728B52AA6E4}">
                                      <adec:decorative xmlns:adec="http://schemas.microsoft.com/office/drawing/2017/decorative" val="1"/>
                                    </a:ext>
                                  </a:extLst>
                                </wps:cNvPr>
                                <wps:cNvSpPr/>
                                <wps:spPr bwMode="auto">
                                  <a:xfrm>
                                    <a:off x="1675915" y="2992674"/>
                                    <a:ext cx="1094101" cy="674740"/>
                                  </a:xfrm>
                                  <a:prstGeom prst="rect">
                                    <a:avLst/>
                                  </a:prstGeom>
                                  <a:solidFill>
                                    <a:srgbClr val="DA576C"/>
                                  </a:solidFill>
                                  <a:ln w="12700" cap="flat" cmpd="sng" algn="ctr">
                                    <a:noFill/>
                                    <a:prstDash val="solid"/>
                                    <a:miter lim="800000"/>
                                  </a:ln>
                                  <a:effectLst/>
                                </wps:spPr>
                                <wps:txbx>
                                  <w:txbxContent>
                                    <w:p w14:paraId="167C4AB1" w14:textId="77777777" w:rsidR="00D82D20" w:rsidRPr="007A122C" w:rsidRDefault="00D82D20" w:rsidP="00D82D20">
                                      <w:pPr>
                                        <w:pStyle w:val="NormalWeb1"/>
                                        <w:kinsoku w:val="0"/>
                                        <w:overflowPunct w:val="0"/>
                                        <w:spacing w:before="0" w:beforeAutospacing="0" w:after="0" w:afterAutospacing="0"/>
                                        <w:textAlignment w:val="baseline"/>
                                        <w:rPr>
                                          <w:rFonts w:ascii="Arial" w:hAnsi="Arial" w:cs="Arial"/>
                                          <w:sz w:val="22"/>
                                          <w:szCs w:val="22"/>
                                        </w:rPr>
                                      </w:pPr>
                                      <w:r w:rsidRPr="007A122C">
                                        <w:rPr>
                                          <w:rFonts w:ascii="Arial" w:hAnsi="Arial" w:cs="Arial"/>
                                          <w:b/>
                                          <w:bCs/>
                                          <w:color w:val="FFFFFF"/>
                                          <w:kern w:val="24"/>
                                          <w:sz w:val="20"/>
                                          <w:szCs w:val="20"/>
                                        </w:rPr>
                                        <w:t>Income tested care fee*</w:t>
                                      </w:r>
                                    </w:p>
                                  </w:txbxContent>
                                </wps:txbx>
                                <wps:bodyPr lIns="72000" rIns="72000" bIns="108000" anchor="ctr"/>
                              </wps:wsp>
                              <wps:wsp>
                                <wps:cNvPr id="4265" name="TextBox 1">
                                  <a:extLst>
                                    <a:ext uri="{C183D7F6-B498-43B3-948B-1728B52AA6E4}">
                                      <adec:decorative xmlns:adec="http://schemas.microsoft.com/office/drawing/2017/decorative" val="1"/>
                                    </a:ext>
                                  </a:extLst>
                                </wps:cNvPr>
                                <wps:cNvSpPr txBox="1">
                                  <a:spLocks noChangeArrowheads="1"/>
                                </wps:cNvSpPr>
                                <wps:spPr bwMode="auto">
                                  <a:xfrm>
                                    <a:off x="1391296" y="3164986"/>
                                    <a:ext cx="299656" cy="339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A3780"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Pr>
                                          <w:rFonts w:ascii="Calibri" w:hAnsi="Calibri"/>
                                          <w:b/>
                                          <w:bCs/>
                                          <w:color w:val="000000"/>
                                          <w:kern w:val="24"/>
                                          <w:sz w:val="32"/>
                                          <w:szCs w:val="32"/>
                                        </w:rPr>
                                        <w:t>+</w:t>
                                      </w:r>
                                    </w:p>
                                  </w:txbxContent>
                                </wps:txbx>
                                <wps:bodyPr/>
                              </wps:wsp>
                              <wps:wsp>
                                <wps:cNvPr id="4266" name="TextBox 125">
                                  <a:extLst>
                                    <a:ext uri="{C183D7F6-B498-43B3-948B-1728B52AA6E4}">
                                      <adec:decorative xmlns:adec="http://schemas.microsoft.com/office/drawing/2017/decorative" val="1"/>
                                    </a:ext>
                                  </a:extLst>
                                </wps:cNvPr>
                                <wps:cNvSpPr txBox="1">
                                  <a:spLocks noChangeArrowheads="1"/>
                                </wps:cNvSpPr>
                                <wps:spPr bwMode="auto">
                                  <a:xfrm>
                                    <a:off x="99556" y="2546794"/>
                                    <a:ext cx="5625329" cy="261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0031D"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sidRPr="00093C4C">
                                        <w:rPr>
                                          <w:rFonts w:ascii="Calibri" w:hAnsi="Calibri"/>
                                          <w:b/>
                                          <w:bCs/>
                                          <w:color w:val="000000"/>
                                          <w:kern w:val="24"/>
                                          <w:sz w:val="22"/>
                                          <w:szCs w:val="22"/>
                                        </w:rPr>
                                        <w:t>Home care fees</w:t>
                                      </w:r>
                                    </w:p>
                                  </w:txbxContent>
                                </wps:txbx>
                                <wps:bodyPr/>
                              </wps:wsp>
                              <wps:wsp>
                                <wps:cNvPr id="4267" name="TextBox 1">
                                  <a:extLst>
                                    <a:ext uri="{C183D7F6-B498-43B3-948B-1728B52AA6E4}">
                                      <adec:decorative xmlns:adec="http://schemas.microsoft.com/office/drawing/2017/decorative" val="1"/>
                                    </a:ext>
                                  </a:extLst>
                                </wps:cNvPr>
                                <wps:cNvSpPr txBox="1">
                                  <a:spLocks noChangeArrowheads="1"/>
                                </wps:cNvSpPr>
                                <wps:spPr bwMode="auto">
                                  <a:xfrm>
                                    <a:off x="2777074" y="2168993"/>
                                    <a:ext cx="299656" cy="339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452AB"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Pr>
                                          <w:rFonts w:ascii="Calibri" w:hAnsi="Calibri"/>
                                          <w:b/>
                                          <w:bCs/>
                                          <w:color w:val="000000"/>
                                          <w:kern w:val="24"/>
                                          <w:sz w:val="32"/>
                                          <w:szCs w:val="32"/>
                                        </w:rPr>
                                        <w:t>+</w:t>
                                      </w:r>
                                    </w:p>
                                  </w:txbxContent>
                                </wps:txbx>
                                <wps:bodyPr/>
                              </wps:wsp>
                              <wps:wsp>
                                <wps:cNvPr id="4268" name="Rectangle 4268">
                                  <a:extLst>
                                    <a:ext uri="{C183D7F6-B498-43B3-948B-1728B52AA6E4}">
                                      <adec:decorative xmlns:adec="http://schemas.microsoft.com/office/drawing/2017/decorative" val="1"/>
                                    </a:ext>
                                  </a:extLst>
                                </wps:cNvPr>
                                <wps:cNvSpPr/>
                                <wps:spPr bwMode="auto">
                                  <a:xfrm>
                                    <a:off x="100111" y="150825"/>
                                    <a:ext cx="5625474" cy="339752"/>
                                  </a:xfrm>
                                  <a:prstGeom prst="rect">
                                    <a:avLst/>
                                  </a:prstGeom>
                                  <a:solidFill>
                                    <a:srgbClr val="002060"/>
                                  </a:solidFill>
                                  <a:ln w="12700" cap="flat" cmpd="sng" algn="ctr">
                                    <a:noFill/>
                                    <a:prstDash val="solid"/>
                                    <a:miter lim="800000"/>
                                  </a:ln>
                                  <a:effectLst/>
                                </wps:spPr>
                                <wps:txbx>
                                  <w:txbxContent>
                                    <w:p w14:paraId="57A42996" w14:textId="77777777" w:rsidR="00D82D20" w:rsidRPr="00010CA5" w:rsidRDefault="00D82D20" w:rsidP="00D82D20">
                                      <w:pPr>
                                        <w:pStyle w:val="NormalWeb1"/>
                                        <w:kinsoku w:val="0"/>
                                        <w:overflowPunct w:val="0"/>
                                        <w:spacing w:before="0" w:beforeAutospacing="0" w:after="0" w:afterAutospacing="0"/>
                                        <w:jc w:val="center"/>
                                        <w:textAlignment w:val="baseline"/>
                                        <w:rPr>
                                          <w:rFonts w:ascii="Arial" w:hAnsi="Arial" w:cs="Arial"/>
                                          <w:color w:val="FFFFFF"/>
                                        </w:rPr>
                                      </w:pPr>
                                      <w:r w:rsidRPr="00010CA5">
                                        <w:rPr>
                                          <w:rFonts w:ascii="Arial" w:hAnsi="Arial" w:cs="Arial"/>
                                          <w:b/>
                                          <w:bCs/>
                                          <w:color w:val="FFFFFF"/>
                                          <w:kern w:val="24"/>
                                          <w:sz w:val="22"/>
                                          <w:szCs w:val="22"/>
                                        </w:rPr>
                                        <w:t>Care recipient’s package budget</w:t>
                                      </w:r>
                                    </w:p>
                                  </w:txbxContent>
                                </wps:txbx>
                                <wps:bodyPr anchor="ctr"/>
                              </wps:wsp>
                              <wps:wsp>
                                <wps:cNvPr id="4269" name="TextBox 1">
                                  <a:extLst>
                                    <a:ext uri="{C183D7F6-B498-43B3-948B-1728B52AA6E4}">
                                      <adec:decorative xmlns:adec="http://schemas.microsoft.com/office/drawing/2017/decorative" val="1"/>
                                    </a:ext>
                                  </a:extLst>
                                </wps:cNvPr>
                                <wps:cNvSpPr txBox="1">
                                  <a:spLocks noChangeArrowheads="1"/>
                                </wps:cNvSpPr>
                                <wps:spPr bwMode="auto">
                                  <a:xfrm>
                                    <a:off x="2773316" y="458027"/>
                                    <a:ext cx="299656" cy="339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C3390"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Pr>
                                          <w:rFonts w:ascii="Calibri" w:hAnsi="Calibri"/>
                                          <w:b/>
                                          <w:bCs/>
                                          <w:color w:val="000000"/>
                                          <w:kern w:val="24"/>
                                          <w:sz w:val="32"/>
                                          <w:szCs w:val="32"/>
                                        </w:rPr>
                                        <w:t>=</w:t>
                                      </w:r>
                                    </w:p>
                                  </w:txbxContent>
                                </wps:txbx>
                                <wps:bodyPr/>
                              </wps:wsp>
                              <wps:wsp>
                                <wps:cNvPr id="4270" name="Straight Arrow Connector 4270"/>
                                <wps:cNvCnPr/>
                                <wps:spPr bwMode="auto">
                                  <a:xfrm flipV="1">
                                    <a:off x="2708404" y="1927377"/>
                                    <a:ext cx="916729" cy="1060534"/>
                                  </a:xfrm>
                                  <a:prstGeom prst="straightConnector1">
                                    <a:avLst/>
                                  </a:prstGeom>
                                  <a:noFill/>
                                  <a:ln w="6350" cap="flat" cmpd="sng" algn="ctr">
                                    <a:solidFill>
                                      <a:sysClr val="windowText" lastClr="000000"/>
                                    </a:solidFill>
                                    <a:prstDash val="dash"/>
                                    <a:miter lim="800000"/>
                                    <a:tailEnd type="triangle"/>
                                  </a:ln>
                                  <a:effectLst/>
                                </wps:spPr>
                                <wps:bodyPr/>
                              </wps:wsp>
                              <wpg:grpSp>
                                <wpg:cNvPr id="4271" name="Group 4271"/>
                                <wpg:cNvGrpSpPr>
                                  <a:grpSpLocks/>
                                </wpg:cNvGrpSpPr>
                                <wpg:grpSpPr bwMode="auto">
                                  <a:xfrm>
                                    <a:off x="221472" y="1135152"/>
                                    <a:ext cx="5399564" cy="879542"/>
                                    <a:chOff x="221493" y="1135178"/>
                                    <a:chExt cx="4099351" cy="795651"/>
                                  </a:xfrm>
                                </wpg:grpSpPr>
                                <wps:wsp>
                                  <wps:cNvPr id="4272" name="TextBox 1">
                                    <a:extLst>
                                      <a:ext uri="{C183D7F6-B498-43B3-948B-1728B52AA6E4}">
                                        <adec:decorative xmlns:adec="http://schemas.microsoft.com/office/drawing/2017/decorative" val="1"/>
                                      </a:ext>
                                    </a:extLst>
                                  </wps:cNvPr>
                                  <wps:cNvSpPr txBox="1">
                                    <a:spLocks noChangeArrowheads="1"/>
                                  </wps:cNvSpPr>
                                  <wps:spPr bwMode="auto">
                                    <a:xfrm>
                                      <a:off x="3277012" y="1398911"/>
                                      <a:ext cx="262451" cy="306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2ED82"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Pr>
                                            <w:rFonts w:ascii="Calibri" w:hAnsi="Calibri"/>
                                            <w:b/>
                                            <w:bCs/>
                                            <w:color w:val="000000"/>
                                            <w:kern w:val="24"/>
                                            <w:sz w:val="32"/>
                                            <w:szCs w:val="32"/>
                                          </w:rPr>
                                          <w:t>+</w:t>
                                        </w:r>
                                      </w:p>
                                    </w:txbxContent>
                                  </wps:txbx>
                                  <wps:bodyPr/>
                                </wps:wsp>
                                <wps:wsp>
                                  <wps:cNvPr id="4273" name="Left Bracket 4273">
                                    <a:extLst>
                                      <a:ext uri="{C183D7F6-B498-43B3-948B-1728B52AA6E4}">
                                        <adec:decorative xmlns:adec="http://schemas.microsoft.com/office/drawing/2017/decorative" val="1"/>
                                      </a:ext>
                                    </a:extLst>
                                  </wps:cNvPr>
                                  <wps:cNvSpPr/>
                                  <wps:spPr bwMode="auto">
                                    <a:xfrm>
                                      <a:off x="221493" y="1135178"/>
                                      <a:ext cx="103476" cy="781289"/>
                                    </a:xfrm>
                                    <a:prstGeom prst="leftBracket">
                                      <a:avLst/>
                                    </a:prstGeom>
                                    <a:noFill/>
                                    <a:ln w="6350" cap="flat" cmpd="sng" algn="ctr">
                                      <a:solidFill>
                                        <a:sysClr val="windowText" lastClr="000000"/>
                                      </a:solidFill>
                                      <a:prstDash val="solid"/>
                                      <a:miter lim="800000"/>
                                    </a:ln>
                                    <a:effectLst/>
                                  </wps:spPr>
                                  <wps:bodyPr anchor="ctr"/>
                                </wps:wsp>
                                <wps:wsp>
                                  <wps:cNvPr id="4274" name="Rectangle 4274">
                                    <a:extLst>
                                      <a:ext uri="{C183D7F6-B498-43B3-948B-1728B52AA6E4}">
                                        <adec:decorative xmlns:adec="http://schemas.microsoft.com/office/drawing/2017/decorative" val="1"/>
                                      </a:ext>
                                    </a:extLst>
                                  </wps:cNvPr>
                                  <wps:cNvSpPr/>
                                  <wps:spPr bwMode="auto">
                                    <a:xfrm>
                                      <a:off x="309377" y="1240019"/>
                                      <a:ext cx="850488" cy="611819"/>
                                    </a:xfrm>
                                    <a:prstGeom prst="rect">
                                      <a:avLst/>
                                    </a:prstGeom>
                                    <a:solidFill>
                                      <a:srgbClr val="00A3A1"/>
                                    </a:solidFill>
                                    <a:ln w="12700" cap="flat" cmpd="sng" algn="ctr">
                                      <a:noFill/>
                                      <a:prstDash val="solid"/>
                                      <a:miter lim="800000"/>
                                    </a:ln>
                                    <a:effectLst/>
                                  </wps:spPr>
                                  <wps:txbx>
                                    <w:txbxContent>
                                      <w:p w14:paraId="644E7807" w14:textId="077DB755" w:rsidR="00D82D20" w:rsidRPr="007A122C" w:rsidRDefault="00C20981" w:rsidP="00D82D20">
                                        <w:pPr>
                                          <w:pStyle w:val="NormalWeb1"/>
                                          <w:kinsoku w:val="0"/>
                                          <w:overflowPunct w:val="0"/>
                                          <w:spacing w:before="0" w:beforeAutospacing="0" w:after="0" w:afterAutospacing="0"/>
                                          <w:textAlignment w:val="baseline"/>
                                          <w:rPr>
                                            <w:rFonts w:ascii="Arial" w:hAnsi="Arial" w:cs="Arial"/>
                                            <w:sz w:val="22"/>
                                            <w:szCs w:val="22"/>
                                          </w:rPr>
                                        </w:pPr>
                                        <w:r>
                                          <w:rPr>
                                            <w:rFonts w:ascii="Arial" w:hAnsi="Arial" w:cs="Arial"/>
                                            <w:b/>
                                            <w:bCs/>
                                            <w:color w:val="FFFFFF"/>
                                            <w:kern w:val="24"/>
                                            <w:sz w:val="20"/>
                                            <w:szCs w:val="20"/>
                                          </w:rPr>
                                          <w:t xml:space="preserve">Basic </w:t>
                                        </w:r>
                                        <w:r w:rsidR="00D82D20" w:rsidRPr="007A122C">
                                          <w:rPr>
                                            <w:rFonts w:ascii="Arial" w:hAnsi="Arial" w:cs="Arial"/>
                                            <w:b/>
                                            <w:bCs/>
                                            <w:color w:val="FFFFFF"/>
                                            <w:kern w:val="24"/>
                                            <w:sz w:val="20"/>
                                            <w:szCs w:val="20"/>
                                          </w:rPr>
                                          <w:t>subsidy</w:t>
                                        </w:r>
                                      </w:p>
                                    </w:txbxContent>
                                  </wps:txbx>
                                  <wps:bodyPr lIns="72000" rIns="72000" bIns="108000" anchor="ctr"/>
                                </wps:wsp>
                                <wps:wsp>
                                  <wps:cNvPr id="4275" name="Rectangle 4275">
                                    <a:extLst>
                                      <a:ext uri="{C183D7F6-B498-43B3-948B-1728B52AA6E4}">
                                        <adec:decorative xmlns:adec="http://schemas.microsoft.com/office/drawing/2017/decorative" val="1"/>
                                      </a:ext>
                                    </a:extLst>
                                  </wps:cNvPr>
                                  <wps:cNvSpPr/>
                                  <wps:spPr bwMode="auto">
                                    <a:xfrm>
                                      <a:off x="1337049" y="1238584"/>
                                      <a:ext cx="850488" cy="611819"/>
                                    </a:xfrm>
                                    <a:prstGeom prst="rect">
                                      <a:avLst/>
                                    </a:prstGeom>
                                    <a:solidFill>
                                      <a:srgbClr val="00A3A1"/>
                                    </a:solidFill>
                                    <a:ln w="12700" cap="flat" cmpd="sng" algn="ctr">
                                      <a:noFill/>
                                      <a:prstDash val="solid"/>
                                      <a:miter lim="800000"/>
                                    </a:ln>
                                    <a:effectLst/>
                                  </wps:spPr>
                                  <wps:txbx>
                                    <w:txbxContent>
                                      <w:p w14:paraId="315FA2A6" w14:textId="77777777" w:rsidR="00D82D20" w:rsidRPr="007A122C" w:rsidRDefault="00D82D20" w:rsidP="00D82D20">
                                        <w:pPr>
                                          <w:pStyle w:val="NormalWeb1"/>
                                          <w:kinsoku w:val="0"/>
                                          <w:overflowPunct w:val="0"/>
                                          <w:spacing w:before="0" w:beforeAutospacing="0" w:after="0" w:afterAutospacing="0"/>
                                          <w:textAlignment w:val="baseline"/>
                                          <w:rPr>
                                            <w:rFonts w:ascii="Arial" w:hAnsi="Arial" w:cs="Arial"/>
                                            <w:sz w:val="22"/>
                                            <w:szCs w:val="22"/>
                                          </w:rPr>
                                        </w:pPr>
                                        <w:r w:rsidRPr="007A122C">
                                          <w:rPr>
                                            <w:rFonts w:ascii="Arial" w:hAnsi="Arial" w:cs="Arial"/>
                                            <w:b/>
                                            <w:bCs/>
                                            <w:color w:val="FFFFFF"/>
                                            <w:kern w:val="24"/>
                                            <w:sz w:val="20"/>
                                            <w:szCs w:val="20"/>
                                          </w:rPr>
                                          <w:t>Primary supplements</w:t>
                                        </w:r>
                                      </w:p>
                                    </w:txbxContent>
                                  </wps:txbx>
                                  <wps:bodyPr lIns="72000" rIns="72000" bIns="108000" anchor="ctr"/>
                                </wps:wsp>
                                <wps:wsp>
                                  <wps:cNvPr id="4276" name="Left Bracket 4276">
                                    <a:extLst>
                                      <a:ext uri="{C183D7F6-B498-43B3-948B-1728B52AA6E4}">
                                        <adec:decorative xmlns:adec="http://schemas.microsoft.com/office/drawing/2017/decorative" val="1"/>
                                      </a:ext>
                                    </a:extLst>
                                  </wps:cNvPr>
                                  <wps:cNvSpPr/>
                                  <wps:spPr bwMode="auto">
                                    <a:xfrm flipH="1">
                                      <a:off x="3162763" y="1152412"/>
                                      <a:ext cx="127573" cy="778417"/>
                                    </a:xfrm>
                                    <a:prstGeom prst="leftBracket">
                                      <a:avLst/>
                                    </a:prstGeom>
                                    <a:noFill/>
                                    <a:ln w="6350" cap="flat" cmpd="sng" algn="ctr">
                                      <a:solidFill>
                                        <a:sysClr val="windowText" lastClr="000000"/>
                                      </a:solidFill>
                                      <a:prstDash val="solid"/>
                                      <a:miter lim="800000"/>
                                    </a:ln>
                                    <a:effectLst/>
                                  </wps:spPr>
                                  <wps:bodyPr anchor="ctr"/>
                                </wps:wsp>
                                <wps:wsp>
                                  <wps:cNvPr id="4277" name="TextBox 1">
                                    <a:extLst>
                                      <a:ext uri="{C183D7F6-B498-43B3-948B-1728B52AA6E4}">
                                        <adec:decorative xmlns:adec="http://schemas.microsoft.com/office/drawing/2017/decorative" val="1"/>
                                      </a:ext>
                                    </a:extLst>
                                  </wps:cNvPr>
                                  <wps:cNvSpPr txBox="1">
                                    <a:spLocks noChangeArrowheads="1"/>
                                  </wps:cNvSpPr>
                                  <wps:spPr bwMode="auto">
                                    <a:xfrm>
                                      <a:off x="1141209" y="1356531"/>
                                      <a:ext cx="262451" cy="306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F88AE"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Pr>
                                            <w:rFonts w:ascii="Calibri" w:hAnsi="Calibri"/>
                                            <w:b/>
                                            <w:bCs/>
                                            <w:color w:val="000000"/>
                                            <w:kern w:val="24"/>
                                            <w:sz w:val="32"/>
                                            <w:szCs w:val="32"/>
                                          </w:rPr>
                                          <w:t>+</w:t>
                                        </w:r>
                                      </w:p>
                                    </w:txbxContent>
                                  </wps:txbx>
                                  <wps:bodyPr/>
                                </wps:wsp>
                                <wps:wsp>
                                  <wps:cNvPr id="4278" name="Rectangle 4278">
                                    <a:extLst>
                                      <a:ext uri="{C183D7F6-B498-43B3-948B-1728B52AA6E4}">
                                        <adec:decorative xmlns:adec="http://schemas.microsoft.com/office/drawing/2017/decorative" val="1"/>
                                      </a:ext>
                                    </a:extLst>
                                  </wps:cNvPr>
                                  <wps:cNvSpPr/>
                                  <wps:spPr bwMode="auto">
                                    <a:xfrm>
                                      <a:off x="2380314" y="1238584"/>
                                      <a:ext cx="850488" cy="611819"/>
                                    </a:xfrm>
                                    <a:prstGeom prst="rect">
                                      <a:avLst/>
                                    </a:prstGeom>
                                    <a:solidFill>
                                      <a:sysClr val="window" lastClr="FFFFFF">
                                        <a:lumMod val="65000"/>
                                      </a:sysClr>
                                    </a:solidFill>
                                    <a:ln w="12700" cap="flat" cmpd="sng" algn="ctr">
                                      <a:noFill/>
                                      <a:prstDash val="solid"/>
                                      <a:miter lim="800000"/>
                                    </a:ln>
                                    <a:effectLst/>
                                  </wps:spPr>
                                  <wps:txbx>
                                    <w:txbxContent>
                                      <w:p w14:paraId="4C5B54E6" w14:textId="77777777" w:rsidR="00D82D20" w:rsidRPr="007A122C" w:rsidRDefault="00D82D20" w:rsidP="00D82D20">
                                        <w:pPr>
                                          <w:pStyle w:val="NormalWeb1"/>
                                          <w:kinsoku w:val="0"/>
                                          <w:overflowPunct w:val="0"/>
                                          <w:spacing w:before="0" w:beforeAutospacing="0" w:after="0" w:afterAutospacing="0"/>
                                          <w:textAlignment w:val="baseline"/>
                                          <w:rPr>
                                            <w:rFonts w:ascii="Arial" w:hAnsi="Arial" w:cs="Arial"/>
                                            <w:sz w:val="22"/>
                                            <w:szCs w:val="22"/>
                                          </w:rPr>
                                        </w:pPr>
                                        <w:r w:rsidRPr="007A122C">
                                          <w:rPr>
                                            <w:rFonts w:ascii="Arial" w:hAnsi="Arial" w:cs="Arial"/>
                                            <w:b/>
                                            <w:bCs/>
                                            <w:color w:val="FFFFFF"/>
                                            <w:kern w:val="24"/>
                                            <w:sz w:val="20"/>
                                            <w:szCs w:val="20"/>
                                          </w:rPr>
                                          <w:t>* Income tested care fee</w:t>
                                        </w:r>
                                      </w:p>
                                    </w:txbxContent>
                                  </wps:txbx>
                                  <wps:bodyPr lIns="72000" rIns="72000" bIns="108000" anchor="ctr"/>
                                </wps:wsp>
                                <wps:wsp>
                                  <wps:cNvPr id="4279" name="TextBox 1">
                                    <a:extLst>
                                      <a:ext uri="{C183D7F6-B498-43B3-948B-1728B52AA6E4}">
                                        <adec:decorative xmlns:adec="http://schemas.microsoft.com/office/drawing/2017/decorative" val="1"/>
                                      </a:ext>
                                    </a:extLst>
                                  </wps:cNvPr>
                                  <wps:cNvSpPr txBox="1">
                                    <a:spLocks noChangeArrowheads="1"/>
                                  </wps:cNvSpPr>
                                  <wps:spPr bwMode="auto">
                                    <a:xfrm>
                                      <a:off x="2162399" y="1287006"/>
                                      <a:ext cx="263051" cy="306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4E5A7"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Pr>
                                            <w:rFonts w:ascii="Calibri" w:hAnsi="Calibri"/>
                                            <w:b/>
                                            <w:bCs/>
                                            <w:color w:val="000000"/>
                                            <w:kern w:val="24"/>
                                            <w:sz w:val="32"/>
                                            <w:szCs w:val="32"/>
                                          </w:rPr>
                                          <w:t>_</w:t>
                                        </w:r>
                                      </w:p>
                                    </w:txbxContent>
                                  </wps:txbx>
                                  <wps:bodyPr/>
                                </wps:wsp>
                                <wps:wsp>
                                  <wps:cNvPr id="4311" name="Rectangle 4311">
                                    <a:extLst>
                                      <a:ext uri="{C183D7F6-B498-43B3-948B-1728B52AA6E4}">
                                        <adec:decorative xmlns:adec="http://schemas.microsoft.com/office/drawing/2017/decorative" val="1"/>
                                      </a:ext>
                                    </a:extLst>
                                  </wps:cNvPr>
                                  <wps:cNvSpPr/>
                                  <wps:spPr bwMode="auto">
                                    <a:xfrm>
                                      <a:off x="3470356" y="1238584"/>
                                      <a:ext cx="850488" cy="611819"/>
                                    </a:xfrm>
                                    <a:prstGeom prst="rect">
                                      <a:avLst/>
                                    </a:prstGeom>
                                    <a:solidFill>
                                      <a:srgbClr val="00A3A1"/>
                                    </a:solidFill>
                                    <a:ln w="12700" cap="flat" cmpd="sng" algn="ctr">
                                      <a:noFill/>
                                      <a:prstDash val="solid"/>
                                      <a:miter lim="800000"/>
                                    </a:ln>
                                    <a:effectLst/>
                                  </wps:spPr>
                                  <wps:txbx>
                                    <w:txbxContent>
                                      <w:p w14:paraId="107B194E" w14:textId="77777777" w:rsidR="00D82D20" w:rsidRPr="007A122C" w:rsidRDefault="00D82D20" w:rsidP="00D82D20">
                                        <w:pPr>
                                          <w:pStyle w:val="NormalWeb1"/>
                                          <w:kinsoku w:val="0"/>
                                          <w:overflowPunct w:val="0"/>
                                          <w:spacing w:before="0" w:beforeAutospacing="0" w:after="0" w:afterAutospacing="0"/>
                                          <w:textAlignment w:val="baseline"/>
                                          <w:rPr>
                                            <w:rFonts w:ascii="Arial" w:hAnsi="Arial" w:cs="Arial"/>
                                            <w:sz w:val="22"/>
                                            <w:szCs w:val="22"/>
                                          </w:rPr>
                                        </w:pPr>
                                        <w:r w:rsidRPr="007A122C">
                                          <w:rPr>
                                            <w:rFonts w:ascii="Arial" w:hAnsi="Arial" w:cs="Arial"/>
                                            <w:b/>
                                            <w:bCs/>
                                            <w:color w:val="FFFFFF"/>
                                            <w:kern w:val="24"/>
                                            <w:sz w:val="20"/>
                                            <w:szCs w:val="20"/>
                                          </w:rPr>
                                          <w:t>Other supplements</w:t>
                                        </w:r>
                                      </w:p>
                                    </w:txbxContent>
                                  </wps:txbx>
                                  <wps:bodyPr lIns="72000" rIns="72000" bIns="108000" anchor="ctr"/>
                                </wps:wsp>
                              </wpg:grpSp>
                            </wpg:grpSp>
                            <wps:wsp>
                              <wps:cNvPr id="4312" name="Rectangle 4312">
                                <a:extLst>
                                  <a:ext uri="{C183D7F6-B498-43B3-948B-1728B52AA6E4}">
                                    <adec:decorative xmlns:adec="http://schemas.microsoft.com/office/drawing/2017/decorative" val="1"/>
                                  </a:ext>
                                </a:extLst>
                              </wps:cNvPr>
                              <wps:cNvSpPr/>
                              <wps:spPr bwMode="auto">
                                <a:xfrm>
                                  <a:off x="4861709" y="801751"/>
                                  <a:ext cx="959005" cy="1359007"/>
                                </a:xfrm>
                                <a:prstGeom prst="rect">
                                  <a:avLst/>
                                </a:prstGeom>
                                <a:solidFill>
                                  <a:srgbClr val="FEEEB2"/>
                                </a:solidFill>
                                <a:ln w="12700" cap="flat" cmpd="sng" algn="ctr">
                                  <a:solidFill>
                                    <a:sysClr val="windowText" lastClr="000000"/>
                                  </a:solidFill>
                                  <a:prstDash val="solid"/>
                                  <a:miter lim="800000"/>
                                </a:ln>
                                <a:effectLst/>
                              </wps:spPr>
                              <wps:txbx>
                                <w:txbxContent>
                                  <w:p w14:paraId="5D866C72" w14:textId="5D7B9EE7" w:rsidR="00D82D20" w:rsidRPr="007A122C" w:rsidRDefault="00D82D20" w:rsidP="00D82D20">
                                    <w:pPr>
                                      <w:pStyle w:val="NormalWeb1"/>
                                      <w:kinsoku w:val="0"/>
                                      <w:overflowPunct w:val="0"/>
                                      <w:spacing w:before="0" w:beforeAutospacing="0" w:after="0" w:afterAutospacing="0"/>
                                      <w:jc w:val="center"/>
                                      <w:textAlignment w:val="baseline"/>
                                      <w:rPr>
                                        <w:rFonts w:ascii="Arial" w:hAnsi="Arial" w:cs="Arial"/>
                                        <w:b/>
                                        <w:bCs/>
                                        <w:color w:val="000000"/>
                                        <w:kern w:val="24"/>
                                        <w:sz w:val="20"/>
                                        <w:szCs w:val="20"/>
                                      </w:rPr>
                                    </w:pPr>
                                    <w:r w:rsidRPr="007A122C">
                                      <w:rPr>
                                        <w:rFonts w:ascii="Arial" w:hAnsi="Arial" w:cs="Arial"/>
                                        <w:b/>
                                        <w:bCs/>
                                        <w:color w:val="000000"/>
                                        <w:kern w:val="24"/>
                                        <w:sz w:val="20"/>
                                        <w:szCs w:val="20"/>
                                      </w:rPr>
                                      <w:t>Total Government contribution = $</w:t>
                                    </w:r>
                                    <w:r w:rsidR="00B81A6E" w:rsidRPr="007A122C">
                                      <w:rPr>
                                        <w:rFonts w:ascii="Arial" w:hAnsi="Arial" w:cs="Arial"/>
                                        <w:b/>
                                        <w:bCs/>
                                        <w:color w:val="000000"/>
                                        <w:kern w:val="24"/>
                                        <w:sz w:val="20"/>
                                        <w:szCs w:val="20"/>
                                      </w:rPr>
                                      <w:t>38,511.15</w:t>
                                    </w:r>
                                  </w:p>
                                  <w:p w14:paraId="08FB4A94" w14:textId="77777777" w:rsidR="00D82D20" w:rsidRPr="007A122C" w:rsidRDefault="00D82D20" w:rsidP="00D82D20">
                                    <w:pPr>
                                      <w:pStyle w:val="NormalWeb1"/>
                                      <w:kinsoku w:val="0"/>
                                      <w:overflowPunct w:val="0"/>
                                      <w:spacing w:before="0" w:beforeAutospacing="0" w:after="0" w:afterAutospacing="0"/>
                                      <w:jc w:val="center"/>
                                      <w:textAlignment w:val="baseline"/>
                                      <w:rPr>
                                        <w:rFonts w:ascii="Arial" w:hAnsi="Arial" w:cs="Arial"/>
                                        <w:sz w:val="22"/>
                                        <w:szCs w:val="22"/>
                                      </w:rPr>
                                    </w:pPr>
                                    <w:r w:rsidRPr="007A122C">
                                      <w:rPr>
                                        <w:rFonts w:ascii="Arial" w:hAnsi="Arial" w:cs="Arial"/>
                                        <w:b/>
                                        <w:bCs/>
                                        <w:color w:val="000000"/>
                                        <w:kern w:val="24"/>
                                        <w:sz w:val="20"/>
                                        <w:szCs w:val="20"/>
                                      </w:rPr>
                                      <w:t>per year</w:t>
                                    </w:r>
                                  </w:p>
                                </w:txbxContent>
                              </wps:txbx>
                              <wps:bodyPr anchor="ctr"/>
                            </wps:wsp>
                            <wps:wsp>
                              <wps:cNvPr id="4313" name="Rectangle 4313">
                                <a:extLst>
                                  <a:ext uri="{C183D7F6-B498-43B3-948B-1728B52AA6E4}">
                                    <adec:decorative xmlns:adec="http://schemas.microsoft.com/office/drawing/2017/decorative" val="1"/>
                                  </a:ext>
                                </a:extLst>
                              </wps:cNvPr>
                              <wps:cNvSpPr/>
                              <wps:spPr bwMode="auto">
                                <a:xfrm>
                                  <a:off x="4869647" y="2548139"/>
                                  <a:ext cx="957417" cy="1352657"/>
                                </a:xfrm>
                                <a:prstGeom prst="rect">
                                  <a:avLst/>
                                </a:prstGeom>
                                <a:solidFill>
                                  <a:srgbClr val="FEEEB2"/>
                                </a:solidFill>
                                <a:ln w="12700" cap="flat" cmpd="sng" algn="ctr">
                                  <a:solidFill>
                                    <a:sysClr val="windowText" lastClr="000000"/>
                                  </a:solidFill>
                                  <a:prstDash val="solid"/>
                                  <a:miter lim="800000"/>
                                </a:ln>
                                <a:effectLst/>
                              </wps:spPr>
                              <wps:txbx>
                                <w:txbxContent>
                                  <w:p w14:paraId="2B68B83A" w14:textId="6A8BEB04" w:rsidR="00D82D20" w:rsidRPr="007A122C" w:rsidRDefault="00D82D20" w:rsidP="00D82D20">
                                    <w:pPr>
                                      <w:pStyle w:val="NormalWeb1"/>
                                      <w:kinsoku w:val="0"/>
                                      <w:overflowPunct w:val="0"/>
                                      <w:spacing w:before="0" w:beforeAutospacing="0" w:after="0" w:afterAutospacing="0"/>
                                      <w:jc w:val="center"/>
                                      <w:textAlignment w:val="baseline"/>
                                      <w:rPr>
                                        <w:rFonts w:ascii="Arial" w:hAnsi="Arial" w:cs="Arial"/>
                                        <w:sz w:val="22"/>
                                        <w:szCs w:val="22"/>
                                      </w:rPr>
                                    </w:pPr>
                                    <w:r w:rsidRPr="007A122C">
                                      <w:rPr>
                                        <w:rFonts w:ascii="Arial" w:hAnsi="Arial" w:cs="Arial"/>
                                        <w:b/>
                                        <w:bCs/>
                                        <w:color w:val="000000"/>
                                        <w:kern w:val="24"/>
                                        <w:sz w:val="20"/>
                                        <w:szCs w:val="20"/>
                                      </w:rPr>
                                      <w:t>Total home care fees = $</w:t>
                                    </w:r>
                                    <w:r w:rsidR="00DA2FC4" w:rsidRPr="007A122C">
                                      <w:rPr>
                                        <w:rFonts w:ascii="Arial" w:hAnsi="Arial" w:cs="Arial"/>
                                        <w:b/>
                                        <w:bCs/>
                                        <w:color w:val="000000"/>
                                        <w:kern w:val="24"/>
                                        <w:sz w:val="20"/>
                                        <w:szCs w:val="20"/>
                                      </w:rPr>
                                      <w:t>11,212.80</w:t>
                                    </w:r>
                                    <w:r w:rsidRPr="007A122C">
                                      <w:rPr>
                                        <w:rFonts w:ascii="Arial" w:hAnsi="Arial" w:cs="Arial"/>
                                        <w:b/>
                                        <w:bCs/>
                                        <w:color w:val="000000"/>
                                        <w:kern w:val="24"/>
                                        <w:sz w:val="20"/>
                                        <w:szCs w:val="20"/>
                                      </w:rPr>
                                      <w:t xml:space="preserve"> per year</w:t>
                                    </w:r>
                                  </w:p>
                                </w:txbxContent>
                              </wps:txbx>
                              <wps:bodyPr anchor="ctr"/>
                            </wps:wsp>
                            <wps:wsp>
                              <wps:cNvPr id="4314" name="Rectangle 4314">
                                <a:extLst>
                                  <a:ext uri="{C183D7F6-B498-43B3-948B-1728B52AA6E4}">
                                    <adec:decorative xmlns:adec="http://schemas.microsoft.com/office/drawing/2017/decorative" val="1"/>
                                  </a:ext>
                                </a:extLst>
                              </wps:cNvPr>
                              <wps:cNvSpPr/>
                              <wps:spPr bwMode="auto">
                                <a:xfrm>
                                  <a:off x="1704849" y="3540370"/>
                                  <a:ext cx="848263" cy="270203"/>
                                </a:xfrm>
                                <a:prstGeom prst="rect">
                                  <a:avLst/>
                                </a:prstGeom>
                                <a:solidFill>
                                  <a:srgbClr val="FEEEB2"/>
                                </a:solidFill>
                                <a:ln w="12700" cap="flat" cmpd="sng" algn="ctr">
                                  <a:solidFill>
                                    <a:sysClr val="windowText" lastClr="000000"/>
                                  </a:solidFill>
                                  <a:prstDash val="solid"/>
                                  <a:miter lim="800000"/>
                                </a:ln>
                                <a:effectLst/>
                              </wps:spPr>
                              <wps:txbx>
                                <w:txbxContent>
                                  <w:p w14:paraId="520DD0A0" w14:textId="14C3F643" w:rsidR="00D82D20" w:rsidRPr="00256339" w:rsidRDefault="00D82D20" w:rsidP="00D82D20">
                                    <w:pPr>
                                      <w:pStyle w:val="NormalWeb1"/>
                                      <w:kinsoku w:val="0"/>
                                      <w:overflowPunct w:val="0"/>
                                      <w:spacing w:before="0" w:beforeAutospacing="0" w:after="0" w:afterAutospacing="0"/>
                                      <w:jc w:val="center"/>
                                      <w:textAlignment w:val="baseline"/>
                                      <w:rPr>
                                        <w:rFonts w:ascii="Arial" w:hAnsi="Arial" w:cs="Arial"/>
                                        <w:sz w:val="22"/>
                                        <w:szCs w:val="22"/>
                                      </w:rPr>
                                    </w:pPr>
                                    <w:r w:rsidRPr="00256339">
                                      <w:rPr>
                                        <w:rFonts w:ascii="Arial" w:hAnsi="Arial" w:cs="Arial"/>
                                        <w:b/>
                                        <w:bCs/>
                                        <w:color w:val="000000"/>
                                        <w:kern w:val="24"/>
                                        <w:sz w:val="20"/>
                                        <w:szCs w:val="20"/>
                                      </w:rPr>
                                      <w:t>$</w:t>
                                    </w:r>
                                    <w:r w:rsidR="002A61F5" w:rsidRPr="00256339">
                                      <w:rPr>
                                        <w:rFonts w:ascii="Arial" w:hAnsi="Arial" w:cs="Arial"/>
                                        <w:b/>
                                        <w:bCs/>
                                        <w:color w:val="000000"/>
                                        <w:kern w:val="24"/>
                                        <w:sz w:val="20"/>
                                        <w:szCs w:val="20"/>
                                      </w:rPr>
                                      <w:t>6,679.50</w:t>
                                    </w:r>
                                  </w:p>
                                </w:txbxContent>
                              </wps:txbx>
                              <wps:bodyPr anchor="ctr"/>
                            </wps:wsp>
                            <wps:wsp>
                              <wps:cNvPr id="4315" name="Rectangle 4315">
                                <a:extLst>
                                  <a:ext uri="{C183D7F6-B498-43B3-948B-1728B52AA6E4}">
                                    <adec:decorative xmlns:adec="http://schemas.microsoft.com/office/drawing/2017/decorative" val="1"/>
                                  </a:ext>
                                </a:extLst>
                              </wps:cNvPr>
                              <wps:cNvSpPr/>
                              <wps:spPr bwMode="auto">
                                <a:xfrm>
                                  <a:off x="461794" y="3465694"/>
                                  <a:ext cx="792535" cy="304413"/>
                                </a:xfrm>
                                <a:prstGeom prst="rect">
                                  <a:avLst/>
                                </a:prstGeom>
                                <a:solidFill>
                                  <a:srgbClr val="FEEEB2"/>
                                </a:solidFill>
                                <a:ln w="12700" cap="flat" cmpd="sng" algn="ctr">
                                  <a:solidFill>
                                    <a:sysClr val="windowText" lastClr="000000"/>
                                  </a:solidFill>
                                  <a:prstDash val="solid"/>
                                  <a:miter lim="800000"/>
                                </a:ln>
                                <a:effectLst/>
                              </wps:spPr>
                              <wps:txbx>
                                <w:txbxContent>
                                  <w:p w14:paraId="3FD3BAD0" w14:textId="33AE9E17" w:rsidR="00D82D20" w:rsidRPr="00256339" w:rsidRDefault="00D82D20" w:rsidP="00256339">
                                    <w:pPr>
                                      <w:pStyle w:val="NormalWeb1"/>
                                      <w:kinsoku w:val="0"/>
                                      <w:overflowPunct w:val="0"/>
                                      <w:spacing w:before="0" w:beforeAutospacing="0" w:after="0" w:afterAutospacing="0"/>
                                      <w:textAlignment w:val="baseline"/>
                                      <w:rPr>
                                        <w:rFonts w:ascii="Arial" w:hAnsi="Arial" w:cs="Arial"/>
                                        <w:b/>
                                        <w:bCs/>
                                        <w:color w:val="000000"/>
                                        <w:kern w:val="24"/>
                                        <w:sz w:val="20"/>
                                        <w:szCs w:val="20"/>
                                      </w:rPr>
                                    </w:pPr>
                                    <w:r w:rsidRPr="00256339">
                                      <w:rPr>
                                        <w:rFonts w:ascii="Arial" w:hAnsi="Arial" w:cs="Arial"/>
                                        <w:b/>
                                        <w:bCs/>
                                        <w:color w:val="000000"/>
                                        <w:kern w:val="24"/>
                                        <w:sz w:val="20"/>
                                        <w:szCs w:val="20"/>
                                      </w:rPr>
                                      <w:t>$</w:t>
                                    </w:r>
                                    <w:r w:rsidR="006A3143" w:rsidRPr="00256339">
                                      <w:rPr>
                                        <w:rFonts w:ascii="Arial" w:hAnsi="Arial" w:cs="Arial"/>
                                        <w:b/>
                                        <w:bCs/>
                                        <w:color w:val="000000"/>
                                        <w:kern w:val="24"/>
                                        <w:sz w:val="20"/>
                                        <w:szCs w:val="20"/>
                                      </w:rPr>
                                      <w:t>4,533.30</w:t>
                                    </w:r>
                                  </w:p>
                                </w:txbxContent>
                              </wps:txbx>
                              <wps:bodyPr anchor="ctr"/>
                            </wps:wsp>
                            <wps:wsp>
                              <wps:cNvPr id="4316" name="Rectangle 4316">
                                <a:extLst>
                                  <a:ext uri="{C183D7F6-B498-43B3-948B-1728B52AA6E4}">
                                    <adec:decorative xmlns:adec="http://schemas.microsoft.com/office/drawing/2017/decorative" val="1"/>
                                  </a:ext>
                                </a:extLst>
                              </wps:cNvPr>
                              <wps:cNvSpPr/>
                              <wps:spPr bwMode="auto">
                                <a:xfrm>
                                  <a:off x="487493" y="1765794"/>
                                  <a:ext cx="839104" cy="310151"/>
                                </a:xfrm>
                                <a:prstGeom prst="rect">
                                  <a:avLst/>
                                </a:prstGeom>
                                <a:solidFill>
                                  <a:srgbClr val="FEEEB2"/>
                                </a:solidFill>
                                <a:ln w="12700" cap="flat" cmpd="sng" algn="ctr">
                                  <a:solidFill>
                                    <a:sysClr val="windowText" lastClr="000000"/>
                                  </a:solidFill>
                                  <a:prstDash val="solid"/>
                                  <a:miter lim="800000"/>
                                </a:ln>
                                <a:effectLst/>
                              </wps:spPr>
                              <wps:txbx>
                                <w:txbxContent>
                                  <w:p w14:paraId="389A82BE" w14:textId="23330078" w:rsidR="00D82D20" w:rsidRPr="00010CA5" w:rsidRDefault="00D82D20" w:rsidP="00010CA5">
                                    <w:pPr>
                                      <w:pStyle w:val="NormalWeb1"/>
                                      <w:kinsoku w:val="0"/>
                                      <w:overflowPunct w:val="0"/>
                                      <w:spacing w:before="0" w:beforeAutospacing="0" w:after="0" w:afterAutospacing="0"/>
                                      <w:jc w:val="center"/>
                                      <w:textAlignment w:val="baseline"/>
                                      <w:rPr>
                                        <w:rFonts w:ascii="Arial" w:hAnsi="Arial" w:cs="Arial"/>
                                        <w:b/>
                                        <w:bCs/>
                                        <w:color w:val="000000"/>
                                        <w:kern w:val="24"/>
                                        <w:sz w:val="20"/>
                                        <w:szCs w:val="20"/>
                                      </w:rPr>
                                    </w:pPr>
                                    <w:r w:rsidRPr="00256339">
                                      <w:rPr>
                                        <w:rFonts w:ascii="Arial" w:hAnsi="Arial" w:cs="Arial"/>
                                        <w:b/>
                                        <w:bCs/>
                                        <w:color w:val="000000"/>
                                        <w:kern w:val="24"/>
                                        <w:sz w:val="20"/>
                                        <w:szCs w:val="20"/>
                                      </w:rPr>
                                      <w:t>$</w:t>
                                    </w:r>
                                    <w:r w:rsidR="00221B4C" w:rsidRPr="00256339">
                                      <w:rPr>
                                        <w:rFonts w:ascii="Arial" w:hAnsi="Arial" w:cs="Arial"/>
                                        <w:b/>
                                        <w:bCs/>
                                        <w:color w:val="000000"/>
                                        <w:kern w:val="24"/>
                                        <w:sz w:val="20"/>
                                        <w:szCs w:val="20"/>
                                      </w:rPr>
                                      <w:t>40,529.60</w:t>
                                    </w:r>
                                  </w:p>
                                </w:txbxContent>
                              </wps:txbx>
                              <wps:bodyPr anchor="ctr"/>
                            </wps:wsp>
                            <wps:wsp>
                              <wps:cNvPr id="4317" name="Rectangle 4317">
                                <a:extLst>
                                  <a:ext uri="{C183D7F6-B498-43B3-948B-1728B52AA6E4}">
                                    <adec:decorative xmlns:adec="http://schemas.microsoft.com/office/drawing/2017/decorative" val="1"/>
                                  </a:ext>
                                </a:extLst>
                              </wps:cNvPr>
                              <wps:cNvSpPr/>
                              <wps:spPr bwMode="auto">
                                <a:xfrm>
                                  <a:off x="1584142" y="1784635"/>
                                  <a:ext cx="786376" cy="283356"/>
                                </a:xfrm>
                                <a:prstGeom prst="rect">
                                  <a:avLst/>
                                </a:prstGeom>
                                <a:solidFill>
                                  <a:srgbClr val="FEEEB2"/>
                                </a:solidFill>
                                <a:ln w="12700" cap="flat" cmpd="sng" algn="ctr">
                                  <a:solidFill>
                                    <a:sysClr val="windowText" lastClr="000000"/>
                                  </a:solidFill>
                                  <a:prstDash val="solid"/>
                                  <a:miter lim="800000"/>
                                </a:ln>
                                <a:effectLst/>
                              </wps:spPr>
                              <wps:txbx>
                                <w:txbxContent>
                                  <w:p w14:paraId="1A968A51" w14:textId="63EE9DFF" w:rsidR="00D82D20" w:rsidRPr="00010CA5" w:rsidRDefault="00D82D20" w:rsidP="00D82D20">
                                    <w:pPr>
                                      <w:pStyle w:val="NormalWeb1"/>
                                      <w:kinsoku w:val="0"/>
                                      <w:overflowPunct w:val="0"/>
                                      <w:spacing w:before="0" w:beforeAutospacing="0" w:after="0" w:afterAutospacing="0"/>
                                      <w:jc w:val="center"/>
                                      <w:textAlignment w:val="baseline"/>
                                      <w:rPr>
                                        <w:rFonts w:ascii="Arial" w:hAnsi="Arial" w:cs="Arial"/>
                                        <w:sz w:val="20"/>
                                        <w:szCs w:val="20"/>
                                      </w:rPr>
                                    </w:pPr>
                                    <w:r w:rsidRPr="00010CA5">
                                      <w:rPr>
                                        <w:rFonts w:ascii="Arial" w:hAnsi="Arial" w:cs="Arial"/>
                                        <w:b/>
                                        <w:bCs/>
                                        <w:color w:val="000000"/>
                                        <w:kern w:val="24"/>
                                        <w:sz w:val="20"/>
                                        <w:szCs w:val="20"/>
                                      </w:rPr>
                                      <w:t>$</w:t>
                                    </w:r>
                                    <w:r w:rsidR="00221B4C" w:rsidRPr="00010CA5">
                                      <w:rPr>
                                        <w:rFonts w:ascii="Arial" w:hAnsi="Arial" w:cs="Arial"/>
                                        <w:b/>
                                        <w:bCs/>
                                        <w:color w:val="000000"/>
                                        <w:kern w:val="24"/>
                                        <w:sz w:val="20"/>
                                        <w:szCs w:val="20"/>
                                      </w:rPr>
                                      <w:t>4,661.05</w:t>
                                    </w:r>
                                  </w:p>
                                </w:txbxContent>
                              </wps:txbx>
                              <wps:bodyPr anchor="ctr"/>
                            </wps:wsp>
                            <wps:wsp>
                              <wps:cNvPr id="4318" name="Rectangle 4318">
                                <a:extLst>
                                  <a:ext uri="{C183D7F6-B498-43B3-948B-1728B52AA6E4}">
                                    <adec:decorative xmlns:adec="http://schemas.microsoft.com/office/drawing/2017/decorative" val="1"/>
                                  </a:ext>
                                </a:extLst>
                              </wps:cNvPr>
                              <wps:cNvSpPr/>
                              <wps:spPr bwMode="auto">
                                <a:xfrm>
                                  <a:off x="2800621" y="994454"/>
                                  <a:ext cx="891130" cy="297859"/>
                                </a:xfrm>
                                <a:prstGeom prst="rect">
                                  <a:avLst/>
                                </a:prstGeom>
                                <a:solidFill>
                                  <a:srgbClr val="FEEEB2"/>
                                </a:solidFill>
                                <a:ln w="12700" cap="flat" cmpd="sng" algn="ctr">
                                  <a:solidFill>
                                    <a:sysClr val="windowText" lastClr="000000"/>
                                  </a:solidFill>
                                  <a:prstDash val="solid"/>
                                  <a:miter lim="800000"/>
                                </a:ln>
                                <a:effectLst/>
                              </wps:spPr>
                              <wps:txbx>
                                <w:txbxContent>
                                  <w:p w14:paraId="1C45105B" w14:textId="3CCB1AD8" w:rsidR="00D82D20" w:rsidRPr="00010CA5" w:rsidRDefault="00D82D20" w:rsidP="00D82D20">
                                    <w:pPr>
                                      <w:pStyle w:val="NormalWeb1"/>
                                      <w:kinsoku w:val="0"/>
                                      <w:overflowPunct w:val="0"/>
                                      <w:spacing w:before="0" w:beforeAutospacing="0" w:after="0" w:afterAutospacing="0"/>
                                      <w:jc w:val="center"/>
                                      <w:textAlignment w:val="baseline"/>
                                      <w:rPr>
                                        <w:rFonts w:ascii="Arial" w:hAnsi="Arial" w:cs="Arial"/>
                                        <w:sz w:val="22"/>
                                        <w:szCs w:val="22"/>
                                      </w:rPr>
                                    </w:pPr>
                                    <w:r w:rsidRPr="00010CA5">
                                      <w:rPr>
                                        <w:rFonts w:ascii="Arial" w:hAnsi="Arial" w:cs="Arial"/>
                                        <w:b/>
                                        <w:bCs/>
                                        <w:color w:val="000000"/>
                                        <w:kern w:val="24"/>
                                        <w:sz w:val="20"/>
                                        <w:szCs w:val="20"/>
                                      </w:rPr>
                                      <w:t>$</w:t>
                                    </w:r>
                                    <w:r w:rsidR="00227D3B" w:rsidRPr="00010CA5">
                                      <w:rPr>
                                        <w:rFonts w:ascii="Arial" w:hAnsi="Arial" w:cs="Arial"/>
                                        <w:b/>
                                        <w:bCs/>
                                        <w:color w:val="000000"/>
                                        <w:kern w:val="24"/>
                                        <w:sz w:val="20"/>
                                        <w:szCs w:val="20"/>
                                      </w:rPr>
                                      <w:t>6,6</w:t>
                                    </w:r>
                                    <w:r w:rsidR="002A61F5" w:rsidRPr="00010CA5">
                                      <w:rPr>
                                        <w:rFonts w:ascii="Arial" w:hAnsi="Arial" w:cs="Arial"/>
                                        <w:b/>
                                        <w:bCs/>
                                        <w:color w:val="000000"/>
                                        <w:kern w:val="24"/>
                                        <w:sz w:val="20"/>
                                        <w:szCs w:val="20"/>
                                      </w:rPr>
                                      <w:t>79.50</w:t>
                                    </w:r>
                                  </w:p>
                                </w:txbxContent>
                              </wps:txbx>
                              <wps:bodyPr anchor="ctr"/>
                            </wps:wsp>
                            <wps:wsp>
                              <wps:cNvPr id="4319" name="Rectangle 4319">
                                <a:extLst>
                                  <a:ext uri="{C183D7F6-B498-43B3-948B-1728B52AA6E4}">
                                    <adec:decorative xmlns:adec="http://schemas.microsoft.com/office/drawing/2017/decorative" val="1"/>
                                  </a:ext>
                                </a:extLst>
                              </wps:cNvPr>
                              <wps:cNvSpPr/>
                              <wps:spPr bwMode="auto">
                                <a:xfrm>
                                  <a:off x="4055129" y="1806718"/>
                                  <a:ext cx="647804" cy="290536"/>
                                </a:xfrm>
                                <a:prstGeom prst="rect">
                                  <a:avLst/>
                                </a:prstGeom>
                                <a:solidFill>
                                  <a:srgbClr val="FEEEB2"/>
                                </a:solidFill>
                                <a:ln w="12700" cap="flat" cmpd="sng" algn="ctr">
                                  <a:solidFill>
                                    <a:sysClr val="windowText" lastClr="000000"/>
                                  </a:solidFill>
                                  <a:prstDash val="solid"/>
                                  <a:miter lim="800000"/>
                                </a:ln>
                                <a:effectLst/>
                              </wps:spPr>
                              <wps:txbx>
                                <w:txbxContent>
                                  <w:p w14:paraId="20913F1D" w14:textId="77777777" w:rsidR="00D82D20" w:rsidRPr="00010CA5" w:rsidRDefault="00D82D20" w:rsidP="00D82D20">
                                    <w:pPr>
                                      <w:pStyle w:val="NormalWeb1"/>
                                      <w:kinsoku w:val="0"/>
                                      <w:overflowPunct w:val="0"/>
                                      <w:spacing w:before="0" w:beforeAutospacing="0" w:after="0" w:afterAutospacing="0"/>
                                      <w:jc w:val="center"/>
                                      <w:textAlignment w:val="baseline"/>
                                      <w:rPr>
                                        <w:rFonts w:ascii="Arial" w:hAnsi="Arial" w:cs="Arial"/>
                                        <w:sz w:val="22"/>
                                        <w:szCs w:val="22"/>
                                      </w:rPr>
                                    </w:pPr>
                                    <w:r w:rsidRPr="00010CA5">
                                      <w:rPr>
                                        <w:rFonts w:ascii="Arial" w:hAnsi="Arial" w:cs="Arial"/>
                                        <w:b/>
                                        <w:bCs/>
                                        <w:color w:val="000000"/>
                                        <w:kern w:val="24"/>
                                        <w:sz w:val="20"/>
                                        <w:szCs w:val="20"/>
                                      </w:rPr>
                                      <w:t>$0.00</w:t>
                                    </w:r>
                                  </w:p>
                                </w:txbxContent>
                              </wps:txbx>
                              <wps:bodyPr anchor="ctr"/>
                            </wps:wsp>
                            <wps:wsp>
                              <wps:cNvPr id="308" name="Rectangle 308">
                                <a:extLst>
                                  <a:ext uri="{C183D7F6-B498-43B3-948B-1728B52AA6E4}">
                                    <adec:decorative xmlns:adec="http://schemas.microsoft.com/office/drawing/2017/decorative" val="1"/>
                                  </a:ext>
                                </a:extLst>
                              </wps:cNvPr>
                              <wps:cNvSpPr/>
                              <wps:spPr bwMode="auto">
                                <a:xfrm>
                                  <a:off x="2980215" y="3413394"/>
                                  <a:ext cx="647804" cy="290536"/>
                                </a:xfrm>
                                <a:prstGeom prst="rect">
                                  <a:avLst/>
                                </a:prstGeom>
                                <a:solidFill>
                                  <a:srgbClr val="FEEEB2"/>
                                </a:solidFill>
                                <a:ln w="12700" cap="flat" cmpd="sng" algn="ctr">
                                  <a:solidFill>
                                    <a:sysClr val="windowText" lastClr="000000"/>
                                  </a:solidFill>
                                  <a:prstDash val="solid"/>
                                  <a:miter lim="800000"/>
                                </a:ln>
                                <a:effectLst/>
                              </wps:spPr>
                              <wps:txbx>
                                <w:txbxContent>
                                  <w:p w14:paraId="7F2EFD05" w14:textId="77777777" w:rsidR="00D82D20" w:rsidRPr="00256339" w:rsidRDefault="00D82D20" w:rsidP="00D82D20">
                                    <w:pPr>
                                      <w:pStyle w:val="NormalWeb1"/>
                                      <w:kinsoku w:val="0"/>
                                      <w:overflowPunct w:val="0"/>
                                      <w:spacing w:before="0" w:beforeAutospacing="0" w:after="0" w:afterAutospacing="0"/>
                                      <w:jc w:val="center"/>
                                      <w:textAlignment w:val="baseline"/>
                                      <w:rPr>
                                        <w:rFonts w:ascii="Arial" w:hAnsi="Arial" w:cs="Arial"/>
                                        <w:sz w:val="22"/>
                                        <w:szCs w:val="22"/>
                                      </w:rPr>
                                    </w:pPr>
                                    <w:r w:rsidRPr="00256339">
                                      <w:rPr>
                                        <w:rFonts w:ascii="Arial" w:hAnsi="Arial" w:cs="Arial"/>
                                        <w:b/>
                                        <w:bCs/>
                                        <w:color w:val="000000"/>
                                        <w:kern w:val="24"/>
                                        <w:sz w:val="20"/>
                                        <w:szCs w:val="20"/>
                                      </w:rPr>
                                      <w:t>$0.00</w:t>
                                    </w:r>
                                  </w:p>
                                </w:txbxContent>
                              </wps:txbx>
                              <wps:bodyPr anchor="ctr"/>
                            </wps:wsp>
                            <wps:wsp>
                              <wps:cNvPr id="369" name="Rectangle 369">
                                <a:extLst>
                                  <a:ext uri="{C183D7F6-B498-43B3-948B-1728B52AA6E4}">
                                    <adec:decorative xmlns:adec="http://schemas.microsoft.com/office/drawing/2017/decorative" val="1"/>
                                  </a:ext>
                                </a:extLst>
                              </wps:cNvPr>
                              <wps:cNvSpPr/>
                              <wps:spPr bwMode="auto">
                                <a:xfrm>
                                  <a:off x="3920169" y="82557"/>
                                  <a:ext cx="1898956" cy="474700"/>
                                </a:xfrm>
                                <a:prstGeom prst="rect">
                                  <a:avLst/>
                                </a:prstGeom>
                                <a:solidFill>
                                  <a:srgbClr val="FEEEB2"/>
                                </a:solidFill>
                                <a:ln w="12700" cap="flat" cmpd="sng" algn="ctr">
                                  <a:solidFill>
                                    <a:sysClr val="windowText" lastClr="000000"/>
                                  </a:solidFill>
                                  <a:prstDash val="solid"/>
                                  <a:miter lim="800000"/>
                                </a:ln>
                                <a:effectLst/>
                              </wps:spPr>
                              <wps:txbx>
                                <w:txbxContent>
                                  <w:p w14:paraId="48AD9F94" w14:textId="23DF7FE0" w:rsidR="00D82D20" w:rsidRPr="00010CA5" w:rsidRDefault="00D82D20" w:rsidP="00D82D20">
                                    <w:pPr>
                                      <w:pStyle w:val="NormalWeb1"/>
                                      <w:kinsoku w:val="0"/>
                                      <w:overflowPunct w:val="0"/>
                                      <w:spacing w:before="40" w:beforeAutospacing="0" w:after="0" w:afterAutospacing="0"/>
                                      <w:jc w:val="center"/>
                                      <w:textAlignment w:val="baseline"/>
                                      <w:rPr>
                                        <w:rFonts w:ascii="Arial" w:hAnsi="Arial" w:cs="Arial"/>
                                        <w:b/>
                                        <w:bCs/>
                                        <w:color w:val="000000"/>
                                        <w:kern w:val="24"/>
                                        <w:sz w:val="20"/>
                                        <w:szCs w:val="20"/>
                                      </w:rPr>
                                    </w:pPr>
                                    <w:r w:rsidRPr="00010CA5">
                                      <w:rPr>
                                        <w:rFonts w:ascii="Arial" w:hAnsi="Arial" w:cs="Arial"/>
                                        <w:b/>
                                        <w:bCs/>
                                        <w:color w:val="000000"/>
                                        <w:kern w:val="24"/>
                                        <w:sz w:val="20"/>
                                        <w:szCs w:val="20"/>
                                      </w:rPr>
                                      <w:t>Total package budget = $</w:t>
                                    </w:r>
                                    <w:r w:rsidR="00295A99" w:rsidRPr="00010CA5">
                                      <w:rPr>
                                        <w:rFonts w:ascii="Arial" w:hAnsi="Arial" w:cs="Arial"/>
                                        <w:b/>
                                        <w:bCs/>
                                        <w:color w:val="000000"/>
                                        <w:kern w:val="24"/>
                                        <w:sz w:val="20"/>
                                        <w:szCs w:val="20"/>
                                      </w:rPr>
                                      <w:t>49,723.95</w:t>
                                    </w:r>
                                  </w:p>
                                  <w:p w14:paraId="47CFC6DC" w14:textId="77777777" w:rsidR="00D82D20" w:rsidRPr="00010CA5" w:rsidRDefault="00D82D20" w:rsidP="00D82D20">
                                    <w:pPr>
                                      <w:pStyle w:val="NormalWeb1"/>
                                      <w:kinsoku w:val="0"/>
                                      <w:overflowPunct w:val="0"/>
                                      <w:spacing w:before="40" w:beforeAutospacing="0" w:after="0" w:afterAutospacing="0"/>
                                      <w:jc w:val="center"/>
                                      <w:textAlignment w:val="baseline"/>
                                      <w:rPr>
                                        <w:rFonts w:ascii="Arial" w:hAnsi="Arial" w:cs="Arial"/>
                                        <w:sz w:val="22"/>
                                        <w:szCs w:val="22"/>
                                      </w:rPr>
                                    </w:pPr>
                                    <w:r w:rsidRPr="00010CA5">
                                      <w:rPr>
                                        <w:rFonts w:ascii="Arial" w:hAnsi="Arial" w:cs="Arial"/>
                                        <w:b/>
                                        <w:bCs/>
                                        <w:color w:val="000000"/>
                                        <w:kern w:val="24"/>
                                        <w:sz w:val="20"/>
                                        <w:szCs w:val="20"/>
                                      </w:rPr>
                                      <w:t xml:space="preserve"> per year</w:t>
                                    </w:r>
                                  </w:p>
                                </w:txbxContent>
                              </wps:txbx>
                              <wps:bodyPr anchor="ctr"/>
                            </wps:wsp>
                          </wpg:wgp>
                        </a:graphicData>
                      </a:graphic>
                    </wp:inline>
                  </w:drawing>
                </mc:Choice>
                <mc:Fallback>
                  <w:pict>
                    <v:group w14:anchorId="2DEA3E21" id="Group 4162" o:spid="_x0000_s1137" alt="Title: Worked example for calculating a package budget - Description: This diagram explains how the package budget is calculated. It is described further in the manual." style="width:467pt;height:317.3pt;mso-position-horizontal-relative:char;mso-position-vertical-relative:line" coordsize="59318,40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3i24QkAAK5LAAAOAAAAZHJzL2Uyb0RvYy54bWzsXNtu20gSfR9g/oHQ+8Z9IdmkEGeQOHZm&#10;gOzuYDKz77REXTAUKZBMZP/9nr6weZEUS7QjyhglgCFRYqvZXXXq1Kki3/7ysEqcb3FeLLP0ekTf&#10;kJETp5Nsukzn16O//rz7VzByijJKp1GSpfH16DEuRr+8+/mnt5v1OGbZIkumce5gkLQYb9bXo0VZ&#10;rsdXV8VkEa+i4k22jlN8OMvyVVTibT6/mubRBqOvkitGiH+1yfLpOs8mcVHg6Ef94eidGn82iyfl&#10;f2ezIi6d5HqEuZXqb67+3su/V+/eRuN5Hq0Xy4mZRtRjFqtomeJH7VAfozJyvubLraFWy0meFdms&#10;fDPJVlfZbLacxOoacDWUdK7mU559XatrmY8387VdJixtZ516Dzv5z7dP+frL+vccK7FZz7EW6p1z&#10;v/l3NsWGRV/LTF3ZwyxfySvEnJ0HtYCPdgHjh9KZ4KAXchISrPMEn7mEhYKaJZ4ssA9b500Wt/WZ&#10;NPD86kwME1C5OVfRWP/wVWNycqYwl6JekeJ5K/JlEa1jtdDFGCvye+4sp7gA6vORk0YrLMMfsKQo&#10;nSexo46qxVLftUtXjAusYu91+/7VR+N1XpSf4mzlyBfXoxzzUdsSfftclHqhqq/IXUqzu2WS4Hg0&#10;TlJnA9dkQm1MBCebJVGJlV6tcZFFOh85UTKH907KXA1ZZMlyKk+XZxePxU2SO98iOBD8bppt/sRu&#10;j5wkKkp8ABNQ/8xetU6V8/kYFQt9svpI+9tqWcLpk+XqehQ0z05S+YuxcltzVXKj5brqLb/Ppo9Y&#10;4yidLDL8tJywvHRjDQ0D1i9bW+lWW6m8Sm6jK0+WZlU7gfx95QGfs8nfhR67/XnDDJ/c6zD0pEnD&#10;F6hHAubpq6+cxRWBy2Hlylm4cMNQdJ1l9wANr/GZDy/bGmJgr/GqpW55jbp8uVVY7mO9hhJCKZYK&#10;SxkQ36Nq62AqFXr4zHMFdljiDuWey1z1a3YdjvafliEX+fzeOsEdk/+V3cE7mq7yj3K00+AvvEfj&#10;rwSdD9mDQ0movdaakVM+4ANsu8autfJcJ81uFsDr+H2eZ5tFHE0RIXRAaVigBpWDYBsGyIwv7zNA&#10;Xjki86mgapr97a+F3xKV7AGMKXFSgV6NjOXD/YMKWpikQrVirMGyg4+n2TZRbVsLAEQ1s+cBAFw9&#10;oFyt734EYL5eiP470HLtCwJsh9rTmBLyhw4CdKzoNP7PhE9ICDqIAMMp831fhYDaAFkYSpPTwZyH&#10;hLfp69EByPq7dvcjAMC62YAAAEqygzd3odsA1UEAzInrukJvAAsDEYIO4Px6AxAZXEoMnfKFz1kg&#10;v/AjAODje0/4N2b0Fk4cTQEa2/zydLkOCmopZOQzDDr5LUVAFMigkazlzTf36g0lkpgjMdjPtE/h&#10;/mxnAiaPGtPpEUk4EdxE8osdKf94Mu2q7ch68GuzI5v9NRgJqzJAyyWPASTqCy+kSHUQEQD+zEf+&#10;8T1AQn6i0rsLIEF18NVSvEZAsrmtzUg6WHQaPgICTFmoxQUOKSMMFO+vw+HZ8BFfxel6q2VMlu8g&#10;3+n868freKBrFR+xu6bVGDkRE0NOs2+1ooM0xhdhBzM8CBnnkUdqfjvwttk80m7bIM7GhBBEyksS&#10;6qkfhEgEWlB/Ps5mmdFg5J/5NmVrxVpLQXtwtob8t0tJlV5j5T/OQ+FV+lxVtKik8QPV8xanb+X+&#10;kIGIDl6I462vnSn1rzmOoWyDU3qbGw7u1ByRUzm16wWEqbz5HAOoFc6H82lUJkxC/6XMo+V8UTpK&#10;WXVusjRFKSrLHRcFpgY636SmpPi9upgzS5br/1XaraksYpzAJRptacgEF52dCUG9K62Vwhs9rqLo&#10;fmJdmDnbyWqt+NDSmc89WdIcrHI2RQ1Nx5udhbNoXEbL5DadOuXjGqXKMl+qSqU8BWvyZHa306pM&#10;IdjWx6qSKBNQWLS0Y+po8gh+6UfW0RijrmDKUymqO1TDe+2qHgetAtAp8Q3SEOo/er1s1VmOYNQ7&#10;NYJQ0Sga16U0lyCqe0Y+whAoMpkFHK7+zORFn4P6ycGACDU7wMNgS3xjPipuZvE48X1NkPZ7ZH5M&#10;+fqY8geYvjLGSumSPnDqbEOqlHrXPsez0vmQR5O/0YECgLTsrAcH2mfCVQ2UEu4KI0CLgLLgiQpU&#10;grmZqR3VSDA0GirSpd17JxweDnmDq5sypdiSyZnWkRqZqTHoA2XyUMZLmalQ5qJq3qmTBR5xAxB0&#10;WSj3KQ2eW6dsUeAOU37P31cY2vrauTLlTuHEeS0iubCaVDPhwlFjOD3AhnIuiAumruyIB17QESou&#10;drS3Ao/8txWCXo8dWZWsG7dsUD3UlBSx/7VD7JFtoYyqS3gUJM4Fo8BK1TwOPWqeDJ4SnAS6o6jy&#10;yP0s4hLChg9hZyLRUQprQm+QAizU9zxdf69ta4uhPlMiahRudYZlDxgCsq9Bx+/U0OABp2eoOyU6&#10;nRT1JB6MB+h5MFk73pw4Ymx1qTY6VO/UP0Vyk68rtDXrhlTfkyVuufxVl6t++ayWPmsFuuHjZdtf&#10;bR22VlqMqPdqqMq5iH8IRRANDL8J0BrdLZ/5nLQS2qHgolJXBkxouey83cpT5FHDcw5lBTLWG5EP&#10;uSqp2jDo6eGi2dBLyCtLVKAKmYV/Ke9HALKCX/O1UU7sjSc/5jYL9NPttC97mT3syw3QhGv4QECo&#10;0GpeTQdCD/epIG8yDeN48wTXfEqxamW4rUT47vb29kMFH62vHZ0It84+qzsz6tBkNS5jnAPXmzi1&#10;alwjO5ZH+4MXjCv0Xa2y7OxGDj0hk5fKutCMfLEuYH9vva62LiVDSFg6F+vaJeFJHtzfuoBbbmC0&#10;F9zKQqDEyNFq7ArcQDVGSuxCsYwRZcv70+QLdGHt9t9UVhuXVczOxbh2CXscPYf9jctFWETTkUyT&#10;uYuG9W4DkgjRgGTiomy51jh5sa2eNyzWtmUltHOxLSv2tcKinWYvzoWbGI28JxDyurYVoGdR1vUl&#10;bnG06ncqrEffItFmQ01K/w+jXN3CxeCUy4qCLduy0+xhWxR6EkVZX+l7kIZRhWwHRRH4vCp/soDL&#10;3BIoeQGuZwNXt5oxuHHt0i45tdPsYVwMN7v4DCIHgCkMXdfrFrvQ78BlC5AkXKEIvCdK6xfCdSDh&#10;6kjhQ1czOKrhu4QuO80etuUSz0OnvgYu3DostKXWbB6JZFBFRRaime0CXC+SKga2G/EsGBcnO3BL&#10;HuzP5XH7GmHmDiQOps67hOtiWi/69BFL5vWjac5GheAoKW7BljzY37R4iMcRyWER8fDgEi1f1ZhF&#10;A/QAVnc7o/NePlrmwrZeQN8KrOb9FGgpmR4PhVIc1zzASj51qvker5uP2Xr3fwAAAP//AwBQSwME&#10;FAAGAAgAAAAhAHHz0oXdAAAABQEAAA8AAABkcnMvZG93bnJldi54bWxMj0FLw0AQhe+C/2EZwZvd&#10;xNRgYzalFPVUhLaC9DbNTpPQ7GzIbpP037t60cuDxxve+yZfTqYVA/WusawgnkUgiEurG64UfO7f&#10;Hp5BOI+ssbVMCq7kYFnc3uSYaTvyloadr0QoYZehgtr7LpPSlTUZdDPbEYfsZHuDPti+krrHMZSb&#10;Vj5GUSoNNhwWauxoXVN53l2MgvcRx1USvw6b82l9PeyfPr42MSl1fzetXkB4mvzfMfzgB3QoAtPR&#10;Xlg70SoIj/hfDdkimQd7VJAm8xRkkcv/9MU3AAAA//8DAFBLAQItABQABgAIAAAAIQC2gziS/gAA&#10;AOEBAAATAAAAAAAAAAAAAAAAAAAAAABbQ29udGVudF9UeXBlc10ueG1sUEsBAi0AFAAGAAgAAAAh&#10;ADj9If/WAAAAlAEAAAsAAAAAAAAAAAAAAAAALwEAAF9yZWxzLy5yZWxzUEsBAi0AFAAGAAgAAAAh&#10;AGTbeLbhCQAArksAAA4AAAAAAAAAAAAAAAAALgIAAGRycy9lMm9Eb2MueG1sUEsBAi0AFAAGAAgA&#10;AAAhAHHz0oXdAAAABQEAAA8AAAAAAAAAAAAAAAAAOwwAAGRycy9kb3ducmV2LnhtbFBLBQYAAAAA&#10;BAAEAPMAAABFDQAAAAA=&#10;">
                      <v:rect id="Rectangle 4163" o:spid="_x0000_s1138" alt="&quot;&quot;" style="position:absolute;width:59318;height:40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225xAAAAN0AAAAPAAAAZHJzL2Rvd25yZXYueG1sRI9Pi8Iw&#10;FMTvC36H8IS9rYnrIlKNIoIg6MU/CN6ezbMtJi+lydbutzcLgsdhZn7DzBads6KlJlSeNQwHCgRx&#10;7k3FhYbTcf01AREiskHrmTT8UYDFvPcxw8z4B++pPcRCJAiHDDWUMdaZlCEvyWEY+Jo4eTffOIxJ&#10;NoU0DT4S3Fn5rdRYOqw4LZRY06qk/H74dRr26njeut1IXa7qdA5rZ6/t0mr92e+WUxCRuvgOv9ob&#10;o+FnOB7B/5v0BOT8CQAA//8DAFBLAQItABQABgAIAAAAIQDb4fbL7gAAAIUBAAATAAAAAAAAAAAA&#10;AAAAAAAAAABbQ29udGVudF9UeXBlc10ueG1sUEsBAi0AFAAGAAgAAAAhAFr0LFu/AAAAFQEAAAsA&#10;AAAAAAAAAAAAAAAAHwEAAF9yZWxzLy5yZWxzUEsBAi0AFAAGAAgAAAAhADNbbbnEAAAA3QAAAA8A&#10;AAAAAAAAAAAAAAAABwIAAGRycy9kb3ducmV2LnhtbFBLBQYAAAAAAwADALcAAAD4AgAAAAA=&#10;" filled="f" strokecolor="windowText" strokeweight="1pt"/>
                      <v:group id="Group 4164" o:spid="_x0000_s1139" style="position:absolute;left:995;top:1508;width:47844;height:37499" coordorigin="995,1508" coordsize="56260,37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QJuxwAAAN0AAAAPAAAAZHJzL2Rvd25yZXYueG1sRI9Pa8JA&#10;FMTvBb/D8gre6iaaiqSuIlKlByk0EUpvj+wzCWbfhuw2f759t1DocZiZ3zDb/Wga0VPnassK4kUE&#10;griwuuZSwTU/PW1AOI+ssbFMCiZysN/NHraYajvwB/WZL0WAsEtRQeV9m0rpiooMuoVtiYN3s51B&#10;H2RXSt3hEOCmkcsoWkuDNYeFCls6VlTcs2+j4DzgcFjFr/3lfjtOX/nz++clJqXmj+PhBYSn0f+H&#10;/9pvWkESrxP4fROegNz9AAAA//8DAFBLAQItABQABgAIAAAAIQDb4fbL7gAAAIUBAAATAAAAAAAA&#10;AAAAAAAAAAAAAABbQ29udGVudF9UeXBlc10ueG1sUEsBAi0AFAAGAAgAAAAhAFr0LFu/AAAAFQEA&#10;AAsAAAAAAAAAAAAAAAAAHwEAAF9yZWxzLy5yZWxzUEsBAi0AFAAGAAgAAAAhADAhAm7HAAAA3QAA&#10;AA8AAAAAAAAAAAAAAAAABwIAAGRycy9kb3ducmV2LnhtbFBLBQYAAAAAAwADALcAAAD7AgAAAAA=&#10;">
                        <v:rect id="Rectangle 4165" o:spid="_x0000_s1140" alt="&quot;&quot;" style="position:absolute;left:1001;top:8065;width:56254;height:135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mlrxwAAAN0AAAAPAAAAZHJzL2Rvd25yZXYueG1sRI9ba8JA&#10;FITfC/0Pyyn4phtFrURXKcVroRQviI+n2dMkmD0bsqsm/94VhD4OM/MNM5nVphBXqlxuWUG3E4Eg&#10;TqzOOVVw2C/aIxDOI2ssLJOChhzMpq8vE4y1vfGWrjufigBhF6OCzPsyltIlGRl0HVsSB+/PVgZ9&#10;kFUqdYW3ADeF7EXRUBrMOSxkWNJnRsl5dzEKNqf5+dc2q++fwfuxXKLuzZuvo1Ktt/pjDMJT7f/D&#10;z/ZaK+h3hwN4vAlPQE7vAAAA//8DAFBLAQItABQABgAIAAAAIQDb4fbL7gAAAIUBAAATAAAAAAAA&#10;AAAAAAAAAAAAAABbQ29udGVudF9UeXBlc10ueG1sUEsBAi0AFAAGAAgAAAAhAFr0LFu/AAAAFQEA&#10;AAsAAAAAAAAAAAAAAAAAHwEAAF9yZWxzLy5yZWxzUEsBAi0AFAAGAAgAAAAhAF4GaWvHAAAA3QAA&#10;AA8AAAAAAAAAAAAAAAAABwIAAGRycy9kb3ducmV2LnhtbFBLBQYAAAAAAwADALcAAAD7AgAAAAA=&#10;" fillcolor="#f2f2f2" strokecolor="windowText" strokeweight="1pt"/>
                        <v:shape id="TextBox 109" o:spid="_x0000_s1141" type="#_x0000_t202" alt="&quot;&quot;" style="position:absolute;left:1002;top:8065;width:56253;height:2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DfKxQAAAN0AAAAPAAAAZHJzL2Rvd25yZXYueG1sRI9Ba8JA&#10;FITvgv9heYI3sxtJQ5u6iigFTy1qW+jtkX0modm3Ibs16b/vFgSPw8x8w6w2o23FlXrfONaQJgoE&#10;celMw5WG9/PL4hGED8gGW8ek4Zc8bNbTyQoL4wY+0vUUKhEh7AvUUIfQFVL6siaLPnEdcfQurrcY&#10;ouwraXocIty2cqlULi02HBdq7GhXU/l9+rEaPl4vX5+Zeqv29qEb3Kgk2yep9Xw2bp9BBBrDPXxr&#10;H4yGLM1z+H8Tn4Bc/wEAAP//AwBQSwECLQAUAAYACAAAACEA2+H2y+4AAACFAQAAEwAAAAAAAAAA&#10;AAAAAAAAAAAAW0NvbnRlbnRfVHlwZXNdLnhtbFBLAQItABQABgAIAAAAIQBa9CxbvwAAABUBAAAL&#10;AAAAAAAAAAAAAAAAAB8BAABfcmVscy8ucmVsc1BLAQItABQABgAIAAAAIQBwDDfKxQAAAN0AAAAP&#10;AAAAAAAAAAAAAAAAAAcCAABkcnMvZG93bnJldi54bWxQSwUGAAAAAAMAAwC3AAAA+QIAAAAA&#10;" filled="f" stroked="f">
                          <v:textbox>
                            <w:txbxContent>
                              <w:p w14:paraId="3F2B4603"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sidRPr="00093C4C">
                                  <w:rPr>
                                    <w:rFonts w:ascii="Calibri" w:hAnsi="Calibri"/>
                                    <w:b/>
                                    <w:bCs/>
                                    <w:color w:val="000000"/>
                                    <w:kern w:val="24"/>
                                    <w:sz w:val="22"/>
                                    <w:szCs w:val="22"/>
                                  </w:rPr>
                                  <w:t>Government contributions</w:t>
                                </w:r>
                              </w:p>
                            </w:txbxContent>
                          </v:textbox>
                        </v:shape>
                        <v:rect id="Rectangle 4167" o:spid="_x0000_s1142" alt="&quot;&quot;" style="position:absolute;left:1001;top:25481;width:56254;height:13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FKHxwAAAN0AAAAPAAAAZHJzL2Rvd25yZXYueG1sRI9ba8JA&#10;FITfC/0Pyyn4phvFG9FVSvFaKMUL4uNp9jQJZs+G7KrJv3eFQh+HmfmGmc5rU4gbVS63rKDbiUAQ&#10;J1bnnCo4HpbtMQjnkTUWlklBQw7ms9eXKcba3nlHt71PRYCwi1FB5n0ZS+mSjAy6ji2Jg/drK4M+&#10;yCqVusJ7gJtC9qJoKA3mHBYyLOkjo+SyvxoF2/Pi8mOb9df3YHQqV6h7i+bzpFTrrX6fgPBU+//w&#10;X3ujFfS7wxE834QnIGcPAAAA//8DAFBLAQItABQABgAIAAAAIQDb4fbL7gAAAIUBAAATAAAAAAAA&#10;AAAAAAAAAAAAAABbQ29udGVudF9UeXBlc10ueG1sUEsBAi0AFAAGAAgAAAAhAFr0LFu/AAAAFQEA&#10;AAsAAAAAAAAAAAAAAAAAHwEAAF9yZWxzLy5yZWxzUEsBAi0AFAAGAAgAAAAhAMGYUofHAAAA3QAA&#10;AA8AAAAAAAAAAAAAAAAABwIAAGRycy9kb3ducmV2LnhtbFBLBQYAAAAAAwADALcAAAD7AgAAAAA=&#10;" fillcolor="#f2f2f2" strokecolor="windowText" strokeweight="1pt"/>
                        <v:shape id="TextBox 1" o:spid="_x0000_s1143" type="#_x0000_t202" alt="&quot;&quot;" style="position:absolute;left:27600;top:31266;width:2997;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wYjwQAAAN0AAAAPAAAAZHJzL2Rvd25yZXYueG1sRE9Ni8Iw&#10;EL0L+x/CLOxNExeVtRpFXIQ9KdZV8DY0Y1tsJqWJtv57cxA8Pt73fNnZStyp8aVjDcOBAkGcOVNy&#10;ruH/sOn/gPAB2WDlmDQ8yMNy8dGbY2Jcy3u6pyEXMYR9ghqKEOpESp8VZNEPXE0cuYtrLIYIm1ya&#10;BtsYbiv5rdREWiw5NhRY07qg7JrerIbj9nI+jdQu/7XjunWdkmynUuuvz241AxGoC2/xy/1nNIyG&#10;kzg3volPQC6eAAAA//8DAFBLAQItABQABgAIAAAAIQDb4fbL7gAAAIUBAAATAAAAAAAAAAAAAAAA&#10;AAAAAABbQ29udGVudF9UeXBlc10ueG1sUEsBAi0AFAAGAAgAAAAhAFr0LFu/AAAAFQEAAAsAAAAA&#10;AAAAAAAAAAAAHwEAAF9yZWxzLy5yZWxzUEsBAi0AFAAGAAgAAAAhAG7fBiPBAAAA3QAAAA8AAAAA&#10;AAAAAAAAAAAABwIAAGRycy9kb3ducmV2LnhtbFBLBQYAAAAAAwADALcAAAD1AgAAAAA=&#10;" filled="f" stroked="f">
                          <v:textbox>
                            <w:txbxContent>
                              <w:p w14:paraId="7A29B83A"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Pr>
                                    <w:rFonts w:ascii="Calibri" w:hAnsi="Calibri"/>
                                    <w:b/>
                                    <w:bCs/>
                                    <w:color w:val="000000"/>
                                    <w:kern w:val="24"/>
                                    <w:sz w:val="32"/>
                                    <w:szCs w:val="32"/>
                                  </w:rPr>
                                  <w:t>+</w:t>
                                </w:r>
                              </w:p>
                            </w:txbxContent>
                          </v:textbox>
                        </v:shape>
                        <v:rect id="Rectangle 4169" o:spid="_x0000_s1144" alt="&quot;&quot;" style="position:absolute;left:30444;top:29879;width:10941;height:6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Wv5xAAAAN0AAAAPAAAAZHJzL2Rvd25yZXYueG1sRI9BawIx&#10;FITvhf6H8ARvNWuRRbdGkUJBsCCupefH5rlZunlZkmjWf98IhR6HmfmGWW9H24sb+dA5VjCfFSCI&#10;G6c7bhV8nT9eliBCRNbYOyYFdwqw3Tw/rbHSLvGJbnVsRYZwqFCBiXGopAyNIYth5gbi7F2ctxiz&#10;9K3UHlOG216+FkUpLXacFwwO9G6o+amvVsFwOJjy4leprlMTzed3e3XHpNR0Mu7eQEQa43/4r73X&#10;ChbzcgWPN/kJyM0vAAAA//8DAFBLAQItABQABgAIAAAAIQDb4fbL7gAAAIUBAAATAAAAAAAAAAAA&#10;AAAAAAAAAABbQ29udGVudF9UeXBlc10ueG1sUEsBAi0AFAAGAAgAAAAhAFr0LFu/AAAAFQEAAAsA&#10;AAAAAAAAAAAAAAAAHwEAAF9yZWxzLy5yZWxzUEsBAi0AFAAGAAgAAAAhADdJa/nEAAAA3QAAAA8A&#10;AAAAAAAAAAAAAAAABwIAAGRycy9kb3ducmV2LnhtbFBLBQYAAAAAAwADALcAAAD4AgAAAAA=&#10;" fillcolor="#da576c" stroked="f" strokeweight="1pt">
                          <v:textbox inset="2mm,,2mm,3mm">
                            <w:txbxContent>
                              <w:p w14:paraId="2D8D92CA" w14:textId="77777777" w:rsidR="00D82D20" w:rsidRPr="007A122C" w:rsidRDefault="00D82D20" w:rsidP="00D82D20">
                                <w:pPr>
                                  <w:pStyle w:val="NormalWeb1"/>
                                  <w:kinsoku w:val="0"/>
                                  <w:overflowPunct w:val="0"/>
                                  <w:spacing w:before="0" w:beforeAutospacing="0" w:after="0" w:afterAutospacing="0"/>
                                  <w:textAlignment w:val="baseline"/>
                                  <w:rPr>
                                    <w:rFonts w:ascii="Arial" w:hAnsi="Arial" w:cs="Arial"/>
                                    <w:sz w:val="22"/>
                                    <w:szCs w:val="22"/>
                                  </w:rPr>
                                </w:pPr>
                                <w:r w:rsidRPr="007A122C">
                                  <w:rPr>
                                    <w:rFonts w:ascii="Arial" w:hAnsi="Arial" w:cs="Arial"/>
                                    <w:b/>
                                    <w:bCs/>
                                    <w:color w:val="FFFFFF"/>
                                    <w:kern w:val="24"/>
                                    <w:sz w:val="20"/>
                                    <w:szCs w:val="20"/>
                                  </w:rPr>
                                  <w:t>Additional home care fees</w:t>
                                </w:r>
                              </w:p>
                            </w:txbxContent>
                          </v:textbox>
                        </v:rect>
                        <v:rect id="Rectangle 4263" o:spid="_x0000_s1145" alt="&quot;&quot;" style="position:absolute;left:3073;top:29879;width:10941;height:6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D1vxAAAAN0AAAAPAAAAZHJzL2Rvd25yZXYueG1sRI9BawIx&#10;FITvhf6H8ArearZWlnY1ShGEgoXiWnp+bJ6bxc3LkkSz/vtGKHgcZuYbZrkebS8u5EPnWMHLtABB&#10;3Djdcavg57B9fgMRIrLG3jEpuFKA9erxYYmVdon3dKljKzKEQ4UKTIxDJWVoDFkMUzcQZ+/ovMWY&#10;pW+l9pgy3PZyVhSltNhxXjA40MZQc6rPVsGw25ny6N9TXacmmq/f9uy+k1KTp/FjASLSGO/h//an&#10;VjCfla9we5OfgFz9AQAA//8DAFBLAQItABQABgAIAAAAIQDb4fbL7gAAAIUBAAATAAAAAAAAAAAA&#10;AAAAAAAAAABbQ29udGVudF9UeXBlc10ueG1sUEsBAi0AFAAGAAgAAAAhAFr0LFu/AAAAFQEAAAsA&#10;AAAAAAAAAAAAAAAAHwEAAF9yZWxzLy5yZWxzUEsBAi0AFAAGAAgAAAAhAI2EPW/EAAAA3QAAAA8A&#10;AAAAAAAAAAAAAAAABwIAAGRycy9kb3ducmV2LnhtbFBLBQYAAAAAAwADALcAAAD4AgAAAAA=&#10;" fillcolor="#da576c" stroked="f" strokeweight="1pt">
                          <v:textbox inset="2mm,,2mm,3mm">
                            <w:txbxContent>
                              <w:p w14:paraId="2B4523D4" w14:textId="77777777" w:rsidR="00D82D20" w:rsidRPr="007A122C" w:rsidRDefault="00D82D20" w:rsidP="00D82D20">
                                <w:pPr>
                                  <w:pStyle w:val="NormalWeb1"/>
                                  <w:kinsoku w:val="0"/>
                                  <w:overflowPunct w:val="0"/>
                                  <w:spacing w:before="0" w:beforeAutospacing="0" w:after="0" w:afterAutospacing="0"/>
                                  <w:textAlignment w:val="baseline"/>
                                  <w:rPr>
                                    <w:rFonts w:ascii="Arial" w:hAnsi="Arial" w:cs="Arial"/>
                                    <w:sz w:val="22"/>
                                    <w:szCs w:val="22"/>
                                  </w:rPr>
                                </w:pPr>
                                <w:r w:rsidRPr="007A122C">
                                  <w:rPr>
                                    <w:rFonts w:ascii="Arial" w:hAnsi="Arial" w:cs="Arial"/>
                                    <w:b/>
                                    <w:bCs/>
                                    <w:color w:val="FFFFFF"/>
                                    <w:kern w:val="24"/>
                                    <w:sz w:val="20"/>
                                    <w:szCs w:val="20"/>
                                  </w:rPr>
                                  <w:t>Basic daily fee</w:t>
                                </w:r>
                              </w:p>
                            </w:txbxContent>
                          </v:textbox>
                        </v:rect>
                        <v:rect id="Rectangle 4264" o:spid="_x0000_s1146" alt="&quot;&quot;" style="position:absolute;left:16759;top:29926;width:10941;height:67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aUbxAAAAN0AAAAPAAAAZHJzL2Rvd25yZXYueG1sRI9BawIx&#10;FITvhf6H8ARvNavIYrdGkUKhYEFcS8+PzXOzuHlZkmjWf98IhR6HmfmGWW9H24sb+dA5VjCfFSCI&#10;G6c7bhV8nz5eViBCRNbYOyYFdwqw3Tw/rbHSLvGRbnVsRYZwqFCBiXGopAyNIYth5gbi7J2dtxiz&#10;9K3UHlOG214uiqKUFjvOCwYHejfUXOqrVTDs96Y8+9dU16mJ5uunvbpDUmo6GXdvICKN8T/81/7U&#10;CpaLcgmPN/kJyM0vAAAA//8DAFBLAQItABQABgAIAAAAIQDb4fbL7gAAAIUBAAATAAAAAAAAAAAA&#10;AAAAAAAAAABbQ29udGVudF9UeXBlc10ueG1sUEsBAi0AFAAGAAgAAAAhAFr0LFu/AAAAFQEAAAsA&#10;AAAAAAAAAAAAAAAAHwEAAF9yZWxzLy5yZWxzUEsBAi0AFAAGAAgAAAAhAAJtpRvEAAAA3QAAAA8A&#10;AAAAAAAAAAAAAAAABwIAAGRycy9kb3ducmV2LnhtbFBLBQYAAAAAAwADALcAAAD4AgAAAAA=&#10;" fillcolor="#da576c" stroked="f" strokeweight="1pt">
                          <v:textbox inset="2mm,,2mm,3mm">
                            <w:txbxContent>
                              <w:p w14:paraId="167C4AB1" w14:textId="77777777" w:rsidR="00D82D20" w:rsidRPr="007A122C" w:rsidRDefault="00D82D20" w:rsidP="00D82D20">
                                <w:pPr>
                                  <w:pStyle w:val="NormalWeb1"/>
                                  <w:kinsoku w:val="0"/>
                                  <w:overflowPunct w:val="0"/>
                                  <w:spacing w:before="0" w:beforeAutospacing="0" w:after="0" w:afterAutospacing="0"/>
                                  <w:textAlignment w:val="baseline"/>
                                  <w:rPr>
                                    <w:rFonts w:ascii="Arial" w:hAnsi="Arial" w:cs="Arial"/>
                                    <w:sz w:val="22"/>
                                    <w:szCs w:val="22"/>
                                  </w:rPr>
                                </w:pPr>
                                <w:r w:rsidRPr="007A122C">
                                  <w:rPr>
                                    <w:rFonts w:ascii="Arial" w:hAnsi="Arial" w:cs="Arial"/>
                                    <w:b/>
                                    <w:bCs/>
                                    <w:color w:val="FFFFFF"/>
                                    <w:kern w:val="24"/>
                                    <w:sz w:val="20"/>
                                    <w:szCs w:val="20"/>
                                  </w:rPr>
                                  <w:t>Income tested care fee*</w:t>
                                </w:r>
                              </w:p>
                            </w:txbxContent>
                          </v:textbox>
                        </v:rect>
                        <v:shape id="TextBox 1" o:spid="_x0000_s1147" type="#_x0000_t202" alt="&quot;&quot;" style="position:absolute;left:13912;top:31649;width:2997;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jBxQAAAN0AAAAPAAAAZHJzL2Rvd25yZXYueG1sRI9Pa8JA&#10;FMTvBb/D8gRvddeg0qZuQmkRPFVqtdDbI/vyB7NvQ3Zr4rfvCgWPw8z8htnko23FhXrfONawmCsQ&#10;xIUzDVcajl/bxycQPiAbbB2Thit5yLPJwwZT4wb+pMshVCJC2KeooQ6hS6X0RU0W/dx1xNErXW8x&#10;RNlX0vQ4RLhtZaLUWlpsOC7U2NFbTcX58Gs1nD7Kn++l2lfvdtUNblSS7bPUejYdX19ABBrDPfzf&#10;3hkNy2S9gtub+ARk9gcAAP//AwBQSwECLQAUAAYACAAAACEA2+H2y+4AAACFAQAAEwAAAAAAAAAA&#10;AAAAAAAAAAAAW0NvbnRlbnRfVHlwZXNdLnhtbFBLAQItABQABgAIAAAAIQBa9CxbvwAAABUBAAAL&#10;AAAAAAAAAAAAAAAAAB8BAABfcmVscy8ucmVsc1BLAQItABQABgAIAAAAIQBb+8jBxQAAAN0AAAAP&#10;AAAAAAAAAAAAAAAAAAcCAABkcnMvZG93bnJldi54bWxQSwUGAAAAAAMAAwC3AAAA+QIAAAAA&#10;" filled="f" stroked="f">
                          <v:textbox>
                            <w:txbxContent>
                              <w:p w14:paraId="394A3780"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Pr>
                                    <w:rFonts w:ascii="Calibri" w:hAnsi="Calibri"/>
                                    <w:b/>
                                    <w:bCs/>
                                    <w:color w:val="000000"/>
                                    <w:kern w:val="24"/>
                                    <w:sz w:val="32"/>
                                    <w:szCs w:val="32"/>
                                  </w:rPr>
                                  <w:t>+</w:t>
                                </w:r>
                              </w:p>
                            </w:txbxContent>
                          </v:textbox>
                        </v:shape>
                        <v:shape id="TextBox 125" o:spid="_x0000_s1148" type="#_x0000_t202" alt="&quot;&quot;" style="position:absolute;left:995;top:25467;width:56253;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Va2xQAAAN0AAAAPAAAAZHJzL2Rvd25yZXYueG1sRI9Ba8JA&#10;FITvBf/D8oTe6q4hDRpdRVqEniy1Knh7ZJ9JMPs2ZFcT/323UOhxmJlvmOV6sI24U+drxxqmEwWC&#10;uHCm5lLD4Xv7MgPhA7LBxjFpeJCH9Wr0tMTcuJ6/6L4PpYgQ9jlqqEJocyl9UZFFP3EtcfQurrMY&#10;ouxKaTrsI9w2MlEqkxZrjgsVtvRWUXHd36yG4+5yPqXqs3y3r23vBiXZzqXWz+NhswARaAj/4b/2&#10;h9GQJlkGv2/iE5CrHwAAAP//AwBQSwECLQAUAAYACAAAACEA2+H2y+4AAACFAQAAEwAAAAAAAAAA&#10;AAAAAAAAAAAAW0NvbnRlbnRfVHlwZXNdLnhtbFBLAQItABQABgAIAAAAIQBa9CxbvwAAABUBAAAL&#10;AAAAAAAAAAAAAAAAAB8BAABfcmVscy8ucmVsc1BLAQItABQABgAIAAAAIQCrKVa2xQAAAN0AAAAP&#10;AAAAAAAAAAAAAAAAAAcCAABkcnMvZG93bnJldi54bWxQSwUGAAAAAAMAAwC3AAAA+QIAAAAA&#10;" filled="f" stroked="f">
                          <v:textbox>
                            <w:txbxContent>
                              <w:p w14:paraId="6F40031D"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sidRPr="00093C4C">
                                  <w:rPr>
                                    <w:rFonts w:ascii="Calibri" w:hAnsi="Calibri"/>
                                    <w:b/>
                                    <w:bCs/>
                                    <w:color w:val="000000"/>
                                    <w:kern w:val="24"/>
                                    <w:sz w:val="22"/>
                                    <w:szCs w:val="22"/>
                                  </w:rPr>
                                  <w:t>Home care fees</w:t>
                                </w:r>
                              </w:p>
                            </w:txbxContent>
                          </v:textbox>
                        </v:shape>
                        <v:shape id="TextBox 1" o:spid="_x0000_s1149" type="#_x0000_t202" alt="&quot;&quot;" style="position:absolute;left:27770;top:21689;width:2997;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fMtxQAAAN0AAAAPAAAAZHJzL2Rvd25yZXYueG1sRI9Pa8JA&#10;FMTvgt9heUJvdVfxT5tmI6IUelLUttDbI/tMQrNvQ3Zr4rd3hYLHYWZ+w6Sr3tbiQq2vHGuYjBUI&#10;4tyZigsNn6f35xcQPiAbrB2Thit5WGXDQYqJcR0f6HIMhYgQ9glqKENoEil9XpJFP3YNcfTOrrUY&#10;omwLaVrsItzWcqrUQlqsOC6U2NCmpPz3+Gc1fO3OP98ztS+2dt50rleS7avU+mnUr99ABOrDI/zf&#10;/jAaZtPFEu5v4hOQ2Q0AAP//AwBQSwECLQAUAAYACAAAACEA2+H2y+4AAACFAQAAEwAAAAAAAAAA&#10;AAAAAAAAAAAAW0NvbnRlbnRfVHlwZXNdLnhtbFBLAQItABQABgAIAAAAIQBa9CxbvwAAABUBAAAL&#10;AAAAAAAAAAAAAAAAAB8BAABfcmVscy8ucmVsc1BLAQItABQABgAIAAAAIQDEZfMtxQAAAN0AAAAP&#10;AAAAAAAAAAAAAAAAAAcCAABkcnMvZG93bnJldi54bWxQSwUGAAAAAAMAAwC3AAAA+QIAAAAA&#10;" filled="f" stroked="f">
                          <v:textbox>
                            <w:txbxContent>
                              <w:p w14:paraId="05C452AB"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Pr>
                                    <w:rFonts w:ascii="Calibri" w:hAnsi="Calibri"/>
                                    <w:b/>
                                    <w:bCs/>
                                    <w:color w:val="000000"/>
                                    <w:kern w:val="24"/>
                                    <w:sz w:val="32"/>
                                    <w:szCs w:val="32"/>
                                  </w:rPr>
                                  <w:t>+</w:t>
                                </w:r>
                              </w:p>
                            </w:txbxContent>
                          </v:textbox>
                        </v:shape>
                        <v:rect id="Rectangle 4268" o:spid="_x0000_s1150" alt="&quot;&quot;" style="position:absolute;left:1001;top:1508;width:56254;height:3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IE5wgAAAN0AAAAPAAAAZHJzL2Rvd25yZXYueG1sRE9Ni8Iw&#10;EL0L/ocwwt40tayuVKMs6y4Wb7Z78Dg0Y1ttJqWJWv+9OQgeH+97telNI27UudqygukkAkFcWF1z&#10;qeA//xsvQDiPrLGxTAoe5GCzHg5WmGh75wPdMl+KEMIuQQWV920ipSsqMugmtiUO3Ml2Bn2AXSl1&#10;h/cQbhoZR9FcGqw5NFTY0k9FxSW7GgWn2TFdXGS6331lMt7H23P+ezwr9THqv5cgPPX+LX65U63g&#10;M56HueFNeAJy/QQAAP//AwBQSwECLQAUAAYACAAAACEA2+H2y+4AAACFAQAAEwAAAAAAAAAAAAAA&#10;AAAAAAAAW0NvbnRlbnRfVHlwZXNdLnhtbFBLAQItABQABgAIAAAAIQBa9CxbvwAAABUBAAALAAAA&#10;AAAAAAAAAAAAAB8BAABfcmVscy8ucmVsc1BLAQItABQABgAIAAAAIQCbsIE5wgAAAN0AAAAPAAAA&#10;AAAAAAAAAAAAAAcCAABkcnMvZG93bnJldi54bWxQSwUGAAAAAAMAAwC3AAAA9gIAAAAA&#10;" fillcolor="#002060" stroked="f" strokeweight="1pt">
                          <v:textbox>
                            <w:txbxContent>
                              <w:p w14:paraId="57A42996" w14:textId="77777777" w:rsidR="00D82D20" w:rsidRPr="00010CA5" w:rsidRDefault="00D82D20" w:rsidP="00D82D20">
                                <w:pPr>
                                  <w:pStyle w:val="NormalWeb1"/>
                                  <w:kinsoku w:val="0"/>
                                  <w:overflowPunct w:val="0"/>
                                  <w:spacing w:before="0" w:beforeAutospacing="0" w:after="0" w:afterAutospacing="0"/>
                                  <w:jc w:val="center"/>
                                  <w:textAlignment w:val="baseline"/>
                                  <w:rPr>
                                    <w:rFonts w:ascii="Arial" w:hAnsi="Arial" w:cs="Arial"/>
                                    <w:color w:val="FFFFFF"/>
                                  </w:rPr>
                                </w:pPr>
                                <w:r w:rsidRPr="00010CA5">
                                  <w:rPr>
                                    <w:rFonts w:ascii="Arial" w:hAnsi="Arial" w:cs="Arial"/>
                                    <w:b/>
                                    <w:bCs/>
                                    <w:color w:val="FFFFFF"/>
                                    <w:kern w:val="24"/>
                                    <w:sz w:val="22"/>
                                    <w:szCs w:val="22"/>
                                  </w:rPr>
                                  <w:t>Care recipient’s package budget</w:t>
                                </w:r>
                              </w:p>
                            </w:txbxContent>
                          </v:textbox>
                        </v:rect>
                        <v:shape id="TextBox 1" o:spid="_x0000_s1151" type="#_x0000_t202" alt="&quot;&quot;" style="position:absolute;left:27733;top:4580;width:2996;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sLExAAAAN0AAAAPAAAAZHJzL2Rvd25yZXYueG1sRI9Pi8Iw&#10;FMTvgt8hPGFvmiiuaDWK7CLsSVn/gbdH82yLzUtpoq3ffiMseBxm5jfMYtXaUjyo9oVjDcOBAkGc&#10;OlNwpuF42PSnIHxANlg6Jg1P8rBadjsLTIxr+Jce+5CJCGGfoIY8hCqR0qc5WfQDVxFH7+pqiyHK&#10;OpOmxibCbSlHSk2kxYLjQo4VfeWU3vZ3q+G0vV7OY7XLvu1n1bhWSbYzqfVHr13PQQRqwzv83/4x&#10;GsajyQxeb+ITkMs/AAAA//8DAFBLAQItABQABgAIAAAAIQDb4fbL7gAAAIUBAAATAAAAAAAAAAAA&#10;AAAAAAAAAABbQ29udGVudF9UeXBlc10ueG1sUEsBAi0AFAAGAAgAAAAhAFr0LFu/AAAAFQEAAAsA&#10;AAAAAAAAAAAAAAAAHwEAAF9yZWxzLy5yZWxzUEsBAi0AFAAGAAgAAAAhANq2wsTEAAAA3QAAAA8A&#10;AAAAAAAAAAAAAAAABwIAAGRycy9kb3ducmV2LnhtbFBLBQYAAAAAAwADALcAAAD4AgAAAAA=&#10;" filled="f" stroked="f">
                          <v:textbox>
                            <w:txbxContent>
                              <w:p w14:paraId="4FDC3390"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Pr>
                                    <w:rFonts w:ascii="Calibri" w:hAnsi="Calibri"/>
                                    <w:b/>
                                    <w:bCs/>
                                    <w:color w:val="000000"/>
                                    <w:kern w:val="24"/>
                                    <w:sz w:val="32"/>
                                    <w:szCs w:val="32"/>
                                  </w:rPr>
                                  <w:t>=</w:t>
                                </w:r>
                              </w:p>
                            </w:txbxContent>
                          </v:textbox>
                        </v:shape>
                        <v:shape id="Straight Arrow Connector 4270" o:spid="_x0000_s1152" type="#_x0000_t32" style="position:absolute;left:27084;top:19273;width:9167;height:1060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zeUwwAAAN0AAAAPAAAAZHJzL2Rvd25yZXYueG1sRE9Ni8Iw&#10;EL0L+x/CCF5kTRVRqUZZZBdF8GBd6HVoxrbaTGoTbfffbw6Cx8f7Xm06U4knNa60rGA8ikAQZ1aX&#10;nCv4Pf98LkA4j6yxskwK/sjBZv3RW2GsbcsneiY+FyGEXYwKCu/rWEqXFWTQjWxNHLiLbQz6AJtc&#10;6gbbEG4qOYmimTRYcmgosKZtQdkteRgFi3T2fb8dr2nrXX64DM/p9bHdKTXod19LEJ46/xa/3Hut&#10;YDqZh/3hTXgCcv0PAAD//wMAUEsBAi0AFAAGAAgAAAAhANvh9svuAAAAhQEAABMAAAAAAAAAAAAA&#10;AAAAAAAAAFtDb250ZW50X1R5cGVzXS54bWxQSwECLQAUAAYACAAAACEAWvQsW78AAAAVAQAACwAA&#10;AAAAAAAAAAAAAAAfAQAAX3JlbHMvLnJlbHNQSwECLQAUAAYACAAAACEAzHs3lMMAAADdAAAADwAA&#10;AAAAAAAAAAAAAAAHAgAAZHJzL2Rvd25yZXYueG1sUEsFBgAAAAADAAMAtwAAAPcCAAAAAA==&#10;" strokecolor="windowText" strokeweight=".5pt">
                          <v:stroke dashstyle="dash" endarrow="block" joinstyle="miter"/>
                        </v:shape>
                        <v:group id="Group 4271" o:spid="_x0000_s1153" style="position:absolute;left:2214;top:11351;width:53996;height:8795" coordorigin="2214,11351" coordsize="40993,7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ZXxgAAAN0AAAAPAAAAZHJzL2Rvd25yZXYueG1sRI9Pa8JA&#10;FMTvgt9heYK3uol/S3QVEZUepFAtlN4e2WcSzL4N2TWJ374rFDwOM/MbZrXpTCkaql1hWUE8ikAQ&#10;p1YXnCn4vhze3kE4j6yxtEwKHuRgs+73Vpho2/IXNWefiQBhl6CC3PsqkdKlORl0I1sRB+9qa4M+&#10;yDqTusY2wE0px1E0lwYLDgs5VrTLKb2d70bBscV2O4n3zel23T1+L7PPn1NMSg0H3XYJwlPnX+H/&#10;9odWMB0vYni+CU9Arv8AAAD//wMAUEsBAi0AFAAGAAgAAAAhANvh9svuAAAAhQEAABMAAAAAAAAA&#10;AAAAAAAAAAAAAFtDb250ZW50X1R5cGVzXS54bWxQSwECLQAUAAYACAAAACEAWvQsW78AAAAVAQAA&#10;CwAAAAAAAAAAAAAAAAAfAQAAX3JlbHMvLnJlbHNQSwECLQAUAAYACAAAACEAfqpWV8YAAADdAAAA&#10;DwAAAAAAAAAAAAAAAAAHAgAAZHJzL2Rvd25yZXYueG1sUEsFBgAAAAADAAMAtwAAAPoCAAAAAA==&#10;">
                          <v:shape id="TextBox 1" o:spid="_x0000_s1154" type="#_x0000_t202" alt="&quot;&quot;" style="position:absolute;left:32770;top:13989;width:2624;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8ZoxQAAAN0AAAAPAAAAZHJzL2Rvd25yZXYueG1sRI9bawIx&#10;FITfBf9DOIJvNelitV03SqkIfapoL+DbYXP2Qjcnyya66783hYKPw8x8w2SbwTbiQp2vHWt4nCkQ&#10;xLkzNZcavj53D88gfEA22DgmDVfysFmPRxmmxvV8oMsxlCJC2KeooQqhTaX0eUUW/cy1xNErXGcx&#10;RNmV0nTYR7htZKLUQlqsOS5U2NJbRfnv8Ww1fH8Up5+52pdb+9T2blCS7YvUejoZXlcgAg3hHv5v&#10;vxsN82SZwN+b+ATk+gYAAP//AwBQSwECLQAUAAYACAAAACEA2+H2y+4AAACFAQAAEwAAAAAAAAAA&#10;AAAAAAAAAAAAW0NvbnRlbnRfVHlwZXNdLnhtbFBLAQItABQABgAIAAAAIQBa9CxbvwAAABUBAAAL&#10;AAAAAAAAAAAAAAAAAB8BAABfcmVscy8ucmVsc1BLAQItABQABgAIAAAAIQBRy8ZoxQAAAN0AAAAP&#10;AAAAAAAAAAAAAAAAAAcCAABkcnMvZG93bnJldi54bWxQSwUGAAAAAAMAAwC3AAAA+QIAAAAA&#10;" filled="f" stroked="f">
                            <v:textbox>
                              <w:txbxContent>
                                <w:p w14:paraId="4DB2ED82"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Pr>
                                      <w:rFonts w:ascii="Calibri" w:hAnsi="Calibri"/>
                                      <w:b/>
                                      <w:bCs/>
                                      <w:color w:val="000000"/>
                                      <w:kern w:val="24"/>
                                      <w:sz w:val="32"/>
                                      <w:szCs w:val="32"/>
                                    </w:rPr>
                                    <w:t>+</w:t>
                                  </w:r>
                                </w:p>
                              </w:txbxContent>
                            </v:textbox>
                          </v:shape>
                          <v:shape id="Left Bracket 4273" o:spid="_x0000_s1155" type="#_x0000_t85" alt="&quot;&quot;" style="position:absolute;left:2214;top:11351;width:1035;height:7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ACxgAAAN0AAAAPAAAAZHJzL2Rvd25yZXYueG1sRI9Ba8JA&#10;FITvBf/D8gRvutFGW6KriNQiCKXagtdH9pkEs29jdmPiv+8KQo/DzHzDLFadKcWNaldYVjAeRSCI&#10;U6sLzhT8/myH7yCcR9ZYWiYFd3KwWvZeFpho2/KBbkefiQBhl6CC3PsqkdKlORl0I1sRB+9sa4M+&#10;yDqTusY2wE0pJ1E0kwYLDgs5VrTJKb0cG6Pg9NlM95v4nH7tm7v/2Mm4/b5apQb9bj0H4anz/+Fn&#10;e6cVxJO3V3i8CU9ALv8AAAD//wMAUEsBAi0AFAAGAAgAAAAhANvh9svuAAAAhQEAABMAAAAAAAAA&#10;AAAAAAAAAAAAAFtDb250ZW50X1R5cGVzXS54bWxQSwECLQAUAAYACAAAACEAWvQsW78AAAAVAQAA&#10;CwAAAAAAAAAAAAAAAAAfAQAAX3JlbHMvLnJlbHNQSwECLQAUAAYACAAAACEA/xhAAsYAAADdAAAA&#10;DwAAAAAAAAAAAAAAAAAHAgAAZHJzL2Rvd25yZXYueG1sUEsFBgAAAAADAAMAtwAAAPoCAAAAAA==&#10;" adj="238" strokecolor="windowText" strokeweight=".5pt">
                            <v:stroke joinstyle="miter"/>
                          </v:shape>
                          <v:rect id="Rectangle 4274" o:spid="_x0000_s1156" alt="&quot;&quot;" style="position:absolute;left:3093;top:12400;width:8505;height:6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VhvxwAAAN0AAAAPAAAAZHJzL2Rvd25yZXYueG1sRI9Ba4NA&#10;FITvgf6H5RVyCc3aEGKxrlIKgRBKQ7SX3h7ui4ruW3E3xvz7bqHQ4zAz3zBpPpteTDS61rKC53UE&#10;griyuuVawVe5f3oB4Tyyxt4yKbiTgzx7WKSYaHvjM02Fr0WAsEtQQeP9kEjpqoYMurUdiIN3saNB&#10;H+RYSz3iLcBNLzdRtJMGWw4LDQ703lDVFVej4Fh8z1NVTAOV8cfl1PUreb9+KrV8nN9eQXia/X/4&#10;r33QCrabeAu/b8ITkNkPAAAA//8DAFBLAQItABQABgAIAAAAIQDb4fbL7gAAAIUBAAATAAAAAAAA&#10;AAAAAAAAAAAAAABbQ29udGVudF9UeXBlc10ueG1sUEsBAi0AFAAGAAgAAAAhAFr0LFu/AAAAFQEA&#10;AAsAAAAAAAAAAAAAAAAAHwEAAF9yZWxzLy5yZWxzUEsBAi0AFAAGAAgAAAAhAB2FWG/HAAAA3QAA&#10;AA8AAAAAAAAAAAAAAAAABwIAAGRycy9kb3ducmV2LnhtbFBLBQYAAAAAAwADALcAAAD7AgAAAAA=&#10;" fillcolor="#00a3a1" stroked="f" strokeweight="1pt">
                            <v:textbox inset="2mm,,2mm,3mm">
                              <w:txbxContent>
                                <w:p w14:paraId="644E7807" w14:textId="077DB755" w:rsidR="00D82D20" w:rsidRPr="007A122C" w:rsidRDefault="00C20981" w:rsidP="00D82D20">
                                  <w:pPr>
                                    <w:pStyle w:val="NormalWeb1"/>
                                    <w:kinsoku w:val="0"/>
                                    <w:overflowPunct w:val="0"/>
                                    <w:spacing w:before="0" w:beforeAutospacing="0" w:after="0" w:afterAutospacing="0"/>
                                    <w:textAlignment w:val="baseline"/>
                                    <w:rPr>
                                      <w:rFonts w:ascii="Arial" w:hAnsi="Arial" w:cs="Arial"/>
                                      <w:sz w:val="22"/>
                                      <w:szCs w:val="22"/>
                                    </w:rPr>
                                  </w:pPr>
                                  <w:r>
                                    <w:rPr>
                                      <w:rFonts w:ascii="Arial" w:hAnsi="Arial" w:cs="Arial"/>
                                      <w:b/>
                                      <w:bCs/>
                                      <w:color w:val="FFFFFF"/>
                                      <w:kern w:val="24"/>
                                      <w:sz w:val="20"/>
                                      <w:szCs w:val="20"/>
                                    </w:rPr>
                                    <w:t xml:space="preserve">Basic </w:t>
                                  </w:r>
                                  <w:r w:rsidR="00D82D20" w:rsidRPr="007A122C">
                                    <w:rPr>
                                      <w:rFonts w:ascii="Arial" w:hAnsi="Arial" w:cs="Arial"/>
                                      <w:b/>
                                      <w:bCs/>
                                      <w:color w:val="FFFFFF"/>
                                      <w:kern w:val="24"/>
                                      <w:sz w:val="20"/>
                                      <w:szCs w:val="20"/>
                                    </w:rPr>
                                    <w:t>subsidy</w:t>
                                  </w:r>
                                </w:p>
                              </w:txbxContent>
                            </v:textbox>
                          </v:rect>
                          <v:rect id="Rectangle 4275" o:spid="_x0000_s1157" alt="&quot;&quot;" style="position:absolute;left:13370;top:12385;width:8505;height:61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f30xQAAAN0AAAAPAAAAZHJzL2Rvd25yZXYueG1sRI9Bi8Iw&#10;FITvC/6H8AQvi6aKq1KNIoIgIitWL94ezbMtNi+libX+eyMs7HGYmW+Yxao1pWiodoVlBcNBBII4&#10;tbrgTMHlvO3PQDiPrLG0TApe5GC17HwtMNb2ySdqEp+JAGEXo4Lc+yqW0qU5GXQDWxEH72Zrgz7I&#10;OpO6xmeAm1KOomgiDRYcFnKsaJNTek8eRsE+ubZNmjQVnaeH2/FefsvX41epXrddz0F4av1/+K+9&#10;0wrGo+kPfN6EJyCXbwAAAP//AwBQSwECLQAUAAYACAAAACEA2+H2y+4AAACFAQAAEwAAAAAAAAAA&#10;AAAAAAAAAAAAW0NvbnRlbnRfVHlwZXNdLnhtbFBLAQItABQABgAIAAAAIQBa9CxbvwAAABUBAAAL&#10;AAAAAAAAAAAAAAAAAB8BAABfcmVscy8ucmVsc1BLAQItABQABgAIAAAAIQByyf30xQAAAN0AAAAP&#10;AAAAAAAAAAAAAAAAAAcCAABkcnMvZG93bnJldi54bWxQSwUGAAAAAAMAAwC3AAAA+QIAAAAA&#10;" fillcolor="#00a3a1" stroked="f" strokeweight="1pt">
                            <v:textbox inset="2mm,,2mm,3mm">
                              <w:txbxContent>
                                <w:p w14:paraId="315FA2A6" w14:textId="77777777" w:rsidR="00D82D20" w:rsidRPr="007A122C" w:rsidRDefault="00D82D20" w:rsidP="00D82D20">
                                  <w:pPr>
                                    <w:pStyle w:val="NormalWeb1"/>
                                    <w:kinsoku w:val="0"/>
                                    <w:overflowPunct w:val="0"/>
                                    <w:spacing w:before="0" w:beforeAutospacing="0" w:after="0" w:afterAutospacing="0"/>
                                    <w:textAlignment w:val="baseline"/>
                                    <w:rPr>
                                      <w:rFonts w:ascii="Arial" w:hAnsi="Arial" w:cs="Arial"/>
                                      <w:sz w:val="22"/>
                                      <w:szCs w:val="22"/>
                                    </w:rPr>
                                  </w:pPr>
                                  <w:r w:rsidRPr="007A122C">
                                    <w:rPr>
                                      <w:rFonts w:ascii="Arial" w:hAnsi="Arial" w:cs="Arial"/>
                                      <w:b/>
                                      <w:bCs/>
                                      <w:color w:val="FFFFFF"/>
                                      <w:kern w:val="24"/>
                                      <w:sz w:val="20"/>
                                      <w:szCs w:val="20"/>
                                    </w:rPr>
                                    <w:t>Primary supplements</w:t>
                                  </w:r>
                                </w:p>
                              </w:txbxContent>
                            </v:textbox>
                          </v:rect>
                          <v:shape id="Left Bracket 4276" o:spid="_x0000_s1158" type="#_x0000_t85" alt="&quot;&quot;" style="position:absolute;left:31627;top:11524;width:1276;height:778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A/4xQAAAN0AAAAPAAAAZHJzL2Rvd25yZXYueG1sRI9BawIx&#10;FITvBf9DeAVvmu2itmyNIoWqF2lri+fn5pldunlZNjGu/94UhB6HmfmGmS9724hIna8dK3gaZyCI&#10;S6drNgp+vt9HLyB8QNbYOCYFV/KwXAwe5lhod+EvivtgRIKwL1BBFUJbSOnLiiz6sWuJk3dyncWQ&#10;ZGek7vCS4LaReZbNpMWa00KFLb1VVP7uz1bB4fPYm028SnvaxfVHnObl1uRKDR/71SuIQH34D9/b&#10;W61gkj/P4O9NegJycQMAAP//AwBQSwECLQAUAAYACAAAACEA2+H2y+4AAACFAQAAEwAAAAAAAAAA&#10;AAAAAAAAAAAAW0NvbnRlbnRfVHlwZXNdLnhtbFBLAQItABQABgAIAAAAIQBa9CxbvwAAABUBAAAL&#10;AAAAAAAAAAAAAAAAAB8BAABfcmVscy8ucmVsc1BLAQItABQABgAIAAAAIQDtqA/4xQAAAN0AAAAP&#10;AAAAAAAAAAAAAAAAAAcCAABkcnMvZG93bnJldi54bWxQSwUGAAAAAAMAAwC3AAAA+QIAAAAA&#10;" adj="295" strokecolor="windowText" strokeweight=".5pt">
                            <v:stroke joinstyle="miter"/>
                          </v:shape>
                          <v:shape id="TextBox 1" o:spid="_x0000_s1159" type="#_x0000_t202" alt="&quot;&quot;" style="position:absolute;left:11412;top:13565;width:2624;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GXwxQAAAN0AAAAPAAAAZHJzL2Rvd25yZXYueG1sRI9Ba8JA&#10;FITvgv9heUJvuqtobdNsRJRCT4raFnp7ZJ9JaPZtyG5N/PeuUPA4zMw3TLrqbS0u1PrKsYbpRIEg&#10;zp2puNDweXofv4DwAdlg7Zg0XMnDKhsOUkyM6/hAl2MoRISwT1BDGUKTSOnzkiz6iWuIo3d2rcUQ&#10;ZVtI02IX4baWM6WepcWK40KJDW1Kyn+Pf1bD1+788z1X+2JrF03neiXZvkqtn0b9+g1EoD48wv/t&#10;D6NhPlsu4f4mPgGZ3QAAAP//AwBQSwECLQAUAAYACAAAACEA2+H2y+4AAACFAQAAEwAAAAAAAAAA&#10;AAAAAAAAAAAAW0NvbnRlbnRfVHlwZXNdLnhtbFBLAQItABQABgAIAAAAIQBa9CxbvwAAABUBAAAL&#10;AAAAAAAAAAAAAAAAAB8BAABfcmVscy8ucmVsc1BLAQItABQABgAIAAAAIQBBvGXwxQAAAN0AAAAP&#10;AAAAAAAAAAAAAAAAAAcCAABkcnMvZG93bnJldi54bWxQSwUGAAAAAAMAAwC3AAAA+QIAAAAA&#10;" filled="f" stroked="f">
                            <v:textbox>
                              <w:txbxContent>
                                <w:p w14:paraId="3CEF88AE"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Pr>
                                      <w:rFonts w:ascii="Calibri" w:hAnsi="Calibri"/>
                                      <w:b/>
                                      <w:bCs/>
                                      <w:color w:val="000000"/>
                                      <w:kern w:val="24"/>
                                      <w:sz w:val="32"/>
                                      <w:szCs w:val="32"/>
                                    </w:rPr>
                                    <w:t>+</w:t>
                                  </w:r>
                                </w:p>
                              </w:txbxContent>
                            </v:textbox>
                          </v:shape>
                          <v:rect id="Rectangle 4278" o:spid="_x0000_s1160" alt="&quot;&quot;" style="position:absolute;left:23803;top:12385;width:8505;height:61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69nwgAAAN0AAAAPAAAAZHJzL2Rvd25yZXYueG1sRE89T8Mw&#10;EN0r8R+sQ2JrHapAUFq3SqsgdU0LA9spviZR43OwTRL+fT0gMT697+1+Nr0YyfnOsoLnVQKCuLa6&#10;40bBx+V9+QbCB2SNvWVS8Ese9ruHxRZzbSeuaDyHRsQQ9jkqaEMYcil93ZJBv7IDceSu1hkMEbpG&#10;aodTDDe9XCfJqzTYcWxocaBjS/Xt/GMUDC+fsmyK4pB+ldaPV5tV3+yUenqciw2IQHP4F/+5T1pB&#10;us7i3PgmPgG5uwMAAP//AwBQSwECLQAUAAYACAAAACEA2+H2y+4AAACFAQAAEwAAAAAAAAAAAAAA&#10;AAAAAAAAW0NvbnRlbnRfVHlwZXNdLnhtbFBLAQItABQABgAIAAAAIQBa9CxbvwAAABUBAAALAAAA&#10;AAAAAAAAAAAAAB8BAABfcmVscy8ucmVsc1BLAQItABQABgAIAAAAIQDSM69nwgAAAN0AAAAPAAAA&#10;AAAAAAAAAAAAAAcCAABkcnMvZG93bnJldi54bWxQSwUGAAAAAAMAAwC3AAAA9gIAAAAA&#10;" fillcolor="#a6a6a6" stroked="f" strokeweight="1pt">
                            <v:textbox inset="2mm,,2mm,3mm">
                              <w:txbxContent>
                                <w:p w14:paraId="4C5B54E6" w14:textId="77777777" w:rsidR="00D82D20" w:rsidRPr="007A122C" w:rsidRDefault="00D82D20" w:rsidP="00D82D20">
                                  <w:pPr>
                                    <w:pStyle w:val="NormalWeb1"/>
                                    <w:kinsoku w:val="0"/>
                                    <w:overflowPunct w:val="0"/>
                                    <w:spacing w:before="0" w:beforeAutospacing="0" w:after="0" w:afterAutospacing="0"/>
                                    <w:textAlignment w:val="baseline"/>
                                    <w:rPr>
                                      <w:rFonts w:ascii="Arial" w:hAnsi="Arial" w:cs="Arial"/>
                                      <w:sz w:val="22"/>
                                      <w:szCs w:val="22"/>
                                    </w:rPr>
                                  </w:pPr>
                                  <w:r w:rsidRPr="007A122C">
                                    <w:rPr>
                                      <w:rFonts w:ascii="Arial" w:hAnsi="Arial" w:cs="Arial"/>
                                      <w:b/>
                                      <w:bCs/>
                                      <w:color w:val="FFFFFF"/>
                                      <w:kern w:val="24"/>
                                      <w:sz w:val="20"/>
                                      <w:szCs w:val="20"/>
                                    </w:rPr>
                                    <w:t>* Income tested care fee</w:t>
                                  </w:r>
                                </w:p>
                              </w:txbxContent>
                            </v:textbox>
                          </v:rect>
                          <v:shape id="TextBox 1" o:spid="_x0000_s1161" type="#_x0000_t202" alt="&quot;&quot;" style="position:absolute;left:21623;top:12870;width:2631;height:3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1QZxQAAAN0AAAAPAAAAZHJzL2Rvd25yZXYueG1sRI9Pa8JA&#10;FMTvgt9heYK3uqvYqtFVSkXoqcX4B7w9ss8kmH0bsqtJv323UPA4zMxvmNWms5V4UONLxxrGIwWC&#10;OHOm5FzD8bB7mYPwAdlg5Zg0/JCHzbrfW2FiXMt7eqQhFxHCPkENRQh1IqXPCrLoR64mjt7VNRZD&#10;lE0uTYNthNtKTpR6kxZLjgsF1vRRUHZL71bD6et6OU/Vd761r3XrOiXZLqTWw0H3vgQRqAvP8H/7&#10;02iYTmYL+HsTn4Bc/wIAAP//AwBQSwECLQAUAAYACAAAACEA2+H2y+4AAACFAQAAEwAAAAAAAAAA&#10;AAAAAAAAAAAAW0NvbnRlbnRfVHlwZXNdLnhtbFBLAQItABQABgAIAAAAIQBa9CxbvwAAABUBAAAL&#10;AAAAAAAAAAAAAAAAAB8BAABfcmVscy8ucmVsc1BLAQItABQABgAIAAAAIQBfb1QZxQAAAN0AAAAP&#10;AAAAAAAAAAAAAAAAAAcCAABkcnMvZG93bnJldi54bWxQSwUGAAAAAAMAAwC3AAAA+QIAAAAA&#10;" filled="f" stroked="f">
                            <v:textbox>
                              <w:txbxContent>
                                <w:p w14:paraId="66D4E5A7" w14:textId="77777777" w:rsidR="00D82D20" w:rsidRPr="00851D50" w:rsidRDefault="00D82D20" w:rsidP="00D82D20">
                                  <w:pPr>
                                    <w:pStyle w:val="NormalWeb1"/>
                                    <w:kinsoku w:val="0"/>
                                    <w:overflowPunct w:val="0"/>
                                    <w:spacing w:before="0" w:beforeAutospacing="0" w:after="0" w:afterAutospacing="0"/>
                                    <w:textAlignment w:val="baseline"/>
                                    <w:rPr>
                                      <w:rFonts w:ascii="Calibri" w:hAnsi="Calibri"/>
                                    </w:rPr>
                                  </w:pPr>
                                  <w:r>
                                    <w:rPr>
                                      <w:rFonts w:ascii="Calibri" w:hAnsi="Calibri"/>
                                      <w:b/>
                                      <w:bCs/>
                                      <w:color w:val="000000"/>
                                      <w:kern w:val="24"/>
                                      <w:sz w:val="32"/>
                                      <w:szCs w:val="32"/>
                                    </w:rPr>
                                    <w:t>_</w:t>
                                  </w:r>
                                </w:p>
                              </w:txbxContent>
                            </v:textbox>
                          </v:shape>
                          <v:rect id="Rectangle 4311" o:spid="_x0000_s1162" alt="&quot;&quot;" style="position:absolute;left:34703;top:12385;width:8505;height:61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BHKxQAAAN0AAAAPAAAAZHJzL2Rvd25yZXYueG1sRI9Bi8Iw&#10;FITvC/6H8AQvy5pWF12qUUQQRESx7mVvj+bZFpuX0sRa/70RhD0OM/MNM192phItNa60rCAeRiCI&#10;M6tLzhX8njdfPyCcR9ZYWSYFD3KwXPQ+5phoe+cTtanPRYCwS1BB4X2dSOmyggy6oa2Jg3exjUEf&#10;ZJNL3eA9wE0lR1E0kQZLDgsF1rQuKLumN6Ngl/51bZa2NZ2n+8vxWn3Kx+2g1KDfrWYgPHX+P/xu&#10;b7WC73Ecw+tNeAJy8QQAAP//AwBQSwECLQAUAAYACAAAACEA2+H2y+4AAACFAQAAEwAAAAAAAAAA&#10;AAAAAAAAAAAAW0NvbnRlbnRfVHlwZXNdLnhtbFBLAQItABQABgAIAAAAIQBa9CxbvwAAABUBAAAL&#10;AAAAAAAAAAAAAAAAAB8BAABfcmVscy8ucmVsc1BLAQItABQABgAIAAAAIQCmzBHKxQAAAN0AAAAP&#10;AAAAAAAAAAAAAAAAAAcCAABkcnMvZG93bnJldi54bWxQSwUGAAAAAAMAAwC3AAAA+QIAAAAA&#10;" fillcolor="#00a3a1" stroked="f" strokeweight="1pt">
                            <v:textbox inset="2mm,,2mm,3mm">
                              <w:txbxContent>
                                <w:p w14:paraId="107B194E" w14:textId="77777777" w:rsidR="00D82D20" w:rsidRPr="007A122C" w:rsidRDefault="00D82D20" w:rsidP="00D82D20">
                                  <w:pPr>
                                    <w:pStyle w:val="NormalWeb1"/>
                                    <w:kinsoku w:val="0"/>
                                    <w:overflowPunct w:val="0"/>
                                    <w:spacing w:before="0" w:beforeAutospacing="0" w:after="0" w:afterAutospacing="0"/>
                                    <w:textAlignment w:val="baseline"/>
                                    <w:rPr>
                                      <w:rFonts w:ascii="Arial" w:hAnsi="Arial" w:cs="Arial"/>
                                      <w:sz w:val="22"/>
                                      <w:szCs w:val="22"/>
                                    </w:rPr>
                                  </w:pPr>
                                  <w:r w:rsidRPr="007A122C">
                                    <w:rPr>
                                      <w:rFonts w:ascii="Arial" w:hAnsi="Arial" w:cs="Arial"/>
                                      <w:b/>
                                      <w:bCs/>
                                      <w:color w:val="FFFFFF"/>
                                      <w:kern w:val="24"/>
                                      <w:sz w:val="20"/>
                                      <w:szCs w:val="20"/>
                                    </w:rPr>
                                    <w:t>Other supplements</w:t>
                                  </w:r>
                                </w:p>
                              </w:txbxContent>
                            </v:textbox>
                          </v:rect>
                        </v:group>
                      </v:group>
                      <v:rect id="Rectangle 4312" o:spid="_x0000_s1163" alt="&quot;&quot;" style="position:absolute;left:48617;top:8017;width:9590;height:13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Wd1xgAAAN0AAAAPAAAAZHJzL2Rvd25yZXYueG1sRI9Ba8JA&#10;FITvBf/D8oRepG5Mi0h0FVFS2kMP0RSvj+xrEpp9m2a3Sfz3bqHgcZiZb5jNbjSN6KlztWUFi3kE&#10;griwuuZSQX5On1YgnEfW2FgmBVdysNtOHjaYaDtwRv3JlyJA2CWooPK+TaR0RUUG3dy2xMH7sp1B&#10;H2RXSt3hEOCmkXEULaXBmsNChS0dKiq+T79GwZE/suMqp8tM558/s/iVy/SdlXqcjvs1CE+jv4f/&#10;229awcvzIoa/N+EJyO0NAAD//wMAUEsBAi0AFAAGAAgAAAAhANvh9svuAAAAhQEAABMAAAAAAAAA&#10;AAAAAAAAAAAAAFtDb250ZW50X1R5cGVzXS54bWxQSwECLQAUAAYACAAAACEAWvQsW78AAAAVAQAA&#10;CwAAAAAAAAAAAAAAAAAfAQAAX3JlbHMvLnJlbHNQSwECLQAUAAYACAAAACEAJJ1ndcYAAADdAAAA&#10;DwAAAAAAAAAAAAAAAAAHAgAAZHJzL2Rvd25yZXYueG1sUEsFBgAAAAADAAMAtwAAAPoCAAAAAA==&#10;" fillcolor="#feeeb2" strokecolor="windowText" strokeweight="1pt">
                        <v:textbox>
                          <w:txbxContent>
                            <w:p w14:paraId="5D866C72" w14:textId="5D7B9EE7" w:rsidR="00D82D20" w:rsidRPr="007A122C" w:rsidRDefault="00D82D20" w:rsidP="00D82D20">
                              <w:pPr>
                                <w:pStyle w:val="NormalWeb1"/>
                                <w:kinsoku w:val="0"/>
                                <w:overflowPunct w:val="0"/>
                                <w:spacing w:before="0" w:beforeAutospacing="0" w:after="0" w:afterAutospacing="0"/>
                                <w:jc w:val="center"/>
                                <w:textAlignment w:val="baseline"/>
                                <w:rPr>
                                  <w:rFonts w:ascii="Arial" w:hAnsi="Arial" w:cs="Arial"/>
                                  <w:b/>
                                  <w:bCs/>
                                  <w:color w:val="000000"/>
                                  <w:kern w:val="24"/>
                                  <w:sz w:val="20"/>
                                  <w:szCs w:val="20"/>
                                </w:rPr>
                              </w:pPr>
                              <w:r w:rsidRPr="007A122C">
                                <w:rPr>
                                  <w:rFonts w:ascii="Arial" w:hAnsi="Arial" w:cs="Arial"/>
                                  <w:b/>
                                  <w:bCs/>
                                  <w:color w:val="000000"/>
                                  <w:kern w:val="24"/>
                                  <w:sz w:val="20"/>
                                  <w:szCs w:val="20"/>
                                </w:rPr>
                                <w:t>Total Government contribution = $</w:t>
                              </w:r>
                              <w:r w:rsidR="00B81A6E" w:rsidRPr="007A122C">
                                <w:rPr>
                                  <w:rFonts w:ascii="Arial" w:hAnsi="Arial" w:cs="Arial"/>
                                  <w:b/>
                                  <w:bCs/>
                                  <w:color w:val="000000"/>
                                  <w:kern w:val="24"/>
                                  <w:sz w:val="20"/>
                                  <w:szCs w:val="20"/>
                                </w:rPr>
                                <w:t>38,511.15</w:t>
                              </w:r>
                            </w:p>
                            <w:p w14:paraId="08FB4A94" w14:textId="77777777" w:rsidR="00D82D20" w:rsidRPr="007A122C" w:rsidRDefault="00D82D20" w:rsidP="00D82D20">
                              <w:pPr>
                                <w:pStyle w:val="NormalWeb1"/>
                                <w:kinsoku w:val="0"/>
                                <w:overflowPunct w:val="0"/>
                                <w:spacing w:before="0" w:beforeAutospacing="0" w:after="0" w:afterAutospacing="0"/>
                                <w:jc w:val="center"/>
                                <w:textAlignment w:val="baseline"/>
                                <w:rPr>
                                  <w:rFonts w:ascii="Arial" w:hAnsi="Arial" w:cs="Arial"/>
                                  <w:sz w:val="22"/>
                                  <w:szCs w:val="22"/>
                                </w:rPr>
                              </w:pPr>
                              <w:r w:rsidRPr="007A122C">
                                <w:rPr>
                                  <w:rFonts w:ascii="Arial" w:hAnsi="Arial" w:cs="Arial"/>
                                  <w:b/>
                                  <w:bCs/>
                                  <w:color w:val="000000"/>
                                  <w:kern w:val="24"/>
                                  <w:sz w:val="20"/>
                                  <w:szCs w:val="20"/>
                                </w:rPr>
                                <w:t>per year</w:t>
                              </w:r>
                            </w:p>
                          </w:txbxContent>
                        </v:textbox>
                      </v:rect>
                      <v:rect id="Rectangle 4313" o:spid="_x0000_s1164" alt="&quot;&quot;" style="position:absolute;left:48696;top:25481;width:9574;height:13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cLuxQAAAN0AAAAPAAAAZHJzL2Rvd25yZXYueG1sRI9Pi8Iw&#10;FMTvgt8hPMGLaOofRLpGkRVFDx7ULnt9NG/bYvPSbaLWb28EweMwM79h5svGlOJGtSssKxgOIhDE&#10;qdUFZwqS86Y/A+E8ssbSMil4kIPlot2aY6ztnY90O/lMBAi7GBXk3lexlC7NyaAb2Io4eH+2NuiD&#10;rDOpa7wHuCnlKIqm0mDBYSHHir5zSi+nq1Gw5sNxPUvot6eTn//eaMvZZs9KdTvN6guEp8Z/wu/2&#10;TiuYjIdjeL0JT0AungAAAP//AwBQSwECLQAUAAYACAAAACEA2+H2y+4AAACFAQAAEwAAAAAAAAAA&#10;AAAAAAAAAAAAW0NvbnRlbnRfVHlwZXNdLnhtbFBLAQItABQABgAIAAAAIQBa9CxbvwAAABUBAAAL&#10;AAAAAAAAAAAAAAAAAB8BAABfcmVscy8ucmVsc1BLAQItABQABgAIAAAAIQBL0cLuxQAAAN0AAAAP&#10;AAAAAAAAAAAAAAAAAAcCAABkcnMvZG93bnJldi54bWxQSwUGAAAAAAMAAwC3AAAA+QIAAAAA&#10;" fillcolor="#feeeb2" strokecolor="windowText" strokeweight="1pt">
                        <v:textbox>
                          <w:txbxContent>
                            <w:p w14:paraId="2B68B83A" w14:textId="6A8BEB04" w:rsidR="00D82D20" w:rsidRPr="007A122C" w:rsidRDefault="00D82D20" w:rsidP="00D82D20">
                              <w:pPr>
                                <w:pStyle w:val="NormalWeb1"/>
                                <w:kinsoku w:val="0"/>
                                <w:overflowPunct w:val="0"/>
                                <w:spacing w:before="0" w:beforeAutospacing="0" w:after="0" w:afterAutospacing="0"/>
                                <w:jc w:val="center"/>
                                <w:textAlignment w:val="baseline"/>
                                <w:rPr>
                                  <w:rFonts w:ascii="Arial" w:hAnsi="Arial" w:cs="Arial"/>
                                  <w:sz w:val="22"/>
                                  <w:szCs w:val="22"/>
                                </w:rPr>
                              </w:pPr>
                              <w:r w:rsidRPr="007A122C">
                                <w:rPr>
                                  <w:rFonts w:ascii="Arial" w:hAnsi="Arial" w:cs="Arial"/>
                                  <w:b/>
                                  <w:bCs/>
                                  <w:color w:val="000000"/>
                                  <w:kern w:val="24"/>
                                  <w:sz w:val="20"/>
                                  <w:szCs w:val="20"/>
                                </w:rPr>
                                <w:t>Total home care fees = $</w:t>
                              </w:r>
                              <w:r w:rsidR="00DA2FC4" w:rsidRPr="007A122C">
                                <w:rPr>
                                  <w:rFonts w:ascii="Arial" w:hAnsi="Arial" w:cs="Arial"/>
                                  <w:b/>
                                  <w:bCs/>
                                  <w:color w:val="000000"/>
                                  <w:kern w:val="24"/>
                                  <w:sz w:val="20"/>
                                  <w:szCs w:val="20"/>
                                </w:rPr>
                                <w:t>11,212.80</w:t>
                              </w:r>
                              <w:r w:rsidRPr="007A122C">
                                <w:rPr>
                                  <w:rFonts w:ascii="Arial" w:hAnsi="Arial" w:cs="Arial"/>
                                  <w:b/>
                                  <w:bCs/>
                                  <w:color w:val="000000"/>
                                  <w:kern w:val="24"/>
                                  <w:sz w:val="20"/>
                                  <w:szCs w:val="20"/>
                                </w:rPr>
                                <w:t xml:space="preserve"> per year</w:t>
                              </w:r>
                            </w:p>
                          </w:txbxContent>
                        </v:textbox>
                      </v:rect>
                      <v:rect id="Rectangle 4314" o:spid="_x0000_s1165" alt="&quot;&quot;" style="position:absolute;left:17048;top:35403;width:8483;height:27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FqaxQAAAN0AAAAPAAAAZHJzL2Rvd25yZXYueG1sRI9Pi8Iw&#10;FMTvgt8hPMGLaOofFukaRRRFDx7ULnt9NG/bYvNSm6j12xtB2OMwM79hZovGlOJOtSssKxgOIhDE&#10;qdUFZwqS86Y/BeE8ssbSMil4koPFvN2aYaztg490P/lMBAi7GBXk3lexlC7NyaAb2Io4eH+2NuiD&#10;rDOpa3wEuCnlKIq+pMGCw0KOFa1ySi+nm1Gw5sNxPU3ot6eTn2tvtOVss2elup1m+Q3CU+P/w5/2&#10;TiuYjIcTeL8JT0DOXwAAAP//AwBQSwECLQAUAAYACAAAACEA2+H2y+4AAACFAQAAEwAAAAAAAAAA&#10;AAAAAAAAAAAAW0NvbnRlbnRfVHlwZXNdLnhtbFBLAQItABQABgAIAAAAIQBa9CxbvwAAABUBAAAL&#10;AAAAAAAAAAAAAAAAAB8BAABfcmVscy8ucmVsc1BLAQItABQABgAIAAAAIQDEOFqaxQAAAN0AAAAP&#10;AAAAAAAAAAAAAAAAAAcCAABkcnMvZG93bnJldi54bWxQSwUGAAAAAAMAAwC3AAAA+QIAAAAA&#10;" fillcolor="#feeeb2" strokecolor="windowText" strokeweight="1pt">
                        <v:textbox>
                          <w:txbxContent>
                            <w:p w14:paraId="520DD0A0" w14:textId="14C3F643" w:rsidR="00D82D20" w:rsidRPr="00256339" w:rsidRDefault="00D82D20" w:rsidP="00D82D20">
                              <w:pPr>
                                <w:pStyle w:val="NormalWeb1"/>
                                <w:kinsoku w:val="0"/>
                                <w:overflowPunct w:val="0"/>
                                <w:spacing w:before="0" w:beforeAutospacing="0" w:after="0" w:afterAutospacing="0"/>
                                <w:jc w:val="center"/>
                                <w:textAlignment w:val="baseline"/>
                                <w:rPr>
                                  <w:rFonts w:ascii="Arial" w:hAnsi="Arial" w:cs="Arial"/>
                                  <w:sz w:val="22"/>
                                  <w:szCs w:val="22"/>
                                </w:rPr>
                              </w:pPr>
                              <w:r w:rsidRPr="00256339">
                                <w:rPr>
                                  <w:rFonts w:ascii="Arial" w:hAnsi="Arial" w:cs="Arial"/>
                                  <w:b/>
                                  <w:bCs/>
                                  <w:color w:val="000000"/>
                                  <w:kern w:val="24"/>
                                  <w:sz w:val="20"/>
                                  <w:szCs w:val="20"/>
                                </w:rPr>
                                <w:t>$</w:t>
                              </w:r>
                              <w:r w:rsidR="002A61F5" w:rsidRPr="00256339">
                                <w:rPr>
                                  <w:rFonts w:ascii="Arial" w:hAnsi="Arial" w:cs="Arial"/>
                                  <w:b/>
                                  <w:bCs/>
                                  <w:color w:val="000000"/>
                                  <w:kern w:val="24"/>
                                  <w:sz w:val="20"/>
                                  <w:szCs w:val="20"/>
                                </w:rPr>
                                <w:t>6,679.50</w:t>
                              </w:r>
                            </w:p>
                          </w:txbxContent>
                        </v:textbox>
                      </v:rect>
                      <v:rect id="Rectangle 4315" o:spid="_x0000_s1166" alt="&quot;&quot;" style="position:absolute;left:4617;top:34656;width:7926;height:3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P8BxwAAAN0AAAAPAAAAZHJzL2Rvd25yZXYueG1sRI9Ba8JA&#10;FITvBf/D8gq9BN0kbUVSVxHFooceYiNeH9nXJDT7Nma3Gv99tyD0OMzMN8x8OZhWXKh3jWUFySQG&#10;QVxa3XCloPjcjmcgnEfW2FomBTdysFyMHuaYaXvlnC4HX4kAYZehgtr7LpPSlTUZdBPbEQfvy/YG&#10;fZB9JXWP1wA3rUzjeCoNNhwWauxoXVP5ffgxCjb8kW9mBZ0iXRzPUfrO1XbPSj09Dqs3EJ4G/x++&#10;t3dawctz8gp/b8ITkItfAAAA//8DAFBLAQItABQABgAIAAAAIQDb4fbL7gAAAIUBAAATAAAAAAAA&#10;AAAAAAAAAAAAAABbQ29udGVudF9UeXBlc10ueG1sUEsBAi0AFAAGAAgAAAAhAFr0LFu/AAAAFQEA&#10;AAsAAAAAAAAAAAAAAAAAHwEAAF9yZWxzLy5yZWxzUEsBAi0AFAAGAAgAAAAhAKt0/wHHAAAA3QAA&#10;AA8AAAAAAAAAAAAAAAAABwIAAGRycy9kb3ducmV2LnhtbFBLBQYAAAAAAwADALcAAAD7AgAAAAA=&#10;" fillcolor="#feeeb2" strokecolor="windowText" strokeweight="1pt">
                        <v:textbox>
                          <w:txbxContent>
                            <w:p w14:paraId="3FD3BAD0" w14:textId="33AE9E17" w:rsidR="00D82D20" w:rsidRPr="00256339" w:rsidRDefault="00D82D20" w:rsidP="00256339">
                              <w:pPr>
                                <w:pStyle w:val="NormalWeb1"/>
                                <w:kinsoku w:val="0"/>
                                <w:overflowPunct w:val="0"/>
                                <w:spacing w:before="0" w:beforeAutospacing="0" w:after="0" w:afterAutospacing="0"/>
                                <w:textAlignment w:val="baseline"/>
                                <w:rPr>
                                  <w:rFonts w:ascii="Arial" w:hAnsi="Arial" w:cs="Arial"/>
                                  <w:b/>
                                  <w:bCs/>
                                  <w:color w:val="000000"/>
                                  <w:kern w:val="24"/>
                                  <w:sz w:val="20"/>
                                  <w:szCs w:val="20"/>
                                </w:rPr>
                              </w:pPr>
                              <w:r w:rsidRPr="00256339">
                                <w:rPr>
                                  <w:rFonts w:ascii="Arial" w:hAnsi="Arial" w:cs="Arial"/>
                                  <w:b/>
                                  <w:bCs/>
                                  <w:color w:val="000000"/>
                                  <w:kern w:val="24"/>
                                  <w:sz w:val="20"/>
                                  <w:szCs w:val="20"/>
                                </w:rPr>
                                <w:t>$</w:t>
                              </w:r>
                              <w:r w:rsidR="006A3143" w:rsidRPr="00256339">
                                <w:rPr>
                                  <w:rFonts w:ascii="Arial" w:hAnsi="Arial" w:cs="Arial"/>
                                  <w:b/>
                                  <w:bCs/>
                                  <w:color w:val="000000"/>
                                  <w:kern w:val="24"/>
                                  <w:sz w:val="20"/>
                                  <w:szCs w:val="20"/>
                                </w:rPr>
                                <w:t>4,533.30</w:t>
                              </w:r>
                            </w:p>
                          </w:txbxContent>
                        </v:textbox>
                      </v:rect>
                      <v:rect id="Rectangle 4316" o:spid="_x0000_s1167" alt="&quot;&quot;" style="position:absolute;left:4874;top:17657;width:8391;height:3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mF2xQAAAN0AAAAPAAAAZHJzL2Rvd25yZXYueG1sRI9Bi8Iw&#10;FITvC/6H8Bb2Ipqqi0g1iiiKe/BgrXh9NM+2bPNSm6zWf78RBI/DzHzDzBatqcSNGldaVjDoRyCI&#10;M6tLzhWkx01vAsJ5ZI2VZVLwIAeLeedjhrG2dz7QLfG5CBB2MSoovK9jKV1WkEHXtzVx8C62MeiD&#10;bHKpG7wHuKnkMIrG0mDJYaHAmlYFZb/Jn1Gw5v1hPUnp3NXp6dodbjnf/LBSX5/tcgrCU+vf4Vd7&#10;pxV8jwZjeL4JT0DO/wEAAP//AwBQSwECLQAUAAYACAAAACEA2+H2y+4AAACFAQAAEwAAAAAAAAAA&#10;AAAAAAAAAAAAW0NvbnRlbnRfVHlwZXNdLnhtbFBLAQItABQABgAIAAAAIQBa9CxbvwAAABUBAAAL&#10;AAAAAAAAAAAAAAAAAB8BAABfcmVscy8ucmVsc1BLAQItABQABgAIAAAAIQBbpmF2xQAAAN0AAAAP&#10;AAAAAAAAAAAAAAAAAAcCAABkcnMvZG93bnJldi54bWxQSwUGAAAAAAMAAwC3AAAA+QIAAAAA&#10;" fillcolor="#feeeb2" strokecolor="windowText" strokeweight="1pt">
                        <v:textbox>
                          <w:txbxContent>
                            <w:p w14:paraId="389A82BE" w14:textId="23330078" w:rsidR="00D82D20" w:rsidRPr="00010CA5" w:rsidRDefault="00D82D20" w:rsidP="00010CA5">
                              <w:pPr>
                                <w:pStyle w:val="NormalWeb1"/>
                                <w:kinsoku w:val="0"/>
                                <w:overflowPunct w:val="0"/>
                                <w:spacing w:before="0" w:beforeAutospacing="0" w:after="0" w:afterAutospacing="0"/>
                                <w:jc w:val="center"/>
                                <w:textAlignment w:val="baseline"/>
                                <w:rPr>
                                  <w:rFonts w:ascii="Arial" w:hAnsi="Arial" w:cs="Arial"/>
                                  <w:b/>
                                  <w:bCs/>
                                  <w:color w:val="000000"/>
                                  <w:kern w:val="24"/>
                                  <w:sz w:val="20"/>
                                  <w:szCs w:val="20"/>
                                </w:rPr>
                              </w:pPr>
                              <w:r w:rsidRPr="00256339">
                                <w:rPr>
                                  <w:rFonts w:ascii="Arial" w:hAnsi="Arial" w:cs="Arial"/>
                                  <w:b/>
                                  <w:bCs/>
                                  <w:color w:val="000000"/>
                                  <w:kern w:val="24"/>
                                  <w:sz w:val="20"/>
                                  <w:szCs w:val="20"/>
                                </w:rPr>
                                <w:t>$</w:t>
                              </w:r>
                              <w:r w:rsidR="00221B4C" w:rsidRPr="00256339">
                                <w:rPr>
                                  <w:rFonts w:ascii="Arial" w:hAnsi="Arial" w:cs="Arial"/>
                                  <w:b/>
                                  <w:bCs/>
                                  <w:color w:val="000000"/>
                                  <w:kern w:val="24"/>
                                  <w:sz w:val="20"/>
                                  <w:szCs w:val="20"/>
                                </w:rPr>
                                <w:t>40,529.60</w:t>
                              </w:r>
                            </w:p>
                          </w:txbxContent>
                        </v:textbox>
                      </v:rect>
                      <v:rect id="Rectangle 4317" o:spid="_x0000_s1168" alt="&quot;&quot;" style="position:absolute;left:15841;top:17846;width:7864;height:28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sTtxwAAAN0AAAAPAAAAZHJzL2Rvd25yZXYueG1sRI9Ba8JA&#10;FITvBf/D8gq9BN0kLVVSVxHFooceYiNeH9nXJDT7Nma3Gv99tyD0OMzMN8x8OZhWXKh3jWUFySQG&#10;QVxa3XCloPjcjmcgnEfW2FomBTdysFyMHuaYaXvlnC4HX4kAYZehgtr7LpPSlTUZdBPbEQfvy/YG&#10;fZB9JXWP1wA3rUzj+FUabDgs1NjRuqby+/BjFGz4I9/MCjpFujieo/Sdq+2elXp6HFZvIDwN/j98&#10;b++0gpfnZAp/b8ITkItfAAAA//8DAFBLAQItABQABgAIAAAAIQDb4fbL7gAAAIUBAAATAAAAAAAA&#10;AAAAAAAAAAAAAABbQ29udGVudF9UeXBlc10ueG1sUEsBAi0AFAAGAAgAAAAhAFr0LFu/AAAAFQEA&#10;AAsAAAAAAAAAAAAAAAAAHwEAAF9yZWxzLy5yZWxzUEsBAi0AFAAGAAgAAAAhADTqxO3HAAAA3QAA&#10;AA8AAAAAAAAAAAAAAAAABwIAAGRycy9kb3ducmV2LnhtbFBLBQYAAAAAAwADALcAAAD7AgAAAAA=&#10;" fillcolor="#feeeb2" strokecolor="windowText" strokeweight="1pt">
                        <v:textbox>
                          <w:txbxContent>
                            <w:p w14:paraId="1A968A51" w14:textId="63EE9DFF" w:rsidR="00D82D20" w:rsidRPr="00010CA5" w:rsidRDefault="00D82D20" w:rsidP="00D82D20">
                              <w:pPr>
                                <w:pStyle w:val="NormalWeb1"/>
                                <w:kinsoku w:val="0"/>
                                <w:overflowPunct w:val="0"/>
                                <w:spacing w:before="0" w:beforeAutospacing="0" w:after="0" w:afterAutospacing="0"/>
                                <w:jc w:val="center"/>
                                <w:textAlignment w:val="baseline"/>
                                <w:rPr>
                                  <w:rFonts w:ascii="Arial" w:hAnsi="Arial" w:cs="Arial"/>
                                  <w:sz w:val="20"/>
                                  <w:szCs w:val="20"/>
                                </w:rPr>
                              </w:pPr>
                              <w:r w:rsidRPr="00010CA5">
                                <w:rPr>
                                  <w:rFonts w:ascii="Arial" w:hAnsi="Arial" w:cs="Arial"/>
                                  <w:b/>
                                  <w:bCs/>
                                  <w:color w:val="000000"/>
                                  <w:kern w:val="24"/>
                                  <w:sz w:val="20"/>
                                  <w:szCs w:val="20"/>
                                </w:rPr>
                                <w:t>$</w:t>
                              </w:r>
                              <w:r w:rsidR="00221B4C" w:rsidRPr="00010CA5">
                                <w:rPr>
                                  <w:rFonts w:ascii="Arial" w:hAnsi="Arial" w:cs="Arial"/>
                                  <w:b/>
                                  <w:bCs/>
                                  <w:color w:val="000000"/>
                                  <w:kern w:val="24"/>
                                  <w:sz w:val="20"/>
                                  <w:szCs w:val="20"/>
                                </w:rPr>
                                <w:t>4,661.05</w:t>
                              </w:r>
                            </w:p>
                          </w:txbxContent>
                        </v:textbox>
                      </v:rect>
                      <v:rect id="Rectangle 4318" o:spid="_x0000_s1169" alt="&quot;&quot;" style="position:absolute;left:28006;top:9944;width:8911;height:29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VCfwQAAAN0AAAAPAAAAZHJzL2Rvd25yZXYueG1sRE/LisIw&#10;FN0L/kO4ghvR1AeDVKOI4jAuXKgVt5fm2habm9pErX9vFsIsD+c9XzamFE+qXWFZwXAQgSBOrS44&#10;U5Cctv0pCOeRNZaWScGbHCwX7dYcY21ffKDn0WcihLCLUUHufRVL6dKcDLqBrYgDd7W1QR9gnUld&#10;4yuEm1KOouhHGiw4NORY0Tqn9HZ8GAUb3h8204QuPZ2c773RL2fbHSvV7TSrGQhPjf8Xf91/WsFk&#10;PAxzw5vwBOTiAwAA//8DAFBLAQItABQABgAIAAAAIQDb4fbL7gAAAIUBAAATAAAAAAAAAAAAAAAA&#10;AAAAAABbQ29udGVudF9UeXBlc10ueG1sUEsBAi0AFAAGAAgAAAAhAFr0LFu/AAAAFQEAAAsAAAAA&#10;AAAAAAAAAAAAHwEAAF9yZWxzLy5yZWxzUEsBAi0AFAAGAAgAAAAhAEV1UJ/BAAAA3QAAAA8AAAAA&#10;AAAAAAAAAAAABwIAAGRycy9kb3ducmV2LnhtbFBLBQYAAAAAAwADALcAAAD1AgAAAAA=&#10;" fillcolor="#feeeb2" strokecolor="windowText" strokeweight="1pt">
                        <v:textbox>
                          <w:txbxContent>
                            <w:p w14:paraId="1C45105B" w14:textId="3CCB1AD8" w:rsidR="00D82D20" w:rsidRPr="00010CA5" w:rsidRDefault="00D82D20" w:rsidP="00D82D20">
                              <w:pPr>
                                <w:pStyle w:val="NormalWeb1"/>
                                <w:kinsoku w:val="0"/>
                                <w:overflowPunct w:val="0"/>
                                <w:spacing w:before="0" w:beforeAutospacing="0" w:after="0" w:afterAutospacing="0"/>
                                <w:jc w:val="center"/>
                                <w:textAlignment w:val="baseline"/>
                                <w:rPr>
                                  <w:rFonts w:ascii="Arial" w:hAnsi="Arial" w:cs="Arial"/>
                                  <w:sz w:val="22"/>
                                  <w:szCs w:val="22"/>
                                </w:rPr>
                              </w:pPr>
                              <w:r w:rsidRPr="00010CA5">
                                <w:rPr>
                                  <w:rFonts w:ascii="Arial" w:hAnsi="Arial" w:cs="Arial"/>
                                  <w:b/>
                                  <w:bCs/>
                                  <w:color w:val="000000"/>
                                  <w:kern w:val="24"/>
                                  <w:sz w:val="20"/>
                                  <w:szCs w:val="20"/>
                                </w:rPr>
                                <w:t>$</w:t>
                              </w:r>
                              <w:r w:rsidR="00227D3B" w:rsidRPr="00010CA5">
                                <w:rPr>
                                  <w:rFonts w:ascii="Arial" w:hAnsi="Arial" w:cs="Arial"/>
                                  <w:b/>
                                  <w:bCs/>
                                  <w:color w:val="000000"/>
                                  <w:kern w:val="24"/>
                                  <w:sz w:val="20"/>
                                  <w:szCs w:val="20"/>
                                </w:rPr>
                                <w:t>6,6</w:t>
                              </w:r>
                              <w:r w:rsidR="002A61F5" w:rsidRPr="00010CA5">
                                <w:rPr>
                                  <w:rFonts w:ascii="Arial" w:hAnsi="Arial" w:cs="Arial"/>
                                  <w:b/>
                                  <w:bCs/>
                                  <w:color w:val="000000"/>
                                  <w:kern w:val="24"/>
                                  <w:sz w:val="20"/>
                                  <w:szCs w:val="20"/>
                                </w:rPr>
                                <w:t>79.50</w:t>
                              </w:r>
                            </w:p>
                          </w:txbxContent>
                        </v:textbox>
                      </v:rect>
                      <v:rect id="Rectangle 4319" o:spid="_x0000_s1170" alt="&quot;&quot;" style="position:absolute;left:40551;top:18067;width:6478;height:2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fUExwAAAN0AAAAPAAAAZHJzL2Rvd25yZXYueG1sRI9Ba8JA&#10;FITvBf/D8gq9iG60pcTUVUSx6KEH04jXR/Y1G5p9G7Nbjf++WxB6HGbmG2a+7G0jLtT52rGCyTgB&#10;QVw6XXOloPjcjlIQPiBrbByTght5WC4GD3PMtLvygS55qESEsM9QgQmhzaT0pSGLfuxa4uh9uc5i&#10;iLKrpO7wGuG2kdMkeZUWa44LBltaGyq/8x+rYMMfh01a0Gmoi+N5OH3nartnpZ4e+9UbiEB9+A/f&#10;2zut4OV5MoO/N/EJyMUvAAAA//8DAFBLAQItABQABgAIAAAAIQDb4fbL7gAAAIUBAAATAAAAAAAA&#10;AAAAAAAAAAAAAABbQ29udGVudF9UeXBlc10ueG1sUEsBAi0AFAAGAAgAAAAhAFr0LFu/AAAAFQEA&#10;AAsAAAAAAAAAAAAAAAAAHwEAAF9yZWxzLy5yZWxzUEsBAi0AFAAGAAgAAAAhACo59QTHAAAA3QAA&#10;AA8AAAAAAAAAAAAAAAAABwIAAGRycy9kb3ducmV2LnhtbFBLBQYAAAAAAwADALcAAAD7AgAAAAA=&#10;" fillcolor="#feeeb2" strokecolor="windowText" strokeweight="1pt">
                        <v:textbox>
                          <w:txbxContent>
                            <w:p w14:paraId="20913F1D" w14:textId="77777777" w:rsidR="00D82D20" w:rsidRPr="00010CA5" w:rsidRDefault="00D82D20" w:rsidP="00D82D20">
                              <w:pPr>
                                <w:pStyle w:val="NormalWeb1"/>
                                <w:kinsoku w:val="0"/>
                                <w:overflowPunct w:val="0"/>
                                <w:spacing w:before="0" w:beforeAutospacing="0" w:after="0" w:afterAutospacing="0"/>
                                <w:jc w:val="center"/>
                                <w:textAlignment w:val="baseline"/>
                                <w:rPr>
                                  <w:rFonts w:ascii="Arial" w:hAnsi="Arial" w:cs="Arial"/>
                                  <w:sz w:val="22"/>
                                  <w:szCs w:val="22"/>
                                </w:rPr>
                              </w:pPr>
                              <w:r w:rsidRPr="00010CA5">
                                <w:rPr>
                                  <w:rFonts w:ascii="Arial" w:hAnsi="Arial" w:cs="Arial"/>
                                  <w:b/>
                                  <w:bCs/>
                                  <w:color w:val="000000"/>
                                  <w:kern w:val="24"/>
                                  <w:sz w:val="20"/>
                                  <w:szCs w:val="20"/>
                                </w:rPr>
                                <w:t>$0.00</w:t>
                              </w:r>
                            </w:p>
                          </w:txbxContent>
                        </v:textbox>
                      </v:rect>
                      <v:rect id="Rectangle 308" o:spid="_x0000_s1171" alt="&quot;&quot;" style="position:absolute;left:29802;top:34133;width:6478;height:2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5AjwgAAANwAAAAPAAAAZHJzL2Rvd25yZXYueG1sRE9Na8JA&#10;EL0X/A/LCF6kbrRQJM0miEFpDx60Kb0O2WkSzM7G7Jqk/949FHp8vO8km0wrBupdY1nBehWBIC6t&#10;brhSUHwenrcgnEfW2FomBb/kIEtnTwnG2o58puHiKxFC2MWooPa+i6V0ZU0G3cp2xIH7sb1BH2Bf&#10;Sd3jGMJNKzdR9CoNNhwaauxoX1N5vdyNgpxP53xb0PdSF1+35ebI1eGDlVrMp90bCE+T/xf/ud+1&#10;gpcorA1nwhGQ6QMAAP//AwBQSwECLQAUAAYACAAAACEA2+H2y+4AAACFAQAAEwAAAAAAAAAAAAAA&#10;AAAAAAAAW0NvbnRlbnRfVHlwZXNdLnhtbFBLAQItABQABgAIAAAAIQBa9CxbvwAAABUBAAALAAAA&#10;AAAAAAAAAAAAAB8BAABfcmVscy8ucmVsc1BLAQItABQABgAIAAAAIQDKj5AjwgAAANwAAAAPAAAA&#10;AAAAAAAAAAAAAAcCAABkcnMvZG93bnJldi54bWxQSwUGAAAAAAMAAwC3AAAA9gIAAAAA&#10;" fillcolor="#feeeb2" strokecolor="windowText" strokeweight="1pt">
                        <v:textbox>
                          <w:txbxContent>
                            <w:p w14:paraId="7F2EFD05" w14:textId="77777777" w:rsidR="00D82D20" w:rsidRPr="00256339" w:rsidRDefault="00D82D20" w:rsidP="00D82D20">
                              <w:pPr>
                                <w:pStyle w:val="NormalWeb1"/>
                                <w:kinsoku w:val="0"/>
                                <w:overflowPunct w:val="0"/>
                                <w:spacing w:before="0" w:beforeAutospacing="0" w:after="0" w:afterAutospacing="0"/>
                                <w:jc w:val="center"/>
                                <w:textAlignment w:val="baseline"/>
                                <w:rPr>
                                  <w:rFonts w:ascii="Arial" w:hAnsi="Arial" w:cs="Arial"/>
                                  <w:sz w:val="22"/>
                                  <w:szCs w:val="22"/>
                                </w:rPr>
                              </w:pPr>
                              <w:r w:rsidRPr="00256339">
                                <w:rPr>
                                  <w:rFonts w:ascii="Arial" w:hAnsi="Arial" w:cs="Arial"/>
                                  <w:b/>
                                  <w:bCs/>
                                  <w:color w:val="000000"/>
                                  <w:kern w:val="24"/>
                                  <w:sz w:val="20"/>
                                  <w:szCs w:val="20"/>
                                </w:rPr>
                                <w:t>$0.00</w:t>
                              </w:r>
                            </w:p>
                          </w:txbxContent>
                        </v:textbox>
                      </v:rect>
                      <v:rect id="Rectangle 369" o:spid="_x0000_s1172" alt="&quot;&quot;" style="position:absolute;left:39201;top:825;width:18990;height:4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NAYwwAAANwAAAAPAAAAZHJzL2Rvd25yZXYueG1sRI9Bi8Iw&#10;FITvgv8hPMGLrKkuiFuNIoqyHjyoXfb6aJ5tsXmpTdT6740geBxm5htmOm9MKW5Uu8KygkE/AkGc&#10;Wl1wpiA5rr/GIJxH1lhaJgUPcjCftVtTjLW9855uB5+JAGEXo4Lc+yqW0qU5GXR9WxEH72Rrgz7I&#10;OpO6xnuAm1IOo2gkDRYcFnKsaJlTej5cjYIV7/arcUL/PZ38XXrDDWfrLSvV7TSLCQhPjf+E3+1f&#10;reB79AOvM+EIyNkTAAD//wMAUEsBAi0AFAAGAAgAAAAhANvh9svuAAAAhQEAABMAAAAAAAAAAAAA&#10;AAAAAAAAAFtDb250ZW50X1R5cGVzXS54bWxQSwECLQAUAAYACAAAACEAWvQsW78AAAAVAQAACwAA&#10;AAAAAAAAAAAAAAAfAQAAX3JlbHMvLnJlbHNQSwECLQAUAAYACAAAACEAeBzQGMMAAADcAAAADwAA&#10;AAAAAAAAAAAAAAAHAgAAZHJzL2Rvd25yZXYueG1sUEsFBgAAAAADAAMAtwAAAPcCAAAAAA==&#10;" fillcolor="#feeeb2" strokecolor="windowText" strokeweight="1pt">
                        <v:textbox>
                          <w:txbxContent>
                            <w:p w14:paraId="48AD9F94" w14:textId="23DF7FE0" w:rsidR="00D82D20" w:rsidRPr="00010CA5" w:rsidRDefault="00D82D20" w:rsidP="00D82D20">
                              <w:pPr>
                                <w:pStyle w:val="NormalWeb1"/>
                                <w:kinsoku w:val="0"/>
                                <w:overflowPunct w:val="0"/>
                                <w:spacing w:before="40" w:beforeAutospacing="0" w:after="0" w:afterAutospacing="0"/>
                                <w:jc w:val="center"/>
                                <w:textAlignment w:val="baseline"/>
                                <w:rPr>
                                  <w:rFonts w:ascii="Arial" w:hAnsi="Arial" w:cs="Arial"/>
                                  <w:b/>
                                  <w:bCs/>
                                  <w:color w:val="000000"/>
                                  <w:kern w:val="24"/>
                                  <w:sz w:val="20"/>
                                  <w:szCs w:val="20"/>
                                </w:rPr>
                              </w:pPr>
                              <w:r w:rsidRPr="00010CA5">
                                <w:rPr>
                                  <w:rFonts w:ascii="Arial" w:hAnsi="Arial" w:cs="Arial"/>
                                  <w:b/>
                                  <w:bCs/>
                                  <w:color w:val="000000"/>
                                  <w:kern w:val="24"/>
                                  <w:sz w:val="20"/>
                                  <w:szCs w:val="20"/>
                                </w:rPr>
                                <w:t>Total package budget = $</w:t>
                              </w:r>
                              <w:r w:rsidR="00295A99" w:rsidRPr="00010CA5">
                                <w:rPr>
                                  <w:rFonts w:ascii="Arial" w:hAnsi="Arial" w:cs="Arial"/>
                                  <w:b/>
                                  <w:bCs/>
                                  <w:color w:val="000000"/>
                                  <w:kern w:val="24"/>
                                  <w:sz w:val="20"/>
                                  <w:szCs w:val="20"/>
                                </w:rPr>
                                <w:t>49,723.95</w:t>
                              </w:r>
                            </w:p>
                            <w:p w14:paraId="47CFC6DC" w14:textId="77777777" w:rsidR="00D82D20" w:rsidRPr="00010CA5" w:rsidRDefault="00D82D20" w:rsidP="00D82D20">
                              <w:pPr>
                                <w:pStyle w:val="NormalWeb1"/>
                                <w:kinsoku w:val="0"/>
                                <w:overflowPunct w:val="0"/>
                                <w:spacing w:before="40" w:beforeAutospacing="0" w:after="0" w:afterAutospacing="0"/>
                                <w:jc w:val="center"/>
                                <w:textAlignment w:val="baseline"/>
                                <w:rPr>
                                  <w:rFonts w:ascii="Arial" w:hAnsi="Arial" w:cs="Arial"/>
                                  <w:sz w:val="22"/>
                                  <w:szCs w:val="22"/>
                                </w:rPr>
                              </w:pPr>
                              <w:r w:rsidRPr="00010CA5">
                                <w:rPr>
                                  <w:rFonts w:ascii="Arial" w:hAnsi="Arial" w:cs="Arial"/>
                                  <w:b/>
                                  <w:bCs/>
                                  <w:color w:val="000000"/>
                                  <w:kern w:val="24"/>
                                  <w:sz w:val="20"/>
                                  <w:szCs w:val="20"/>
                                </w:rPr>
                                <w:t xml:space="preserve"> per year</w:t>
                              </w:r>
                            </w:p>
                          </w:txbxContent>
                        </v:textbox>
                      </v:rect>
                      <w10:anchorlock/>
                    </v:group>
                  </w:pict>
                </mc:Fallback>
              </mc:AlternateContent>
            </w:r>
            <w:r w:rsidR="00460DB5" w:rsidRPr="00B7241F">
              <w:rPr>
                <w:rFonts w:cs="Arial"/>
              </w:rPr>
              <w:t xml:space="preserve"> </w:t>
            </w:r>
          </w:p>
        </w:tc>
      </w:tr>
      <w:tr w:rsidR="00010CA5" w:rsidRPr="00B7241F" w14:paraId="17ECF12B" w14:textId="77777777" w:rsidTr="007A122C">
        <w:trPr>
          <w:cantSplit/>
          <w:trHeight w:val="975"/>
        </w:trPr>
        <w:tc>
          <w:tcPr>
            <w:tcW w:w="9576" w:type="dxa"/>
            <w:shd w:val="clear" w:color="auto" w:fill="F1F2F2" w:themeFill="background1"/>
            <w:vAlign w:val="center"/>
          </w:tcPr>
          <w:p w14:paraId="77ECB637" w14:textId="1765F50E" w:rsidR="00010CA5" w:rsidRPr="00B7241F" w:rsidRDefault="00010CA5" w:rsidP="00DB6A48">
            <w:pPr>
              <w:tabs>
                <w:tab w:val="left" w:pos="8789"/>
              </w:tabs>
              <w:rPr>
                <w:rStyle w:val="BodyTextChar"/>
                <w:rFonts w:eastAsia="Calibri" w:cs="Arial"/>
                <w:sz w:val="24"/>
              </w:rPr>
            </w:pPr>
            <w:r w:rsidRPr="00B7241F">
              <w:rPr>
                <w:rStyle w:val="BodyTextChar"/>
                <w:rFonts w:eastAsia="Calibri" w:cs="Arial"/>
                <w:sz w:val="24"/>
              </w:rPr>
              <w:t xml:space="preserve">Adam’s total </w:t>
            </w:r>
            <w:r w:rsidR="005E21A3">
              <w:rPr>
                <w:rStyle w:val="BodyTextChar"/>
                <w:rFonts w:eastAsia="Calibri" w:cs="Arial"/>
                <w:sz w:val="24"/>
              </w:rPr>
              <w:t>p</w:t>
            </w:r>
            <w:r w:rsidR="005E21A3">
              <w:rPr>
                <w:rStyle w:val="BodyTextChar"/>
                <w:rFonts w:eastAsia="Calibri"/>
                <w:sz w:val="24"/>
              </w:rPr>
              <w:t>ackage</w:t>
            </w:r>
            <w:r w:rsidRPr="00B7241F">
              <w:rPr>
                <w:rStyle w:val="BodyTextChar"/>
                <w:rFonts w:eastAsia="Calibri" w:cs="Arial"/>
                <w:sz w:val="24"/>
              </w:rPr>
              <w:t xml:space="preserve"> budget is valued at $49,723.95 per year. This is made up of $38,511.15 in </w:t>
            </w:r>
            <w:r w:rsidR="005E21A3">
              <w:rPr>
                <w:rStyle w:val="BodyTextChar"/>
                <w:rFonts w:eastAsia="Calibri" w:cs="Arial"/>
                <w:sz w:val="24"/>
              </w:rPr>
              <w:t>basic</w:t>
            </w:r>
            <w:r w:rsidR="005E21A3" w:rsidRPr="00B7241F">
              <w:rPr>
                <w:rStyle w:val="BodyTextChar"/>
                <w:rFonts w:eastAsia="Calibri" w:cs="Arial"/>
                <w:sz w:val="24"/>
              </w:rPr>
              <w:t xml:space="preserve"> </w:t>
            </w:r>
            <w:r w:rsidRPr="00B7241F">
              <w:rPr>
                <w:rStyle w:val="BodyTextChar"/>
                <w:rFonts w:eastAsia="Calibri" w:cs="Arial"/>
                <w:sz w:val="24"/>
              </w:rPr>
              <w:t xml:space="preserve">subsidy and supplements and $11,212.80 in home care fees. </w:t>
            </w:r>
          </w:p>
          <w:p w14:paraId="4F1753A4" w14:textId="3D76DE59" w:rsidR="00010CA5" w:rsidRPr="00B7241F" w:rsidRDefault="00010CA5" w:rsidP="00DB6A48">
            <w:pPr>
              <w:tabs>
                <w:tab w:val="left" w:pos="8789"/>
              </w:tabs>
              <w:rPr>
                <w:rStyle w:val="BodyTextChar"/>
                <w:rFonts w:eastAsia="Calibri" w:cs="Arial"/>
                <w:sz w:val="24"/>
              </w:rPr>
            </w:pPr>
            <w:r w:rsidRPr="00B7241F">
              <w:rPr>
                <w:rStyle w:val="BodyTextChar"/>
                <w:rFonts w:eastAsia="Calibri" w:cs="Arial"/>
                <w:sz w:val="24"/>
              </w:rPr>
              <w:t xml:space="preserve">Adam has been assessed by Services Australia as being able to contribute $6,679.50 per year in income tested care fees. The </w:t>
            </w:r>
            <w:r w:rsidR="005E21A3">
              <w:rPr>
                <w:rStyle w:val="BodyTextChar"/>
                <w:rFonts w:eastAsia="Calibri" w:cs="Arial"/>
                <w:sz w:val="24"/>
              </w:rPr>
              <w:t>basic</w:t>
            </w:r>
            <w:r w:rsidR="005E21A3" w:rsidRPr="00B7241F">
              <w:rPr>
                <w:rStyle w:val="BodyTextChar"/>
                <w:rFonts w:eastAsia="Calibri" w:cs="Arial"/>
                <w:sz w:val="24"/>
              </w:rPr>
              <w:t xml:space="preserve"> </w:t>
            </w:r>
            <w:r w:rsidRPr="00B7241F">
              <w:rPr>
                <w:rStyle w:val="BodyTextChar"/>
                <w:rFonts w:eastAsia="Calibri" w:cs="Arial"/>
                <w:sz w:val="24"/>
              </w:rPr>
              <w:t>subsidy and primary supplement payable for Adam’s care to his provider is reduced by Adam’s income tested care fee. That is, $40,529.60 + $4,661.05 - $6,679.50 = $38,511.15.</w:t>
            </w:r>
          </w:p>
          <w:p w14:paraId="4CF09790" w14:textId="143CC205" w:rsidR="00010CA5" w:rsidRPr="00B7241F" w:rsidRDefault="00010CA5" w:rsidP="00DB6A48">
            <w:pPr>
              <w:tabs>
                <w:tab w:val="left" w:pos="8789"/>
              </w:tabs>
              <w:rPr>
                <w:rStyle w:val="BodyTextChar"/>
                <w:rFonts w:eastAsia="Calibri" w:cs="Arial"/>
                <w:sz w:val="24"/>
              </w:rPr>
            </w:pPr>
            <w:r w:rsidRPr="00B7241F">
              <w:rPr>
                <w:rStyle w:val="BodyTextChar"/>
                <w:rFonts w:eastAsia="Calibri" w:cs="Arial"/>
                <w:sz w:val="24"/>
              </w:rPr>
              <w:t xml:space="preserve">Adam’s provider also charges the basic daily fee. The amount of basic daily fee charged adds to Adam’s package budget. It has no impact on the amount of </w:t>
            </w:r>
            <w:r w:rsidR="005E21A3">
              <w:rPr>
                <w:rStyle w:val="BodyTextChar"/>
                <w:rFonts w:eastAsia="Calibri" w:cs="Arial"/>
                <w:sz w:val="24"/>
              </w:rPr>
              <w:t>basic</w:t>
            </w:r>
            <w:r w:rsidR="005E21A3" w:rsidRPr="00B7241F">
              <w:rPr>
                <w:rStyle w:val="BodyTextChar"/>
                <w:rFonts w:eastAsia="Calibri" w:cs="Arial"/>
                <w:sz w:val="24"/>
              </w:rPr>
              <w:t xml:space="preserve"> </w:t>
            </w:r>
            <w:r w:rsidRPr="00B7241F">
              <w:rPr>
                <w:rStyle w:val="BodyTextChar"/>
                <w:rFonts w:eastAsia="Calibri" w:cs="Arial"/>
                <w:sz w:val="24"/>
              </w:rPr>
              <w:t xml:space="preserve">subsidy and supplements paid. </w:t>
            </w:r>
          </w:p>
          <w:p w14:paraId="77512F45" w14:textId="77777777" w:rsidR="00357CEC" w:rsidRDefault="00010CA5" w:rsidP="00DB6A48">
            <w:pPr>
              <w:pStyle w:val="BodyText"/>
              <w:rPr>
                <w:rStyle w:val="BodyTextChar"/>
                <w:rFonts w:eastAsia="Calibri" w:cs="Arial"/>
                <w:sz w:val="24"/>
              </w:rPr>
            </w:pPr>
            <w:r w:rsidRPr="00B7241F">
              <w:rPr>
                <w:rStyle w:val="BodyTextChar"/>
                <w:rFonts w:eastAsia="Calibri" w:cs="Arial"/>
                <w:sz w:val="24"/>
              </w:rPr>
              <w:t xml:space="preserve">If Adam fails to meet his responsibilities, including the payment of fees, as described in section 17 of the User Rights Principles 2014, his home care provider may cease to provide home care to him under the security of tenure provisions. </w:t>
            </w:r>
          </w:p>
          <w:p w14:paraId="666A5287" w14:textId="3BA30059" w:rsidR="00010CA5" w:rsidRPr="00B7241F" w:rsidRDefault="00010CA5" w:rsidP="00DB6A48">
            <w:pPr>
              <w:pStyle w:val="BodyText"/>
              <w:rPr>
                <w:rFonts w:eastAsia="Calibri" w:cs="Arial"/>
                <w:i/>
              </w:rPr>
            </w:pPr>
            <w:r w:rsidRPr="00B7241F">
              <w:rPr>
                <w:rStyle w:val="BodyTextChar"/>
                <w:rFonts w:eastAsia="Calibri" w:cs="Arial"/>
                <w:sz w:val="24"/>
              </w:rPr>
              <w:t>Adam’s Home Care Agreement must contain a statement setting out which home care fees are payable by him and the conditions under which either party may terminate the provision of home care.</w:t>
            </w:r>
          </w:p>
        </w:tc>
      </w:tr>
    </w:tbl>
    <w:p w14:paraId="3AD46AB6" w14:textId="2C58CB7B" w:rsidR="00D82D20" w:rsidRPr="00B7241F" w:rsidRDefault="0023026B" w:rsidP="00DB6A48">
      <w:pPr>
        <w:pStyle w:val="Heading2"/>
      </w:pPr>
      <w:bookmarkStart w:id="691" w:name="_Toc234805"/>
      <w:bookmarkStart w:id="692" w:name="_Toc156913270"/>
      <w:bookmarkStart w:id="693" w:name="_Toc175316877"/>
      <w:bookmarkStart w:id="694" w:name="_Toc177113805"/>
      <w:r w:rsidRPr="00B7241F">
        <w:lastRenderedPageBreak/>
        <w:t>8.5</w:t>
      </w:r>
      <w:r w:rsidRPr="00B7241F">
        <w:tab/>
      </w:r>
      <w:r w:rsidR="00D82D20" w:rsidRPr="00B7241F">
        <w:t>What do I do if a care recipient is facing financial hardship?</w:t>
      </w:r>
      <w:bookmarkEnd w:id="691"/>
      <w:bookmarkEnd w:id="692"/>
      <w:bookmarkEnd w:id="693"/>
      <w:bookmarkEnd w:id="694"/>
    </w:p>
    <w:p w14:paraId="429D8D62" w14:textId="77777777" w:rsidR="0073302E" w:rsidRDefault="00D82D20" w:rsidP="00DB6A48">
      <w:pPr>
        <w:pStyle w:val="BodyText"/>
        <w:rPr>
          <w:rFonts w:eastAsia="Calibri" w:cs="Arial"/>
        </w:rPr>
      </w:pPr>
      <w:r w:rsidRPr="00B7241F">
        <w:rPr>
          <w:rFonts w:eastAsia="Calibri" w:cs="Arial"/>
        </w:rPr>
        <w:t xml:space="preserve">If someone thinks they will face financial hardship when paying their aged care fees, they can apply to Services Australia for financial hardship assistance. </w:t>
      </w:r>
    </w:p>
    <w:p w14:paraId="020E89E9" w14:textId="7DB27774" w:rsidR="00D82D20" w:rsidRPr="00B7241F" w:rsidRDefault="00D82D20" w:rsidP="00DB6A48">
      <w:pPr>
        <w:pStyle w:val="BodyText"/>
        <w:rPr>
          <w:rFonts w:eastAsia="Calibri" w:cs="Arial"/>
        </w:rPr>
      </w:pPr>
      <w:r w:rsidRPr="00B7241F">
        <w:rPr>
          <w:rFonts w:eastAsia="Calibri" w:cs="Arial"/>
        </w:rPr>
        <w:t>Each case is considered on an individual basis. Depending on their situation, they may apply for financial assistance with the:</w:t>
      </w:r>
    </w:p>
    <w:p w14:paraId="02CD4F32" w14:textId="79EBEA71" w:rsidR="00D82D20" w:rsidRPr="001F23D1" w:rsidRDefault="00D82D20" w:rsidP="00DB6A48">
      <w:pPr>
        <w:pStyle w:val="ListParagraph"/>
        <w:numPr>
          <w:ilvl w:val="0"/>
          <w:numId w:val="157"/>
        </w:numPr>
        <w:rPr>
          <w:rFonts w:eastAsia="Calibri"/>
        </w:rPr>
      </w:pPr>
      <w:r w:rsidRPr="001F23D1">
        <w:rPr>
          <w:rFonts w:eastAsia="Calibri"/>
        </w:rPr>
        <w:t>basic daily fee</w:t>
      </w:r>
    </w:p>
    <w:p w14:paraId="1963D057" w14:textId="77777777" w:rsidR="00D82D20" w:rsidRPr="001F23D1" w:rsidRDefault="00D82D20" w:rsidP="00DB6A48">
      <w:pPr>
        <w:pStyle w:val="ListParagraph"/>
        <w:numPr>
          <w:ilvl w:val="0"/>
          <w:numId w:val="157"/>
        </w:numPr>
        <w:rPr>
          <w:rFonts w:eastAsia="Calibri"/>
        </w:rPr>
      </w:pPr>
      <w:r w:rsidRPr="001F23D1">
        <w:rPr>
          <w:rFonts w:eastAsia="Calibri"/>
        </w:rPr>
        <w:t>income tested care fee.</w:t>
      </w:r>
    </w:p>
    <w:p w14:paraId="253C534C" w14:textId="36DAE3FD" w:rsidR="00D82D20" w:rsidRPr="00B7241F" w:rsidRDefault="00D82D20" w:rsidP="00DB6A48">
      <w:pPr>
        <w:pStyle w:val="BodyText"/>
        <w:rPr>
          <w:rFonts w:eastAsia="Calibri" w:cs="Arial"/>
          <w:color w:val="000000"/>
          <w:lang w:eastAsia="en-AU"/>
        </w:rPr>
      </w:pPr>
      <w:r w:rsidRPr="00B7241F">
        <w:rPr>
          <w:rFonts w:eastAsia="Calibri" w:cs="Arial"/>
        </w:rPr>
        <w:t>Care recipients experiencing financial hardship may be granted assistance with one, both or neither of these fees. If financial hardship assistance is granted, a hardship supplement will be paid to the provider in lieu of the basic daily fee and/or income tested care fee.</w:t>
      </w:r>
    </w:p>
    <w:p w14:paraId="16545795" w14:textId="716A3DE7" w:rsidR="00D82D20" w:rsidRPr="00B7241F" w:rsidRDefault="00D82D20" w:rsidP="00DB6A48">
      <w:pPr>
        <w:pStyle w:val="BodyText"/>
        <w:rPr>
          <w:rFonts w:eastAsia="Calibri" w:cs="Arial"/>
        </w:rPr>
      </w:pPr>
      <w:r w:rsidRPr="00B7241F">
        <w:rPr>
          <w:rFonts w:eastAsia="Calibri" w:cs="Arial"/>
        </w:rPr>
        <w:t xml:space="preserve">For more information on </w:t>
      </w:r>
      <w:hyperlink r:id="rId186" w:history="1">
        <w:r w:rsidR="00206A33" w:rsidRPr="00206A33">
          <w:rPr>
            <w:rStyle w:val="Hyperlink"/>
            <w:rFonts w:eastAsia="Calibri" w:cs="Arial"/>
          </w:rPr>
          <w:t>eligibility criteria and assessments for financial hardship</w:t>
        </w:r>
      </w:hyperlink>
      <w:r w:rsidRPr="00B7241F">
        <w:rPr>
          <w:rFonts w:eastAsia="Calibri" w:cs="Arial"/>
        </w:rPr>
        <w:t>.</w:t>
      </w:r>
    </w:p>
    <w:p w14:paraId="3CB0AFA5" w14:textId="0D93F625" w:rsidR="00D82D20" w:rsidRPr="00B7241F" w:rsidRDefault="004F2261" w:rsidP="00DB6A48">
      <w:pPr>
        <w:pStyle w:val="Heading2"/>
      </w:pPr>
      <w:bookmarkStart w:id="695" w:name="_Toc16698856"/>
      <w:bookmarkStart w:id="696" w:name="_Toc234819"/>
      <w:bookmarkStart w:id="697" w:name="_Toc156913271"/>
      <w:bookmarkStart w:id="698" w:name="_Toc175316878"/>
      <w:bookmarkStart w:id="699" w:name="_Toc177113806"/>
      <w:r w:rsidRPr="00B7241F">
        <w:t>8.6</w:t>
      </w:r>
      <w:r w:rsidRPr="00B7241F">
        <w:tab/>
      </w:r>
      <w:r w:rsidR="00D82D20" w:rsidRPr="00B7241F">
        <w:t>When should I review a care recipient’s home care fees?</w:t>
      </w:r>
      <w:bookmarkEnd w:id="695"/>
      <w:bookmarkEnd w:id="696"/>
      <w:bookmarkEnd w:id="697"/>
      <w:bookmarkEnd w:id="698"/>
      <w:bookmarkEnd w:id="699"/>
    </w:p>
    <w:p w14:paraId="614F0F7A" w14:textId="067F2108" w:rsidR="00D82D20" w:rsidRPr="00B7241F" w:rsidRDefault="00D82D20" w:rsidP="00DB6A48">
      <w:pPr>
        <w:pStyle w:val="BodyText"/>
        <w:rPr>
          <w:rFonts w:eastAsia="Calibri" w:cs="Arial"/>
          <w:color w:val="000000"/>
          <w:lang w:eastAsia="en-AU"/>
        </w:rPr>
      </w:pPr>
      <w:r w:rsidRPr="00B7241F">
        <w:rPr>
          <w:rFonts w:eastAsia="Calibri" w:cs="Arial"/>
        </w:rPr>
        <w:t xml:space="preserve">Rates for the basic daily fee are indexed and changes announced in March and September each year in line with new rates for the </w:t>
      </w:r>
      <w:r w:rsidR="00D532E1" w:rsidRPr="00B7241F">
        <w:rPr>
          <w:rFonts w:eastAsia="Calibri" w:cs="Arial"/>
        </w:rPr>
        <w:t>A</w:t>
      </w:r>
      <w:r w:rsidRPr="00B7241F">
        <w:rPr>
          <w:rFonts w:eastAsia="Calibri" w:cs="Arial"/>
        </w:rPr>
        <w:t xml:space="preserve">ge </w:t>
      </w:r>
      <w:r w:rsidR="00D532E1" w:rsidRPr="00B7241F">
        <w:rPr>
          <w:rFonts w:eastAsia="Calibri" w:cs="Arial"/>
        </w:rPr>
        <w:t>P</w:t>
      </w:r>
      <w:r w:rsidRPr="00B7241F">
        <w:rPr>
          <w:rFonts w:eastAsia="Calibri" w:cs="Arial"/>
        </w:rPr>
        <w:t>ension. Providers may need to discuss the impact of these fees changes with the care recipient and update their package budget accordingly.</w:t>
      </w:r>
    </w:p>
    <w:p w14:paraId="3111A08D" w14:textId="099B6889" w:rsidR="00D82D20" w:rsidRPr="00B7241F" w:rsidRDefault="00D82D20" w:rsidP="00DB6A48">
      <w:pPr>
        <w:pStyle w:val="BodyText"/>
        <w:rPr>
          <w:rFonts w:eastAsia="Calibri" w:cs="Arial"/>
          <w:color w:val="000000"/>
          <w:lang w:eastAsia="en-AU"/>
        </w:rPr>
      </w:pPr>
      <w:r w:rsidRPr="00B7241F">
        <w:rPr>
          <w:rFonts w:eastAsia="Calibri" w:cs="Arial"/>
        </w:rPr>
        <w:t>Services Australia also regularly reviews income tested care fees and will send providers and care recipients a fee advice letter if there is a change. If a care recipient’s financial circumstances change the care recipient can request a review with Services Australia or DVA.</w:t>
      </w:r>
    </w:p>
    <w:p w14:paraId="0C4903EA" w14:textId="13D5C8FF" w:rsidR="00D82D20" w:rsidRPr="00B7241F" w:rsidRDefault="00D82D20" w:rsidP="00DB6A48">
      <w:pPr>
        <w:pStyle w:val="BodyText"/>
        <w:rPr>
          <w:rFonts w:eastAsia="Calibri" w:cs="Arial"/>
        </w:rPr>
      </w:pPr>
      <w:r w:rsidRPr="00B7241F">
        <w:rPr>
          <w:rFonts w:eastAsia="Calibri" w:cs="Arial"/>
        </w:rPr>
        <w:t xml:space="preserve">For care recipients in the pre-1 July 2014 arrangements, see </w:t>
      </w:r>
      <w:hyperlink r:id="rId187" w:history="1">
        <w:r w:rsidR="00F25935" w:rsidRPr="00B7241F">
          <w:rPr>
            <w:rStyle w:val="Hyperlink"/>
            <w:rFonts w:eastAsia="Calibri" w:cs="Arial"/>
          </w:rPr>
          <w:t>Appendix A</w:t>
        </w:r>
      </w:hyperlink>
      <w:r w:rsidRPr="00B7241F">
        <w:rPr>
          <w:rFonts w:eastAsia="Calibri" w:cs="Arial"/>
        </w:rPr>
        <w:t>.</w:t>
      </w:r>
    </w:p>
    <w:p w14:paraId="0BD9B2DA" w14:textId="77777777" w:rsidR="00E2139D" w:rsidRPr="00B7241F" w:rsidRDefault="00E2139D" w:rsidP="00DB6A48">
      <w:pPr>
        <w:pStyle w:val="Heading3"/>
        <w:spacing w:before="360" w:line="276" w:lineRule="auto"/>
      </w:pPr>
      <w:bookmarkStart w:id="700" w:name="_Toc176876509"/>
      <w:r w:rsidRPr="00B7241F">
        <w:t>Key points to remember</w:t>
      </w:r>
      <w:bookmarkEnd w:id="700"/>
    </w:p>
    <w:p w14:paraId="43D27442" w14:textId="0B8C9EB4" w:rsidR="00D82D20" w:rsidRPr="0088392B" w:rsidRDefault="00D82D20" w:rsidP="00D7687E">
      <w:pPr>
        <w:pStyle w:val="ListParagraph"/>
        <w:numPr>
          <w:ilvl w:val="0"/>
          <w:numId w:val="232"/>
        </w:numPr>
        <w:ind w:left="714" w:hanging="357"/>
        <w:contextualSpacing w:val="0"/>
        <w:rPr>
          <w:rFonts w:eastAsia="Calibri"/>
        </w:rPr>
      </w:pPr>
      <w:r w:rsidRPr="0088392B">
        <w:rPr>
          <w:rFonts w:eastAsia="Calibri"/>
        </w:rPr>
        <w:t xml:space="preserve">A package budget is made up of Government </w:t>
      </w:r>
      <w:r w:rsidR="00713C23" w:rsidRPr="0088392B">
        <w:rPr>
          <w:rFonts w:eastAsia="Calibri"/>
        </w:rPr>
        <w:t>subsid</w:t>
      </w:r>
      <w:r w:rsidR="00713C23">
        <w:rPr>
          <w:rFonts w:eastAsia="Calibri"/>
        </w:rPr>
        <w:t>y</w:t>
      </w:r>
      <w:r w:rsidR="00713C23" w:rsidRPr="0088392B">
        <w:rPr>
          <w:rFonts w:eastAsia="Calibri"/>
        </w:rPr>
        <w:t xml:space="preserve"> </w:t>
      </w:r>
      <w:r w:rsidRPr="0088392B">
        <w:rPr>
          <w:rFonts w:eastAsia="Calibri"/>
        </w:rPr>
        <w:t>and supplements, and home care fees.</w:t>
      </w:r>
    </w:p>
    <w:p w14:paraId="7BC2E1BD" w14:textId="2A62E642" w:rsidR="00D82D20" w:rsidRPr="0088392B" w:rsidRDefault="00D82D20" w:rsidP="00D7687E">
      <w:pPr>
        <w:pStyle w:val="ListParagraph"/>
        <w:numPr>
          <w:ilvl w:val="0"/>
          <w:numId w:val="232"/>
        </w:numPr>
        <w:ind w:left="714" w:hanging="357"/>
        <w:contextualSpacing w:val="0"/>
        <w:rPr>
          <w:rFonts w:eastAsia="Calibri"/>
        </w:rPr>
      </w:pPr>
      <w:r w:rsidRPr="0088392B">
        <w:rPr>
          <w:rFonts w:eastAsia="Calibri"/>
        </w:rPr>
        <w:t>A care recipient’s home care fees will depend on their circumstances. All care recipients may be asked to pay a basic daily fee. Some may also be asked to pay an income tested care fee.</w:t>
      </w:r>
    </w:p>
    <w:p w14:paraId="7E5B00B9" w14:textId="2CB11E7B" w:rsidR="00D82D20" w:rsidRPr="0088392B" w:rsidRDefault="005E21A3" w:rsidP="00D7687E">
      <w:pPr>
        <w:pStyle w:val="ListParagraph"/>
        <w:numPr>
          <w:ilvl w:val="0"/>
          <w:numId w:val="232"/>
        </w:numPr>
        <w:ind w:left="714" w:hanging="357"/>
        <w:contextualSpacing w:val="0"/>
        <w:rPr>
          <w:rFonts w:eastAsia="Calibri"/>
        </w:rPr>
      </w:pPr>
      <w:r>
        <w:rPr>
          <w:rFonts w:eastAsia="Calibri"/>
        </w:rPr>
        <w:lastRenderedPageBreak/>
        <w:t xml:space="preserve">Basic </w:t>
      </w:r>
      <w:r w:rsidR="00D82D20" w:rsidRPr="0088392B">
        <w:rPr>
          <w:rFonts w:eastAsia="Calibri"/>
        </w:rPr>
        <w:t>subsidy and supplements are payable, and calculated daily, even on days a care recipient does not receive a service. Home care fees are also calculated daily.</w:t>
      </w:r>
    </w:p>
    <w:p w14:paraId="0437BD29" w14:textId="0FE1E9DB" w:rsidR="00D82D20" w:rsidRPr="0088392B" w:rsidRDefault="00D82D20" w:rsidP="00D7687E">
      <w:pPr>
        <w:pStyle w:val="ListParagraph"/>
        <w:numPr>
          <w:ilvl w:val="0"/>
          <w:numId w:val="232"/>
        </w:numPr>
        <w:ind w:left="714" w:hanging="357"/>
        <w:contextualSpacing w:val="0"/>
        <w:rPr>
          <w:rFonts w:eastAsia="Calibri"/>
        </w:rPr>
      </w:pPr>
      <w:r w:rsidRPr="0088392B">
        <w:rPr>
          <w:rFonts w:eastAsia="Calibri"/>
        </w:rPr>
        <w:t>It is a business decision for the provider if they choose to collect the basic daily fee. Collecting this fee adds to the package budget and provides access to more care and services.</w:t>
      </w:r>
    </w:p>
    <w:p w14:paraId="1B1BF08A" w14:textId="77777777" w:rsidR="00631B9B" w:rsidRDefault="00D82D20" w:rsidP="00631B9B">
      <w:pPr>
        <w:pStyle w:val="ListParagraph"/>
        <w:numPr>
          <w:ilvl w:val="0"/>
          <w:numId w:val="232"/>
        </w:numPr>
        <w:ind w:left="714" w:hanging="357"/>
        <w:contextualSpacing w:val="0"/>
        <w:rPr>
          <w:rFonts w:eastAsia="Calibri"/>
        </w:rPr>
      </w:pPr>
      <w:r w:rsidRPr="0088392B">
        <w:rPr>
          <w:rFonts w:eastAsia="Calibri"/>
        </w:rPr>
        <w:t xml:space="preserve">It is the responsibility of the provider to put in place the business processes to collect and manage income tested care fees from care recipients who have been assessed as needing to pay the fee. </w:t>
      </w:r>
    </w:p>
    <w:p w14:paraId="6186E2BA" w14:textId="008E995E" w:rsidR="00010CA5" w:rsidRPr="008D4048" w:rsidRDefault="00D82D20" w:rsidP="00631B9B">
      <w:pPr>
        <w:pStyle w:val="ListParagraph"/>
        <w:numPr>
          <w:ilvl w:val="0"/>
          <w:numId w:val="232"/>
        </w:numPr>
        <w:ind w:left="714" w:hanging="357"/>
        <w:contextualSpacing w:val="0"/>
        <w:rPr>
          <w:rFonts w:cs="Arial"/>
          <w:b/>
          <w:bCs/>
          <w:iCs/>
          <w:sz w:val="36"/>
          <w:szCs w:val="28"/>
        </w:rPr>
      </w:pPr>
      <w:r w:rsidRPr="0088392B">
        <w:rPr>
          <w:rFonts w:eastAsia="Calibri"/>
        </w:rPr>
        <w:t xml:space="preserve">Providers should work with </w:t>
      </w:r>
      <w:r w:rsidRPr="008D4048">
        <w:rPr>
          <w:rFonts w:eastAsia="Calibri"/>
        </w:rPr>
        <w:t>their care recipients to ensure they are receiving the level of care and</w:t>
      </w:r>
      <w:r w:rsidR="00E673CF" w:rsidRPr="008D4048">
        <w:rPr>
          <w:rFonts w:eastAsia="Calibri"/>
        </w:rPr>
        <w:t xml:space="preserve"> </w:t>
      </w:r>
      <w:r w:rsidRPr="008D4048">
        <w:rPr>
          <w:rFonts w:eastAsia="Calibri"/>
        </w:rPr>
        <w:t>services they require.</w:t>
      </w:r>
      <w:r w:rsidR="00010CA5" w:rsidRPr="008D4048">
        <w:rPr>
          <w:rFonts w:cs="Arial"/>
        </w:rPr>
        <w:t xml:space="preserve"> </w:t>
      </w:r>
      <w:r w:rsidR="00010CA5" w:rsidRPr="008D4048">
        <w:rPr>
          <w:rFonts w:cs="Arial"/>
        </w:rPr>
        <w:br w:type="page"/>
      </w:r>
    </w:p>
    <w:p w14:paraId="0EB4F462" w14:textId="489DC17E" w:rsidR="00010CA5" w:rsidRPr="00FA509A" w:rsidRDefault="00010CA5" w:rsidP="00DB6A48">
      <w:pPr>
        <w:pStyle w:val="ListParagraph"/>
        <w:numPr>
          <w:ilvl w:val="0"/>
          <w:numId w:val="149"/>
        </w:numPr>
        <w:spacing w:before="0" w:after="0"/>
        <w:rPr>
          <w:rFonts w:cs="Arial"/>
          <w:b/>
          <w:bCs/>
          <w:kern w:val="28"/>
          <w:sz w:val="60"/>
          <w:szCs w:val="36"/>
        </w:rPr>
      </w:pPr>
      <w:r>
        <w:rPr>
          <w:noProof/>
        </w:rPr>
        <w:lastRenderedPageBreak/>
        <w:drawing>
          <wp:anchor distT="0" distB="0" distL="114300" distR="114300" simplePos="0" relativeHeight="251658282" behindDoc="0" locked="0" layoutInCell="1" allowOverlap="1" wp14:anchorId="6C976D2E" wp14:editId="49BE7CB4">
            <wp:simplePos x="0" y="0"/>
            <wp:positionH relativeFrom="page">
              <wp:align>left</wp:align>
            </wp:positionH>
            <wp:positionV relativeFrom="paragraph">
              <wp:posOffset>186990</wp:posOffset>
            </wp:positionV>
            <wp:extent cx="7588250" cy="4606625"/>
            <wp:effectExtent l="0" t="0" r="0" b="3810"/>
            <wp:wrapNone/>
            <wp:docPr id="1523007164" name="Picture 1523007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007164" name="Picture 1523007164">
                      <a:extLst>
                        <a:ext uri="{C183D7F6-B498-43B3-948B-1728B52AA6E4}">
                          <adec:decorative xmlns:adec="http://schemas.microsoft.com/office/drawing/2017/decorative" val="1"/>
                        </a:ext>
                      </a:extLst>
                    </pic:cNvPr>
                    <pic:cNvPicPr>
                      <a:picLocks noChangeAspect="1" noChangeArrowheads="1"/>
                    </pic:cNvPicPr>
                  </pic:nvPicPr>
                  <pic:blipFill rotWithShape="1">
                    <a:blip r:embed="rId188">
                      <a:extLst>
                        <a:ext uri="{28A0092B-C50C-407E-A947-70E740481C1C}">
                          <a14:useLocalDpi xmlns:a14="http://schemas.microsoft.com/office/drawing/2010/main" val="0"/>
                        </a:ext>
                      </a:extLst>
                    </a:blip>
                    <a:srcRect l="360" t="1940" r="513" b="43550"/>
                    <a:stretch/>
                  </pic:blipFill>
                  <pic:spPr bwMode="auto">
                    <a:xfrm>
                      <a:off x="0" y="0"/>
                      <a:ext cx="7588250" cy="4606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241F">
        <w:rPr>
          <w:noProof/>
        </w:rPr>
        <mc:AlternateContent>
          <mc:Choice Requires="wps">
            <w:drawing>
              <wp:anchor distT="0" distB="0" distL="114300" distR="114300" simplePos="0" relativeHeight="251658278" behindDoc="1" locked="0" layoutInCell="1" allowOverlap="1" wp14:anchorId="4315D46B" wp14:editId="243FE24C">
                <wp:simplePos x="0" y="0"/>
                <wp:positionH relativeFrom="page">
                  <wp:align>left</wp:align>
                </wp:positionH>
                <wp:positionV relativeFrom="page">
                  <wp:posOffset>1003528</wp:posOffset>
                </wp:positionV>
                <wp:extent cx="7559675" cy="10008235"/>
                <wp:effectExtent l="0" t="0" r="3175" b="0"/>
                <wp:wrapNone/>
                <wp:docPr id="1847575642" name="Rectangle 18475756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6236105" id="Rectangle 1847575642" o:spid="_x0000_s1026" alt="&quot;&quot;" style="position:absolute;margin-left:0;margin-top:79pt;width:595.25pt;height:788.05pt;z-index:-251595655;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DT&#10;T9eG3QAAAAoBAAAPAAAAZHJzL2Rvd25yZXYueG1sTI9BT8MwDIXvSPyHyEjcWFrGYOuaTgixK9LK&#10;hDhmjddUbZyqSbvy7/FOcHv2s56/l+9m14kJh9B4UpAuEhBIlTcN1QqOn/uHNYgQNRndeUIFPxhg&#10;V9ze5Doz/kIHnMpYCw6hkGkFNsY+kzJUFp0OC98jsXf2g9ORx6GWZtAXDnedfEySZ+l0Q/zB6h7f&#10;LFZtOToF9ff+fZpbi/4QluXY9pvjx5dR6v5uft2CiDjHv2O44jM6FMx08iOZIDoFXCTydrVmcbXT&#10;TbICcWL1snxKQRa5/F+h+AUAAP//AwBQSwECLQAUAAYACAAAACEAtoM4kv4AAADhAQAAEwAAAAAA&#10;AAAAAAAAAAAAAAAAW0NvbnRlbnRfVHlwZXNdLnhtbFBLAQItABQABgAIAAAAIQA4/SH/1gAAAJQB&#10;AAALAAAAAAAAAAAAAAAAAC8BAABfcmVscy8ucmVsc1BLAQItABQABgAIAAAAIQAzc462fQIAAGAF&#10;AAAOAAAAAAAAAAAAAAAAAC4CAABkcnMvZTJvRG9jLnhtbFBLAQItABQABgAIAAAAIQDTT9eG3QAA&#10;AAoBAAAPAAAAAAAAAAAAAAAAANcEAABkcnMvZG93bnJldi54bWxQSwUGAAAAAAQABADzAAAA4QUA&#10;AAAA&#10;" fillcolor="#1e1545 [3213]" stroked="f" strokeweight="2pt">
                <w10:wrap anchorx="page" anchory="page"/>
              </v:rect>
            </w:pict>
          </mc:Fallback>
        </mc:AlternateContent>
      </w:r>
      <w:r w:rsidRPr="00B7241F">
        <w:rPr>
          <w:noProof/>
        </w:rPr>
        <mc:AlternateContent>
          <mc:Choice Requires="wps">
            <w:drawing>
              <wp:anchor distT="0" distB="0" distL="114300" distR="114300" simplePos="0" relativeHeight="251658279" behindDoc="0" locked="0" layoutInCell="1" allowOverlap="1" wp14:anchorId="32D9D14D" wp14:editId="693F3F80">
                <wp:simplePos x="0" y="0"/>
                <wp:positionH relativeFrom="column">
                  <wp:posOffset>-900430</wp:posOffset>
                </wp:positionH>
                <wp:positionV relativeFrom="paragraph">
                  <wp:posOffset>-1094202</wp:posOffset>
                </wp:positionV>
                <wp:extent cx="8256270" cy="1323780"/>
                <wp:effectExtent l="0" t="0" r="0" b="0"/>
                <wp:wrapNone/>
                <wp:docPr id="2125598921" name="Rectangle 2125598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780"/>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5FE1D1CC" id="Rectangle 2125598921" o:spid="_x0000_s1026" alt="&quot;&quot;" style="position:absolute;margin-left:-70.9pt;margin-top:-86.15pt;width:650.1pt;height:104.25pt;z-index:2517218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okgQIAAGAFAAAOAAAAZHJzL2Uyb0RvYy54bWysVE1v2zAMvQ/YfxB0X/3RpumCOkWQosOA&#10;oi3aDj0rshQLkEVNUuJkv36U7DhdW+ww7GKLIvlIPpG8vNq1mmyF8wpMRYuTnBJhONTKrCv64/nm&#10;ywUlPjBTMw1GVHQvPL2af/502dmZKKEBXQtHEMT4WWcr2oRgZ1nmeSNa5k/ACoNKCa5lAUW3zmrH&#10;OkRvdVbm+XnWgautAy68x9vrXknnCV9KwcO9lF4EoiuKuYX0dem7it9sfslma8dso/iQBvuHLFqm&#10;DAYdoa5ZYGTj1DuoVnEHHmQ44dBmIKXiItWA1RT5m2qeGmZFqgXJ8Xakyf8/WH63fbIPDmnorJ95&#10;PMYqdtK18Y/5kV0iaz+SJXaBcLy8KCfn5RQ55agrTsvT6UWiMzu6W+fDNwEtiYeKOnyNRBLb3vqA&#10;IdH0YBKjedCqvlFaJ8GtV0vtyJbhy10vJtPzZXwsdPnDTJtobCC69ep4kx2LSaew1yLaafMoJFE1&#10;pl+mTFKfiTEO41yYUPSqhtWiD19M8vxQ2+iRckmAEVli/BF7AIg9/B67z3Kwj64itenonP8tsd55&#10;9EiRwYTRuVUG3EcAGqsaIvf2B5J6aiJLK6j3D4446IfEW36j8N1umQ8PzOFU4FvjpId7/EgNXUVh&#10;OFHSgPv10X20x2ZFLSUdTllF/c8Nc4IS/d1gG38tzs7iWCbhbDItUXCvNavXGrNpl4DtUOBOsTwd&#10;o33Qh6N00L7gQljEqKhihmPsivLgDsIy9NOPK4WLxSKZ4ShaFm7Nk+URPLIa+/J598KcHZo3YN/f&#10;wWEi2exND/e20dPAYhNAqtTgR14HvnGMU+MMKyfuiddysjouxvlvAAAA//8DAFBLAwQUAAYACAAA&#10;ACEACw0aKOAAAAANAQAADwAAAGRycy9kb3ducmV2LnhtbEyPwU7DMBBE70j8g7VIXFBrJy2lCnGq&#10;CgkucGmhdzde4oh4Hdlukv49zgluO9rRzJtyN9mODehD60hCthTAkGqnW2okfH2+LrbAQlSkVecI&#10;JVwxwK66vSlVod1IBxyOsWEphEKhJJgY+4LzUBu0Kixdj5R+385bFZP0DddejSncdjwXYsOtaik1&#10;GNXji8H653ixEganzcl68dZ+nNT1QbzvTeCjlPd30/4ZWMQp/plhxk/oUCWms7uQDqyTsMjWWWKP&#10;8/WUr4DNnuxxuwZ2lrDa5MCrkv9fUf0CAAD//wMAUEsBAi0AFAAGAAgAAAAhALaDOJL+AAAA4QEA&#10;ABMAAAAAAAAAAAAAAAAAAAAAAFtDb250ZW50X1R5cGVzXS54bWxQSwECLQAUAAYACAAAACEAOP0h&#10;/9YAAACUAQAACwAAAAAAAAAAAAAAAAAvAQAAX3JlbHMvLnJlbHNQSwECLQAUAAYACAAAACEABuZK&#10;JIECAABgBQAADgAAAAAAAAAAAAAAAAAuAgAAZHJzL2Uyb0RvYy54bWxQSwECLQAUAAYACAAAACEA&#10;Cw0aKOAAAAANAQAADwAAAAAAAAAAAAAAAADbBAAAZHJzL2Rvd25yZXYueG1sUEsFBgAAAAAEAAQA&#10;8wAAAOgFAAAAAA==&#10;" fillcolor="#da576c" stroked="f" strokeweight="2pt"/>
            </w:pict>
          </mc:Fallback>
        </mc:AlternateContent>
      </w:r>
    </w:p>
    <w:p w14:paraId="4F0FFBEA" w14:textId="77777777" w:rsidR="00010CA5" w:rsidRPr="00FA509A" w:rsidRDefault="00010CA5" w:rsidP="00DB6A48">
      <w:pPr>
        <w:pStyle w:val="ListParagraph"/>
        <w:numPr>
          <w:ilvl w:val="0"/>
          <w:numId w:val="149"/>
        </w:numPr>
        <w:spacing w:before="0" w:after="0"/>
        <w:rPr>
          <w:rFonts w:cs="Arial"/>
          <w:b/>
          <w:bCs/>
          <w:kern w:val="28"/>
          <w:sz w:val="60"/>
          <w:szCs w:val="36"/>
        </w:rPr>
      </w:pPr>
    </w:p>
    <w:p w14:paraId="33400F35" w14:textId="77777777" w:rsidR="00010CA5" w:rsidRPr="00FA509A" w:rsidRDefault="00010CA5" w:rsidP="00DB6A48">
      <w:pPr>
        <w:pStyle w:val="ListParagraph"/>
        <w:numPr>
          <w:ilvl w:val="0"/>
          <w:numId w:val="149"/>
        </w:numPr>
        <w:spacing w:before="0" w:after="0"/>
        <w:rPr>
          <w:rFonts w:cs="Arial"/>
          <w:b/>
          <w:bCs/>
          <w:kern w:val="28"/>
          <w:sz w:val="60"/>
          <w:szCs w:val="36"/>
        </w:rPr>
      </w:pPr>
    </w:p>
    <w:p w14:paraId="3B943DDE" w14:textId="77777777" w:rsidR="00010CA5" w:rsidRPr="00FA509A" w:rsidRDefault="00010CA5" w:rsidP="00DB6A48">
      <w:pPr>
        <w:pStyle w:val="ListParagraph"/>
        <w:numPr>
          <w:ilvl w:val="0"/>
          <w:numId w:val="149"/>
        </w:numPr>
        <w:rPr>
          <w:rFonts w:cs="Arial"/>
        </w:rPr>
      </w:pPr>
    </w:p>
    <w:p w14:paraId="411650C7" w14:textId="77777777" w:rsidR="00010CA5" w:rsidRPr="00FA509A" w:rsidRDefault="00010CA5" w:rsidP="00DB6A48">
      <w:pPr>
        <w:pStyle w:val="ListParagraph"/>
        <w:numPr>
          <w:ilvl w:val="0"/>
          <w:numId w:val="149"/>
        </w:numPr>
        <w:rPr>
          <w:rFonts w:cs="Arial"/>
        </w:rPr>
      </w:pPr>
    </w:p>
    <w:p w14:paraId="1025C80D" w14:textId="77777777" w:rsidR="00010CA5" w:rsidRPr="00FA509A" w:rsidRDefault="00010CA5" w:rsidP="00DB6A48">
      <w:pPr>
        <w:pStyle w:val="ListParagraph"/>
        <w:numPr>
          <w:ilvl w:val="0"/>
          <w:numId w:val="149"/>
        </w:numPr>
        <w:rPr>
          <w:rFonts w:cs="Arial"/>
        </w:rPr>
      </w:pPr>
      <w:r w:rsidRPr="00FA509A">
        <w:rPr>
          <w:rFonts w:cs="Arial"/>
        </w:rPr>
        <w:tab/>
      </w:r>
    </w:p>
    <w:p w14:paraId="14784177" w14:textId="77777777" w:rsidR="00010CA5" w:rsidRPr="00FA509A" w:rsidRDefault="00010CA5" w:rsidP="00DB6A48">
      <w:pPr>
        <w:pStyle w:val="ListParagraph"/>
        <w:numPr>
          <w:ilvl w:val="0"/>
          <w:numId w:val="149"/>
        </w:numPr>
        <w:rPr>
          <w:rFonts w:cs="Arial"/>
        </w:rPr>
      </w:pPr>
    </w:p>
    <w:p w14:paraId="6474222F" w14:textId="77777777" w:rsidR="00010CA5" w:rsidRPr="00FA509A" w:rsidRDefault="00010CA5" w:rsidP="00DB6A48">
      <w:pPr>
        <w:pStyle w:val="ListParagraph"/>
        <w:numPr>
          <w:ilvl w:val="0"/>
          <w:numId w:val="149"/>
        </w:numPr>
        <w:rPr>
          <w:rFonts w:cs="Arial"/>
        </w:rPr>
      </w:pPr>
    </w:p>
    <w:p w14:paraId="56504881" w14:textId="77777777" w:rsidR="00010CA5" w:rsidRPr="00FA509A" w:rsidRDefault="00010CA5" w:rsidP="00DB6A48">
      <w:pPr>
        <w:pStyle w:val="ListParagraph"/>
        <w:numPr>
          <w:ilvl w:val="0"/>
          <w:numId w:val="149"/>
        </w:numPr>
        <w:rPr>
          <w:rFonts w:cs="Arial"/>
        </w:rPr>
      </w:pPr>
    </w:p>
    <w:p w14:paraId="60FA5820" w14:textId="77777777" w:rsidR="00010CA5" w:rsidRPr="00FA509A" w:rsidRDefault="00010CA5" w:rsidP="00DB6A48">
      <w:pPr>
        <w:pStyle w:val="ListParagraph"/>
        <w:numPr>
          <w:ilvl w:val="0"/>
          <w:numId w:val="149"/>
        </w:numPr>
        <w:rPr>
          <w:rFonts w:cs="Arial"/>
        </w:rPr>
      </w:pPr>
    </w:p>
    <w:p w14:paraId="7F13A69A" w14:textId="77777777" w:rsidR="00010CA5" w:rsidRPr="00FA509A" w:rsidRDefault="00010CA5" w:rsidP="00DB6A48">
      <w:pPr>
        <w:pStyle w:val="ListParagraph"/>
        <w:numPr>
          <w:ilvl w:val="0"/>
          <w:numId w:val="149"/>
        </w:numPr>
        <w:rPr>
          <w:rFonts w:cs="Arial"/>
        </w:rPr>
      </w:pPr>
    </w:p>
    <w:p w14:paraId="2FEB6020" w14:textId="77777777" w:rsidR="00010CA5" w:rsidRPr="00FA509A" w:rsidRDefault="00010CA5" w:rsidP="00DB6A48">
      <w:pPr>
        <w:pStyle w:val="ListParagraph"/>
        <w:numPr>
          <w:ilvl w:val="0"/>
          <w:numId w:val="149"/>
        </w:numPr>
        <w:rPr>
          <w:rFonts w:cs="Arial"/>
        </w:rPr>
      </w:pPr>
    </w:p>
    <w:p w14:paraId="73D380F7" w14:textId="77777777" w:rsidR="00010CA5" w:rsidRPr="00FA509A" w:rsidRDefault="00010CA5" w:rsidP="00DB6A48">
      <w:pPr>
        <w:pStyle w:val="ListParagraph"/>
        <w:numPr>
          <w:ilvl w:val="0"/>
          <w:numId w:val="149"/>
        </w:numPr>
        <w:rPr>
          <w:rFonts w:cs="Arial"/>
        </w:rPr>
      </w:pPr>
    </w:p>
    <w:p w14:paraId="14077FAA" w14:textId="77777777" w:rsidR="00010CA5" w:rsidRPr="00FA509A" w:rsidRDefault="00010CA5" w:rsidP="00DB6A48">
      <w:pPr>
        <w:pStyle w:val="ListParagraph"/>
        <w:numPr>
          <w:ilvl w:val="0"/>
          <w:numId w:val="149"/>
        </w:numPr>
        <w:rPr>
          <w:rFonts w:cs="Arial"/>
        </w:rPr>
      </w:pPr>
    </w:p>
    <w:p w14:paraId="7EB96104" w14:textId="77777777" w:rsidR="00010CA5" w:rsidRDefault="00010CA5" w:rsidP="00DB6A48">
      <w:pPr>
        <w:rPr>
          <w:rFonts w:cs="Arial"/>
        </w:rPr>
      </w:pPr>
    </w:p>
    <w:p w14:paraId="28CBC280" w14:textId="77777777" w:rsidR="00010CA5" w:rsidRDefault="00010CA5" w:rsidP="00DB6A48">
      <w:pPr>
        <w:rPr>
          <w:rFonts w:cs="Arial"/>
        </w:rPr>
      </w:pPr>
    </w:p>
    <w:p w14:paraId="2BF17FA5" w14:textId="77777777" w:rsidR="00010CA5" w:rsidRDefault="00010CA5" w:rsidP="00DB6A48">
      <w:pPr>
        <w:rPr>
          <w:rFonts w:cs="Arial"/>
        </w:rPr>
      </w:pPr>
    </w:p>
    <w:p w14:paraId="6ABA99EE" w14:textId="77777777" w:rsidR="00010CA5" w:rsidRPr="00FA509A" w:rsidRDefault="00010CA5" w:rsidP="00DB6A48">
      <w:pPr>
        <w:rPr>
          <w:rFonts w:cs="Arial"/>
        </w:rPr>
      </w:pPr>
    </w:p>
    <w:p w14:paraId="13B03A1F" w14:textId="325D0E22" w:rsidR="00010CA5" w:rsidRPr="00B7241F" w:rsidRDefault="00010CA5" w:rsidP="00DB6A48">
      <w:pPr>
        <w:pStyle w:val="H1SectionHeading"/>
        <w:spacing w:before="240" w:line="276" w:lineRule="auto"/>
        <w:ind w:left="357" w:firstLine="0"/>
        <w:rPr>
          <w:rFonts w:cs="Arial"/>
          <w:color w:val="F1F2F2" w:themeColor="background1"/>
        </w:rPr>
      </w:pPr>
      <w:bookmarkStart w:id="701" w:name="_Toc177113807"/>
      <w:r>
        <w:rPr>
          <w:rFonts w:cs="Arial"/>
          <w:color w:val="DA576C" w:themeColor="accent4"/>
        </w:rPr>
        <w:t>9</w:t>
      </w:r>
      <w:r w:rsidRPr="00B7241F">
        <w:rPr>
          <w:rFonts w:cs="Arial"/>
          <w:color w:val="DA576C" w:themeColor="accent4"/>
        </w:rPr>
        <w:t xml:space="preserve">. </w:t>
      </w:r>
      <w:r>
        <w:rPr>
          <w:rFonts w:cs="Arial"/>
          <w:color w:val="F1F2F2" w:themeColor="background1"/>
        </w:rPr>
        <w:t>Inclusions and exclusions</w:t>
      </w:r>
      <w:bookmarkEnd w:id="701"/>
    </w:p>
    <w:p w14:paraId="6AB277FF" w14:textId="0E68E9A6" w:rsidR="00010CA5" w:rsidRPr="00FA509A" w:rsidRDefault="00010CA5" w:rsidP="00610B99">
      <w:pPr>
        <w:rPr>
          <w:rFonts w:cs="Arial"/>
          <w:b/>
          <w:bCs/>
          <w:color w:val="F1F2F2" w:themeColor="background1"/>
        </w:rPr>
      </w:pPr>
      <w:bookmarkStart w:id="702" w:name="_Toc176876511"/>
      <w:r w:rsidRPr="00B7241F">
        <w:rPr>
          <w:rFonts w:cs="Arial"/>
          <w:noProof/>
        </w:rPr>
        <mc:AlternateContent>
          <mc:Choice Requires="wps">
            <w:drawing>
              <wp:anchor distT="0" distB="0" distL="0" distR="0" simplePos="0" relativeHeight="251658280" behindDoc="0" locked="0" layoutInCell="1" allowOverlap="1" wp14:anchorId="3D1FF0D3" wp14:editId="643515C2">
                <wp:simplePos x="0" y="0"/>
                <wp:positionH relativeFrom="margin">
                  <wp:posOffset>107241</wp:posOffset>
                </wp:positionH>
                <wp:positionV relativeFrom="page">
                  <wp:posOffset>7232650</wp:posOffset>
                </wp:positionV>
                <wp:extent cx="5055870" cy="3009013"/>
                <wp:effectExtent l="0" t="0" r="0" b="0"/>
                <wp:wrapNone/>
                <wp:docPr id="1232917402" name="Text Box 12329174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3009013"/>
                        </a:xfrm>
                        <a:prstGeom prst="rect">
                          <a:avLst/>
                        </a:prstGeom>
                      </wps:spPr>
                      <wps:txbx>
                        <w:txbxContent>
                          <w:p w14:paraId="3FCA1B96" w14:textId="77777777" w:rsidR="00010CA5" w:rsidRPr="004E5C3C" w:rsidRDefault="00010CA5" w:rsidP="00010CA5">
                            <w:pPr>
                              <w:spacing w:after="240" w:line="460" w:lineRule="exact"/>
                              <w:ind w:left="23"/>
                              <w:rPr>
                                <w:b/>
                                <w:color w:val="FFFFFF"/>
                                <w:sz w:val="44"/>
                              </w:rPr>
                            </w:pPr>
                            <w:r w:rsidRPr="004E5C3C">
                              <w:rPr>
                                <w:b/>
                                <w:color w:val="FFFFFF"/>
                                <w:sz w:val="44"/>
                              </w:rPr>
                              <w:t>This section covers:</w:t>
                            </w:r>
                          </w:p>
                          <w:p w14:paraId="1259CDB2" w14:textId="77777777" w:rsidR="00010CA5" w:rsidRDefault="00010CA5" w:rsidP="00010CA5">
                            <w:pPr>
                              <w:pStyle w:val="Sectiondotpoints"/>
                            </w:pPr>
                            <w:r>
                              <w:t>Services in a care recipient’s care plan</w:t>
                            </w:r>
                          </w:p>
                          <w:p w14:paraId="79302399" w14:textId="47EE70A9" w:rsidR="00010CA5" w:rsidRDefault="00010CA5" w:rsidP="005B5B1E">
                            <w:pPr>
                              <w:pStyle w:val="Sectiondotpoints"/>
                            </w:pPr>
                            <w:r>
                              <w:t>Specified inclusions</w:t>
                            </w:r>
                            <w:r w:rsidR="005B5B1E">
                              <w:t xml:space="preserve"> and </w:t>
                            </w:r>
                            <w:r>
                              <w:t>exclusions</w:t>
                            </w:r>
                          </w:p>
                          <w:p w14:paraId="46D2AD40" w14:textId="77777777" w:rsidR="00010CA5" w:rsidRDefault="00010CA5" w:rsidP="00010CA5">
                            <w:pPr>
                              <w:pStyle w:val="Sectiondotpoints"/>
                            </w:pPr>
                            <w:r>
                              <w:t>Meal services and specialised foods</w:t>
                            </w:r>
                          </w:p>
                          <w:p w14:paraId="1B4D5615" w14:textId="77777777" w:rsidR="00010CA5" w:rsidRDefault="00010CA5" w:rsidP="00010CA5">
                            <w:pPr>
                              <w:pStyle w:val="Sectiondotpoints"/>
                            </w:pPr>
                            <w:r>
                              <w:t>Declining a request</w:t>
                            </w:r>
                          </w:p>
                          <w:p w14:paraId="00EC1157" w14:textId="21329603" w:rsidR="00010CA5" w:rsidRDefault="00010CA5" w:rsidP="00010CA5">
                            <w:pPr>
                              <w:pStyle w:val="Sectiondotpoints"/>
                            </w:pPr>
                            <w:r>
                              <w:t>Inclusions / Exclusions Framework – Decision Tool</w:t>
                            </w:r>
                            <w:r w:rsidR="00807840">
                              <w:t xml:space="preserve"> and Template</w:t>
                            </w:r>
                          </w:p>
                          <w:p w14:paraId="7538C67E" w14:textId="77777777" w:rsidR="00010CA5" w:rsidRDefault="00010CA5" w:rsidP="00010CA5">
                            <w:pPr>
                              <w:pStyle w:val="Sectiondotpoints"/>
                            </w:pPr>
                            <w:r>
                              <w:t>Allied health and equipment</w:t>
                            </w:r>
                          </w:p>
                          <w:p w14:paraId="1E23B30E" w14:textId="77777777" w:rsidR="00010CA5" w:rsidRDefault="00010CA5" w:rsidP="00010CA5">
                            <w:pPr>
                              <w:pStyle w:val="Sectiondotpoints"/>
                            </w:pPr>
                            <w:r>
                              <w:t>Large purchases</w:t>
                            </w:r>
                          </w:p>
                          <w:p w14:paraId="5A98ED7C" w14:textId="77777777" w:rsidR="00010CA5" w:rsidRDefault="00010CA5" w:rsidP="00010CA5">
                            <w:pPr>
                              <w:pStyle w:val="Sectiondotpoints"/>
                            </w:pPr>
                            <w:r>
                              <w:t>Home modifications</w:t>
                            </w:r>
                          </w:p>
                          <w:p w14:paraId="1DEB28BF" w14:textId="075F64BC" w:rsidR="00010CA5" w:rsidRPr="00FA509A" w:rsidRDefault="00010CA5" w:rsidP="00010CA5">
                            <w:pPr>
                              <w:pStyle w:val="Sectiondotpoints"/>
                            </w:pPr>
                            <w:r>
                              <w:t>Permission for modifications on rentals or common property</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3D1FF0D3" id="Text Box 1232917402" o:spid="_x0000_s1173" type="#_x0000_t202" alt="&quot;&quot;" style="position:absolute;margin-left:8.45pt;margin-top:569.5pt;width:398.1pt;height:236.95pt;z-index:251658280;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fi7mgEAACQDAAAOAAAAZHJzL2Uyb0RvYy54bWysUsFu2zAMvQ/oPwi6N3JaZMuMOMXWYsOA&#10;YivQ9QMUWYqFWaIqKrHz96MUJxm2W7ELTZHU83uPWt2Nrmd7HdGCb/h8VnGmvYLW+m3DX35+uV5y&#10;hkn6VvbgdcMPGvnd+urdagi1voEO+lZHRiAe6yE0vEsp1EKg6rSTOIOgPTUNRCcTHeNWtFEOhO56&#10;cVNV78UAsQ0RlEak6sOxydcF3xit0g9jUCfWN5y4pRJjiZscxXol622UobNqoiHfwMJJ6+mnZ6gH&#10;mSTbRfsPlLMqAoJJMwVOgDFW6aKB1Myrv9Q8dzLoooXMwXC2Cf8frPq+fw5PkaXxM4y0wCICwyOo&#10;X0jeiCFgPc1kT7FGms5CRxNd/pIERhfJ28PZTz0mpqi4qBaL5QdqKerdVtXHan6bHReX6yFi+qrB&#10;sZw0PNLCCgW5f8R0HD2NTGyOBDKVNG5GZtuGLwtqLm2gPZCagRbacHzdyag56795cixv/5TEU7I5&#10;JTH191DeSBbl4dMugbGFwQV3YkCrKBqmZ5N3/ee5TF0e9/o3AAAA//8DAFBLAwQUAAYACAAAACEA&#10;ncxquuAAAAAMAQAADwAAAGRycy9kb3ducmV2LnhtbEyPwWrDMBBE74X8g9hAb42sBEzsWg6htKdC&#10;qeMcepQtxRaxVq6lJO7fd3NqT8swj9mZYje7gV3NFKxHCWKVADPYem2xk3Cs3562wEJUqNXg0Uj4&#10;MQF25eKhULn2N6zM9RA7RiEYciWhj3HMOQ9tb5wKKz8aJO/kJ6ciyanjelI3CncDXydJyp2ySB96&#10;NZqX3rTnw8VJ2H9h9Wq/P5rP6lTZus4SfE/PUj4u5/0zsGjm+AfDvT5Vh5I6Nf6COrCBdJoRSVds&#10;MhpFxFZsBLDmbol1Brws+P8R5S8AAAD//wMAUEsBAi0AFAAGAAgAAAAhALaDOJL+AAAA4QEAABMA&#10;AAAAAAAAAAAAAAAAAAAAAFtDb250ZW50X1R5cGVzXS54bWxQSwECLQAUAAYACAAAACEAOP0h/9YA&#10;AACUAQAACwAAAAAAAAAAAAAAAAAvAQAAX3JlbHMvLnJlbHNQSwECLQAUAAYACAAAACEARAX4u5oB&#10;AAAkAwAADgAAAAAAAAAAAAAAAAAuAgAAZHJzL2Uyb0RvYy54bWxQSwECLQAUAAYACAAAACEAncxq&#10;uuAAAAAMAQAADwAAAAAAAAAAAAAAAAD0AwAAZHJzL2Rvd25yZXYueG1sUEsFBgAAAAAEAAQA8wAA&#10;AAEFAAAAAA==&#10;" filled="f" stroked="f">
                <v:textbox inset="0,0,0,0">
                  <w:txbxContent>
                    <w:p w14:paraId="3FCA1B96" w14:textId="77777777" w:rsidR="00010CA5" w:rsidRPr="004E5C3C" w:rsidRDefault="00010CA5" w:rsidP="00010CA5">
                      <w:pPr>
                        <w:spacing w:after="240" w:line="460" w:lineRule="exact"/>
                        <w:ind w:left="23"/>
                        <w:rPr>
                          <w:b/>
                          <w:color w:val="FFFFFF"/>
                          <w:sz w:val="44"/>
                        </w:rPr>
                      </w:pPr>
                      <w:r w:rsidRPr="004E5C3C">
                        <w:rPr>
                          <w:b/>
                          <w:color w:val="FFFFFF"/>
                          <w:sz w:val="44"/>
                        </w:rPr>
                        <w:t>This section covers:</w:t>
                      </w:r>
                    </w:p>
                    <w:p w14:paraId="1259CDB2" w14:textId="77777777" w:rsidR="00010CA5" w:rsidRDefault="00010CA5" w:rsidP="00010CA5">
                      <w:pPr>
                        <w:pStyle w:val="Sectiondotpoints"/>
                      </w:pPr>
                      <w:r>
                        <w:t>Services in a care recipient’s care plan</w:t>
                      </w:r>
                    </w:p>
                    <w:p w14:paraId="79302399" w14:textId="47EE70A9" w:rsidR="00010CA5" w:rsidRDefault="00010CA5" w:rsidP="005B5B1E">
                      <w:pPr>
                        <w:pStyle w:val="Sectiondotpoints"/>
                      </w:pPr>
                      <w:r>
                        <w:t>Specified inclusions</w:t>
                      </w:r>
                      <w:r w:rsidR="005B5B1E">
                        <w:t xml:space="preserve"> and </w:t>
                      </w:r>
                      <w:r>
                        <w:t>exclusions</w:t>
                      </w:r>
                    </w:p>
                    <w:p w14:paraId="46D2AD40" w14:textId="77777777" w:rsidR="00010CA5" w:rsidRDefault="00010CA5" w:rsidP="00010CA5">
                      <w:pPr>
                        <w:pStyle w:val="Sectiondotpoints"/>
                      </w:pPr>
                      <w:r>
                        <w:t>Meal services and specialised foods</w:t>
                      </w:r>
                    </w:p>
                    <w:p w14:paraId="1B4D5615" w14:textId="77777777" w:rsidR="00010CA5" w:rsidRDefault="00010CA5" w:rsidP="00010CA5">
                      <w:pPr>
                        <w:pStyle w:val="Sectiondotpoints"/>
                      </w:pPr>
                      <w:r>
                        <w:t>Declining a request</w:t>
                      </w:r>
                    </w:p>
                    <w:p w14:paraId="00EC1157" w14:textId="21329603" w:rsidR="00010CA5" w:rsidRDefault="00010CA5" w:rsidP="00010CA5">
                      <w:pPr>
                        <w:pStyle w:val="Sectiondotpoints"/>
                      </w:pPr>
                      <w:r>
                        <w:t>Inclusions / Exclusions Framework – Decision Tool</w:t>
                      </w:r>
                      <w:r w:rsidR="00807840">
                        <w:t xml:space="preserve"> and Template</w:t>
                      </w:r>
                    </w:p>
                    <w:p w14:paraId="7538C67E" w14:textId="77777777" w:rsidR="00010CA5" w:rsidRDefault="00010CA5" w:rsidP="00010CA5">
                      <w:pPr>
                        <w:pStyle w:val="Sectiondotpoints"/>
                      </w:pPr>
                      <w:r>
                        <w:t>Allied health and equipment</w:t>
                      </w:r>
                    </w:p>
                    <w:p w14:paraId="1E23B30E" w14:textId="77777777" w:rsidR="00010CA5" w:rsidRDefault="00010CA5" w:rsidP="00010CA5">
                      <w:pPr>
                        <w:pStyle w:val="Sectiondotpoints"/>
                      </w:pPr>
                      <w:r>
                        <w:t>Large purchases</w:t>
                      </w:r>
                    </w:p>
                    <w:p w14:paraId="5A98ED7C" w14:textId="77777777" w:rsidR="00010CA5" w:rsidRDefault="00010CA5" w:rsidP="00010CA5">
                      <w:pPr>
                        <w:pStyle w:val="Sectiondotpoints"/>
                      </w:pPr>
                      <w:r>
                        <w:t>Home modifications</w:t>
                      </w:r>
                    </w:p>
                    <w:p w14:paraId="1DEB28BF" w14:textId="075F64BC" w:rsidR="00010CA5" w:rsidRPr="00FA509A" w:rsidRDefault="00010CA5" w:rsidP="00010CA5">
                      <w:pPr>
                        <w:pStyle w:val="Sectiondotpoints"/>
                      </w:pPr>
                      <w:r>
                        <w:t>Permission for modifications on rentals or common property</w:t>
                      </w:r>
                    </w:p>
                  </w:txbxContent>
                </v:textbox>
                <w10:wrap anchorx="margin" anchory="page"/>
              </v:shape>
            </w:pict>
          </mc:Fallback>
        </mc:AlternateContent>
      </w:r>
      <w:r w:rsidRPr="00FA509A">
        <w:rPr>
          <w:rFonts w:cs="Arial"/>
          <w:b/>
          <w:bCs/>
          <w:noProof/>
          <w:color w:val="DA576C" w:themeColor="accent4"/>
        </w:rPr>
        <mc:AlternateContent>
          <mc:Choice Requires="wps">
            <w:drawing>
              <wp:anchor distT="0" distB="0" distL="114300" distR="114300" simplePos="0" relativeHeight="251658281" behindDoc="1" locked="0" layoutInCell="1" allowOverlap="1" wp14:anchorId="3A740B1C" wp14:editId="10DB0372">
                <wp:simplePos x="0" y="0"/>
                <wp:positionH relativeFrom="column">
                  <wp:posOffset>106944</wp:posOffset>
                </wp:positionH>
                <wp:positionV relativeFrom="paragraph">
                  <wp:posOffset>59690</wp:posOffset>
                </wp:positionV>
                <wp:extent cx="5223510" cy="1270"/>
                <wp:effectExtent l="0" t="0" r="0" b="0"/>
                <wp:wrapNone/>
                <wp:docPr id="1447313220" name="Freeform: Shape 1447313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6EFC5B86" id="Freeform: Shape 1447313220" o:spid="_x0000_s1026" alt="&quot;&quot;" style="position:absolute;margin-left:8.4pt;margin-top:4.7pt;width:411.3pt;height:.1pt;z-index:-251592583;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9Oneb2gAAAAYBAAAPAAAAZHJzL2Rvd25yZXYueG1sTI7BTsMwDIbvSLxDZCRuLGWgapSmEyCh&#10;nZBgA/WaNV5TrXFKkm3t2+Odxs2ffvv3Vy5H14sjhth5UnA/y0AgNd501Cr43rzfLUDEpMno3hMq&#10;mDDCsrq+KnVh/Im+8LhOreASioVWYFMaCiljY9HpOPMDEmc7H5xOjKGVJugTl7tezrMsl053xB+s&#10;HvDNYrNfHxxrmP3nbz0F+1rb1bT7qOv5z2al1O3N+PIMIuGYLstw1ucbqNhp6w9kouiZczZPCp4e&#10;QXC8eDgPW+YcZFXK//rVHwAAAP//AwBQSwECLQAUAAYACAAAACEAtoM4kv4AAADhAQAAEwAAAAAA&#10;AAAAAAAAAAAAAAAAW0NvbnRlbnRfVHlwZXNdLnhtbFBLAQItABQABgAIAAAAIQA4/SH/1gAAAJQB&#10;AAALAAAAAAAAAAAAAAAAAC8BAABfcmVscy8ucmVsc1BLAQItABQABgAIAAAAIQBPB1izDgIAAEIE&#10;AAAOAAAAAAAAAAAAAAAAAC4CAABkcnMvZTJvRG9jLnhtbFBLAQItABQABgAIAAAAIQB9Oneb2gAA&#10;AAYBAAAPAAAAAAAAAAAAAAAAAGgEAABkcnMvZG93bnJldi54bWxQSwUGAAAAAAQABADzAAAAbwUA&#10;AAAA&#10;" path="m,l5223891,e" filled="f" strokecolor="#da576c" strokeweight=".5pt">
                <v:path arrowok="t"/>
              </v:shape>
            </w:pict>
          </mc:Fallback>
        </mc:AlternateContent>
      </w:r>
      <w:bookmarkEnd w:id="702"/>
    </w:p>
    <w:p w14:paraId="5BB26F71" w14:textId="509C11EF" w:rsidR="00010CA5" w:rsidRPr="00B7241F" w:rsidRDefault="00010CA5" w:rsidP="00DB6A48">
      <w:pPr>
        <w:pStyle w:val="ListNumber2"/>
        <w:numPr>
          <w:ilvl w:val="0"/>
          <w:numId w:val="0"/>
        </w:numPr>
        <w:rPr>
          <w:rFonts w:cs="Arial"/>
        </w:rPr>
      </w:pPr>
      <w:r w:rsidRPr="00FA509A">
        <w:rPr>
          <w:rFonts w:cs="Arial"/>
        </w:rPr>
        <w:br w:type="page"/>
      </w:r>
    </w:p>
    <w:p w14:paraId="6ED62F1D" w14:textId="37979BC4" w:rsidR="00EC5622" w:rsidRPr="00B7241F" w:rsidRDefault="00263083" w:rsidP="00DB6A48">
      <w:pPr>
        <w:pStyle w:val="Heading2"/>
      </w:pPr>
      <w:bookmarkStart w:id="703" w:name="_9.1_Overview"/>
      <w:bookmarkStart w:id="704" w:name="_Toc16698844"/>
      <w:bookmarkStart w:id="705" w:name="_Ref16761373"/>
      <w:bookmarkStart w:id="706" w:name="_Ref16761609"/>
      <w:bookmarkStart w:id="707" w:name="_Toc109899333"/>
      <w:bookmarkStart w:id="708" w:name="_Toc156913272"/>
      <w:bookmarkStart w:id="709" w:name="_Toc234806"/>
      <w:bookmarkStart w:id="710" w:name="_Toc177113808"/>
      <w:bookmarkStart w:id="711" w:name="_Toc175316881"/>
      <w:bookmarkStart w:id="712" w:name="Section_9_1_Intro"/>
      <w:bookmarkEnd w:id="703"/>
      <w:r w:rsidRPr="00B7241F">
        <w:lastRenderedPageBreak/>
        <w:t>9.1</w:t>
      </w:r>
      <w:r w:rsidRPr="00B7241F">
        <w:tab/>
      </w:r>
      <w:bookmarkEnd w:id="704"/>
      <w:bookmarkEnd w:id="705"/>
      <w:bookmarkEnd w:id="706"/>
      <w:bookmarkEnd w:id="707"/>
      <w:bookmarkEnd w:id="708"/>
      <w:bookmarkEnd w:id="709"/>
      <w:r w:rsidR="00010CA5">
        <w:t>Overview</w:t>
      </w:r>
      <w:bookmarkEnd w:id="710"/>
      <w:r w:rsidR="00010CA5">
        <w:t xml:space="preserve"> </w:t>
      </w:r>
      <w:bookmarkEnd w:id="711"/>
    </w:p>
    <w:bookmarkEnd w:id="712"/>
    <w:p w14:paraId="29DA6E5D" w14:textId="70F933C6" w:rsidR="00EC5622" w:rsidRPr="00B7241F" w:rsidRDefault="00EC5622" w:rsidP="00DB6A48">
      <w:pPr>
        <w:pStyle w:val="BodyText"/>
        <w:rPr>
          <w:rFonts w:eastAsia="Calibri" w:cs="Arial"/>
        </w:rPr>
      </w:pPr>
      <w:r w:rsidRPr="00B7241F">
        <w:rPr>
          <w:rFonts w:eastAsia="Calibri" w:cs="Arial"/>
        </w:rPr>
        <w:t>This section outlines the ageing related care and services that can and cannot be included in a Home Care Agreement, care plan and individualised budget. It gives providers information and tools to use when working with care recipients to develop a care plan that optimises health and wellbeing in accordance with their assessed ageing related care needs, care goals and preferences, and helps them to maintain their capabilities as they age.</w:t>
      </w:r>
    </w:p>
    <w:p w14:paraId="3BC89EF5" w14:textId="2358A37B" w:rsidR="00EC5622" w:rsidRPr="00B7241F" w:rsidRDefault="00EC5622" w:rsidP="00DB6A48">
      <w:pPr>
        <w:pStyle w:val="BodyText"/>
        <w:rPr>
          <w:rFonts w:eastAsia="Calibri" w:cs="Arial"/>
        </w:rPr>
      </w:pPr>
      <w:r w:rsidRPr="00B7241F">
        <w:rPr>
          <w:rFonts w:eastAsia="Calibri" w:cs="Arial"/>
        </w:rPr>
        <w:t>Under a CDC service delivery model, care recipients have choice over the types of ageing related care and services they access and how these are delivered. Decisions on what is included or excluded in the care plan need to reflect that they have a ‘dignity of risk’ (under the Charter) to accept the personal risks associated with making these choices. Providers need to balance this with their ongoing accountability for what each package budget is being spent on, and for delivering quality of care. This is necessary to ensure providers are compliant with the Quality Standards and any relevant Australian Government</w:t>
      </w:r>
      <w:r w:rsidR="008F0B77">
        <w:rPr>
          <w:rFonts w:eastAsia="Calibri" w:cs="Arial"/>
        </w:rPr>
        <w:t>,</w:t>
      </w:r>
      <w:r w:rsidRPr="00B7241F">
        <w:rPr>
          <w:rFonts w:eastAsia="Calibri" w:cs="Arial"/>
        </w:rPr>
        <w:t xml:space="preserve"> </w:t>
      </w:r>
      <w:r w:rsidR="00DB04A8">
        <w:rPr>
          <w:rFonts w:eastAsia="Calibri" w:cs="Arial"/>
        </w:rPr>
        <w:t>s</w:t>
      </w:r>
      <w:r w:rsidRPr="00B7241F">
        <w:rPr>
          <w:rFonts w:eastAsia="Calibri" w:cs="Arial"/>
        </w:rPr>
        <w:t xml:space="preserve">tate and </w:t>
      </w:r>
      <w:r w:rsidR="00DB04A8">
        <w:rPr>
          <w:rFonts w:eastAsia="Calibri" w:cs="Arial"/>
        </w:rPr>
        <w:t>t</w:t>
      </w:r>
      <w:r w:rsidR="00DB04A8" w:rsidRPr="00B7241F">
        <w:rPr>
          <w:rFonts w:eastAsia="Calibri" w:cs="Arial"/>
        </w:rPr>
        <w:t xml:space="preserve">erritory </w:t>
      </w:r>
      <w:r w:rsidRPr="00B7241F">
        <w:rPr>
          <w:rFonts w:eastAsia="Calibri" w:cs="Arial"/>
        </w:rPr>
        <w:t>laws.</w:t>
      </w:r>
    </w:p>
    <w:p w14:paraId="606AEC24" w14:textId="6883647C" w:rsidR="00074041" w:rsidRDefault="00EC5622" w:rsidP="00DB6A48">
      <w:pPr>
        <w:pStyle w:val="BodyText"/>
        <w:rPr>
          <w:rFonts w:eastAsia="Calibri" w:cs="Arial"/>
        </w:rPr>
      </w:pPr>
      <w:r w:rsidRPr="00B7241F">
        <w:rPr>
          <w:rFonts w:eastAsia="Calibri" w:cs="Arial"/>
        </w:rPr>
        <w:t xml:space="preserve">To meet these obligations, providers may need to have challenging conversations with care recipients and their carers about whether a type of care, service or item can be included. A framework of considerations is included in </w:t>
      </w:r>
      <w:hyperlink w:anchor="_9.7_Inclusions/Exclusions_Framework" w:history="1">
        <w:r w:rsidR="005D55D2">
          <w:rPr>
            <w:rStyle w:val="Hyperlink"/>
            <w:rFonts w:eastAsia="Calibri" w:cs="Arial"/>
          </w:rPr>
          <w:t>Section 9.7</w:t>
        </w:r>
      </w:hyperlink>
      <w:r w:rsidRPr="00B7241F">
        <w:rPr>
          <w:rFonts w:eastAsia="Calibri" w:cs="Arial"/>
        </w:rPr>
        <w:t xml:space="preserve"> </w:t>
      </w:r>
      <w:r w:rsidR="004C4AD1">
        <w:rPr>
          <w:rFonts w:eastAsia="Calibri" w:cs="Arial"/>
        </w:rPr>
        <w:t xml:space="preserve">and </w:t>
      </w:r>
      <w:hyperlink r:id="rId189" w:history="1">
        <w:r w:rsidR="004C4AD1" w:rsidRPr="004C4AD1">
          <w:rPr>
            <w:rStyle w:val="Hyperlink"/>
            <w:rFonts w:eastAsia="Calibri" w:cs="Arial"/>
          </w:rPr>
          <w:t>Appendix C</w:t>
        </w:r>
      </w:hyperlink>
      <w:r w:rsidR="004C4AD1">
        <w:rPr>
          <w:rFonts w:eastAsia="Calibri" w:cs="Arial"/>
        </w:rPr>
        <w:t xml:space="preserve"> </w:t>
      </w:r>
      <w:r w:rsidRPr="00B7241F">
        <w:rPr>
          <w:rFonts w:eastAsia="Calibri" w:cs="Arial"/>
        </w:rPr>
        <w:t xml:space="preserve">to support these discussions. </w:t>
      </w:r>
    </w:p>
    <w:p w14:paraId="445FC92B" w14:textId="1B608214" w:rsidR="00EC5622" w:rsidRDefault="00EC5622" w:rsidP="00DB6A48">
      <w:pPr>
        <w:pStyle w:val="BodyText"/>
        <w:rPr>
          <w:rFonts w:eastAsia="Calibri" w:cs="Arial"/>
        </w:rPr>
      </w:pPr>
      <w:r w:rsidRPr="00B7241F">
        <w:rPr>
          <w:rFonts w:eastAsia="Calibri" w:cs="Arial"/>
        </w:rPr>
        <w:t xml:space="preserve">Additionally, the </w:t>
      </w:r>
      <w:hyperlink r:id="rId190" w:history="1">
        <w:r w:rsidRPr="00B7241F">
          <w:rPr>
            <w:rStyle w:val="Hyperlink"/>
            <w:rFonts w:eastAsia="Calibri" w:cs="Arial"/>
          </w:rPr>
          <w:t>HCP Program Manual for Care Recipients</w:t>
        </w:r>
      </w:hyperlink>
      <w:r w:rsidRPr="00B7241F">
        <w:rPr>
          <w:rFonts w:eastAsia="Calibri" w:cs="Arial"/>
        </w:rPr>
        <w:t xml:space="preserve"> can be provided to care recipients to further clarify the goods and services that can be delivered through the HCP Program. It is also important that providers document and retain records of the reasons why a service or item is included or excluded.</w:t>
      </w:r>
    </w:p>
    <w:p w14:paraId="014E3209" w14:textId="6D6DB7FF" w:rsidR="00F73454" w:rsidRPr="00220445" w:rsidRDefault="00E75F62" w:rsidP="00DB6A48">
      <w:pPr>
        <w:pStyle w:val="Heading3"/>
        <w:spacing w:line="276" w:lineRule="auto"/>
      </w:pPr>
      <w:bookmarkStart w:id="713" w:name="_Toc176876513"/>
      <w:r>
        <w:t xml:space="preserve">9.1.1 </w:t>
      </w:r>
      <w:r w:rsidR="00F73454" w:rsidRPr="00220445">
        <w:t>Key legislation, instruments and determinations that give rise to responsibilities for providers related to this section</w:t>
      </w:r>
      <w:bookmarkEnd w:id="713"/>
    </w:p>
    <w:p w14:paraId="31400D62" w14:textId="0889087D" w:rsidR="00F73454" w:rsidRPr="00F73454" w:rsidRDefault="00F73454" w:rsidP="00DB6A48">
      <w:pPr>
        <w:spacing w:after="40"/>
      </w:pPr>
      <w:r>
        <w:t xml:space="preserve">Note, this summary is not an exhaustive statement of all relevant laws. Providers will need to review the legislation, instruments and determinations to ensure their compliance. </w:t>
      </w:r>
    </w:p>
    <w:p w14:paraId="29B56152" w14:textId="676231C1" w:rsidR="00EC5622" w:rsidRPr="001F23D1" w:rsidRDefault="00EC5622" w:rsidP="00DB6A48">
      <w:pPr>
        <w:pStyle w:val="ListParagraph"/>
        <w:numPr>
          <w:ilvl w:val="0"/>
          <w:numId w:val="158"/>
        </w:numPr>
        <w:rPr>
          <w:rFonts w:eastAsia="Calibri"/>
          <w:i/>
          <w:iCs/>
        </w:rPr>
      </w:pPr>
      <w:r w:rsidRPr="001F23D1">
        <w:rPr>
          <w:rFonts w:eastAsia="Calibri"/>
        </w:rPr>
        <w:t xml:space="preserve">Section 54-1 of the </w:t>
      </w:r>
      <w:r w:rsidR="00B46252">
        <w:rPr>
          <w:rFonts w:eastAsia="Calibri"/>
        </w:rPr>
        <w:t>Act</w:t>
      </w:r>
    </w:p>
    <w:p w14:paraId="2E635371" w14:textId="77777777" w:rsidR="00EC5622" w:rsidRPr="001F23D1" w:rsidRDefault="00EC5622" w:rsidP="00DB6A48">
      <w:pPr>
        <w:pStyle w:val="ListParagraph"/>
        <w:numPr>
          <w:ilvl w:val="0"/>
          <w:numId w:val="158"/>
        </w:numPr>
        <w:rPr>
          <w:rFonts w:eastAsia="Calibri"/>
        </w:rPr>
      </w:pPr>
      <w:r w:rsidRPr="001F23D1">
        <w:rPr>
          <w:rFonts w:eastAsia="Calibri"/>
        </w:rPr>
        <w:t>Quality of Care Principles 2014.</w:t>
      </w:r>
    </w:p>
    <w:p w14:paraId="3384E8EC" w14:textId="205AB737" w:rsidR="00EC5622" w:rsidRPr="00B7241F" w:rsidRDefault="00EC5622" w:rsidP="00DB6A48">
      <w:pPr>
        <w:pStyle w:val="BodyText"/>
        <w:rPr>
          <w:rFonts w:eastAsia="Calibri" w:cs="Arial"/>
        </w:rPr>
      </w:pPr>
      <w:r w:rsidRPr="00B7241F">
        <w:rPr>
          <w:rFonts w:eastAsia="Calibri" w:cs="Arial"/>
        </w:rPr>
        <w:t xml:space="preserve">The </w:t>
      </w:r>
      <w:r w:rsidR="00074041" w:rsidRPr="00B85395">
        <w:rPr>
          <w:rFonts w:eastAsia="Calibri"/>
        </w:rPr>
        <w:t>Quality Standards</w:t>
      </w:r>
      <w:r w:rsidRPr="00B7241F">
        <w:rPr>
          <w:rFonts w:eastAsia="Calibri" w:cs="Arial"/>
        </w:rPr>
        <w:t xml:space="preserve"> are relevant throughout this manual. Providers should familiarise themselves with the obligations required of them. See </w:t>
      </w:r>
      <w:hyperlink w:anchor="_3.1_Overview" w:history="1">
        <w:r w:rsidR="00074041">
          <w:rPr>
            <w:rStyle w:val="Hyperlink"/>
            <w:rFonts w:eastAsia="Calibri" w:cs="Arial"/>
          </w:rPr>
          <w:t>Section 3</w:t>
        </w:r>
      </w:hyperlink>
      <w:r w:rsidR="00A820DB" w:rsidRPr="00B7241F">
        <w:rPr>
          <w:rStyle w:val="Hyperlink"/>
          <w:rFonts w:eastAsia="Calibri" w:cs="Arial"/>
          <w:color w:val="auto"/>
          <w:u w:val="none"/>
        </w:rPr>
        <w:t xml:space="preserve">, </w:t>
      </w:r>
      <w:hyperlink w:anchor="_4.1_Overview" w:history="1">
        <w:r w:rsidR="00074041">
          <w:rPr>
            <w:rStyle w:val="Hyperlink"/>
            <w:rFonts w:eastAsia="Calibri" w:cs="Arial"/>
          </w:rPr>
          <w:t>Section 4</w:t>
        </w:r>
      </w:hyperlink>
      <w:r w:rsidR="00074041">
        <w:rPr>
          <w:rStyle w:val="Hyperlink"/>
          <w:rFonts w:eastAsia="Calibri" w:cs="Arial"/>
          <w:color w:val="auto"/>
          <w:u w:val="none"/>
        </w:rPr>
        <w:t>,</w:t>
      </w:r>
      <w:r w:rsidR="00A820DB" w:rsidRPr="00B7241F">
        <w:rPr>
          <w:rStyle w:val="Hyperlink"/>
          <w:rFonts w:eastAsia="Calibri" w:cs="Arial"/>
          <w:color w:val="auto"/>
          <w:u w:val="none"/>
        </w:rPr>
        <w:t xml:space="preserve"> </w:t>
      </w:r>
      <w:hyperlink w:anchor="_15.1_Overview" w:history="1">
        <w:r w:rsidR="00A820DB" w:rsidRPr="00B7241F">
          <w:rPr>
            <w:rStyle w:val="Hyperlink"/>
            <w:rFonts w:eastAsia="Calibri" w:cs="Arial"/>
          </w:rPr>
          <w:t>Section 15</w:t>
        </w:r>
      </w:hyperlink>
      <w:r w:rsidRPr="00B7241F">
        <w:rPr>
          <w:rFonts w:eastAsia="Calibri" w:cs="Arial"/>
        </w:rPr>
        <w:t xml:space="preserve"> </w:t>
      </w:r>
      <w:r w:rsidR="00074041">
        <w:rPr>
          <w:rFonts w:eastAsia="Calibri" w:cs="Arial"/>
        </w:rPr>
        <w:t xml:space="preserve">and </w:t>
      </w:r>
      <w:hyperlink r:id="rId191" w:history="1">
        <w:r w:rsidR="000A3C92" w:rsidRPr="000A3C92">
          <w:rPr>
            <w:rStyle w:val="Hyperlink"/>
            <w:rFonts w:eastAsia="Calibri" w:cs="Arial"/>
          </w:rPr>
          <w:t>Appendix E</w:t>
        </w:r>
      </w:hyperlink>
      <w:r w:rsidR="000A3C92">
        <w:rPr>
          <w:rFonts w:eastAsia="Calibri" w:cs="Arial"/>
        </w:rPr>
        <w:t xml:space="preserve"> </w:t>
      </w:r>
      <w:r w:rsidRPr="00B7241F">
        <w:rPr>
          <w:rFonts w:eastAsia="Calibri" w:cs="Arial"/>
        </w:rPr>
        <w:t>for further detail on specific provider responsibilities.</w:t>
      </w:r>
    </w:p>
    <w:p w14:paraId="0CE87B88" w14:textId="3B6D4075" w:rsidR="00EC5622" w:rsidRPr="00B7241F" w:rsidRDefault="00EC5622" w:rsidP="00DB6A48">
      <w:pPr>
        <w:pStyle w:val="BodyText"/>
        <w:rPr>
          <w:rFonts w:eastAsia="Calibri" w:cs="Arial"/>
        </w:rPr>
      </w:pPr>
      <w:r w:rsidRPr="00B7241F">
        <w:rPr>
          <w:rFonts w:eastAsia="Calibri" w:cs="Arial"/>
        </w:rPr>
        <w:t>Providers will need to act in compliance with all relevant state, territory</w:t>
      </w:r>
      <w:r w:rsidR="0064796A" w:rsidRPr="00B7241F">
        <w:rPr>
          <w:rFonts w:eastAsia="Calibri" w:cs="Arial"/>
        </w:rPr>
        <w:t>,</w:t>
      </w:r>
      <w:r w:rsidRPr="00B7241F">
        <w:rPr>
          <w:rFonts w:eastAsia="Calibri" w:cs="Arial"/>
        </w:rPr>
        <w:t xml:space="preserve"> and Australian Government laws. </w:t>
      </w:r>
      <w:r w:rsidR="008F0B77">
        <w:rPr>
          <w:rFonts w:eastAsia="Calibri" w:cs="Arial"/>
        </w:rPr>
        <w:t>See</w:t>
      </w:r>
      <w:r w:rsidR="00810CE2">
        <w:rPr>
          <w:rFonts w:eastAsia="Calibri" w:cs="Arial"/>
        </w:rPr>
        <w:t xml:space="preserve"> a</w:t>
      </w:r>
      <w:r w:rsidRPr="00B7241F">
        <w:rPr>
          <w:rFonts w:eastAsia="Calibri" w:cs="Arial"/>
        </w:rPr>
        <w:t xml:space="preserve"> list of </w:t>
      </w:r>
      <w:hyperlink r:id="rId192" w:history="1">
        <w:r w:rsidRPr="00810CE2">
          <w:rPr>
            <w:rStyle w:val="Hyperlink"/>
            <w:rFonts w:eastAsia="Calibri" w:cs="Arial"/>
          </w:rPr>
          <w:t>Australian Government l</w:t>
        </w:r>
        <w:r w:rsidR="008F0B77">
          <w:rPr>
            <w:rStyle w:val="Hyperlink"/>
            <w:rFonts w:eastAsia="Calibri" w:cs="Arial"/>
          </w:rPr>
          <w:t xml:space="preserve">egislation </w:t>
        </w:r>
        <w:r w:rsidR="006C54F3">
          <w:rPr>
            <w:rStyle w:val="Hyperlink"/>
            <w:rFonts w:eastAsia="Calibri" w:cs="Arial"/>
          </w:rPr>
          <w:t xml:space="preserve">relevant </w:t>
        </w:r>
        <w:r w:rsidR="00810CE2" w:rsidRPr="00810CE2">
          <w:rPr>
            <w:rStyle w:val="Hyperlink"/>
            <w:rFonts w:eastAsia="Calibri" w:cs="Arial"/>
          </w:rPr>
          <w:lastRenderedPageBreak/>
          <w:t>to aged care</w:t>
        </w:r>
      </w:hyperlink>
      <w:r w:rsidR="00C41963">
        <w:rPr>
          <w:rFonts w:eastAsia="Calibri" w:cs="Arial"/>
        </w:rPr>
        <w:t xml:space="preserve">. </w:t>
      </w:r>
      <w:r w:rsidRPr="00B7241F">
        <w:rPr>
          <w:rFonts w:eastAsia="Calibri" w:cs="Arial"/>
        </w:rPr>
        <w:t xml:space="preserve">Please consult your </w:t>
      </w:r>
      <w:r w:rsidR="006C54F3">
        <w:rPr>
          <w:rFonts w:eastAsia="Calibri" w:cs="Arial"/>
        </w:rPr>
        <w:t>s</w:t>
      </w:r>
      <w:r w:rsidR="006C54F3" w:rsidRPr="00B7241F">
        <w:rPr>
          <w:rFonts w:eastAsia="Calibri" w:cs="Arial"/>
        </w:rPr>
        <w:t xml:space="preserve">tate </w:t>
      </w:r>
      <w:r w:rsidRPr="00B7241F">
        <w:rPr>
          <w:rFonts w:eastAsia="Calibri" w:cs="Arial"/>
        </w:rPr>
        <w:t xml:space="preserve">or </w:t>
      </w:r>
      <w:r w:rsidR="006C54F3">
        <w:rPr>
          <w:rFonts w:eastAsia="Calibri" w:cs="Arial"/>
        </w:rPr>
        <w:t>t</w:t>
      </w:r>
      <w:r w:rsidR="006C54F3" w:rsidRPr="00B7241F">
        <w:rPr>
          <w:rFonts w:eastAsia="Calibri" w:cs="Arial"/>
        </w:rPr>
        <w:t xml:space="preserve">erritory </w:t>
      </w:r>
      <w:r w:rsidRPr="00B7241F">
        <w:rPr>
          <w:rFonts w:eastAsia="Calibri" w:cs="Arial"/>
        </w:rPr>
        <w:t xml:space="preserve">register of legislation for information on relevant </w:t>
      </w:r>
      <w:r w:rsidR="006C54F3">
        <w:rPr>
          <w:rFonts w:eastAsia="Calibri" w:cs="Arial"/>
        </w:rPr>
        <w:t>s</w:t>
      </w:r>
      <w:r w:rsidR="006C54F3" w:rsidRPr="00B7241F">
        <w:rPr>
          <w:rFonts w:eastAsia="Calibri" w:cs="Arial"/>
        </w:rPr>
        <w:t xml:space="preserve">tate </w:t>
      </w:r>
      <w:r w:rsidRPr="00B7241F">
        <w:rPr>
          <w:rFonts w:eastAsia="Calibri" w:cs="Arial"/>
        </w:rPr>
        <w:t xml:space="preserve">or </w:t>
      </w:r>
      <w:r w:rsidR="006C54F3">
        <w:rPr>
          <w:rFonts w:eastAsia="Calibri" w:cs="Arial"/>
        </w:rPr>
        <w:t>t</w:t>
      </w:r>
      <w:r w:rsidR="006C54F3" w:rsidRPr="00B7241F">
        <w:rPr>
          <w:rFonts w:eastAsia="Calibri" w:cs="Arial"/>
        </w:rPr>
        <w:t xml:space="preserve">erritory </w:t>
      </w:r>
      <w:r w:rsidRPr="00B7241F">
        <w:rPr>
          <w:rFonts w:eastAsia="Calibri" w:cs="Arial"/>
        </w:rPr>
        <w:t>laws.</w:t>
      </w:r>
    </w:p>
    <w:p w14:paraId="4DD7C30F" w14:textId="23996735" w:rsidR="00EC5622" w:rsidRPr="00B7241F" w:rsidRDefault="001307D3" w:rsidP="00DB6A48">
      <w:pPr>
        <w:pStyle w:val="Heading2"/>
      </w:pPr>
      <w:bookmarkStart w:id="714" w:name="_9.2_How_do"/>
      <w:bookmarkStart w:id="715" w:name="_Toc82184283"/>
      <w:bookmarkStart w:id="716" w:name="_Toc156913273"/>
      <w:bookmarkStart w:id="717" w:name="_Toc175316882"/>
      <w:bookmarkStart w:id="718" w:name="_Toc177113809"/>
      <w:bookmarkStart w:id="719" w:name="Section_9_2"/>
      <w:bookmarkStart w:id="720" w:name="_Toc109899334"/>
      <w:bookmarkEnd w:id="714"/>
      <w:r w:rsidRPr="00B7241F">
        <w:t>9.2</w:t>
      </w:r>
      <w:r w:rsidRPr="00B7241F">
        <w:tab/>
      </w:r>
      <w:r w:rsidR="00EC5622" w:rsidRPr="00B7241F">
        <w:t>How do I work out what services can be included in a care recipient’s care plan?</w:t>
      </w:r>
      <w:bookmarkEnd w:id="715"/>
      <w:bookmarkEnd w:id="716"/>
      <w:bookmarkEnd w:id="717"/>
      <w:bookmarkEnd w:id="718"/>
    </w:p>
    <w:bookmarkEnd w:id="719"/>
    <w:p w14:paraId="6A95B534" w14:textId="694EA56A" w:rsidR="0016630A" w:rsidRDefault="00EC5622" w:rsidP="00DB6A48">
      <w:pPr>
        <w:pStyle w:val="BodyText"/>
        <w:rPr>
          <w:rFonts w:eastAsia="Calibri" w:cs="Arial"/>
        </w:rPr>
      </w:pPr>
      <w:r w:rsidRPr="00B7241F">
        <w:rPr>
          <w:rFonts w:eastAsia="Calibri" w:cs="Arial"/>
        </w:rPr>
        <w:t xml:space="preserve">The HCP Program is designed to provide a mix of services and supports that are customised to meet the individual care needs and goals of each eligible person. As discussed at </w:t>
      </w:r>
      <w:hyperlink w:anchor="_7.1_Care_planning" w:history="1">
        <w:r w:rsidRPr="00B7241F">
          <w:rPr>
            <w:rStyle w:val="Hyperlink"/>
            <w:rFonts w:eastAsia="Calibri" w:cs="Arial"/>
          </w:rPr>
          <w:t>Section 7</w:t>
        </w:r>
      </w:hyperlink>
      <w:r w:rsidRPr="00B7241F">
        <w:rPr>
          <w:rFonts w:eastAsia="Calibri" w:cs="Arial"/>
        </w:rPr>
        <w:t xml:space="preserve">, that mix is determined through care planning. </w:t>
      </w:r>
    </w:p>
    <w:p w14:paraId="6962E832" w14:textId="4E95F99C" w:rsidR="00EC5622" w:rsidRPr="00B7241F" w:rsidRDefault="00EC5622" w:rsidP="00DB6A48">
      <w:pPr>
        <w:pStyle w:val="BodyText"/>
        <w:rPr>
          <w:rFonts w:eastAsia="Calibri" w:cs="Arial"/>
        </w:rPr>
      </w:pPr>
      <w:r w:rsidRPr="00B7241F">
        <w:rPr>
          <w:rFonts w:eastAsia="Calibri" w:cs="Arial"/>
        </w:rPr>
        <w:t>Care planning involves:</w:t>
      </w:r>
    </w:p>
    <w:p w14:paraId="1272A686" w14:textId="451D8966" w:rsidR="00EC5622" w:rsidRPr="001F23D1" w:rsidRDefault="00EC5622" w:rsidP="00DB6A48">
      <w:pPr>
        <w:pStyle w:val="ListParagraph"/>
        <w:numPr>
          <w:ilvl w:val="0"/>
          <w:numId w:val="159"/>
        </w:numPr>
        <w:rPr>
          <w:rFonts w:eastAsia="Calibri"/>
        </w:rPr>
      </w:pPr>
      <w:r w:rsidRPr="001F23D1">
        <w:rPr>
          <w:rFonts w:eastAsia="Calibri"/>
        </w:rPr>
        <w:t>collaborating with the care recipient to discuss their assessed care needs and care goals</w:t>
      </w:r>
    </w:p>
    <w:p w14:paraId="536B2CC8" w14:textId="092CB658" w:rsidR="00EC5622" w:rsidRPr="001F23D1" w:rsidRDefault="00EC5622" w:rsidP="00DB6A48">
      <w:pPr>
        <w:pStyle w:val="ListParagraph"/>
        <w:numPr>
          <w:ilvl w:val="0"/>
          <w:numId w:val="159"/>
        </w:numPr>
        <w:rPr>
          <w:rFonts w:eastAsia="Calibri"/>
        </w:rPr>
      </w:pPr>
      <w:r w:rsidRPr="001F23D1">
        <w:rPr>
          <w:rFonts w:eastAsia="Calibri"/>
        </w:rPr>
        <w:t>deciding which care and service types will best assist them to meet the</w:t>
      </w:r>
      <w:r w:rsidR="0066595E" w:rsidRPr="001F23D1">
        <w:rPr>
          <w:rFonts w:eastAsia="Calibri"/>
        </w:rPr>
        <w:t>ir</w:t>
      </w:r>
      <w:r w:rsidRPr="001F23D1">
        <w:rPr>
          <w:rFonts w:eastAsia="Calibri"/>
        </w:rPr>
        <w:t xml:space="preserve"> needs and goals</w:t>
      </w:r>
    </w:p>
    <w:p w14:paraId="51A1E725" w14:textId="0380C7C6" w:rsidR="00EC5622" w:rsidRPr="001F23D1" w:rsidRDefault="00EC5622" w:rsidP="00DB6A48">
      <w:pPr>
        <w:pStyle w:val="ListParagraph"/>
        <w:numPr>
          <w:ilvl w:val="0"/>
          <w:numId w:val="159"/>
        </w:numPr>
        <w:rPr>
          <w:rFonts w:eastAsia="Calibri"/>
        </w:rPr>
      </w:pPr>
      <w:r w:rsidRPr="001F23D1">
        <w:rPr>
          <w:rFonts w:eastAsia="Calibri"/>
        </w:rPr>
        <w:t>detailing the care and services in the care plan.</w:t>
      </w:r>
    </w:p>
    <w:p w14:paraId="4B2D6543" w14:textId="494BFFA2" w:rsidR="00EC5622" w:rsidRPr="00B7241F" w:rsidRDefault="00EC5622" w:rsidP="00DB6A48">
      <w:pPr>
        <w:pStyle w:val="BodyText"/>
        <w:rPr>
          <w:rFonts w:eastAsia="Calibri" w:cs="Arial"/>
        </w:rPr>
      </w:pPr>
      <w:r w:rsidRPr="00B7241F">
        <w:rPr>
          <w:rFonts w:eastAsia="Calibri" w:cs="Arial"/>
        </w:rPr>
        <w:t>When working with each person to clarify their assessed care needs and care goals, providers should encourage them to think about what supports will optimise their health and wellbeing. Their priorities and preferences are a key part of the discussion to co-produce their care plan. Care and services included in the care plan that will be purchased using the package budget should be drawn, for the most part, from the legislated inclusions, and must not include any legislated exclusions (see</w:t>
      </w:r>
      <w:r w:rsidRPr="00B7241F">
        <w:rPr>
          <w:rFonts w:eastAsia="Calibri" w:cs="Arial"/>
          <w:b/>
        </w:rPr>
        <w:t xml:space="preserve"> </w:t>
      </w:r>
      <w:hyperlink w:anchor="_9.3_Specified_Inclusions" w:history="1">
        <w:r w:rsidRPr="00B7241F">
          <w:rPr>
            <w:rStyle w:val="Hyperlink"/>
            <w:rFonts w:eastAsia="Calibri" w:cs="Arial"/>
          </w:rPr>
          <w:t>Section 9.</w:t>
        </w:r>
        <w:r w:rsidR="00E93EB5" w:rsidRPr="00B7241F">
          <w:rPr>
            <w:rStyle w:val="Hyperlink"/>
            <w:rFonts w:eastAsia="Calibri" w:cs="Arial"/>
          </w:rPr>
          <w:t>3</w:t>
        </w:r>
      </w:hyperlink>
      <w:r w:rsidR="00E93EB5" w:rsidRPr="00B7241F">
        <w:rPr>
          <w:rFonts w:eastAsia="Calibri" w:cs="Arial"/>
        </w:rPr>
        <w:t xml:space="preserve"> and </w:t>
      </w:r>
      <w:hyperlink w:anchor="_9.4_Specified_Exclusions" w:history="1">
        <w:r w:rsidR="00680079" w:rsidRPr="00B7241F">
          <w:rPr>
            <w:rStyle w:val="Hyperlink"/>
            <w:rFonts w:eastAsia="Calibri" w:cs="Arial"/>
          </w:rPr>
          <w:t>Section 9.4</w:t>
        </w:r>
      </w:hyperlink>
      <w:r w:rsidRPr="00B7241F">
        <w:rPr>
          <w:rFonts w:eastAsia="Calibri" w:cs="Arial"/>
        </w:rPr>
        <w:t>).</w:t>
      </w:r>
    </w:p>
    <w:p w14:paraId="2792879E" w14:textId="46E2F71D" w:rsidR="00EC5622" w:rsidRPr="00B7241F" w:rsidRDefault="00EC5622" w:rsidP="00DB6A48">
      <w:pPr>
        <w:pStyle w:val="BodyText"/>
        <w:rPr>
          <w:rFonts w:eastAsia="Calibri" w:cs="Arial"/>
        </w:rPr>
      </w:pPr>
      <w:r w:rsidRPr="00B7241F">
        <w:rPr>
          <w:rFonts w:eastAsia="Calibri" w:cs="Arial"/>
        </w:rPr>
        <w:t>Sometimes a care recipient will seek a care or service type that is not specified as an inclusion or exclusion in the legislation. This means that you will need to work with care recipients to determine if the service, support or purchase:</w:t>
      </w:r>
    </w:p>
    <w:p w14:paraId="3B698ECB" w14:textId="5CC730A0" w:rsidR="00EC5622" w:rsidRPr="00222376" w:rsidRDefault="00EC5622" w:rsidP="00DB6A48">
      <w:pPr>
        <w:pStyle w:val="ListParagraph"/>
        <w:numPr>
          <w:ilvl w:val="0"/>
          <w:numId w:val="160"/>
        </w:numPr>
        <w:rPr>
          <w:rFonts w:eastAsia="Calibri"/>
        </w:rPr>
      </w:pPr>
      <w:r w:rsidRPr="00222376">
        <w:rPr>
          <w:rFonts w:eastAsia="Calibri"/>
        </w:rPr>
        <w:t>is directly linked to their identified care needs and goals</w:t>
      </w:r>
    </w:p>
    <w:p w14:paraId="5B97C5C8" w14:textId="60A146BC" w:rsidR="00EC5622" w:rsidRPr="00222376" w:rsidRDefault="00EC5622" w:rsidP="00DB6A48">
      <w:pPr>
        <w:pStyle w:val="ListParagraph"/>
        <w:numPr>
          <w:ilvl w:val="0"/>
          <w:numId w:val="160"/>
        </w:numPr>
        <w:rPr>
          <w:rFonts w:eastAsia="Calibri"/>
        </w:rPr>
      </w:pPr>
      <w:r w:rsidRPr="00222376">
        <w:rPr>
          <w:rFonts w:eastAsia="Calibri"/>
        </w:rPr>
        <w:t>will provide support for daily living that is important for the care recipient’s health and wellbeing</w:t>
      </w:r>
    </w:p>
    <w:p w14:paraId="688B60CC" w14:textId="2623879F" w:rsidR="00EC5622" w:rsidRPr="00222376" w:rsidRDefault="00EC5622" w:rsidP="00DB6A48">
      <w:pPr>
        <w:pStyle w:val="ListParagraph"/>
        <w:numPr>
          <w:ilvl w:val="0"/>
          <w:numId w:val="160"/>
        </w:numPr>
        <w:rPr>
          <w:rFonts w:eastAsia="Calibri"/>
        </w:rPr>
      </w:pPr>
      <w:r w:rsidRPr="00222376">
        <w:rPr>
          <w:rFonts w:eastAsia="Calibri"/>
        </w:rPr>
        <w:t>is necessary for them to support functional safety in their home</w:t>
      </w:r>
    </w:p>
    <w:p w14:paraId="460D5577" w14:textId="039ABEAD" w:rsidR="00EC5622" w:rsidRPr="00222376" w:rsidRDefault="00EC5622" w:rsidP="00DB6A48">
      <w:pPr>
        <w:pStyle w:val="ListParagraph"/>
        <w:numPr>
          <w:ilvl w:val="0"/>
          <w:numId w:val="160"/>
        </w:numPr>
        <w:rPr>
          <w:rFonts w:eastAsia="Calibri"/>
        </w:rPr>
      </w:pPr>
      <w:r w:rsidRPr="00222376">
        <w:rPr>
          <w:rFonts w:eastAsia="Calibri"/>
        </w:rPr>
        <w:t>can be delivered within their available package budget</w:t>
      </w:r>
    </w:p>
    <w:p w14:paraId="08948A87" w14:textId="77777777" w:rsidR="00EC5622" w:rsidRPr="00222376" w:rsidRDefault="00EC5622" w:rsidP="00DB6A48">
      <w:pPr>
        <w:pStyle w:val="ListParagraph"/>
        <w:numPr>
          <w:ilvl w:val="0"/>
          <w:numId w:val="160"/>
        </w:numPr>
        <w:rPr>
          <w:rFonts w:eastAsia="Calibri"/>
        </w:rPr>
      </w:pPr>
      <w:r w:rsidRPr="00222376">
        <w:rPr>
          <w:rFonts w:eastAsia="Calibri"/>
        </w:rPr>
        <w:t>would be considered an acceptable use of Government funds.</w:t>
      </w:r>
    </w:p>
    <w:p w14:paraId="45931DC8" w14:textId="77777777" w:rsidR="00EC5622" w:rsidRPr="00B7241F" w:rsidRDefault="00EC5622" w:rsidP="00DB6A48">
      <w:pPr>
        <w:pStyle w:val="BodyText"/>
        <w:rPr>
          <w:rFonts w:eastAsia="Calibri" w:cs="Arial"/>
        </w:rPr>
      </w:pPr>
      <w:r w:rsidRPr="00B7241F">
        <w:rPr>
          <w:rFonts w:eastAsia="Calibri" w:cs="Arial"/>
        </w:rPr>
        <w:t>You will also need to consider whether you have the capacity and capability to deliver, or source, the proposed support.</w:t>
      </w:r>
    </w:p>
    <w:p w14:paraId="37EA5919" w14:textId="629197A3" w:rsidR="00EC5622" w:rsidRPr="00B7241F" w:rsidRDefault="00EC5622" w:rsidP="00DB6A48">
      <w:pPr>
        <w:pStyle w:val="BodyText"/>
        <w:rPr>
          <w:rFonts w:eastAsia="Calibri" w:cs="Arial"/>
        </w:rPr>
      </w:pPr>
      <w:r w:rsidRPr="00B7241F">
        <w:rPr>
          <w:rFonts w:eastAsia="Calibri" w:cs="Arial"/>
        </w:rPr>
        <w:t xml:space="preserve">The </w:t>
      </w:r>
      <w:r w:rsidR="004C4AD1">
        <w:rPr>
          <w:rFonts w:eastAsia="Calibri" w:cs="Arial"/>
        </w:rPr>
        <w:t>Inclusions/Exclusions F</w:t>
      </w:r>
      <w:r w:rsidRPr="00B7241F">
        <w:rPr>
          <w:rFonts w:eastAsia="Calibri" w:cs="Arial"/>
        </w:rPr>
        <w:t xml:space="preserve">ramework </w:t>
      </w:r>
      <w:r w:rsidR="004C4AD1">
        <w:rPr>
          <w:rFonts w:eastAsia="Calibri" w:cs="Arial"/>
        </w:rPr>
        <w:t>(</w:t>
      </w:r>
      <w:hyperlink r:id="rId193" w:history="1">
        <w:r w:rsidR="004C4AD1" w:rsidRPr="004C4AD1">
          <w:rPr>
            <w:rStyle w:val="Hyperlink"/>
            <w:rFonts w:eastAsia="Calibri" w:cs="Arial"/>
          </w:rPr>
          <w:t>Appendix C</w:t>
        </w:r>
      </w:hyperlink>
      <w:r w:rsidR="004C4AD1">
        <w:rPr>
          <w:rFonts w:eastAsia="Calibri" w:cs="Arial"/>
        </w:rPr>
        <w:t xml:space="preserve">) </w:t>
      </w:r>
      <w:r w:rsidRPr="00B7241F">
        <w:rPr>
          <w:rFonts w:eastAsia="Calibri" w:cs="Arial"/>
        </w:rPr>
        <w:t xml:space="preserve">supports providers to take a flexible and responsive approach to working with care recipients on whether to provide proposed care and services that are not identified in the legislated inclusions. It allows providers to take a person-centred approach to care planning that supports a balance between assessed care needs, care goals and individual preferences, and </w:t>
      </w:r>
      <w:r w:rsidRPr="00B7241F">
        <w:rPr>
          <w:rFonts w:eastAsia="Calibri" w:cs="Arial"/>
        </w:rPr>
        <w:lastRenderedPageBreak/>
        <w:t>considers individual circumstances such as financial and social position, cultural diversity and location.</w:t>
      </w:r>
    </w:p>
    <w:p w14:paraId="2E2A58BF" w14:textId="43E8A13A" w:rsidR="00517419" w:rsidRPr="00B7241F" w:rsidRDefault="00EC5622" w:rsidP="00DB6A48">
      <w:pPr>
        <w:pStyle w:val="BodyText"/>
        <w:rPr>
          <w:rFonts w:eastAsia="Calibri" w:cs="Arial"/>
        </w:rPr>
      </w:pPr>
      <w:r w:rsidRPr="00B7241F">
        <w:rPr>
          <w:rFonts w:eastAsia="Calibri" w:cs="Arial"/>
        </w:rPr>
        <w:t>The following framework has been designed to support decision making when it comes to determining what can and cannot be included as part of a package:</w:t>
      </w:r>
    </w:p>
    <w:p w14:paraId="01FB072C" w14:textId="3B0F360F" w:rsidR="00A440A7" w:rsidRPr="00B7241F" w:rsidRDefault="00FF1B35" w:rsidP="00DB6A48">
      <w:pPr>
        <w:pStyle w:val="BodyText"/>
        <w:rPr>
          <w:rFonts w:cs="Arial"/>
        </w:rPr>
      </w:pPr>
      <w:r w:rsidRPr="00B7241F">
        <w:rPr>
          <w:rFonts w:cs="Arial"/>
          <w:noProof/>
        </w:rPr>
        <mc:AlternateContent>
          <mc:Choice Requires="wpg">
            <w:drawing>
              <wp:inline distT="0" distB="0" distL="0" distR="0" wp14:anchorId="0D13DFC4" wp14:editId="27B04F10">
                <wp:extent cx="5771267" cy="6353092"/>
                <wp:effectExtent l="0" t="0" r="1270" b="0"/>
                <wp:docPr id="1199869137" name="Group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71267" cy="6353092"/>
                          <a:chOff x="0" y="51206"/>
                          <a:chExt cx="5771267" cy="4534031"/>
                        </a:xfrm>
                      </wpg:grpSpPr>
                      <wps:wsp>
                        <wps:cNvPr id="717387294" name="Arrow: Down 717387294"/>
                        <wps:cNvSpPr/>
                        <wps:spPr>
                          <a:xfrm>
                            <a:off x="0" y="101600"/>
                            <a:ext cx="1021246" cy="1311965"/>
                          </a:xfrm>
                          <a:prstGeom prst="downArrow">
                            <a:avLst/>
                          </a:prstGeom>
                          <a:solidFill>
                            <a:srgbClr val="00206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1986305" name="Arrow: Down 1071986305"/>
                        <wps:cNvSpPr/>
                        <wps:spPr>
                          <a:xfrm>
                            <a:off x="0" y="1560658"/>
                            <a:ext cx="1021246" cy="1140370"/>
                          </a:xfrm>
                          <a:prstGeom prst="downArrow">
                            <a:avLst/>
                          </a:prstGeom>
                          <a:solidFill>
                            <a:srgbClr val="00A3A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002926" name="Arrow: Down 501002926"/>
                        <wps:cNvSpPr/>
                        <wps:spPr>
                          <a:xfrm>
                            <a:off x="45175" y="2896314"/>
                            <a:ext cx="1021246" cy="1558407"/>
                          </a:xfrm>
                          <a:prstGeom prst="downArrow">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6643739" name="Text Box 2"/>
                        <wps:cNvSpPr txBox="1">
                          <a:spLocks noChangeArrowheads="1"/>
                        </wps:cNvSpPr>
                        <wps:spPr bwMode="auto">
                          <a:xfrm>
                            <a:off x="1066584" y="51206"/>
                            <a:ext cx="4657725" cy="1481079"/>
                          </a:xfrm>
                          <a:prstGeom prst="rect">
                            <a:avLst/>
                          </a:prstGeom>
                          <a:solidFill>
                            <a:srgbClr val="FFFFFF"/>
                          </a:solidFill>
                          <a:ln w="9525">
                            <a:noFill/>
                            <a:miter lim="800000"/>
                            <a:headEnd/>
                            <a:tailEnd/>
                          </a:ln>
                        </wps:spPr>
                        <wps:txbx>
                          <w:txbxContent>
                            <w:p w14:paraId="48D6D202" w14:textId="77777777" w:rsidR="00A440A7" w:rsidRPr="00C12B6F" w:rsidRDefault="00A440A7" w:rsidP="0088392B">
                              <w:pPr>
                                <w:spacing w:before="0"/>
                                <w:rPr>
                                  <w:rFonts w:cs="Arial"/>
                                  <w:b/>
                                  <w:bCs/>
                                  <w:color w:val="002060"/>
                                </w:rPr>
                              </w:pPr>
                              <w:r w:rsidRPr="00C12B6F">
                                <w:rPr>
                                  <w:rFonts w:cs="Arial"/>
                                  <w:b/>
                                  <w:bCs/>
                                  <w:color w:val="002060"/>
                                </w:rPr>
                                <w:t>Consider and understand the care recipient’s care needs and care goals to support them in living independently in their own home (in the short and medium term).</w:t>
                              </w:r>
                            </w:p>
                            <w:p w14:paraId="74436CAB" w14:textId="77777777" w:rsidR="00A440A7" w:rsidRPr="00C12B6F" w:rsidRDefault="00A440A7" w:rsidP="0088392B">
                              <w:pPr>
                                <w:spacing w:before="0" w:after="0"/>
                                <w:rPr>
                                  <w:rFonts w:eastAsia="Calibri" w:cs="Arial"/>
                                </w:rPr>
                              </w:pPr>
                              <w:r w:rsidRPr="00C12B6F">
                                <w:rPr>
                                  <w:rFonts w:eastAsia="Calibri" w:cs="Arial"/>
                                </w:rPr>
                                <w:t>The care recipient’s care needs and care goals must be clearly understood by both the provider and the care recipient, noting that these care needs and care goals can change over time. Information provided in the aged care assessment and discussions with the care recipient will provide the basis for understanding this.</w:t>
                              </w:r>
                            </w:p>
                          </w:txbxContent>
                        </wps:txbx>
                        <wps:bodyPr rot="0" vert="horz" wrap="square" lIns="91440" tIns="45720" rIns="91440" bIns="45720" anchor="t" anchorCtr="0">
                          <a:noAutofit/>
                        </wps:bodyPr>
                      </wps:wsp>
                      <wps:wsp>
                        <wps:cNvPr id="1155118917" name="Text Box 2"/>
                        <wps:cNvSpPr txBox="1">
                          <a:spLocks noChangeArrowheads="1"/>
                        </wps:cNvSpPr>
                        <wps:spPr bwMode="auto">
                          <a:xfrm>
                            <a:off x="1066427" y="1497356"/>
                            <a:ext cx="4657725" cy="1276933"/>
                          </a:xfrm>
                          <a:prstGeom prst="rect">
                            <a:avLst/>
                          </a:prstGeom>
                          <a:solidFill>
                            <a:srgbClr val="FFFFFF"/>
                          </a:solidFill>
                          <a:ln w="9525">
                            <a:noFill/>
                            <a:miter lim="800000"/>
                            <a:headEnd/>
                            <a:tailEnd/>
                          </a:ln>
                        </wps:spPr>
                        <wps:txbx>
                          <w:txbxContent>
                            <w:p w14:paraId="53C4798E" w14:textId="77777777" w:rsidR="00A440A7" w:rsidRPr="00C12B6F" w:rsidRDefault="00A440A7" w:rsidP="0088392B">
                              <w:pPr>
                                <w:spacing w:before="0"/>
                                <w:rPr>
                                  <w:rFonts w:cs="Arial"/>
                                  <w:b/>
                                  <w:bCs/>
                                  <w:color w:val="002060"/>
                                </w:rPr>
                              </w:pPr>
                              <w:r w:rsidRPr="00C12B6F">
                                <w:rPr>
                                  <w:rFonts w:cs="Arial"/>
                                  <w:b/>
                                  <w:bCs/>
                                  <w:color w:val="002060"/>
                                </w:rPr>
                                <w:t>For each care and service type, several questions will need to be considered.</w:t>
                              </w:r>
                            </w:p>
                            <w:p w14:paraId="2BD6B084" w14:textId="0B995903" w:rsidR="00A440A7" w:rsidRPr="00C12B6F" w:rsidRDefault="00A440A7" w:rsidP="0088392B">
                              <w:pPr>
                                <w:spacing w:before="0" w:after="0"/>
                                <w:rPr>
                                  <w:rFonts w:eastAsia="Calibri" w:cs="Arial"/>
                                </w:rPr>
                              </w:pPr>
                              <w:r w:rsidRPr="00C12B6F">
                                <w:rPr>
                                  <w:rFonts w:eastAsia="Calibri" w:cs="Arial"/>
                                </w:rPr>
                                <w:t xml:space="preserve">Where a service or item is not listed as a specified inclusion or exclusion in the Quality of Care Principles 2014, providers should use the </w:t>
                              </w:r>
                              <w:r w:rsidR="00BA3B92">
                                <w:rPr>
                                  <w:rFonts w:eastAsia="Calibri" w:cs="Arial"/>
                                </w:rPr>
                                <w:t xml:space="preserve">HCP </w:t>
                              </w:r>
                              <w:r w:rsidRPr="00C12B6F">
                                <w:rPr>
                                  <w:rFonts w:eastAsia="Calibri" w:cs="Arial"/>
                                </w:rPr>
                                <w:t>Inclusions and Exclusions Framework (</w:t>
                              </w:r>
                              <w:r w:rsidR="00896142">
                                <w:rPr>
                                  <w:rFonts w:eastAsia="Calibri" w:cs="Arial"/>
                                </w:rPr>
                                <w:t xml:space="preserve">see </w:t>
                              </w:r>
                              <w:hyperlink r:id="rId194" w:history="1">
                                <w:r w:rsidR="00896142" w:rsidRPr="00896142">
                                  <w:rPr>
                                    <w:rStyle w:val="Hyperlink"/>
                                  </w:rPr>
                                  <w:t>Appendix C</w:t>
                                </w:r>
                              </w:hyperlink>
                              <w:r w:rsidR="00896142">
                                <w:t xml:space="preserve">) </w:t>
                              </w:r>
                              <w:r w:rsidRPr="00C12B6F">
                                <w:rPr>
                                  <w:rFonts w:eastAsia="Calibri" w:cs="Arial"/>
                                </w:rPr>
                                <w:t>in determining whether to include the service or item in the package. To draw a conclusion, it is important that all the questions are considered in balance with each other.</w:t>
                              </w:r>
                            </w:p>
                          </w:txbxContent>
                        </wps:txbx>
                        <wps:bodyPr rot="0" vert="horz" wrap="square" lIns="91440" tIns="45720" rIns="91440" bIns="45720" anchor="t" anchorCtr="0">
                          <a:noAutofit/>
                        </wps:bodyPr>
                      </wps:wsp>
                      <wps:wsp>
                        <wps:cNvPr id="2089325604" name="Text Box 2"/>
                        <wps:cNvSpPr txBox="1">
                          <a:spLocks noChangeArrowheads="1"/>
                        </wps:cNvSpPr>
                        <wps:spPr bwMode="auto">
                          <a:xfrm>
                            <a:off x="1106557" y="2807668"/>
                            <a:ext cx="4664710" cy="1777569"/>
                          </a:xfrm>
                          <a:prstGeom prst="rect">
                            <a:avLst/>
                          </a:prstGeom>
                          <a:solidFill>
                            <a:srgbClr val="FFFFFF"/>
                          </a:solidFill>
                          <a:ln w="9525">
                            <a:noFill/>
                            <a:miter lim="800000"/>
                            <a:headEnd/>
                            <a:tailEnd/>
                          </a:ln>
                        </wps:spPr>
                        <wps:txbx>
                          <w:txbxContent>
                            <w:p w14:paraId="06528E1E" w14:textId="77777777" w:rsidR="00A440A7" w:rsidRPr="00C12B6F" w:rsidRDefault="00A440A7" w:rsidP="0088392B">
                              <w:pPr>
                                <w:spacing w:before="0"/>
                                <w:rPr>
                                  <w:rFonts w:cs="Arial"/>
                                  <w:b/>
                                  <w:bCs/>
                                  <w:color w:val="002060"/>
                                </w:rPr>
                              </w:pPr>
                              <w:r w:rsidRPr="00C12B6F">
                                <w:rPr>
                                  <w:rFonts w:cs="Arial"/>
                                  <w:b/>
                                  <w:bCs/>
                                  <w:color w:val="002060"/>
                                </w:rPr>
                                <w:t>Document all discussions about the inclusion or exclusion.</w:t>
                              </w:r>
                            </w:p>
                            <w:p w14:paraId="2822BA70" w14:textId="14F8829D" w:rsidR="00A440A7" w:rsidRPr="00C12B6F" w:rsidRDefault="00A440A7" w:rsidP="0088392B">
                              <w:pPr>
                                <w:spacing w:before="0" w:after="0"/>
                                <w:rPr>
                                  <w:rFonts w:eastAsia="Calibri" w:cs="Arial"/>
                                </w:rPr>
                              </w:pPr>
                              <w:r w:rsidRPr="00C12B6F">
                                <w:rPr>
                                  <w:rFonts w:eastAsia="Calibri" w:cs="Arial"/>
                                </w:rPr>
                                <w:t xml:space="preserve">All discussions regarding inclusions and exclusions for each care recipient should be clearly documented. Care and services included in the package must be documented in the care plan and package budget. Where a provider is unable to give effect to the care recipient’s preferences or request for services, the reasons must be documented and clearly explained to the care recipient. Documenting these discussions provides justification for the decisions regarding inclusions and exclusions of a package. Providers may be required to produce this documentation as evidence for the Commission or the </w:t>
                              </w:r>
                              <w:r w:rsidR="00E479CD">
                                <w:rPr>
                                  <w:rFonts w:eastAsia="Calibri" w:cs="Arial"/>
                                </w:rPr>
                                <w:t>d</w:t>
                              </w:r>
                              <w:r w:rsidR="00E479CD" w:rsidRPr="00C12B6F">
                                <w:rPr>
                                  <w:rFonts w:eastAsia="Calibri" w:cs="Arial"/>
                                </w:rPr>
                                <w:t>epartment</w:t>
                              </w:r>
                              <w:r w:rsidRPr="00C12B6F">
                                <w:rPr>
                                  <w:rFonts w:eastAsia="Calibri" w:cs="Arial"/>
                                </w:rPr>
                                <w:t>.</w:t>
                              </w:r>
                            </w:p>
                          </w:txbxContent>
                        </wps:txbx>
                        <wps:bodyPr rot="0" vert="horz" wrap="square" lIns="91440" tIns="45720" rIns="91440" bIns="45720" anchor="t" anchorCtr="0">
                          <a:noAutofit/>
                        </wps:bodyPr>
                      </wps:wsp>
                    </wpg:wgp>
                  </a:graphicData>
                </a:graphic>
              </wp:inline>
            </w:drawing>
          </mc:Choice>
          <mc:Fallback>
            <w:pict>
              <v:group w14:anchorId="0D13DFC4" id="Group 16" o:spid="_x0000_s1174" alt="&quot;&quot;" style="width:454.45pt;height:500.25pt;mso-position-horizontal-relative:char;mso-position-vertical-relative:line" coordorigin=",512" coordsize="57712,45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XaFsgQAANgWAAAOAAAAZHJzL2Uyb0RvYy54bWzsWE1v4zYQvRfofyB0byxKor4QZeE6m6BA&#10;uhs0KfZMS5QtVCJVkomc/fUdkpLteN203W7bYGsfZFEkZ4ZPw6c3PH+z6Vr0yKRqBC88fOZ7iPFS&#10;VA1fFd7P91ffpR5SmvKKtoKzwntiyntz8e0350Ofs0CsRVsxicAIV/nQF95a6z6fzVS5Zh1VZ6Jn&#10;HDprITuqoSlXs0rSAax37Szw/Xg2CFn1UpRMKXh66Tq9C2u/rlmp39e1Yhq1hQexaXuV9ro019nF&#10;Oc1XkvbrphzDoJ8RRUcbDk63pi6ppuhBNp+Y6ppSCiVqfVaKbibquimZXQOsBvsHq7mW4qG3a1nl&#10;w6rfwgTQHuD02WbLd4/Xsr/rbyUgMfQrwMK2zFo2tezMP0SJNhaypy1kbKNRCQ9JkuAgTjxUQl8c&#10;ktDPAgdquQbkd/MIDvx46nl7bHZEwsgPsRkzm5zPnoU09JAkaoeD+ns43K1pzyy8KgccbiVqqsJL&#10;cBKmSZBFHuK0g5SdSymGHF2KgaNdp4XLztuCp3IFOP4uctjHsT9m3AQf9gMcRLGDD4cYZzF5BgDN&#10;e6n0NRMdMjeFV0EYNiKbbvTxRmkH2DTO+Feibaqrpm1tQ66Wi1aiR2r2gA+vwQYBGD8b1nIzmAsz&#10;zVk0T+AFTMuyd/qpZWZcy39iNeAFKRDYSOyOZVs/tCwZ19h1rWnFnHtMfAeB8W72uJlh37c1aCzX&#10;4H9rezQwjXRGJtsuynG8mcrsht9O9l8KzE3ezrCeBdfbyV3DhTxmoIVVjZ7d+AkkB41BaSmqJ8gm&#10;KRzdqL68auDl3VClb6kEfgEmAs7U7+FSt2IoPDHeeWgt5Mdjz814SHfo9dAAfFV46tcHKpmH2h84&#10;bIQMR5EhONuISBJAQ+73LPd7+EO3EJAOGNi5L+2tGa/b6baWovsA1Do3XqGL8hJ8F16p5dRYaMej&#10;QM4lm8/tMCC1nuobfteXxrhB1eTl/eYDlf2YwRqS/52YNh/ND3LYjTUzuZg/aFE3NsF3uI54AxEY&#10;xvoXGAH7Cc7SOPTJMUrY64W0MAEBl/xpTiCxH5PU8eJxUsBAism0YydKnjb7lyKFeTifsvpECidS&#10;OJHCnqacmGrc2qNMICDX/CAL4Nv9qUzYdf4VSogIToBiQEgFaRaHOHqJFghJIz/5R7XC5Zwk8WJ0&#10;caKFEy2caOEPaSGJ4zgKkzCbaOHefNW/Fxtky6I9eYD0Bh5PKkn1N6L8RSEuFmvKV8xK/DWjFUg7&#10;92Xem+pkhik20HL4UVRQpFBQSlZuTQphLNqwH4O+gFoGWGWvBJukRhRDARcA6ZjyDUcpiJnsZU6R&#10;UFJbRweyzZQoRrQ94wm1X3pc2d9xOkGggTMCgTjdN9YgNO8aDccDbdMVXgqVw1Q+GWDe8grIleaa&#10;Nq27h5riSMmiN8uNLewAhZGND/T5l5XWk1LWBzr5VSlaTAjGaYahcHdfr1eQplEA0dg0zJKQjGcF&#10;xxM1SOIsDL/aRLVHAGa//+8TNfDTLAygSNqexvzXiQqESohL1CD1ge4PircI+D/BUDFbRk2ShMRf&#10;L6PaTfraE9WeIcLxqT1mGo96zfnsftueKewOpC9+AwAA//8DAFBLAwQUAAYACAAAACEANfdPz9wA&#10;AAAGAQAADwAAAGRycy9kb3ducmV2LnhtbEyPQUvDQBCF74L/YRnBm92NUmljNqUU9VQEW0G8TZNp&#10;EpqdDdltkv57Ry96eTC8x3vfZKvJtWqgPjSeLSQzA4q48GXDlYWP/cvdAlSIyCW2nsnChQKs8uur&#10;DNPSj/xOwy5WSko4pGihjrFLtQ5FTQ7DzHfE4h197zDK2Ve67HGUctfqe2MetcOGZaHGjjY1Fafd&#10;2Vl4HXFcPyTPw/Z03Fy+9vO3z21C1t7eTOsnUJGm+BeGH3xBh1yYDv7MZVCtBXkk/qp4S7NYgjpI&#10;yBgzB51n+j9+/g0AAP//AwBQSwECLQAUAAYACAAAACEAtoM4kv4AAADhAQAAEwAAAAAAAAAAAAAA&#10;AAAAAAAAW0NvbnRlbnRfVHlwZXNdLnhtbFBLAQItABQABgAIAAAAIQA4/SH/1gAAAJQBAAALAAAA&#10;AAAAAAAAAAAAAC8BAABfcmVscy8ucmVsc1BLAQItABQABgAIAAAAIQCiJXaFsgQAANgWAAAOAAAA&#10;AAAAAAAAAAAAAC4CAABkcnMvZTJvRG9jLnhtbFBLAQItABQABgAIAAAAIQA190/P3AAAAAYBAAAP&#10;AAAAAAAAAAAAAAAAAAwHAABkcnMvZG93bnJldi54bWxQSwUGAAAAAAQABADzAAAAFQgAAAAA&#10;">
                <v:shape id="Arrow: Down 717387294" o:spid="_x0000_s1175" type="#_x0000_t67" style="position:absolute;top:1016;width:10212;height:131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UmUygAAAOIAAAAPAAAAZHJzL2Rvd25yZXYueG1sRI/dSsNA&#10;FITvBd9hOYI3Yjf9oalpt6UIRYXe2PgAh+xpEs05G3fXNL69KwheDjPzDbPZjdypgXxonRiYTjJQ&#10;JJWzrdQG3srD/QpUiCgWOydk4JsC7LbXVxssrLvIKw2nWKsEkVCggSbGvtA6VA0xhonrSZJ3dp4x&#10;JulrbT1eEpw7PcuypWZsJS002NNjQ9XH6YsNfFoOJfu79+XTgsv9/OCGl6Mz5vZm3K9BRRrjf/iv&#10;/WwN5NN8vspnDwv4vZTugN7+AAAA//8DAFBLAQItABQABgAIAAAAIQDb4fbL7gAAAIUBAAATAAAA&#10;AAAAAAAAAAAAAAAAAABbQ29udGVudF9UeXBlc10ueG1sUEsBAi0AFAAGAAgAAAAhAFr0LFu/AAAA&#10;FQEAAAsAAAAAAAAAAAAAAAAAHwEAAF9yZWxzLy5yZWxzUEsBAi0AFAAGAAgAAAAhABTpSZTKAAAA&#10;4gAAAA8AAAAAAAAAAAAAAAAABwIAAGRycy9kb3ducmV2LnhtbFBLBQYAAAAAAwADALcAAAD+AgAA&#10;AAA=&#10;" adj="13193" fillcolor="#002060" stroked="f" strokeweight="2pt"/>
                <v:shape id="Arrow: Down 1071986305" o:spid="_x0000_s1176" type="#_x0000_t67" style="position:absolute;top:15606;width:10212;height:1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q5uyQAAAOMAAAAPAAAAZHJzL2Rvd25yZXYueG1sRE9La8JA&#10;EL4X+h+WKXiru6mYauoqIgiFguDj0OOYnSbB7GyaXWPaX+8Kgsf53jNb9LYWHbW+cqwhGSoQxLkz&#10;FRcaDvv16wSED8gGa8ek4Y88LObPTzPMjLvwlrpdKEQMYZ+hhjKEJpPS5yVZ9EPXEEfux7UWQzzb&#10;QpoWLzHc1vJNqVRarDg2lNjQqqT8tDtbDf+r5Ph1+A2b5X49pfR4/u5OY6f14KVffoAI1IeH+O7+&#10;NHG+ek+mk3SkxnD7KQIg51cAAAD//wMAUEsBAi0AFAAGAAgAAAAhANvh9svuAAAAhQEAABMAAAAA&#10;AAAAAAAAAAAAAAAAAFtDb250ZW50X1R5cGVzXS54bWxQSwECLQAUAAYACAAAACEAWvQsW78AAAAV&#10;AQAACwAAAAAAAAAAAAAAAAAfAQAAX3JlbHMvLnJlbHNQSwECLQAUAAYACAAAACEAjgaubskAAADj&#10;AAAADwAAAAAAAAAAAAAAAAAHAgAAZHJzL2Rvd25yZXYueG1sUEsFBgAAAAADAAMAtwAAAP0CAAAA&#10;AA==&#10;" adj="11928" fillcolor="#00a3a1" stroked="f" strokeweight="2pt"/>
                <v:shape id="Arrow: Down 501002926" o:spid="_x0000_s1177" type="#_x0000_t67" style="position:absolute;left:451;top:28963;width:10213;height:15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Cp4ywAAAOIAAAAPAAAAZHJzL2Rvd25yZXYueG1sRI9BS8NA&#10;FITvgv9heYK3dreBthq7LRootLUgxiB4e2Rfk2D2bciuafrvu4LgcZiZb5jVZrStGKj3jWMNs6kC&#10;QVw603ClofjYTh5A+IBssHVMGi7kYbO+vVlhatyZ32nIQyUihH2KGuoQulRKX9Zk0U9dRxy9k+st&#10;hij7SpoezxFuW5kotZAWG44LNXaU1VR+5z9Ww969Da9d8XVYZkX+iSd3zF52R63v78bnJxCBxvAf&#10;/mvvjIa5mimVPCYL+L0U74BcXwEAAP//AwBQSwECLQAUAAYACAAAACEA2+H2y+4AAACFAQAAEwAA&#10;AAAAAAAAAAAAAAAAAAAAW0NvbnRlbnRfVHlwZXNdLnhtbFBLAQItABQABgAIAAAAIQBa9CxbvwAA&#10;ABUBAAALAAAAAAAAAAAAAAAAAB8BAABfcmVscy8ucmVsc1BLAQItABQABgAIAAAAIQCK6Cp4ywAA&#10;AOIAAAAPAAAAAAAAAAAAAAAAAAcCAABkcnMvZG93bnJldi54bWxQSwUGAAAAAAMAAwC3AAAA/wIA&#10;AAAA&#10;" adj="14523" fillcolor="#da576c" stroked="f" strokeweight="2pt"/>
                <v:shape id="Text Box 2" o:spid="_x0000_s1178" type="#_x0000_t202" style="position:absolute;left:10665;top:512;width:46578;height:1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oPnyQAAAOIAAAAPAAAAZHJzL2Rvd25yZXYueG1sRI/BbsIw&#10;EETvlfoP1lbiUhWnQJ0SMAiQqLhC+YAlXpKIeB3FLgl/j5EqcRzNzBvNfNnbWlyp9ZVjDZ/DBARx&#10;7kzFhYbj7/bjG4QPyAZrx6ThRh6Wi9eXOWbGdbyn6yEUIkLYZ6ihDKHJpPR5SRb90DXE0Tu71mKI&#10;si2kabGLcFvLUZIoabHiuFBiQ5uS8svhz2o477r3r2l3+gnHdD9Ra6zSk7tpPXjrVzMQgfrwDP+3&#10;d0ZDqpSajNPxFB6X4h2QizsAAAD//wMAUEsBAi0AFAAGAAgAAAAhANvh9svuAAAAhQEAABMAAAAA&#10;AAAAAAAAAAAAAAAAAFtDb250ZW50X1R5cGVzXS54bWxQSwECLQAUAAYACAAAACEAWvQsW78AAAAV&#10;AQAACwAAAAAAAAAAAAAAAAAfAQAAX3JlbHMvLnJlbHNQSwECLQAUAAYACAAAACEAR3aD58kAAADi&#10;AAAADwAAAAAAAAAAAAAAAAAHAgAAZHJzL2Rvd25yZXYueG1sUEsFBgAAAAADAAMAtwAAAP0CAAAA&#10;AA==&#10;" stroked="f">
                  <v:textbox>
                    <w:txbxContent>
                      <w:p w14:paraId="48D6D202" w14:textId="77777777" w:rsidR="00A440A7" w:rsidRPr="00C12B6F" w:rsidRDefault="00A440A7" w:rsidP="0088392B">
                        <w:pPr>
                          <w:spacing w:before="0"/>
                          <w:rPr>
                            <w:rFonts w:cs="Arial"/>
                            <w:b/>
                            <w:bCs/>
                            <w:color w:val="002060"/>
                          </w:rPr>
                        </w:pPr>
                        <w:r w:rsidRPr="00C12B6F">
                          <w:rPr>
                            <w:rFonts w:cs="Arial"/>
                            <w:b/>
                            <w:bCs/>
                            <w:color w:val="002060"/>
                          </w:rPr>
                          <w:t>Consider and understand the care recipient’s care needs and care goals to support them in living independently in their own home (in the short and medium term).</w:t>
                        </w:r>
                      </w:p>
                      <w:p w14:paraId="74436CAB" w14:textId="77777777" w:rsidR="00A440A7" w:rsidRPr="00C12B6F" w:rsidRDefault="00A440A7" w:rsidP="0088392B">
                        <w:pPr>
                          <w:spacing w:before="0" w:after="0"/>
                          <w:rPr>
                            <w:rFonts w:eastAsia="Calibri" w:cs="Arial"/>
                          </w:rPr>
                        </w:pPr>
                        <w:r w:rsidRPr="00C12B6F">
                          <w:rPr>
                            <w:rFonts w:eastAsia="Calibri" w:cs="Arial"/>
                          </w:rPr>
                          <w:t>The care recipient’s care needs and care goals must be clearly understood by both the provider and the care recipient, noting that these care needs and care goals can change over time. Information provided in the aged care assessment and discussions with the care recipient will provide the basis for understanding this.</w:t>
                        </w:r>
                      </w:p>
                    </w:txbxContent>
                  </v:textbox>
                </v:shape>
                <v:shape id="Text Box 2" o:spid="_x0000_s1179" type="#_x0000_t202" style="position:absolute;left:10664;top:14973;width:46577;height:1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efvxwAAAOMAAAAPAAAAZHJzL2Rvd25yZXYueG1sRE9LasMw&#10;EN0XegcxhWxKIyvUseNGCW2hIdt8DjC2JrapNTKWGju3rwKFLuf9Z72dbCeuNPjWsQY1T0AQV860&#10;XGs4n75echA+IBvsHJOGG3nYbh4f1lgYN/KBrsdQixjCvkANTQh9IaWvGrLo564njtzFDRZDPIda&#10;mgHHGG47uUiSpbTYcmxosKfPhqrv44/VcNmPz+lqLHfhnB1elx/YZqW7aT17mt7fQASawr/4z703&#10;cb5KU6Xylcrg/lMEQG5+AQAA//8DAFBLAQItABQABgAIAAAAIQDb4fbL7gAAAIUBAAATAAAAAAAA&#10;AAAAAAAAAAAAAABbQ29udGVudF9UeXBlc10ueG1sUEsBAi0AFAAGAAgAAAAhAFr0LFu/AAAAFQEA&#10;AAsAAAAAAAAAAAAAAAAAHwEAAF9yZWxzLy5yZWxzUEsBAi0AFAAGAAgAAAAhAGPd5+/HAAAA4wAA&#10;AA8AAAAAAAAAAAAAAAAABwIAAGRycy9kb3ducmV2LnhtbFBLBQYAAAAAAwADALcAAAD7AgAAAAA=&#10;" stroked="f">
                  <v:textbox>
                    <w:txbxContent>
                      <w:p w14:paraId="53C4798E" w14:textId="77777777" w:rsidR="00A440A7" w:rsidRPr="00C12B6F" w:rsidRDefault="00A440A7" w:rsidP="0088392B">
                        <w:pPr>
                          <w:spacing w:before="0"/>
                          <w:rPr>
                            <w:rFonts w:cs="Arial"/>
                            <w:b/>
                            <w:bCs/>
                            <w:color w:val="002060"/>
                          </w:rPr>
                        </w:pPr>
                        <w:r w:rsidRPr="00C12B6F">
                          <w:rPr>
                            <w:rFonts w:cs="Arial"/>
                            <w:b/>
                            <w:bCs/>
                            <w:color w:val="002060"/>
                          </w:rPr>
                          <w:t>For each care and service type, several questions will need to be considered.</w:t>
                        </w:r>
                      </w:p>
                      <w:p w14:paraId="2BD6B084" w14:textId="0B995903" w:rsidR="00A440A7" w:rsidRPr="00C12B6F" w:rsidRDefault="00A440A7" w:rsidP="0088392B">
                        <w:pPr>
                          <w:spacing w:before="0" w:after="0"/>
                          <w:rPr>
                            <w:rFonts w:eastAsia="Calibri" w:cs="Arial"/>
                          </w:rPr>
                        </w:pPr>
                        <w:r w:rsidRPr="00C12B6F">
                          <w:rPr>
                            <w:rFonts w:eastAsia="Calibri" w:cs="Arial"/>
                          </w:rPr>
                          <w:t xml:space="preserve">Where a service or item is not listed as a specified inclusion or exclusion in the Quality of Care Principles 2014, providers should use the </w:t>
                        </w:r>
                        <w:r w:rsidR="00BA3B92">
                          <w:rPr>
                            <w:rFonts w:eastAsia="Calibri" w:cs="Arial"/>
                          </w:rPr>
                          <w:t xml:space="preserve">HCP </w:t>
                        </w:r>
                        <w:r w:rsidRPr="00C12B6F">
                          <w:rPr>
                            <w:rFonts w:eastAsia="Calibri" w:cs="Arial"/>
                          </w:rPr>
                          <w:t>Inclusions and Exclusions Framework (</w:t>
                        </w:r>
                        <w:r w:rsidR="00896142">
                          <w:rPr>
                            <w:rFonts w:eastAsia="Calibri" w:cs="Arial"/>
                          </w:rPr>
                          <w:t xml:space="preserve">see </w:t>
                        </w:r>
                        <w:hyperlink r:id="rId195" w:history="1">
                          <w:r w:rsidR="00896142" w:rsidRPr="00896142">
                            <w:rPr>
                              <w:rStyle w:val="Hyperlink"/>
                            </w:rPr>
                            <w:t>Appendix C</w:t>
                          </w:r>
                        </w:hyperlink>
                        <w:r w:rsidR="00896142">
                          <w:t xml:space="preserve">) </w:t>
                        </w:r>
                        <w:r w:rsidRPr="00C12B6F">
                          <w:rPr>
                            <w:rFonts w:eastAsia="Calibri" w:cs="Arial"/>
                          </w:rPr>
                          <w:t>in determining whether to include the service or item in the package. To draw a conclusion, it is important that all the questions are considered in balance with each other.</w:t>
                        </w:r>
                      </w:p>
                    </w:txbxContent>
                  </v:textbox>
                </v:shape>
                <v:shape id="Text Box 2" o:spid="_x0000_s1180" type="#_x0000_t202" style="position:absolute;left:11065;top:28076;width:46647;height:17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ConygAAAOMAAAAPAAAAZHJzL2Rvd25yZXYueG1sRI/BbsIw&#10;EETvlfoP1lbqpSp2AwQIGNRWAnGF8gFLvCQR8TqKXRL+HiMhcRzNzBvNYtXbWlyo9ZVjDV8DBYI4&#10;d6biQsPhb/05BeEDssHaMWm4kofV8vVlgZlxHe/osg+FiBD2GWooQ2gyKX1ekkU/cA1x9E6utRii&#10;bAtpWuwi3NYyUSqVFiuOCyU29FtSft7/Ww2nbfcxnnXHTThMdqP0B6vJ0V21fn/rv+cgAvXhGX60&#10;t0ZDoqazYTJO1Qjun+IfkMsbAAAA//8DAFBLAQItABQABgAIAAAAIQDb4fbL7gAAAIUBAAATAAAA&#10;AAAAAAAAAAAAAAAAAABbQ29udGVudF9UeXBlc10ueG1sUEsBAi0AFAAGAAgAAAAhAFr0LFu/AAAA&#10;FQEAAAsAAAAAAAAAAAAAAAAAHwEAAF9yZWxzLy5yZWxzUEsBAi0AFAAGAAgAAAAhAElkKifKAAAA&#10;4wAAAA8AAAAAAAAAAAAAAAAABwIAAGRycy9kb3ducmV2LnhtbFBLBQYAAAAAAwADALcAAAD+AgAA&#10;AAA=&#10;" stroked="f">
                  <v:textbox>
                    <w:txbxContent>
                      <w:p w14:paraId="06528E1E" w14:textId="77777777" w:rsidR="00A440A7" w:rsidRPr="00C12B6F" w:rsidRDefault="00A440A7" w:rsidP="0088392B">
                        <w:pPr>
                          <w:spacing w:before="0"/>
                          <w:rPr>
                            <w:rFonts w:cs="Arial"/>
                            <w:b/>
                            <w:bCs/>
                            <w:color w:val="002060"/>
                          </w:rPr>
                        </w:pPr>
                        <w:r w:rsidRPr="00C12B6F">
                          <w:rPr>
                            <w:rFonts w:cs="Arial"/>
                            <w:b/>
                            <w:bCs/>
                            <w:color w:val="002060"/>
                          </w:rPr>
                          <w:t>Document all discussions about the inclusion or exclusion.</w:t>
                        </w:r>
                      </w:p>
                      <w:p w14:paraId="2822BA70" w14:textId="14F8829D" w:rsidR="00A440A7" w:rsidRPr="00C12B6F" w:rsidRDefault="00A440A7" w:rsidP="0088392B">
                        <w:pPr>
                          <w:spacing w:before="0" w:after="0"/>
                          <w:rPr>
                            <w:rFonts w:eastAsia="Calibri" w:cs="Arial"/>
                          </w:rPr>
                        </w:pPr>
                        <w:r w:rsidRPr="00C12B6F">
                          <w:rPr>
                            <w:rFonts w:eastAsia="Calibri" w:cs="Arial"/>
                          </w:rPr>
                          <w:t xml:space="preserve">All discussions regarding inclusions and exclusions for each care recipient should be clearly documented. Care and services included in the package must be documented in the care plan and package budget. Where a provider is unable to give effect to the care recipient’s preferences or request for services, the reasons must be documented and clearly explained to the care recipient. Documenting these discussions provides justification for the decisions regarding inclusions and exclusions of a package. Providers may be required to produce this documentation as evidence for the Commission or the </w:t>
                        </w:r>
                        <w:r w:rsidR="00E479CD">
                          <w:rPr>
                            <w:rFonts w:eastAsia="Calibri" w:cs="Arial"/>
                          </w:rPr>
                          <w:t>d</w:t>
                        </w:r>
                        <w:r w:rsidR="00E479CD" w:rsidRPr="00C12B6F">
                          <w:rPr>
                            <w:rFonts w:eastAsia="Calibri" w:cs="Arial"/>
                          </w:rPr>
                          <w:t>epartment</w:t>
                        </w:r>
                        <w:r w:rsidRPr="00C12B6F">
                          <w:rPr>
                            <w:rFonts w:eastAsia="Calibri" w:cs="Arial"/>
                          </w:rPr>
                          <w:t>.</w:t>
                        </w:r>
                      </w:p>
                    </w:txbxContent>
                  </v:textbox>
                </v:shape>
                <w10:anchorlock/>
              </v:group>
            </w:pict>
          </mc:Fallback>
        </mc:AlternateContent>
      </w:r>
    </w:p>
    <w:p w14:paraId="54BE2E93" w14:textId="2F7F32B3" w:rsidR="00EC5622" w:rsidRPr="00B7241F" w:rsidRDefault="00EC6C92" w:rsidP="00DB6A48">
      <w:pPr>
        <w:pStyle w:val="Heading2"/>
      </w:pPr>
      <w:bookmarkStart w:id="721" w:name="_9.3_Specified_Inclusions"/>
      <w:bookmarkStart w:id="722" w:name="_Toc156913274"/>
      <w:bookmarkStart w:id="723" w:name="_Toc175316883"/>
      <w:bookmarkStart w:id="724" w:name="_Toc177113810"/>
      <w:bookmarkStart w:id="725" w:name="Section_9_3"/>
      <w:bookmarkEnd w:id="721"/>
      <w:r w:rsidRPr="00B7241F">
        <w:t>9.3</w:t>
      </w:r>
      <w:r w:rsidRPr="00B7241F">
        <w:tab/>
      </w:r>
      <w:r w:rsidR="00EC5622" w:rsidRPr="00B7241F">
        <w:t>Specified Inclusions</w:t>
      </w:r>
      <w:bookmarkEnd w:id="722"/>
      <w:bookmarkEnd w:id="723"/>
      <w:bookmarkEnd w:id="724"/>
    </w:p>
    <w:bookmarkEnd w:id="725"/>
    <w:p w14:paraId="1F0D90A6" w14:textId="0673292D" w:rsidR="00EC5622" w:rsidRPr="00B7241F" w:rsidRDefault="00EC5622" w:rsidP="00DB6A48">
      <w:pPr>
        <w:pStyle w:val="BodyText"/>
        <w:rPr>
          <w:rFonts w:eastAsia="Calibri" w:cs="Arial"/>
        </w:rPr>
      </w:pPr>
      <w:r w:rsidRPr="00B7241F">
        <w:rPr>
          <w:rFonts w:eastAsia="Calibri" w:cs="Arial"/>
        </w:rPr>
        <w:t xml:space="preserve">As outlined in the above framework, the legislation provides guidance about specific items that can be included or must be excluded. </w:t>
      </w:r>
      <w:r w:rsidR="00206A33">
        <w:rPr>
          <w:rFonts w:eastAsia="Calibri" w:cs="Arial"/>
        </w:rPr>
        <w:t>However, remember</w:t>
      </w:r>
      <w:r w:rsidRPr="00B7241F">
        <w:rPr>
          <w:rFonts w:eastAsia="Calibri" w:cs="Arial"/>
        </w:rPr>
        <w:t xml:space="preserve"> that the care or service is only included when it meets assessed care needs and care goals.</w:t>
      </w:r>
    </w:p>
    <w:p w14:paraId="66730293" w14:textId="70CABF98" w:rsidR="00EC5622" w:rsidRPr="00B7241F" w:rsidRDefault="00EC5622" w:rsidP="00DB6A48">
      <w:pPr>
        <w:pStyle w:val="BodyText"/>
        <w:rPr>
          <w:rFonts w:eastAsia="Calibri" w:cs="Arial"/>
        </w:rPr>
      </w:pPr>
      <w:r w:rsidRPr="00B7241F">
        <w:rPr>
          <w:rFonts w:eastAsia="Calibri" w:cs="Arial"/>
        </w:rPr>
        <w:lastRenderedPageBreak/>
        <w:t xml:space="preserve">This guidance is outlined in the </w:t>
      </w:r>
      <w:proofErr w:type="gramStart"/>
      <w:r w:rsidRPr="00B85395">
        <w:rPr>
          <w:rFonts w:eastAsia="Calibri" w:cs="Arial"/>
          <w:iCs/>
        </w:rPr>
        <w:t>Quality of Care</w:t>
      </w:r>
      <w:proofErr w:type="gramEnd"/>
      <w:r w:rsidRPr="00B85395">
        <w:rPr>
          <w:rFonts w:eastAsia="Calibri" w:cs="Arial"/>
          <w:iCs/>
        </w:rPr>
        <w:t xml:space="preserve"> Principles 2014</w:t>
      </w:r>
      <w:r w:rsidRPr="00B7241F">
        <w:rPr>
          <w:rFonts w:eastAsia="Calibri" w:cs="Arial"/>
        </w:rPr>
        <w:t xml:space="preserve">. Further information is also available in the </w:t>
      </w:r>
      <w:hyperlink r:id="rId196" w:history="1">
        <w:r w:rsidR="00534084">
          <w:rPr>
            <w:rStyle w:val="Hyperlink"/>
            <w:rFonts w:eastAsia="Calibri" w:cs="Arial"/>
          </w:rPr>
          <w:t>HCP Program Inclusions and Exclusions FAQs</w:t>
        </w:r>
      </w:hyperlink>
      <w:r w:rsidR="00206A33">
        <w:rPr>
          <w:rFonts w:eastAsia="Calibri" w:cs="Arial"/>
        </w:rPr>
        <w:t xml:space="preserve"> factsheet</w:t>
      </w:r>
      <w:r w:rsidRPr="00B7241F">
        <w:rPr>
          <w:rFonts w:eastAsia="Calibri" w:cs="Arial"/>
        </w:rPr>
        <w:t>.</w:t>
      </w:r>
      <w:r w:rsidR="00E5237B" w:rsidRPr="00B7241F">
        <w:rPr>
          <w:rFonts w:eastAsia="Calibri" w:cs="Arial"/>
        </w:rPr>
        <w:t xml:space="preserve"> </w:t>
      </w:r>
    </w:p>
    <w:p w14:paraId="6536AC2C" w14:textId="37BFD035" w:rsidR="00EC5622" w:rsidRPr="00B7241F" w:rsidRDefault="00EC5622" w:rsidP="00DB6A48">
      <w:pPr>
        <w:pStyle w:val="BodyText"/>
        <w:rPr>
          <w:rFonts w:eastAsia="Calibri" w:cs="Arial"/>
        </w:rPr>
      </w:pPr>
      <w:r w:rsidRPr="00B7241F">
        <w:rPr>
          <w:rFonts w:eastAsia="Calibri" w:cs="Arial"/>
        </w:rPr>
        <w:t>The inclusions have been extracted below</w:t>
      </w:r>
      <w:r w:rsidR="005C3548" w:rsidRPr="00B7241F">
        <w:rPr>
          <w:rFonts w:eastAsia="Calibri" w:cs="Arial"/>
        </w:rPr>
        <w:t>.</w:t>
      </w:r>
    </w:p>
    <w:p w14:paraId="7D780DF7" w14:textId="445186EC" w:rsidR="00EC5622" w:rsidRPr="00B7241F" w:rsidRDefault="009371EB" w:rsidP="00DB6A48">
      <w:pPr>
        <w:pStyle w:val="Heading3"/>
        <w:spacing w:line="276" w:lineRule="auto"/>
        <w:rPr>
          <w:rFonts w:eastAsia="MS Gothic"/>
        </w:rPr>
      </w:pPr>
      <w:bookmarkStart w:id="726" w:name="_Toc124494060"/>
      <w:bookmarkStart w:id="727" w:name="_Toc156913275"/>
      <w:bookmarkStart w:id="728" w:name="_Toc175316884"/>
      <w:bookmarkStart w:id="729" w:name="_Toc176876516"/>
      <w:r w:rsidRPr="00B7241F">
        <w:rPr>
          <w:rFonts w:eastAsia="MS Gothic"/>
        </w:rPr>
        <w:t>9.3.1</w:t>
      </w:r>
      <w:proofErr w:type="gramStart"/>
      <w:r w:rsidRPr="00B7241F">
        <w:rPr>
          <w:rFonts w:eastAsia="MS Gothic"/>
        </w:rPr>
        <w:tab/>
      </w:r>
      <w:r w:rsidR="00106F51">
        <w:rPr>
          <w:rFonts w:eastAsia="MS Gothic"/>
        </w:rPr>
        <w:t xml:space="preserve">  </w:t>
      </w:r>
      <w:r w:rsidR="00EC5622" w:rsidRPr="00B7241F">
        <w:rPr>
          <w:rFonts w:eastAsia="MS Gothic"/>
        </w:rPr>
        <w:t>Care</w:t>
      </w:r>
      <w:proofErr w:type="gramEnd"/>
      <w:r w:rsidR="00EC5622" w:rsidRPr="00B7241F">
        <w:rPr>
          <w:rFonts w:eastAsia="MS Gothic"/>
        </w:rPr>
        <w:t xml:space="preserve"> services</w:t>
      </w:r>
      <w:bookmarkEnd w:id="726"/>
      <w:bookmarkEnd w:id="727"/>
      <w:bookmarkEnd w:id="728"/>
      <w:bookmarkEnd w:id="729"/>
    </w:p>
    <w:tbl>
      <w:tblPr>
        <w:tblW w:w="5007"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Caption w:val="Care services legislative inclusions"/>
        <w:tblDescription w:val="This table outlines care services that the legislation says can be included in a package if they meet the consumer’s care needs and goals. It has two columns. The first column is service inclusions. The second column is a more detailed description."/>
      </w:tblPr>
      <w:tblGrid>
        <w:gridCol w:w="2128"/>
        <w:gridCol w:w="6935"/>
      </w:tblGrid>
      <w:tr w:rsidR="00EC5622" w:rsidRPr="00B7241F" w14:paraId="6B1FFF94" w14:textId="77777777" w:rsidTr="006D48F5">
        <w:trPr>
          <w:tblHeader/>
        </w:trPr>
        <w:tc>
          <w:tcPr>
            <w:tcW w:w="1174" w:type="pct"/>
            <w:shd w:val="clear" w:color="auto" w:fill="002060"/>
            <w:tcMar>
              <w:top w:w="0" w:type="dxa"/>
              <w:left w:w="108" w:type="dxa"/>
              <w:bottom w:w="0" w:type="dxa"/>
              <w:right w:w="108" w:type="dxa"/>
            </w:tcMar>
            <w:hideMark/>
          </w:tcPr>
          <w:p w14:paraId="01BCB1D9" w14:textId="77777777" w:rsidR="00EC5622" w:rsidRPr="00610B99" w:rsidRDefault="00EC5622" w:rsidP="00DB6A48">
            <w:pPr>
              <w:pStyle w:val="TableHeader"/>
              <w:rPr>
                <w:rFonts w:cs="Arial"/>
                <w:color w:val="FFFFFF"/>
              </w:rPr>
            </w:pPr>
            <w:r w:rsidRPr="00610B99">
              <w:rPr>
                <w:rFonts w:cs="Arial"/>
                <w:color w:val="FFFFFF"/>
              </w:rPr>
              <w:t>Service inclusions</w:t>
            </w:r>
          </w:p>
        </w:tc>
        <w:tc>
          <w:tcPr>
            <w:tcW w:w="3826" w:type="pct"/>
            <w:shd w:val="clear" w:color="auto" w:fill="002060"/>
            <w:tcMar>
              <w:top w:w="0" w:type="dxa"/>
              <w:left w:w="108" w:type="dxa"/>
              <w:bottom w:w="0" w:type="dxa"/>
              <w:right w:w="108" w:type="dxa"/>
            </w:tcMar>
            <w:hideMark/>
          </w:tcPr>
          <w:p w14:paraId="3EFF81B6" w14:textId="7B365B93" w:rsidR="00EC5622" w:rsidRPr="00610B99" w:rsidRDefault="00EC5622" w:rsidP="00DB6A48">
            <w:pPr>
              <w:pStyle w:val="TableHeader"/>
              <w:rPr>
                <w:rFonts w:cs="Arial"/>
                <w:color w:val="FFFFFF"/>
              </w:rPr>
            </w:pPr>
            <w:r w:rsidRPr="00610B99">
              <w:rPr>
                <w:rFonts w:cs="Arial"/>
                <w:color w:val="FFFFFF"/>
              </w:rPr>
              <w:t>Content</w:t>
            </w:r>
          </w:p>
        </w:tc>
      </w:tr>
      <w:tr w:rsidR="00EC5622" w:rsidRPr="00B7241F" w14:paraId="17269C3C" w14:textId="77777777">
        <w:trPr>
          <w:cantSplit/>
          <w:trHeight w:val="54"/>
        </w:trPr>
        <w:tc>
          <w:tcPr>
            <w:tcW w:w="1174" w:type="pct"/>
            <w:tcMar>
              <w:top w:w="0" w:type="dxa"/>
              <w:left w:w="108" w:type="dxa"/>
              <w:bottom w:w="0" w:type="dxa"/>
              <w:right w:w="108" w:type="dxa"/>
            </w:tcMar>
            <w:hideMark/>
          </w:tcPr>
          <w:p w14:paraId="459CC727" w14:textId="77777777" w:rsidR="00EC5622" w:rsidRPr="00B7241F" w:rsidRDefault="00EC5622" w:rsidP="00DB6A48">
            <w:pPr>
              <w:pStyle w:val="BodyText"/>
              <w:rPr>
                <w:rFonts w:eastAsia="Calibri" w:cs="Arial"/>
              </w:rPr>
            </w:pPr>
            <w:r w:rsidRPr="00B7241F">
              <w:rPr>
                <w:rFonts w:eastAsia="Calibri" w:cs="Arial"/>
              </w:rPr>
              <w:t>Personal services</w:t>
            </w:r>
          </w:p>
        </w:tc>
        <w:tc>
          <w:tcPr>
            <w:tcW w:w="3826" w:type="pct"/>
            <w:tcMar>
              <w:top w:w="0" w:type="dxa"/>
              <w:left w:w="108" w:type="dxa"/>
              <w:bottom w:w="0" w:type="dxa"/>
              <w:right w:w="108" w:type="dxa"/>
            </w:tcMar>
            <w:hideMark/>
          </w:tcPr>
          <w:p w14:paraId="2A90FCB5" w14:textId="77777777" w:rsidR="00EC5622" w:rsidRPr="00B7241F" w:rsidRDefault="00EC5622" w:rsidP="00DB6A48">
            <w:pPr>
              <w:pStyle w:val="BodyText"/>
              <w:rPr>
                <w:rFonts w:eastAsia="Calibri" w:cs="Arial"/>
              </w:rPr>
            </w:pPr>
            <w:r w:rsidRPr="00B7241F">
              <w:rPr>
                <w:rFonts w:eastAsia="Calibri" w:cs="Arial"/>
              </w:rPr>
              <w:t>Personal assistance, including individual attention, supervision and physical assistance, with:</w:t>
            </w:r>
          </w:p>
          <w:p w14:paraId="173B87EB" w14:textId="2D2514EB" w:rsidR="00EC5622" w:rsidRPr="00B7241F" w:rsidRDefault="00AA4E05" w:rsidP="00DB6A48">
            <w:pPr>
              <w:pStyle w:val="ListNumber2"/>
              <w:numPr>
                <w:ilvl w:val="0"/>
                <w:numId w:val="82"/>
              </w:numPr>
              <w:tabs>
                <w:tab w:val="clear" w:pos="340"/>
                <w:tab w:val="clear" w:pos="680"/>
              </w:tabs>
              <w:rPr>
                <w:rFonts w:eastAsia="Calibri" w:cs="Arial"/>
              </w:rPr>
            </w:pPr>
            <w:r>
              <w:rPr>
                <w:rFonts w:eastAsia="Calibri" w:cs="Arial"/>
              </w:rPr>
              <w:t>b</w:t>
            </w:r>
            <w:r w:rsidRPr="00B7241F">
              <w:rPr>
                <w:rFonts w:eastAsia="Calibri" w:cs="Arial"/>
              </w:rPr>
              <w:t>athing</w:t>
            </w:r>
            <w:r w:rsidR="00EC5622" w:rsidRPr="00B7241F">
              <w:rPr>
                <w:rFonts w:eastAsia="Calibri" w:cs="Arial"/>
              </w:rPr>
              <w:t>, showering</w:t>
            </w:r>
            <w:r w:rsidR="00337754" w:rsidRPr="00B7241F">
              <w:rPr>
                <w:rFonts w:eastAsia="Calibri" w:cs="Arial"/>
              </w:rPr>
              <w:t>,</w:t>
            </w:r>
            <w:r w:rsidR="00EC5622" w:rsidRPr="00B7241F">
              <w:rPr>
                <w:rFonts w:eastAsia="Calibri" w:cs="Arial"/>
              </w:rPr>
              <w:t xml:space="preserve"> including providing shower </w:t>
            </w:r>
            <w:proofErr w:type="gramStart"/>
            <w:r w:rsidR="00EC5622" w:rsidRPr="00B7241F">
              <w:rPr>
                <w:rFonts w:eastAsia="Calibri" w:cs="Arial"/>
              </w:rPr>
              <w:t>chairs</w:t>
            </w:r>
            <w:proofErr w:type="gramEnd"/>
            <w:r w:rsidR="00EC5622" w:rsidRPr="00B7241F">
              <w:rPr>
                <w:rFonts w:eastAsia="Calibri" w:cs="Arial"/>
              </w:rPr>
              <w:t xml:space="preserve"> if necessary, personal hygiene and grooming, dressing and undressing, and using dressing aids</w:t>
            </w:r>
          </w:p>
          <w:p w14:paraId="61DA05E1" w14:textId="02A04807" w:rsidR="00EC5622" w:rsidRPr="00B7241F" w:rsidRDefault="00AA4E05" w:rsidP="00DB6A48">
            <w:pPr>
              <w:pStyle w:val="ListNumber2"/>
              <w:numPr>
                <w:ilvl w:val="0"/>
                <w:numId w:val="82"/>
              </w:numPr>
              <w:tabs>
                <w:tab w:val="clear" w:pos="340"/>
                <w:tab w:val="clear" w:pos="680"/>
              </w:tabs>
              <w:rPr>
                <w:rFonts w:eastAsia="Calibri" w:cs="Arial"/>
              </w:rPr>
            </w:pPr>
            <w:r>
              <w:rPr>
                <w:rFonts w:eastAsia="Calibri" w:cs="Arial"/>
              </w:rPr>
              <w:t>t</w:t>
            </w:r>
            <w:r w:rsidRPr="00B7241F">
              <w:rPr>
                <w:rFonts w:eastAsia="Calibri" w:cs="Arial"/>
              </w:rPr>
              <w:t xml:space="preserve">oileting </w:t>
            </w:r>
            <w:r w:rsidR="00EC5622" w:rsidRPr="00B7241F">
              <w:rPr>
                <w:rFonts w:eastAsia="Calibri" w:cs="Arial"/>
              </w:rPr>
              <w:t>(including commode chairs)</w:t>
            </w:r>
          </w:p>
          <w:p w14:paraId="04207BD5" w14:textId="59F7E10D" w:rsidR="00EC5622" w:rsidRPr="00B7241F" w:rsidRDefault="00AA4E05" w:rsidP="00DB6A48">
            <w:pPr>
              <w:pStyle w:val="ListNumber2"/>
              <w:numPr>
                <w:ilvl w:val="0"/>
                <w:numId w:val="82"/>
              </w:numPr>
              <w:tabs>
                <w:tab w:val="clear" w:pos="340"/>
                <w:tab w:val="clear" w:pos="680"/>
              </w:tabs>
              <w:rPr>
                <w:rFonts w:eastAsia="Calibri" w:cs="Arial"/>
              </w:rPr>
            </w:pPr>
            <w:r>
              <w:rPr>
                <w:rFonts w:eastAsia="Calibri" w:cs="Arial"/>
              </w:rPr>
              <w:t>m</w:t>
            </w:r>
            <w:r w:rsidRPr="00B7241F">
              <w:rPr>
                <w:rFonts w:eastAsia="Calibri" w:cs="Arial"/>
              </w:rPr>
              <w:t>obility</w:t>
            </w:r>
          </w:p>
          <w:p w14:paraId="6D3B4DDA" w14:textId="15818585" w:rsidR="00EC5622" w:rsidRPr="00B7241F" w:rsidRDefault="00BA3B92" w:rsidP="00DB6A48">
            <w:pPr>
              <w:pStyle w:val="ListNumber2"/>
              <w:numPr>
                <w:ilvl w:val="0"/>
                <w:numId w:val="82"/>
              </w:numPr>
              <w:tabs>
                <w:tab w:val="clear" w:pos="340"/>
                <w:tab w:val="clear" w:pos="680"/>
              </w:tabs>
              <w:rPr>
                <w:rFonts w:eastAsia="Calibri" w:cs="Arial"/>
              </w:rPr>
            </w:pPr>
            <w:r>
              <w:rPr>
                <w:rFonts w:eastAsia="Calibri" w:cs="Arial"/>
              </w:rPr>
              <w:t>t</w:t>
            </w:r>
            <w:r w:rsidRPr="00B7241F">
              <w:rPr>
                <w:rFonts w:eastAsia="Calibri" w:cs="Arial"/>
              </w:rPr>
              <w:t xml:space="preserve">ransfer </w:t>
            </w:r>
            <w:r w:rsidR="00EC5622" w:rsidRPr="00B7241F">
              <w:rPr>
                <w:rFonts w:eastAsia="Calibri" w:cs="Arial"/>
              </w:rPr>
              <w:t>(including in and out of bed).</w:t>
            </w:r>
          </w:p>
        </w:tc>
      </w:tr>
      <w:tr w:rsidR="00EC5622" w:rsidRPr="00B7241F" w14:paraId="377ECF46" w14:textId="77777777">
        <w:trPr>
          <w:cantSplit/>
        </w:trPr>
        <w:tc>
          <w:tcPr>
            <w:tcW w:w="1174" w:type="pct"/>
            <w:tcMar>
              <w:top w:w="0" w:type="dxa"/>
              <w:left w:w="108" w:type="dxa"/>
              <w:bottom w:w="0" w:type="dxa"/>
              <w:right w:w="108" w:type="dxa"/>
            </w:tcMar>
            <w:hideMark/>
          </w:tcPr>
          <w:p w14:paraId="3F445CF9" w14:textId="77777777" w:rsidR="00EC5622" w:rsidRPr="00B7241F" w:rsidRDefault="00EC5622" w:rsidP="00DB6A48">
            <w:pPr>
              <w:pStyle w:val="BodyText"/>
              <w:rPr>
                <w:rFonts w:eastAsia="Calibri" w:cs="Arial"/>
              </w:rPr>
            </w:pPr>
            <w:r w:rsidRPr="00B7241F">
              <w:rPr>
                <w:rFonts w:eastAsia="Calibri" w:cs="Arial"/>
              </w:rPr>
              <w:t>Activities of daily living</w:t>
            </w:r>
          </w:p>
        </w:tc>
        <w:tc>
          <w:tcPr>
            <w:tcW w:w="3826" w:type="pct"/>
            <w:tcMar>
              <w:top w:w="0" w:type="dxa"/>
              <w:left w:w="108" w:type="dxa"/>
              <w:bottom w:w="0" w:type="dxa"/>
              <w:right w:w="108" w:type="dxa"/>
            </w:tcMar>
            <w:hideMark/>
          </w:tcPr>
          <w:p w14:paraId="41AF706A" w14:textId="77777777" w:rsidR="00BC0815" w:rsidRPr="00B7241F" w:rsidRDefault="00EC5622" w:rsidP="00DB6A48">
            <w:pPr>
              <w:pStyle w:val="BodyText"/>
              <w:rPr>
                <w:rFonts w:eastAsia="Calibri" w:cs="Arial"/>
              </w:rPr>
            </w:pPr>
            <w:r w:rsidRPr="00B7241F">
              <w:rPr>
                <w:rFonts w:eastAsia="Calibri" w:cs="Arial"/>
              </w:rPr>
              <w:t>Personal assistance</w:t>
            </w:r>
            <w:r w:rsidR="00BC0815" w:rsidRPr="00B7241F">
              <w:rPr>
                <w:rFonts w:eastAsia="Calibri" w:cs="Arial"/>
              </w:rPr>
              <w:t>:</w:t>
            </w:r>
          </w:p>
          <w:p w14:paraId="7F9853D3" w14:textId="77777777" w:rsidR="00B51563" w:rsidRPr="00B7241F" w:rsidRDefault="00EC5622" w:rsidP="00DB6A48">
            <w:pPr>
              <w:pStyle w:val="ListNumber2"/>
              <w:numPr>
                <w:ilvl w:val="0"/>
                <w:numId w:val="83"/>
              </w:numPr>
              <w:tabs>
                <w:tab w:val="clear" w:pos="340"/>
                <w:tab w:val="clear" w:pos="680"/>
              </w:tabs>
              <w:rPr>
                <w:rFonts w:eastAsia="Calibri" w:cs="Arial"/>
              </w:rPr>
            </w:pPr>
            <w:r w:rsidRPr="00B7241F">
              <w:rPr>
                <w:rFonts w:eastAsia="Calibri" w:cs="Arial"/>
              </w:rPr>
              <w:t>including individual attention, individual supervision and physical assistance</w:t>
            </w:r>
          </w:p>
          <w:p w14:paraId="718F9507" w14:textId="77777777" w:rsidR="00B51563" w:rsidRPr="00B7241F" w:rsidRDefault="00EC5622" w:rsidP="00DB6A48">
            <w:pPr>
              <w:pStyle w:val="ListNumber2"/>
              <w:numPr>
                <w:ilvl w:val="0"/>
                <w:numId w:val="83"/>
              </w:numPr>
              <w:tabs>
                <w:tab w:val="clear" w:pos="340"/>
                <w:tab w:val="clear" w:pos="680"/>
              </w:tabs>
              <w:rPr>
                <w:rFonts w:eastAsia="Calibri" w:cs="Arial"/>
              </w:rPr>
            </w:pPr>
            <w:r w:rsidRPr="00B7241F">
              <w:rPr>
                <w:rFonts w:eastAsia="Calibri" w:cs="Arial"/>
              </w:rPr>
              <w:t>with communication including assistance to address difficulties arising from impaired hearing, sight or speech, or translation and interpreting needs</w:t>
            </w:r>
          </w:p>
          <w:p w14:paraId="3CAF989F" w14:textId="2916FA5D" w:rsidR="00EC5622" w:rsidRPr="00B7241F" w:rsidRDefault="00EC5622" w:rsidP="00DB6A48">
            <w:pPr>
              <w:pStyle w:val="ListNumber2"/>
              <w:numPr>
                <w:ilvl w:val="0"/>
                <w:numId w:val="83"/>
              </w:numPr>
              <w:tabs>
                <w:tab w:val="clear" w:pos="340"/>
                <w:tab w:val="clear" w:pos="680"/>
              </w:tabs>
              <w:rPr>
                <w:rFonts w:eastAsia="Calibri" w:cs="Arial"/>
              </w:rPr>
            </w:pPr>
            <w:r w:rsidRPr="00B7241F">
              <w:rPr>
                <w:rFonts w:eastAsia="Calibri" w:cs="Arial"/>
              </w:rPr>
              <w:t>with the fitting of sensory communication aids, checking hearing aid batteries, cleaning spectacles and assistance using the telephone.</w:t>
            </w:r>
          </w:p>
        </w:tc>
      </w:tr>
      <w:tr w:rsidR="00EC5622" w:rsidRPr="00B7241F" w14:paraId="26F43DF5" w14:textId="77777777">
        <w:trPr>
          <w:cantSplit/>
        </w:trPr>
        <w:tc>
          <w:tcPr>
            <w:tcW w:w="1174" w:type="pct"/>
            <w:tcMar>
              <w:top w:w="0" w:type="dxa"/>
              <w:left w:w="108" w:type="dxa"/>
              <w:bottom w:w="0" w:type="dxa"/>
              <w:right w:w="108" w:type="dxa"/>
            </w:tcMar>
            <w:hideMark/>
          </w:tcPr>
          <w:p w14:paraId="16E27D29" w14:textId="77777777" w:rsidR="00EC5622" w:rsidRPr="00B7241F" w:rsidRDefault="00EC5622" w:rsidP="00DB6A48">
            <w:pPr>
              <w:pStyle w:val="BodyText"/>
              <w:rPr>
                <w:rFonts w:eastAsia="Calibri" w:cs="Arial"/>
              </w:rPr>
            </w:pPr>
            <w:r w:rsidRPr="00B7241F">
              <w:rPr>
                <w:rFonts w:eastAsia="Calibri" w:cs="Arial"/>
              </w:rPr>
              <w:t>Nutrition, hydration, meal preparation and diet</w:t>
            </w:r>
          </w:p>
        </w:tc>
        <w:tc>
          <w:tcPr>
            <w:tcW w:w="3826" w:type="pct"/>
            <w:tcMar>
              <w:top w:w="0" w:type="dxa"/>
              <w:left w:w="108" w:type="dxa"/>
              <w:bottom w:w="0" w:type="dxa"/>
              <w:right w:w="108" w:type="dxa"/>
            </w:tcMar>
            <w:hideMark/>
          </w:tcPr>
          <w:p w14:paraId="2E20AB2F" w14:textId="76DB75A7" w:rsidR="00EC5622" w:rsidRPr="00B7241F" w:rsidRDefault="00EC5622" w:rsidP="00DB6A48">
            <w:pPr>
              <w:pStyle w:val="ListNumber2"/>
              <w:numPr>
                <w:ilvl w:val="0"/>
                <w:numId w:val="84"/>
              </w:numPr>
              <w:tabs>
                <w:tab w:val="clear" w:pos="340"/>
                <w:tab w:val="clear" w:pos="680"/>
              </w:tabs>
              <w:rPr>
                <w:rFonts w:eastAsia="Calibri" w:cs="Arial"/>
              </w:rPr>
            </w:pPr>
            <w:r w:rsidRPr="00B7241F">
              <w:rPr>
                <w:rFonts w:eastAsia="Calibri" w:cs="Arial"/>
              </w:rPr>
              <w:t>Assistance with preparing meals</w:t>
            </w:r>
            <w:r w:rsidR="00BA3B92">
              <w:rPr>
                <w:rFonts w:eastAsia="Calibri" w:cs="Arial"/>
              </w:rPr>
              <w:t>.</w:t>
            </w:r>
          </w:p>
          <w:p w14:paraId="36540377" w14:textId="5C3D7BF5" w:rsidR="00EC5622" w:rsidRPr="00B7241F" w:rsidRDefault="00EC5622" w:rsidP="00DB6A48">
            <w:pPr>
              <w:pStyle w:val="ListNumber2"/>
              <w:numPr>
                <w:ilvl w:val="0"/>
                <w:numId w:val="84"/>
              </w:numPr>
              <w:tabs>
                <w:tab w:val="clear" w:pos="340"/>
                <w:tab w:val="clear" w:pos="680"/>
              </w:tabs>
              <w:rPr>
                <w:rFonts w:eastAsia="Calibri" w:cs="Arial"/>
              </w:rPr>
            </w:pPr>
            <w:r w:rsidRPr="00B7241F">
              <w:rPr>
                <w:rFonts w:eastAsia="Calibri" w:cs="Arial"/>
              </w:rPr>
              <w:t>Assistance with special diet for health, religious, cultural or other reasons</w:t>
            </w:r>
            <w:r w:rsidR="00BA3B92">
              <w:rPr>
                <w:rFonts w:eastAsia="Calibri" w:cs="Arial"/>
              </w:rPr>
              <w:t>.</w:t>
            </w:r>
          </w:p>
          <w:p w14:paraId="5015BA74" w14:textId="3DC93C3F" w:rsidR="00EC5622" w:rsidRPr="00B7241F" w:rsidRDefault="00EC5622" w:rsidP="00DB6A48">
            <w:pPr>
              <w:pStyle w:val="ListNumber2"/>
              <w:numPr>
                <w:ilvl w:val="0"/>
                <w:numId w:val="84"/>
              </w:numPr>
              <w:tabs>
                <w:tab w:val="clear" w:pos="340"/>
                <w:tab w:val="clear" w:pos="680"/>
              </w:tabs>
              <w:rPr>
                <w:rFonts w:eastAsia="Calibri" w:cs="Arial"/>
              </w:rPr>
            </w:pPr>
            <w:r w:rsidRPr="00B7241F">
              <w:rPr>
                <w:rFonts w:eastAsia="Calibri" w:cs="Arial"/>
              </w:rPr>
              <w:t>Assistance with using eating utensils and eating aids and assistance with actual feeding, if necessary</w:t>
            </w:r>
            <w:r w:rsidR="00BA3B92">
              <w:rPr>
                <w:rFonts w:eastAsia="Calibri" w:cs="Arial"/>
              </w:rPr>
              <w:t>.</w:t>
            </w:r>
          </w:p>
          <w:p w14:paraId="6C9EE641" w14:textId="77777777" w:rsidR="00EC5622" w:rsidRPr="00B7241F" w:rsidRDefault="00EC5622" w:rsidP="00DB6A48">
            <w:pPr>
              <w:pStyle w:val="ListNumber2"/>
              <w:numPr>
                <w:ilvl w:val="0"/>
                <w:numId w:val="84"/>
              </w:numPr>
              <w:tabs>
                <w:tab w:val="clear" w:pos="340"/>
                <w:tab w:val="clear" w:pos="680"/>
              </w:tabs>
              <w:rPr>
                <w:rFonts w:eastAsia="Calibri" w:cs="Arial"/>
              </w:rPr>
            </w:pPr>
            <w:r w:rsidRPr="00B7241F">
              <w:rPr>
                <w:rFonts w:eastAsia="Calibri" w:cs="Arial"/>
              </w:rPr>
              <w:t>Providing enteral feeding formula and equipment.</w:t>
            </w:r>
          </w:p>
        </w:tc>
      </w:tr>
      <w:tr w:rsidR="00EC5622" w:rsidRPr="00B7241F" w14:paraId="37D7DCF4" w14:textId="77777777">
        <w:trPr>
          <w:cantSplit/>
        </w:trPr>
        <w:tc>
          <w:tcPr>
            <w:tcW w:w="1174" w:type="pct"/>
            <w:tcMar>
              <w:top w:w="0" w:type="dxa"/>
              <w:left w:w="108" w:type="dxa"/>
              <w:bottom w:w="0" w:type="dxa"/>
              <w:right w:w="108" w:type="dxa"/>
            </w:tcMar>
            <w:hideMark/>
          </w:tcPr>
          <w:p w14:paraId="02F99AAD" w14:textId="77777777" w:rsidR="00EC5622" w:rsidRPr="00B7241F" w:rsidRDefault="00EC5622" w:rsidP="00DB6A48">
            <w:pPr>
              <w:pStyle w:val="BodyText"/>
              <w:rPr>
                <w:rFonts w:eastAsia="Calibri" w:cs="Arial"/>
              </w:rPr>
            </w:pPr>
            <w:r w:rsidRPr="00B7241F">
              <w:rPr>
                <w:rFonts w:eastAsia="Calibri" w:cs="Arial"/>
              </w:rPr>
              <w:t>Management of skin integrity</w:t>
            </w:r>
          </w:p>
        </w:tc>
        <w:tc>
          <w:tcPr>
            <w:tcW w:w="3826" w:type="pct"/>
            <w:tcMar>
              <w:top w:w="0" w:type="dxa"/>
              <w:left w:w="108" w:type="dxa"/>
              <w:bottom w:w="0" w:type="dxa"/>
              <w:right w:w="108" w:type="dxa"/>
            </w:tcMar>
            <w:hideMark/>
          </w:tcPr>
          <w:p w14:paraId="3CAF9AF1" w14:textId="247E38A7" w:rsidR="00EC5622" w:rsidRPr="00B7241F" w:rsidRDefault="00AA4E05" w:rsidP="00DB6A48">
            <w:pPr>
              <w:pStyle w:val="BodyText"/>
              <w:rPr>
                <w:rFonts w:eastAsia="Calibri" w:cs="Arial"/>
              </w:rPr>
            </w:pPr>
            <w:r>
              <w:rPr>
                <w:rFonts w:eastAsia="Calibri" w:cs="Arial"/>
              </w:rPr>
              <w:t>P</w:t>
            </w:r>
            <w:r w:rsidR="00EC5622" w:rsidRPr="00B7241F">
              <w:rPr>
                <w:rFonts w:eastAsia="Calibri" w:cs="Arial"/>
              </w:rPr>
              <w:t>roviding bandages, dressings, and skin emollients.</w:t>
            </w:r>
          </w:p>
        </w:tc>
      </w:tr>
      <w:tr w:rsidR="00EC5622" w:rsidRPr="00B85395" w14:paraId="40A90B67" w14:textId="77777777">
        <w:trPr>
          <w:cantSplit/>
        </w:trPr>
        <w:tc>
          <w:tcPr>
            <w:tcW w:w="1174" w:type="pct"/>
            <w:tcMar>
              <w:top w:w="0" w:type="dxa"/>
              <w:left w:w="108" w:type="dxa"/>
              <w:bottom w:w="0" w:type="dxa"/>
              <w:right w:w="108" w:type="dxa"/>
            </w:tcMar>
            <w:hideMark/>
          </w:tcPr>
          <w:p w14:paraId="6F445F78" w14:textId="77777777" w:rsidR="00EC5622" w:rsidRPr="00B85395" w:rsidRDefault="00EC5622" w:rsidP="00DB6A48">
            <w:pPr>
              <w:pStyle w:val="BodyText"/>
              <w:rPr>
                <w:rFonts w:eastAsia="Calibri" w:cs="Arial"/>
              </w:rPr>
            </w:pPr>
            <w:r w:rsidRPr="00B85395">
              <w:rPr>
                <w:rFonts w:eastAsia="Calibri" w:cs="Arial"/>
              </w:rPr>
              <w:lastRenderedPageBreak/>
              <w:t>Continence management</w:t>
            </w:r>
          </w:p>
        </w:tc>
        <w:tc>
          <w:tcPr>
            <w:tcW w:w="3826" w:type="pct"/>
            <w:tcMar>
              <w:top w:w="0" w:type="dxa"/>
              <w:left w:w="108" w:type="dxa"/>
              <w:bottom w:w="0" w:type="dxa"/>
              <w:right w:w="108" w:type="dxa"/>
            </w:tcMar>
            <w:hideMark/>
          </w:tcPr>
          <w:p w14:paraId="441BE57A" w14:textId="6C191959" w:rsidR="00EC5622" w:rsidRPr="00B85395" w:rsidRDefault="00EC5622" w:rsidP="00DB6A48">
            <w:pPr>
              <w:pStyle w:val="ListNumber2"/>
              <w:numPr>
                <w:ilvl w:val="0"/>
                <w:numId w:val="85"/>
              </w:numPr>
              <w:tabs>
                <w:tab w:val="clear" w:pos="340"/>
                <w:tab w:val="clear" w:pos="680"/>
              </w:tabs>
              <w:rPr>
                <w:rFonts w:eastAsia="Calibri" w:cs="Arial"/>
              </w:rPr>
            </w:pPr>
            <w:r w:rsidRPr="00B85395">
              <w:rPr>
                <w:rFonts w:eastAsia="Calibri" w:cs="Arial"/>
              </w:rPr>
              <w:t>Assessment for and, if required, providing disposable pads and absorbent aids, commode chairs, bedpans and urinals, catheter and urinary drainage appliances and enemas</w:t>
            </w:r>
            <w:r w:rsidR="00BA3B92" w:rsidRPr="00B85395">
              <w:rPr>
                <w:rFonts w:eastAsia="Calibri" w:cs="Arial"/>
              </w:rPr>
              <w:t>.</w:t>
            </w:r>
          </w:p>
          <w:p w14:paraId="7D3F5C13" w14:textId="77777777" w:rsidR="00EC5622" w:rsidRPr="00B85395" w:rsidRDefault="00EC5622" w:rsidP="00DB6A48">
            <w:pPr>
              <w:pStyle w:val="ListNumber2"/>
              <w:numPr>
                <w:ilvl w:val="0"/>
                <w:numId w:val="85"/>
              </w:numPr>
              <w:tabs>
                <w:tab w:val="clear" w:pos="340"/>
                <w:tab w:val="clear" w:pos="680"/>
              </w:tabs>
              <w:rPr>
                <w:rFonts w:eastAsia="Calibri" w:cs="Arial"/>
              </w:rPr>
            </w:pPr>
            <w:r w:rsidRPr="00B85395">
              <w:rPr>
                <w:rFonts w:eastAsia="Calibri" w:cs="Arial"/>
              </w:rPr>
              <w:t>Assistance in using continence aids and appliances and managing continence (including specialist cleaning of soft furnishings).</w:t>
            </w:r>
          </w:p>
          <w:p w14:paraId="02BC2E2E" w14:textId="4306C485" w:rsidR="00EC5622" w:rsidRPr="00B85395" w:rsidRDefault="00EC5622" w:rsidP="00DB6A48">
            <w:pPr>
              <w:pStyle w:val="ListNumber2"/>
              <w:numPr>
                <w:ilvl w:val="0"/>
                <w:numId w:val="85"/>
              </w:numPr>
              <w:tabs>
                <w:tab w:val="clear" w:pos="340"/>
                <w:tab w:val="clear" w:pos="680"/>
              </w:tabs>
              <w:rPr>
                <w:rFonts w:eastAsia="Calibri" w:cs="Arial"/>
              </w:rPr>
            </w:pPr>
            <w:r w:rsidRPr="00B85395">
              <w:rPr>
                <w:rFonts w:eastAsia="Calibri" w:cs="Arial"/>
              </w:rPr>
              <w:t xml:space="preserve">Continence aids in general if not already accessed through the </w:t>
            </w:r>
            <w:hyperlink r:id="rId197" w:anchor="who" w:history="1">
              <w:r w:rsidRPr="00B85395">
                <w:rPr>
                  <w:rStyle w:val="Hyperlink"/>
                  <w:rFonts w:eastAsia="Calibri" w:cs="Arial"/>
                </w:rPr>
                <w:t>Continence Aids Payment Scheme</w:t>
              </w:r>
            </w:hyperlink>
            <w:r w:rsidR="00BA3B92" w:rsidRPr="00B85395">
              <w:rPr>
                <w:rStyle w:val="Hyperlink"/>
                <w:rFonts w:eastAsia="Calibri" w:cs="Arial"/>
              </w:rPr>
              <w:t xml:space="preserve"> </w:t>
            </w:r>
            <w:r w:rsidR="00BA3B92" w:rsidRPr="00B85395">
              <w:rPr>
                <w:rStyle w:val="Hyperlink"/>
                <w:rFonts w:eastAsia="Calibri"/>
              </w:rPr>
              <w:t>(CAPS)</w:t>
            </w:r>
            <w:r w:rsidRPr="00B85395">
              <w:rPr>
                <w:rFonts w:eastAsia="Calibri" w:cs="Arial"/>
              </w:rPr>
              <w:t>.</w:t>
            </w:r>
          </w:p>
          <w:p w14:paraId="08445622" w14:textId="7D99D684" w:rsidR="00EC5622" w:rsidRPr="00B85395" w:rsidRDefault="00EC5622" w:rsidP="00DB6A48">
            <w:pPr>
              <w:pStyle w:val="ListNumber2"/>
              <w:numPr>
                <w:ilvl w:val="0"/>
                <w:numId w:val="85"/>
              </w:numPr>
              <w:tabs>
                <w:tab w:val="clear" w:pos="340"/>
                <w:tab w:val="clear" w:pos="680"/>
              </w:tabs>
              <w:rPr>
                <w:rFonts w:eastAsia="Calibri" w:cs="Arial"/>
              </w:rPr>
            </w:pPr>
            <w:r w:rsidRPr="00B85395">
              <w:rPr>
                <w:rFonts w:eastAsia="Calibri" w:cs="Arial"/>
              </w:rPr>
              <w:t xml:space="preserve">Washing machine and dryers for severe and permanent incontinence only, as per the definition used by the </w:t>
            </w:r>
            <w:r w:rsidR="00BA3B92" w:rsidRPr="00B85395">
              <w:rPr>
                <w:rFonts w:eastAsia="Calibri" w:cs="Arial"/>
              </w:rPr>
              <w:t>CAPS.</w:t>
            </w:r>
          </w:p>
        </w:tc>
      </w:tr>
      <w:tr w:rsidR="00EC5622" w:rsidRPr="00B85395" w14:paraId="277ED54F" w14:textId="77777777">
        <w:trPr>
          <w:cantSplit/>
        </w:trPr>
        <w:tc>
          <w:tcPr>
            <w:tcW w:w="1174" w:type="pct"/>
            <w:tcMar>
              <w:top w:w="0" w:type="dxa"/>
              <w:left w:w="108" w:type="dxa"/>
              <w:bottom w:w="0" w:type="dxa"/>
              <w:right w:w="108" w:type="dxa"/>
            </w:tcMar>
            <w:hideMark/>
          </w:tcPr>
          <w:p w14:paraId="30274FF7" w14:textId="77777777" w:rsidR="00EC5622" w:rsidRPr="00B85395" w:rsidRDefault="00EC5622" w:rsidP="00DB6A48">
            <w:pPr>
              <w:pStyle w:val="BodyText"/>
              <w:rPr>
                <w:rFonts w:eastAsia="Calibri" w:cs="Arial"/>
              </w:rPr>
            </w:pPr>
            <w:r w:rsidRPr="00B85395">
              <w:rPr>
                <w:rFonts w:eastAsia="Calibri" w:cs="Arial"/>
              </w:rPr>
              <w:t>Mobility and dexterity</w:t>
            </w:r>
          </w:p>
        </w:tc>
        <w:tc>
          <w:tcPr>
            <w:tcW w:w="3826" w:type="pct"/>
            <w:tcMar>
              <w:top w:w="0" w:type="dxa"/>
              <w:left w:w="108" w:type="dxa"/>
              <w:bottom w:w="0" w:type="dxa"/>
              <w:right w:w="108" w:type="dxa"/>
            </w:tcMar>
            <w:hideMark/>
          </w:tcPr>
          <w:p w14:paraId="28CDBC3F" w14:textId="678DA476" w:rsidR="00EC5622" w:rsidRPr="00B85395" w:rsidRDefault="00EC5622" w:rsidP="00DB6A48">
            <w:pPr>
              <w:pStyle w:val="ListNumber2"/>
              <w:numPr>
                <w:ilvl w:val="0"/>
                <w:numId w:val="86"/>
              </w:numPr>
              <w:tabs>
                <w:tab w:val="clear" w:pos="340"/>
                <w:tab w:val="clear" w:pos="680"/>
              </w:tabs>
              <w:rPr>
                <w:rFonts w:eastAsia="Calibri" w:cs="Arial"/>
              </w:rPr>
            </w:pPr>
            <w:r w:rsidRPr="00B85395">
              <w:rPr>
                <w:rFonts w:eastAsia="Calibri" w:cs="Arial"/>
              </w:rPr>
              <w:t>Providing crutches, quadruped walkers, walking frames, walking sticks, mobility scooters, medical grade footwear and wheelchairs</w:t>
            </w:r>
            <w:r w:rsidR="00BA3B92" w:rsidRPr="00B85395">
              <w:rPr>
                <w:rFonts w:eastAsia="Calibri" w:cs="Arial"/>
              </w:rPr>
              <w:t>.</w:t>
            </w:r>
          </w:p>
          <w:p w14:paraId="77BB8809" w14:textId="3FEB4013" w:rsidR="00EC5622" w:rsidRPr="00B85395" w:rsidRDefault="00EC5622" w:rsidP="00DB6A48">
            <w:pPr>
              <w:pStyle w:val="ListNumber2"/>
              <w:numPr>
                <w:ilvl w:val="0"/>
                <w:numId w:val="86"/>
              </w:numPr>
              <w:tabs>
                <w:tab w:val="clear" w:pos="340"/>
                <w:tab w:val="clear" w:pos="680"/>
              </w:tabs>
              <w:rPr>
                <w:rFonts w:eastAsia="Calibri" w:cs="Arial"/>
              </w:rPr>
            </w:pPr>
            <w:r w:rsidRPr="00B85395">
              <w:rPr>
                <w:rFonts w:eastAsia="Calibri" w:cs="Arial"/>
              </w:rPr>
              <w:t>Providing mechanical devices for lifting (in/out of bed), bed rails, slide sheets, sheepskins, tri</w:t>
            </w:r>
            <w:r w:rsidRPr="00B85395">
              <w:rPr>
                <w:rFonts w:eastAsia="Calibri" w:cs="Arial"/>
              </w:rPr>
              <w:noBreakHyphen/>
              <w:t xml:space="preserve">pillows, hospital grade linen and pressure relieving </w:t>
            </w:r>
            <w:proofErr w:type="gramStart"/>
            <w:r w:rsidRPr="00B85395">
              <w:rPr>
                <w:rFonts w:eastAsia="Calibri" w:cs="Arial"/>
              </w:rPr>
              <w:t xml:space="preserve">mattresses </w:t>
            </w:r>
            <w:r w:rsidR="00BA3B92" w:rsidRPr="00B85395">
              <w:rPr>
                <w:rFonts w:eastAsia="Calibri" w:cs="Arial"/>
              </w:rPr>
              <w:t>.</w:t>
            </w:r>
            <w:proofErr w:type="gramEnd"/>
          </w:p>
          <w:p w14:paraId="705EC896" w14:textId="4B7E2B71" w:rsidR="00EC5622" w:rsidRPr="00B85395" w:rsidRDefault="00EC5622" w:rsidP="00DB6A48">
            <w:pPr>
              <w:pStyle w:val="ListNumber2"/>
              <w:numPr>
                <w:ilvl w:val="0"/>
                <w:numId w:val="86"/>
              </w:numPr>
              <w:tabs>
                <w:tab w:val="clear" w:pos="340"/>
                <w:tab w:val="clear" w:pos="680"/>
              </w:tabs>
              <w:rPr>
                <w:rFonts w:eastAsia="Calibri" w:cs="Arial"/>
              </w:rPr>
            </w:pPr>
            <w:r w:rsidRPr="00B85395">
              <w:rPr>
                <w:rFonts w:eastAsia="Calibri" w:cs="Arial"/>
              </w:rPr>
              <w:t xml:space="preserve">Some support for trained assistance animals (not otherwise funded by other programs). Note the animal must meet the </w:t>
            </w:r>
            <w:hyperlink r:id="rId198" w:history="1">
              <w:r w:rsidR="00F517D3" w:rsidRPr="00B85395">
                <w:rPr>
                  <w:rStyle w:val="Hyperlink"/>
                  <w:rFonts w:eastAsia="Calibri" w:cs="Arial"/>
                </w:rPr>
                <w:t>definition of an assistance animal used by Health Direct</w:t>
              </w:r>
            </w:hyperlink>
            <w:r w:rsidRPr="00B85395">
              <w:rPr>
                <w:rFonts w:eastAsia="Calibri" w:cs="Arial"/>
              </w:rPr>
              <w:t xml:space="preserve">. </w:t>
            </w:r>
          </w:p>
          <w:p w14:paraId="7F42247D" w14:textId="5F7DF461" w:rsidR="00EC5622" w:rsidRPr="00B85395" w:rsidRDefault="00EC5622" w:rsidP="00DB6A48">
            <w:pPr>
              <w:pStyle w:val="ListNumber2"/>
              <w:numPr>
                <w:ilvl w:val="0"/>
                <w:numId w:val="86"/>
              </w:numPr>
              <w:tabs>
                <w:tab w:val="clear" w:pos="340"/>
                <w:tab w:val="clear" w:pos="680"/>
              </w:tabs>
              <w:rPr>
                <w:rFonts w:eastAsia="Calibri" w:cs="Arial"/>
              </w:rPr>
            </w:pPr>
            <w:r w:rsidRPr="00B85395">
              <w:rPr>
                <w:rFonts w:eastAsia="Calibri" w:cs="Arial"/>
              </w:rPr>
              <w:t>Assistance in using the above aids.</w:t>
            </w:r>
          </w:p>
        </w:tc>
      </w:tr>
    </w:tbl>
    <w:p w14:paraId="47CA01F4" w14:textId="77777777" w:rsidR="00EC5622" w:rsidRPr="00B85395" w:rsidRDefault="00EC5622" w:rsidP="00DB6A48">
      <w:pPr>
        <w:tabs>
          <w:tab w:val="left" w:pos="8789"/>
        </w:tabs>
        <w:rPr>
          <w:rFonts w:eastAsia="Calibri" w:cs="Arial"/>
        </w:rPr>
      </w:pPr>
    </w:p>
    <w:p w14:paraId="2BB9C7B5" w14:textId="29AC4BD6" w:rsidR="00EC5622" w:rsidRPr="00B85395" w:rsidRDefault="00976209" w:rsidP="00DB6A48">
      <w:pPr>
        <w:pStyle w:val="Heading3"/>
        <w:spacing w:line="276" w:lineRule="auto"/>
        <w:rPr>
          <w:rFonts w:eastAsia="MS Gothic"/>
        </w:rPr>
      </w:pPr>
      <w:bookmarkStart w:id="730" w:name="_Toc124494061"/>
      <w:bookmarkStart w:id="731" w:name="_Toc156913276"/>
      <w:bookmarkStart w:id="732" w:name="_Toc175316885"/>
      <w:bookmarkStart w:id="733" w:name="_Toc176876517"/>
      <w:r w:rsidRPr="00B85395">
        <w:rPr>
          <w:rFonts w:eastAsia="MS Gothic"/>
        </w:rPr>
        <w:t>9.3.2</w:t>
      </w:r>
      <w:proofErr w:type="gramStart"/>
      <w:r w:rsidRPr="00B85395">
        <w:rPr>
          <w:rFonts w:eastAsia="MS Gothic"/>
        </w:rPr>
        <w:tab/>
      </w:r>
      <w:r w:rsidR="00106F51" w:rsidRPr="00B85395">
        <w:rPr>
          <w:rFonts w:eastAsia="MS Gothic"/>
        </w:rPr>
        <w:t xml:space="preserve">  </w:t>
      </w:r>
      <w:r w:rsidR="00EC5622" w:rsidRPr="00B85395">
        <w:rPr>
          <w:rFonts w:eastAsia="MS Gothic"/>
        </w:rPr>
        <w:t>Support</w:t>
      </w:r>
      <w:proofErr w:type="gramEnd"/>
      <w:r w:rsidR="00EC5622" w:rsidRPr="00B85395">
        <w:rPr>
          <w:rFonts w:eastAsia="MS Gothic"/>
        </w:rPr>
        <w:t xml:space="preserve"> services</w:t>
      </w:r>
      <w:bookmarkEnd w:id="730"/>
      <w:bookmarkEnd w:id="731"/>
      <w:bookmarkEnd w:id="732"/>
      <w:bookmarkEnd w:id="733"/>
    </w:p>
    <w:tbl>
      <w:tblPr>
        <w:tblW w:w="5007"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Caption w:val="Support services legislative inclusions"/>
        <w:tblDescription w:val="This table outlines support services that the legislation says can be included in a package if they meet the consumer’s care needs and goals. It has two columns. The first column is service inclusions. The second column is more detailed descriptions."/>
      </w:tblPr>
      <w:tblGrid>
        <w:gridCol w:w="2128"/>
        <w:gridCol w:w="6935"/>
      </w:tblGrid>
      <w:tr w:rsidR="00EC5622" w:rsidRPr="00B85395" w14:paraId="0CEC299D" w14:textId="77777777" w:rsidTr="006D48F5">
        <w:trPr>
          <w:tblHeader/>
        </w:trPr>
        <w:tc>
          <w:tcPr>
            <w:tcW w:w="1174" w:type="pct"/>
            <w:shd w:val="clear" w:color="auto" w:fill="002060"/>
            <w:tcMar>
              <w:top w:w="0" w:type="dxa"/>
              <w:left w:w="108" w:type="dxa"/>
              <w:bottom w:w="0" w:type="dxa"/>
              <w:right w:w="108" w:type="dxa"/>
            </w:tcMar>
          </w:tcPr>
          <w:p w14:paraId="112F2AF8" w14:textId="77777777" w:rsidR="00EC5622" w:rsidRPr="00B85395" w:rsidRDefault="00EC5622" w:rsidP="00DB6A48">
            <w:pPr>
              <w:pStyle w:val="TableHeader"/>
              <w:rPr>
                <w:rFonts w:cs="Arial"/>
                <w:color w:val="FFFFFF"/>
              </w:rPr>
            </w:pPr>
            <w:r w:rsidRPr="00B85395">
              <w:rPr>
                <w:rFonts w:cs="Arial"/>
                <w:color w:val="FFFFFF"/>
              </w:rPr>
              <w:t>Service inclusions</w:t>
            </w:r>
          </w:p>
        </w:tc>
        <w:tc>
          <w:tcPr>
            <w:tcW w:w="3826" w:type="pct"/>
            <w:shd w:val="clear" w:color="auto" w:fill="002060"/>
            <w:tcMar>
              <w:top w:w="0" w:type="dxa"/>
              <w:left w:w="108" w:type="dxa"/>
              <w:bottom w:w="0" w:type="dxa"/>
              <w:right w:w="108" w:type="dxa"/>
            </w:tcMar>
          </w:tcPr>
          <w:p w14:paraId="5990391E" w14:textId="77777777" w:rsidR="00EC5622" w:rsidRPr="00B85395" w:rsidRDefault="00EC5622" w:rsidP="00DB6A48">
            <w:pPr>
              <w:pStyle w:val="TableHeader"/>
              <w:rPr>
                <w:rFonts w:cs="Arial"/>
                <w:color w:val="FFFFFF"/>
              </w:rPr>
            </w:pPr>
            <w:r w:rsidRPr="00B85395">
              <w:rPr>
                <w:rFonts w:cs="Arial"/>
                <w:color w:val="FFFFFF"/>
              </w:rPr>
              <w:t>Content</w:t>
            </w:r>
          </w:p>
        </w:tc>
      </w:tr>
      <w:tr w:rsidR="00EC5622" w:rsidRPr="00B7241F" w14:paraId="0EDE60C7" w14:textId="77777777">
        <w:tc>
          <w:tcPr>
            <w:tcW w:w="1174" w:type="pct"/>
            <w:tcMar>
              <w:top w:w="0" w:type="dxa"/>
              <w:left w:w="108" w:type="dxa"/>
              <w:bottom w:w="0" w:type="dxa"/>
              <w:right w:w="108" w:type="dxa"/>
            </w:tcMar>
          </w:tcPr>
          <w:p w14:paraId="5B052D39" w14:textId="77777777" w:rsidR="00EC5622" w:rsidRPr="00B85395" w:rsidRDefault="00EC5622" w:rsidP="00DB6A48">
            <w:pPr>
              <w:pStyle w:val="BodyText"/>
              <w:rPr>
                <w:rFonts w:eastAsia="Calibri" w:cs="Arial"/>
                <w:i/>
              </w:rPr>
            </w:pPr>
            <w:r w:rsidRPr="00B85395">
              <w:rPr>
                <w:rFonts w:eastAsia="Calibri" w:cs="Arial"/>
              </w:rPr>
              <w:t>Support services</w:t>
            </w:r>
          </w:p>
        </w:tc>
        <w:tc>
          <w:tcPr>
            <w:tcW w:w="3826" w:type="pct"/>
            <w:tcMar>
              <w:top w:w="0" w:type="dxa"/>
              <w:left w:w="108" w:type="dxa"/>
              <w:bottom w:w="0" w:type="dxa"/>
              <w:right w:w="108" w:type="dxa"/>
            </w:tcMar>
          </w:tcPr>
          <w:p w14:paraId="7B30B3B8" w14:textId="7E1512D6"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Cleaning</w:t>
            </w:r>
            <w:r w:rsidR="00BA3B92" w:rsidRPr="00B85395">
              <w:rPr>
                <w:rFonts w:eastAsia="Calibri" w:cs="Arial"/>
              </w:rPr>
              <w:t>.</w:t>
            </w:r>
          </w:p>
          <w:p w14:paraId="166B8645" w14:textId="0980A7A3"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Personal laundry services, including laundering of care recipient’s clothing and bedding that can be machine-washed, and ironing</w:t>
            </w:r>
            <w:r w:rsidR="00BA3B92" w:rsidRPr="00B85395">
              <w:rPr>
                <w:rFonts w:eastAsia="Calibri" w:cs="Arial"/>
              </w:rPr>
              <w:t>.</w:t>
            </w:r>
          </w:p>
          <w:p w14:paraId="360AB240" w14:textId="27ABD07D"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Arranging for dry-cleaning of care recipient’s clothing and bedding that cannot be machine-washed</w:t>
            </w:r>
            <w:r w:rsidR="00BA3B92" w:rsidRPr="00B85395">
              <w:rPr>
                <w:rFonts w:eastAsia="Calibri" w:cs="Arial"/>
              </w:rPr>
              <w:t>.</w:t>
            </w:r>
          </w:p>
          <w:p w14:paraId="53650908" w14:textId="056A0EB3"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Light gardening</w:t>
            </w:r>
            <w:r w:rsidR="00BA3B92" w:rsidRPr="00B85395">
              <w:rPr>
                <w:rFonts w:eastAsia="Calibri" w:cs="Arial"/>
              </w:rPr>
              <w:t>.</w:t>
            </w:r>
          </w:p>
          <w:p w14:paraId="66185231" w14:textId="50C2A0D9"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Medication management such as Dose Administration Aids (sometimes to referred to as Webster-</w:t>
            </w:r>
            <w:proofErr w:type="spellStart"/>
            <w:r w:rsidRPr="00B85395">
              <w:rPr>
                <w:rFonts w:eastAsia="Calibri" w:cs="Arial"/>
              </w:rPr>
              <w:t>paks</w:t>
            </w:r>
            <w:proofErr w:type="spellEnd"/>
            <w:r w:rsidRPr="00B85395">
              <w:rPr>
                <w:rFonts w:eastAsia="Calibri" w:cs="Arial"/>
              </w:rPr>
              <w:t xml:space="preserve">) not already funded by the Government through the </w:t>
            </w:r>
            <w:hyperlink r:id="rId199" w:history="1">
              <w:r w:rsidRPr="00B85395">
                <w:rPr>
                  <w:rStyle w:val="Hyperlink"/>
                  <w:rFonts w:eastAsia="Calibri" w:cs="Arial"/>
                </w:rPr>
                <w:t xml:space="preserve">Dose Administration </w:t>
              </w:r>
              <w:r w:rsidRPr="00B85395">
                <w:rPr>
                  <w:rStyle w:val="Hyperlink"/>
                  <w:rFonts w:eastAsia="Calibri" w:cs="Arial"/>
                </w:rPr>
                <w:lastRenderedPageBreak/>
                <w:t>Aids (DAA) Program</w:t>
              </w:r>
            </w:hyperlink>
            <w:r w:rsidRPr="00B85395">
              <w:rPr>
                <w:rFonts w:eastAsia="Calibri" w:cs="Arial"/>
              </w:rPr>
              <w:t xml:space="preserve">. If the pharmacist is already a participant of the DAA </w:t>
            </w:r>
            <w:proofErr w:type="gramStart"/>
            <w:r w:rsidRPr="00B85395">
              <w:rPr>
                <w:rFonts w:eastAsia="Calibri" w:cs="Arial"/>
              </w:rPr>
              <w:t>Program</w:t>
            </w:r>
            <w:proofErr w:type="gramEnd"/>
            <w:r w:rsidRPr="00B85395">
              <w:rPr>
                <w:rFonts w:eastAsia="Calibri" w:cs="Arial"/>
              </w:rPr>
              <w:t xml:space="preserve"> then it is an exclusion</w:t>
            </w:r>
            <w:r w:rsidR="00BA3B92" w:rsidRPr="00B85395">
              <w:rPr>
                <w:rFonts w:eastAsia="Calibri" w:cs="Arial"/>
              </w:rPr>
              <w:t>.</w:t>
            </w:r>
          </w:p>
          <w:p w14:paraId="4E161D48" w14:textId="55A18B09"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Rehabilitative support, or helping to access rehabilitative support, to meet a professionally determined therapeutic need</w:t>
            </w:r>
            <w:r w:rsidR="00BA3B92" w:rsidRPr="00B85395">
              <w:rPr>
                <w:rFonts w:eastAsia="Calibri" w:cs="Arial"/>
              </w:rPr>
              <w:t>.</w:t>
            </w:r>
          </w:p>
          <w:p w14:paraId="416E3A2F" w14:textId="315FA8D2"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Emotional support including ongoing support in adjusting to a lifestyle involving increased dependency and assistance for the care recipient and carer, if appropriate</w:t>
            </w:r>
            <w:r w:rsidR="00BA3B92" w:rsidRPr="00B85395">
              <w:rPr>
                <w:rFonts w:eastAsia="Calibri" w:cs="Arial"/>
              </w:rPr>
              <w:t>.</w:t>
            </w:r>
          </w:p>
          <w:p w14:paraId="3CBAED8C" w14:textId="3DDC3DE1"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Support for care recipients with cognitive impairment, including individual therapy, activities and access to specific programs designed to prevent or manage a particular condition or behaviour, enhance quality of life and provide ongoing support</w:t>
            </w:r>
            <w:r w:rsidR="00BA3B92" w:rsidRPr="00B85395">
              <w:rPr>
                <w:rFonts w:eastAsia="Calibri" w:cs="Arial"/>
              </w:rPr>
              <w:t>.</w:t>
            </w:r>
          </w:p>
          <w:p w14:paraId="6A37F0D8" w14:textId="453EC66A"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Providing 24</w:t>
            </w:r>
            <w:r w:rsidRPr="00B85395">
              <w:rPr>
                <w:rFonts w:eastAsia="Calibri" w:cs="Arial"/>
              </w:rPr>
              <w:noBreakHyphen/>
              <w:t>hour on</w:t>
            </w:r>
            <w:r w:rsidRPr="00B85395">
              <w:rPr>
                <w:rFonts w:eastAsia="Calibri" w:cs="Arial"/>
              </w:rPr>
              <w:noBreakHyphen/>
              <w:t>call access to emergency assistance including access to an emergency call system if the care recipient is assessed as requiring it (e.g.</w:t>
            </w:r>
            <w:r w:rsidR="00FD0CEE" w:rsidRPr="00B85395">
              <w:rPr>
                <w:rFonts w:eastAsia="Calibri" w:cs="Arial"/>
              </w:rPr>
              <w:t>,</w:t>
            </w:r>
            <w:r w:rsidRPr="00B85395">
              <w:rPr>
                <w:rFonts w:eastAsia="Calibri" w:cs="Arial"/>
              </w:rPr>
              <w:t xml:space="preserve"> personal monitoring technology such as personal alarms and sensor mats)</w:t>
            </w:r>
            <w:r w:rsidR="00BA3B92" w:rsidRPr="00B85395">
              <w:rPr>
                <w:rFonts w:eastAsia="Calibri" w:cs="Arial"/>
              </w:rPr>
              <w:t>.</w:t>
            </w:r>
          </w:p>
          <w:p w14:paraId="7F1F7844" w14:textId="144EBD02"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Transport and personal assistance to help the care recipient shop, visit health practitioners or attend social activities</w:t>
            </w:r>
            <w:r w:rsidR="00485052" w:rsidRPr="00B85395">
              <w:rPr>
                <w:rFonts w:eastAsia="Calibri" w:cs="Arial"/>
              </w:rPr>
              <w:t xml:space="preserve"> (that cannot be funded through general income)</w:t>
            </w:r>
            <w:r w:rsidR="00BA3B92" w:rsidRPr="00B85395">
              <w:rPr>
                <w:rFonts w:eastAsia="Calibri" w:cs="Arial"/>
              </w:rPr>
              <w:t>.</w:t>
            </w:r>
          </w:p>
          <w:p w14:paraId="7555B4D2" w14:textId="2BB5A9CE"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Respite care</w:t>
            </w:r>
            <w:r w:rsidR="00BA3B92" w:rsidRPr="00B85395">
              <w:rPr>
                <w:rFonts w:eastAsia="Calibri" w:cs="Arial"/>
              </w:rPr>
              <w:t>.</w:t>
            </w:r>
          </w:p>
          <w:p w14:paraId="7406E0AF" w14:textId="73400086"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Home maintenance, reasonably required to maintain the home and garden in a condition of functional safety and provide an adequate level of security, such as cleaning gutters</w:t>
            </w:r>
            <w:r w:rsidR="00BA3B92" w:rsidRPr="00B85395">
              <w:rPr>
                <w:rFonts w:eastAsia="Calibri" w:cs="Arial"/>
              </w:rPr>
              <w:t>.</w:t>
            </w:r>
          </w:p>
          <w:p w14:paraId="46E69847" w14:textId="2801DAF2"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Home maintenance services provided to clients must focus on repairs or maintenance of the home and garden to improve safety, accessibility and independence within the home environment for the client, by minimising environmental health and safety hazards. This includes home and yard maintenance and repairs that mitigate or remove identified risks to a client’s health and safety and/or services targeted at maintaining a home environment which supports a client’s wellness and reablement goals.</w:t>
            </w:r>
            <w:r w:rsidR="00AA4E05" w:rsidRPr="00B85395">
              <w:rPr>
                <w:rFonts w:eastAsia="Calibri" w:cs="Arial"/>
              </w:rPr>
              <w:t xml:space="preserve"> </w:t>
            </w:r>
            <w:r w:rsidRPr="00B85395">
              <w:rPr>
                <w:rFonts w:eastAsia="Calibri" w:cs="Arial"/>
              </w:rPr>
              <w:t>Activities funded can include a range of maintenance or repair tasks such as:</w:t>
            </w:r>
          </w:p>
          <w:p w14:paraId="176CBBA1" w14:textId="6A393514" w:rsidR="00EC5622" w:rsidRPr="00B85395" w:rsidRDefault="00AA4E05" w:rsidP="00DB6A48">
            <w:pPr>
              <w:pStyle w:val="ListNumber2"/>
              <w:numPr>
                <w:ilvl w:val="1"/>
                <w:numId w:val="87"/>
              </w:numPr>
              <w:tabs>
                <w:tab w:val="clear" w:pos="340"/>
                <w:tab w:val="clear" w:pos="680"/>
              </w:tabs>
              <w:rPr>
                <w:rFonts w:eastAsia="Calibri" w:cs="Arial"/>
              </w:rPr>
            </w:pPr>
            <w:r w:rsidRPr="00B85395">
              <w:rPr>
                <w:rFonts w:eastAsia="Calibri" w:cs="Arial"/>
              </w:rPr>
              <w:lastRenderedPageBreak/>
              <w:t>accessible</w:t>
            </w:r>
            <w:r w:rsidR="00EC5622" w:rsidRPr="00B85395">
              <w:rPr>
                <w:rFonts w:eastAsia="Calibri" w:cs="Arial"/>
              </w:rPr>
              <w:t>, low maintenance garden redesign to support wellness and reablement goals</w:t>
            </w:r>
          </w:p>
          <w:p w14:paraId="4166CF2D" w14:textId="2FB61ED4" w:rsidR="00EC5622" w:rsidRPr="00B85395" w:rsidRDefault="00AA4E05" w:rsidP="00DB6A48">
            <w:pPr>
              <w:pStyle w:val="ListNumber2"/>
              <w:numPr>
                <w:ilvl w:val="1"/>
                <w:numId w:val="87"/>
              </w:numPr>
              <w:tabs>
                <w:tab w:val="clear" w:pos="340"/>
                <w:tab w:val="clear" w:pos="680"/>
              </w:tabs>
              <w:rPr>
                <w:rFonts w:eastAsia="Calibri" w:cs="Arial"/>
              </w:rPr>
            </w:pPr>
            <w:r w:rsidRPr="00B85395">
              <w:rPr>
                <w:rFonts w:eastAsia="Calibri" w:cs="Arial"/>
              </w:rPr>
              <w:t xml:space="preserve">minor </w:t>
            </w:r>
            <w:r w:rsidR="00EC5622" w:rsidRPr="00B85395">
              <w:rPr>
                <w:rFonts w:eastAsia="Calibri" w:cs="Arial"/>
              </w:rPr>
              <w:t>plumbing, electrical &amp; carpentry repairs where client safety is an issue</w:t>
            </w:r>
          </w:p>
          <w:p w14:paraId="2026DA53" w14:textId="78C96754" w:rsidR="00EC5622" w:rsidRPr="00B85395" w:rsidRDefault="00AA4E05" w:rsidP="00DB6A48">
            <w:pPr>
              <w:pStyle w:val="ListNumber2"/>
              <w:numPr>
                <w:ilvl w:val="1"/>
                <w:numId w:val="87"/>
              </w:numPr>
              <w:tabs>
                <w:tab w:val="clear" w:pos="340"/>
                <w:tab w:val="clear" w:pos="680"/>
              </w:tabs>
              <w:rPr>
                <w:rFonts w:eastAsia="Calibri" w:cs="Arial"/>
              </w:rPr>
            </w:pPr>
            <w:r w:rsidRPr="00B85395">
              <w:rPr>
                <w:rFonts w:eastAsia="Calibri" w:cs="Arial"/>
              </w:rPr>
              <w:t xml:space="preserve">repair </w:t>
            </w:r>
            <w:r w:rsidR="00EC5622" w:rsidRPr="00B85395">
              <w:rPr>
                <w:rFonts w:eastAsia="Calibri" w:cs="Arial"/>
              </w:rPr>
              <w:t>of internal flooring and external access pathways to address slip and trip hazards</w:t>
            </w:r>
          </w:p>
          <w:p w14:paraId="0D9267FD" w14:textId="618E0A2F" w:rsidR="00EC5622" w:rsidRPr="00B85395" w:rsidRDefault="00AA4E05" w:rsidP="00DB6A48">
            <w:pPr>
              <w:pStyle w:val="ListNumber2"/>
              <w:numPr>
                <w:ilvl w:val="1"/>
                <w:numId w:val="87"/>
              </w:numPr>
              <w:tabs>
                <w:tab w:val="clear" w:pos="340"/>
                <w:tab w:val="clear" w:pos="680"/>
              </w:tabs>
              <w:rPr>
                <w:rFonts w:eastAsia="Calibri" w:cs="Arial"/>
              </w:rPr>
            </w:pPr>
            <w:r w:rsidRPr="00B85395">
              <w:rPr>
                <w:rFonts w:eastAsia="Calibri" w:cs="Arial"/>
              </w:rPr>
              <w:t xml:space="preserve">secure </w:t>
            </w:r>
            <w:r w:rsidR="00EC5622" w:rsidRPr="00B85395">
              <w:rPr>
                <w:rFonts w:eastAsia="Calibri" w:cs="Arial"/>
              </w:rPr>
              <w:t>access issues for clients’ personal safety</w:t>
            </w:r>
          </w:p>
          <w:p w14:paraId="44AC137A" w14:textId="2EA26B1C" w:rsidR="00EC5622" w:rsidRPr="00B85395" w:rsidRDefault="00AA4E05" w:rsidP="00DB6A48">
            <w:pPr>
              <w:pStyle w:val="ListNumber2"/>
              <w:numPr>
                <w:ilvl w:val="1"/>
                <w:numId w:val="87"/>
              </w:numPr>
              <w:tabs>
                <w:tab w:val="clear" w:pos="340"/>
                <w:tab w:val="clear" w:pos="680"/>
              </w:tabs>
              <w:rPr>
                <w:rFonts w:eastAsia="Calibri" w:cs="Arial"/>
              </w:rPr>
            </w:pPr>
            <w:r w:rsidRPr="00B85395">
              <w:rPr>
                <w:rFonts w:eastAsia="Calibri" w:cs="Arial"/>
              </w:rPr>
              <w:t>working</w:t>
            </w:r>
            <w:r w:rsidR="00EC5622" w:rsidRPr="00B85395">
              <w:rPr>
                <w:rFonts w:eastAsia="Calibri" w:cs="Arial"/>
              </w:rPr>
              <w:t xml:space="preserve">-at-height related repairs or cleaning for client health and safety </w:t>
            </w:r>
            <w:r w:rsidR="00B92DCA" w:rsidRPr="00B85395">
              <w:rPr>
                <w:rFonts w:eastAsia="Calibri" w:cs="Arial"/>
              </w:rPr>
              <w:t>(</w:t>
            </w:r>
            <w:r w:rsidR="00EC5622" w:rsidRPr="00B85395">
              <w:rPr>
                <w:rFonts w:eastAsia="Calibri" w:cs="Arial"/>
              </w:rPr>
              <w:t>i.e. gutters, roofs, windows, ceilings, smoke alarms</w:t>
            </w:r>
            <w:r w:rsidR="00B92DCA" w:rsidRPr="00B85395">
              <w:rPr>
                <w:rFonts w:eastAsia="Calibri" w:cs="Arial"/>
              </w:rPr>
              <w:t xml:space="preserve"> – </w:t>
            </w:r>
            <w:r w:rsidR="00EC5622" w:rsidRPr="00B85395">
              <w:rPr>
                <w:rFonts w:eastAsia="Calibri" w:cs="Arial"/>
              </w:rPr>
              <w:t>changing</w:t>
            </w:r>
            <w:r w:rsidR="00B92DCA" w:rsidRPr="00B85395">
              <w:rPr>
                <w:rFonts w:eastAsia="Calibri" w:cs="Arial"/>
              </w:rPr>
              <w:t xml:space="preserve"> </w:t>
            </w:r>
            <w:r w:rsidR="00EC5622" w:rsidRPr="00B85395">
              <w:rPr>
                <w:rFonts w:eastAsia="Calibri" w:cs="Arial"/>
              </w:rPr>
              <w:t>batteries but not installation or other maintenance)</w:t>
            </w:r>
            <w:r w:rsidRPr="00B85395">
              <w:rPr>
                <w:rFonts w:eastAsia="Calibri" w:cs="Arial"/>
              </w:rPr>
              <w:t>.</w:t>
            </w:r>
          </w:p>
          <w:p w14:paraId="1873FC80" w14:textId="34F43612"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Modifications to the home, such as easy access taps, shower hose or bath rails</w:t>
            </w:r>
            <w:r w:rsidR="00D95EA9" w:rsidRPr="00B85395">
              <w:rPr>
                <w:rFonts w:eastAsia="Calibri" w:cs="Arial"/>
              </w:rPr>
              <w:t>.</w:t>
            </w:r>
          </w:p>
          <w:p w14:paraId="34AA716C" w14:textId="77777777"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Assisting the care recipient, and the homeowner if the homeowner is not the care recipient, to access technical advice on major home modifications</w:t>
            </w:r>
          </w:p>
          <w:p w14:paraId="09CE1B8C" w14:textId="43B35967"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Advising the care recipient on areas of concern in their home that pose safety risks and ways to mitigate the risks</w:t>
            </w:r>
            <w:r w:rsidR="00D95EA9" w:rsidRPr="00B85395">
              <w:rPr>
                <w:rFonts w:eastAsia="Calibri" w:cs="Arial"/>
              </w:rPr>
              <w:t>.</w:t>
            </w:r>
          </w:p>
          <w:p w14:paraId="43037F22" w14:textId="2957BF8E"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Arranging social activities and providing or co-ordinating transport to social functions, entertainment activities and other out of home services</w:t>
            </w:r>
            <w:r w:rsidR="008F73EA" w:rsidRPr="00B85395">
              <w:rPr>
                <w:rFonts w:eastAsia="Calibri" w:cs="Arial"/>
              </w:rPr>
              <w:t xml:space="preserve"> (</w:t>
            </w:r>
            <w:r w:rsidR="00D95EA9" w:rsidRPr="00B85395">
              <w:rPr>
                <w:rFonts w:eastAsia="Calibri" w:cs="Arial"/>
              </w:rPr>
              <w:t xml:space="preserve">i.e. </w:t>
            </w:r>
            <w:r w:rsidR="008F73EA" w:rsidRPr="00B85395">
              <w:rPr>
                <w:rFonts w:eastAsia="Calibri" w:cs="Arial"/>
              </w:rPr>
              <w:t>that cannot be funded from general income)</w:t>
            </w:r>
            <w:r w:rsidR="00D95EA9" w:rsidRPr="00B85395">
              <w:rPr>
                <w:rFonts w:eastAsia="Calibri" w:cs="Arial"/>
              </w:rPr>
              <w:t>.</w:t>
            </w:r>
          </w:p>
          <w:p w14:paraId="78311ACF" w14:textId="77777777" w:rsidR="00EC5622" w:rsidRPr="00B85395" w:rsidRDefault="00EC5622" w:rsidP="00DB6A48">
            <w:pPr>
              <w:pStyle w:val="ListNumber2"/>
              <w:numPr>
                <w:ilvl w:val="0"/>
                <w:numId w:val="87"/>
              </w:numPr>
              <w:tabs>
                <w:tab w:val="clear" w:pos="340"/>
                <w:tab w:val="clear" w:pos="680"/>
              </w:tabs>
              <w:rPr>
                <w:rFonts w:eastAsia="Calibri" w:cs="Arial"/>
              </w:rPr>
            </w:pPr>
            <w:r w:rsidRPr="00B85395">
              <w:rPr>
                <w:rFonts w:eastAsia="Calibri" w:cs="Arial"/>
              </w:rPr>
              <w:t>Assistance to access support services to maintain personal affairs.</w:t>
            </w:r>
          </w:p>
        </w:tc>
      </w:tr>
      <w:tr w:rsidR="00EC5622" w:rsidRPr="00B7241F" w14:paraId="35F2D545" w14:textId="77777777">
        <w:tc>
          <w:tcPr>
            <w:tcW w:w="1174" w:type="pct"/>
            <w:tcMar>
              <w:top w:w="0" w:type="dxa"/>
              <w:left w:w="108" w:type="dxa"/>
              <w:bottom w:w="0" w:type="dxa"/>
              <w:right w:w="108" w:type="dxa"/>
            </w:tcMar>
          </w:tcPr>
          <w:p w14:paraId="0433633A" w14:textId="77777777" w:rsidR="00EC5622" w:rsidRPr="00B7241F" w:rsidRDefault="00EC5622" w:rsidP="00DB6A48">
            <w:pPr>
              <w:pStyle w:val="BodyText"/>
              <w:rPr>
                <w:rFonts w:eastAsia="Calibri" w:cs="Arial"/>
                <w:i/>
              </w:rPr>
            </w:pPr>
            <w:r w:rsidRPr="00B7241F">
              <w:rPr>
                <w:rFonts w:eastAsia="Calibri" w:cs="Arial"/>
              </w:rPr>
              <w:lastRenderedPageBreak/>
              <w:t>Leisure, interests and activities</w:t>
            </w:r>
          </w:p>
        </w:tc>
        <w:tc>
          <w:tcPr>
            <w:tcW w:w="3826" w:type="pct"/>
            <w:tcMar>
              <w:top w:w="0" w:type="dxa"/>
              <w:left w:w="108" w:type="dxa"/>
              <w:bottom w:w="0" w:type="dxa"/>
              <w:right w:w="108" w:type="dxa"/>
            </w:tcMar>
          </w:tcPr>
          <w:p w14:paraId="42724CA3" w14:textId="27F3CE9D" w:rsidR="00EC5622" w:rsidRPr="00B7241F" w:rsidRDefault="00AA4E05" w:rsidP="00DB6A48">
            <w:pPr>
              <w:pStyle w:val="BodyText"/>
              <w:rPr>
                <w:rFonts w:eastAsia="Calibri" w:cs="Arial"/>
              </w:rPr>
            </w:pPr>
            <w:r>
              <w:rPr>
                <w:rFonts w:eastAsia="Calibri" w:cs="Arial"/>
              </w:rPr>
              <w:t>Provide</w:t>
            </w:r>
            <w:r w:rsidRPr="00B7241F">
              <w:rPr>
                <w:rFonts w:eastAsia="Calibri" w:cs="Arial"/>
              </w:rPr>
              <w:t xml:space="preserve"> </w:t>
            </w:r>
            <w:r w:rsidR="00EC5622" w:rsidRPr="00B7241F">
              <w:rPr>
                <w:rFonts w:eastAsia="Calibri" w:cs="Arial"/>
              </w:rPr>
              <w:t>encouragement to take part in social and community activities that promote and protect the care recipient’s lifestyle, interests and wellbeing.</w:t>
            </w:r>
          </w:p>
        </w:tc>
      </w:tr>
      <w:tr w:rsidR="00EC5622" w:rsidRPr="00B7241F" w14:paraId="20A68B0A" w14:textId="77777777">
        <w:trPr>
          <w:cantSplit/>
        </w:trPr>
        <w:tc>
          <w:tcPr>
            <w:tcW w:w="1174" w:type="pct"/>
            <w:tcMar>
              <w:top w:w="0" w:type="dxa"/>
              <w:left w:w="108" w:type="dxa"/>
              <w:bottom w:w="0" w:type="dxa"/>
              <w:right w:w="108" w:type="dxa"/>
            </w:tcMar>
          </w:tcPr>
          <w:p w14:paraId="3FEC798E" w14:textId="77777777" w:rsidR="00EC5622" w:rsidRPr="00B7241F" w:rsidRDefault="00EC5622" w:rsidP="00DB6A48">
            <w:pPr>
              <w:pStyle w:val="BodyText"/>
              <w:rPr>
                <w:rFonts w:eastAsia="Calibri" w:cs="Arial"/>
                <w:i/>
              </w:rPr>
            </w:pPr>
            <w:r w:rsidRPr="00B7241F">
              <w:rPr>
                <w:rFonts w:eastAsia="Calibri" w:cs="Arial"/>
              </w:rPr>
              <w:lastRenderedPageBreak/>
              <w:t>Care management</w:t>
            </w:r>
          </w:p>
        </w:tc>
        <w:tc>
          <w:tcPr>
            <w:tcW w:w="3826" w:type="pct"/>
            <w:tcMar>
              <w:top w:w="0" w:type="dxa"/>
              <w:left w:w="108" w:type="dxa"/>
              <w:bottom w:w="0" w:type="dxa"/>
              <w:right w:w="108" w:type="dxa"/>
            </w:tcMar>
          </w:tcPr>
          <w:p w14:paraId="6E000CFB" w14:textId="4F4A34C7" w:rsidR="00EC5622" w:rsidRPr="00B7241F" w:rsidRDefault="00AA4E05" w:rsidP="00DB6A48">
            <w:pPr>
              <w:pStyle w:val="BodyText"/>
              <w:rPr>
                <w:rFonts w:eastAsia="Calibri" w:cs="Arial"/>
              </w:rPr>
            </w:pPr>
            <w:r>
              <w:rPr>
                <w:rFonts w:eastAsia="Calibri" w:cs="Arial"/>
              </w:rPr>
              <w:t xml:space="preserve">Provide </w:t>
            </w:r>
            <w:r w:rsidR="00EC5622" w:rsidRPr="00B7241F">
              <w:rPr>
                <w:rFonts w:eastAsia="Calibri" w:cs="Arial"/>
              </w:rPr>
              <w:t>ongoing assessment and planning undertaken on at least a monthly basis to ensure that the care recipient receives the care and services they need. This includes:</w:t>
            </w:r>
          </w:p>
          <w:p w14:paraId="12FEF591" w14:textId="77777777" w:rsidR="00EC5622" w:rsidRPr="00B7241F" w:rsidRDefault="00EC5622" w:rsidP="00DB6A48">
            <w:pPr>
              <w:pStyle w:val="ListNumber2"/>
              <w:numPr>
                <w:ilvl w:val="0"/>
                <w:numId w:val="88"/>
              </w:numPr>
              <w:tabs>
                <w:tab w:val="clear" w:pos="340"/>
                <w:tab w:val="clear" w:pos="680"/>
              </w:tabs>
              <w:rPr>
                <w:rFonts w:eastAsia="Calibri" w:cs="Arial"/>
              </w:rPr>
            </w:pPr>
            <w:r w:rsidRPr="00B7241F">
              <w:rPr>
                <w:rFonts w:eastAsia="Calibri" w:cs="Arial"/>
              </w:rPr>
              <w:t>regularly assessing the care recipient’s needs, goals and preferences</w:t>
            </w:r>
          </w:p>
          <w:p w14:paraId="5A1F833B" w14:textId="3BC68860" w:rsidR="00EC5622" w:rsidRPr="00B7241F" w:rsidRDefault="00EC5622" w:rsidP="00DB6A48">
            <w:pPr>
              <w:pStyle w:val="ListNumber2"/>
              <w:numPr>
                <w:ilvl w:val="0"/>
                <w:numId w:val="88"/>
              </w:numPr>
              <w:tabs>
                <w:tab w:val="clear" w:pos="340"/>
                <w:tab w:val="clear" w:pos="680"/>
              </w:tabs>
              <w:rPr>
                <w:rFonts w:eastAsia="Calibri" w:cs="Arial"/>
              </w:rPr>
            </w:pPr>
            <w:r w:rsidRPr="00B7241F">
              <w:rPr>
                <w:rFonts w:eastAsia="Calibri" w:cs="Arial"/>
              </w:rPr>
              <w:t xml:space="preserve">reviewing the care recipient’s </w:t>
            </w:r>
            <w:r w:rsidR="009622D6">
              <w:rPr>
                <w:rFonts w:eastAsia="Calibri" w:cs="Arial"/>
              </w:rPr>
              <w:t>H</w:t>
            </w:r>
            <w:r w:rsidRPr="00B7241F">
              <w:rPr>
                <w:rFonts w:eastAsia="Calibri" w:cs="Arial"/>
              </w:rPr>
              <w:t xml:space="preserve">ome </w:t>
            </w:r>
            <w:r w:rsidR="009622D6">
              <w:rPr>
                <w:rFonts w:eastAsia="Calibri" w:cs="Arial"/>
              </w:rPr>
              <w:t>C</w:t>
            </w:r>
            <w:r w:rsidRPr="00B7241F">
              <w:rPr>
                <w:rFonts w:eastAsia="Calibri" w:cs="Arial"/>
              </w:rPr>
              <w:t xml:space="preserve">are </w:t>
            </w:r>
            <w:r w:rsidR="009622D6">
              <w:rPr>
                <w:rFonts w:eastAsia="Calibri" w:cs="Arial"/>
              </w:rPr>
              <w:t>A</w:t>
            </w:r>
            <w:r w:rsidRPr="00B7241F">
              <w:rPr>
                <w:rFonts w:eastAsia="Calibri" w:cs="Arial"/>
              </w:rPr>
              <w:t>greement and care plan</w:t>
            </w:r>
          </w:p>
          <w:p w14:paraId="05FA5A2F" w14:textId="77777777" w:rsidR="00EC5622" w:rsidRPr="00B7241F" w:rsidRDefault="00EC5622" w:rsidP="00DB6A48">
            <w:pPr>
              <w:pStyle w:val="ListNumber2"/>
              <w:numPr>
                <w:ilvl w:val="0"/>
                <w:numId w:val="88"/>
              </w:numPr>
              <w:tabs>
                <w:tab w:val="clear" w:pos="340"/>
                <w:tab w:val="clear" w:pos="680"/>
              </w:tabs>
              <w:rPr>
                <w:rFonts w:eastAsia="Calibri" w:cs="Arial"/>
              </w:rPr>
            </w:pPr>
            <w:r w:rsidRPr="00B7241F">
              <w:rPr>
                <w:rFonts w:eastAsia="Calibri" w:cs="Arial"/>
              </w:rPr>
              <w:t>ensuring the care recipient’s care and services are aligned with other supports</w:t>
            </w:r>
          </w:p>
          <w:p w14:paraId="70627831" w14:textId="77777777" w:rsidR="00EC5622" w:rsidRPr="00B7241F" w:rsidRDefault="00EC5622" w:rsidP="00DB6A48">
            <w:pPr>
              <w:pStyle w:val="ListNumber2"/>
              <w:numPr>
                <w:ilvl w:val="0"/>
                <w:numId w:val="88"/>
              </w:numPr>
              <w:tabs>
                <w:tab w:val="clear" w:pos="340"/>
                <w:tab w:val="clear" w:pos="680"/>
              </w:tabs>
              <w:rPr>
                <w:rFonts w:eastAsia="Calibri" w:cs="Arial"/>
              </w:rPr>
            </w:pPr>
            <w:r w:rsidRPr="00B7241F">
              <w:rPr>
                <w:rFonts w:eastAsia="Calibri" w:cs="Arial"/>
              </w:rPr>
              <w:t>partnering with the care recipient and the care recipient’s representatives about the care recipient’s care and services</w:t>
            </w:r>
          </w:p>
          <w:p w14:paraId="0CA9D5B5" w14:textId="77777777" w:rsidR="00EC5622" w:rsidRPr="00B7241F" w:rsidRDefault="00EC5622" w:rsidP="00DB6A48">
            <w:pPr>
              <w:pStyle w:val="ListNumber2"/>
              <w:numPr>
                <w:ilvl w:val="0"/>
                <w:numId w:val="88"/>
              </w:numPr>
              <w:tabs>
                <w:tab w:val="clear" w:pos="340"/>
                <w:tab w:val="clear" w:pos="680"/>
              </w:tabs>
              <w:rPr>
                <w:rFonts w:eastAsia="Calibri" w:cs="Arial"/>
              </w:rPr>
            </w:pPr>
            <w:r w:rsidRPr="00B7241F">
              <w:rPr>
                <w:rFonts w:eastAsia="Calibri" w:cs="Arial"/>
              </w:rPr>
              <w:t>ensuring that the care recipient’s care and services are culturally appropriate, trauma aware and healing informed</w:t>
            </w:r>
          </w:p>
          <w:p w14:paraId="6A78356D" w14:textId="77777777" w:rsidR="00EC5622" w:rsidRPr="00B7241F" w:rsidRDefault="00EC5622" w:rsidP="00DB6A48">
            <w:pPr>
              <w:pStyle w:val="ListNumber2"/>
              <w:numPr>
                <w:ilvl w:val="0"/>
                <w:numId w:val="88"/>
              </w:numPr>
              <w:tabs>
                <w:tab w:val="clear" w:pos="340"/>
                <w:tab w:val="clear" w:pos="680"/>
              </w:tabs>
              <w:rPr>
                <w:rFonts w:eastAsia="Calibri" w:cs="Arial"/>
              </w:rPr>
            </w:pPr>
            <w:r w:rsidRPr="00B7241F">
              <w:rPr>
                <w:rFonts w:eastAsia="Calibri" w:cs="Arial"/>
              </w:rPr>
              <w:t>identifying and addressing risks to the care recipient’s safety, health and wellbeing.</w:t>
            </w:r>
          </w:p>
        </w:tc>
      </w:tr>
    </w:tbl>
    <w:p w14:paraId="3030BC73" w14:textId="511114B3" w:rsidR="00EC5622" w:rsidRPr="00B7241F" w:rsidRDefault="00085D16" w:rsidP="00DB6A48">
      <w:pPr>
        <w:pStyle w:val="Heading3"/>
        <w:spacing w:line="276" w:lineRule="auto"/>
        <w:rPr>
          <w:rFonts w:eastAsia="MS Gothic"/>
        </w:rPr>
      </w:pPr>
      <w:bookmarkStart w:id="734" w:name="_Toc124494062"/>
      <w:bookmarkStart w:id="735" w:name="_Toc156913277"/>
      <w:bookmarkStart w:id="736" w:name="_Toc175316886"/>
      <w:bookmarkStart w:id="737" w:name="_Toc176876518"/>
      <w:r w:rsidRPr="00B7241F">
        <w:rPr>
          <w:rFonts w:eastAsia="MS Gothic"/>
        </w:rPr>
        <w:t>9.3.3</w:t>
      </w:r>
      <w:proofErr w:type="gramStart"/>
      <w:r w:rsidRPr="00B7241F">
        <w:rPr>
          <w:rFonts w:eastAsia="MS Gothic"/>
        </w:rPr>
        <w:tab/>
      </w:r>
      <w:r w:rsidR="00106F51">
        <w:rPr>
          <w:rFonts w:eastAsia="MS Gothic"/>
        </w:rPr>
        <w:t xml:space="preserve">  </w:t>
      </w:r>
      <w:r w:rsidR="00EC5622" w:rsidRPr="00B7241F">
        <w:rPr>
          <w:rFonts w:eastAsia="MS Gothic"/>
        </w:rPr>
        <w:t>Clinical</w:t>
      </w:r>
      <w:proofErr w:type="gramEnd"/>
      <w:r w:rsidR="00EC5622" w:rsidRPr="00B7241F">
        <w:rPr>
          <w:rFonts w:eastAsia="MS Gothic"/>
        </w:rPr>
        <w:t xml:space="preserve"> services</w:t>
      </w:r>
      <w:bookmarkEnd w:id="734"/>
      <w:bookmarkEnd w:id="735"/>
      <w:bookmarkEnd w:id="736"/>
      <w:bookmarkEnd w:id="737"/>
    </w:p>
    <w:tbl>
      <w:tblPr>
        <w:tblW w:w="5007"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Caption w:val="Clinical services legislative inclusions"/>
        <w:tblDescription w:val="This table outlines clinical services that the legislation says can be included in a package if they meet the consumer’s care needs and goals. It has two columns. The first column is service inclusions. The second column is more detailed descriptions."/>
      </w:tblPr>
      <w:tblGrid>
        <w:gridCol w:w="2128"/>
        <w:gridCol w:w="6935"/>
      </w:tblGrid>
      <w:tr w:rsidR="00EC5622" w:rsidRPr="00B7241F" w14:paraId="367DD221" w14:textId="77777777" w:rsidTr="006D48F5">
        <w:tc>
          <w:tcPr>
            <w:tcW w:w="1174" w:type="pct"/>
            <w:shd w:val="clear" w:color="auto" w:fill="002060"/>
            <w:tcMar>
              <w:top w:w="0" w:type="dxa"/>
              <w:left w:w="108" w:type="dxa"/>
              <w:bottom w:w="0" w:type="dxa"/>
              <w:right w:w="108" w:type="dxa"/>
            </w:tcMar>
          </w:tcPr>
          <w:p w14:paraId="58BA5BFF" w14:textId="77777777" w:rsidR="00EC5622" w:rsidRPr="00610B99" w:rsidRDefault="00EC5622" w:rsidP="00DB6A48">
            <w:pPr>
              <w:pStyle w:val="TableHeader"/>
              <w:rPr>
                <w:rFonts w:cs="Arial"/>
                <w:color w:val="FFFFFF"/>
              </w:rPr>
            </w:pPr>
            <w:r w:rsidRPr="00610B99">
              <w:rPr>
                <w:rFonts w:cs="Arial"/>
                <w:color w:val="FFFFFF"/>
              </w:rPr>
              <w:t>Service inclusions</w:t>
            </w:r>
          </w:p>
        </w:tc>
        <w:tc>
          <w:tcPr>
            <w:tcW w:w="3826" w:type="pct"/>
            <w:shd w:val="clear" w:color="auto" w:fill="002060"/>
            <w:tcMar>
              <w:top w:w="0" w:type="dxa"/>
              <w:left w:w="108" w:type="dxa"/>
              <w:bottom w:w="0" w:type="dxa"/>
              <w:right w:w="108" w:type="dxa"/>
            </w:tcMar>
          </w:tcPr>
          <w:p w14:paraId="006825C6" w14:textId="77777777" w:rsidR="00EC5622" w:rsidRPr="00610B99" w:rsidRDefault="00EC5622" w:rsidP="00DB6A48">
            <w:pPr>
              <w:pStyle w:val="TableHeader"/>
              <w:rPr>
                <w:rFonts w:cs="Arial"/>
                <w:color w:val="FFFFFF"/>
              </w:rPr>
            </w:pPr>
            <w:r w:rsidRPr="00610B99">
              <w:rPr>
                <w:rFonts w:cs="Arial"/>
                <w:color w:val="FFFFFF"/>
              </w:rPr>
              <w:t>Content</w:t>
            </w:r>
          </w:p>
        </w:tc>
      </w:tr>
      <w:tr w:rsidR="00EC5622" w:rsidRPr="00B7241F" w14:paraId="3E014EF0" w14:textId="77777777">
        <w:tc>
          <w:tcPr>
            <w:tcW w:w="1174" w:type="pct"/>
            <w:tcMar>
              <w:top w:w="0" w:type="dxa"/>
              <w:left w:w="108" w:type="dxa"/>
              <w:bottom w:w="0" w:type="dxa"/>
              <w:right w:w="108" w:type="dxa"/>
            </w:tcMar>
          </w:tcPr>
          <w:p w14:paraId="13F3147C" w14:textId="77777777" w:rsidR="00EC5622" w:rsidRPr="00B7241F" w:rsidRDefault="00EC5622" w:rsidP="00DB6A48">
            <w:pPr>
              <w:pStyle w:val="BodyText"/>
              <w:rPr>
                <w:rFonts w:eastAsia="Calibri" w:cs="Arial"/>
              </w:rPr>
            </w:pPr>
            <w:r w:rsidRPr="00B7241F">
              <w:rPr>
                <w:rFonts w:eastAsia="Calibri" w:cs="Arial"/>
              </w:rPr>
              <w:t>Clinical care</w:t>
            </w:r>
          </w:p>
        </w:tc>
        <w:tc>
          <w:tcPr>
            <w:tcW w:w="3826" w:type="pct"/>
            <w:tcMar>
              <w:top w:w="0" w:type="dxa"/>
              <w:left w:w="108" w:type="dxa"/>
              <w:bottom w:w="0" w:type="dxa"/>
              <w:right w:w="108" w:type="dxa"/>
            </w:tcMar>
          </w:tcPr>
          <w:p w14:paraId="252EA977" w14:textId="52799EEE" w:rsidR="00EC5622" w:rsidRPr="00B7241F" w:rsidRDefault="00EC5622" w:rsidP="00DB6A48">
            <w:pPr>
              <w:pStyle w:val="ListNumber2"/>
              <w:numPr>
                <w:ilvl w:val="0"/>
                <w:numId w:val="89"/>
              </w:numPr>
              <w:tabs>
                <w:tab w:val="clear" w:pos="340"/>
                <w:tab w:val="clear" w:pos="680"/>
              </w:tabs>
              <w:rPr>
                <w:rFonts w:eastAsia="Calibri" w:cs="Arial"/>
              </w:rPr>
            </w:pPr>
            <w:r w:rsidRPr="00B7241F">
              <w:rPr>
                <w:rFonts w:eastAsia="Calibri" w:cs="Arial"/>
              </w:rPr>
              <w:t>Nursing, allied health and therapy services such as speech therapy, podiatry, occupational or physiotherapy services</w:t>
            </w:r>
            <w:r w:rsidR="00D95EA9">
              <w:rPr>
                <w:rFonts w:eastAsia="Calibri" w:cs="Arial"/>
              </w:rPr>
              <w:t>.</w:t>
            </w:r>
          </w:p>
          <w:p w14:paraId="0A28102D" w14:textId="379217AE" w:rsidR="00EC5622" w:rsidRPr="00B7241F" w:rsidRDefault="00EC5622" w:rsidP="00DB6A48">
            <w:pPr>
              <w:pStyle w:val="ListNumber2"/>
              <w:numPr>
                <w:ilvl w:val="0"/>
                <w:numId w:val="89"/>
              </w:numPr>
              <w:tabs>
                <w:tab w:val="clear" w:pos="340"/>
                <w:tab w:val="clear" w:pos="680"/>
              </w:tabs>
              <w:rPr>
                <w:rFonts w:eastAsia="Calibri" w:cs="Arial"/>
              </w:rPr>
            </w:pPr>
            <w:r w:rsidRPr="00B7241F">
              <w:rPr>
                <w:rFonts w:eastAsia="Calibri" w:cs="Arial"/>
              </w:rPr>
              <w:t xml:space="preserve">Other clinical services such as </w:t>
            </w:r>
            <w:proofErr w:type="gramStart"/>
            <w:r w:rsidRPr="00B7241F">
              <w:rPr>
                <w:rFonts w:eastAsia="Calibri" w:cs="Arial"/>
              </w:rPr>
              <w:t>hearing</w:t>
            </w:r>
            <w:proofErr w:type="gramEnd"/>
            <w:r w:rsidRPr="00B7241F">
              <w:rPr>
                <w:rFonts w:eastAsia="Calibri" w:cs="Arial"/>
              </w:rPr>
              <w:t xml:space="preserve"> and vision services</w:t>
            </w:r>
            <w:r w:rsidR="00C713CB" w:rsidRPr="00B7241F">
              <w:rPr>
                <w:rFonts w:eastAsia="Calibri" w:cs="Arial"/>
              </w:rPr>
              <w:t xml:space="preserve"> not otherwise funded </w:t>
            </w:r>
            <w:r w:rsidR="00CA5F39" w:rsidRPr="00B7241F">
              <w:rPr>
                <w:rFonts w:eastAsia="Calibri" w:cs="Arial"/>
              </w:rPr>
              <w:t>through other</w:t>
            </w:r>
            <w:r w:rsidR="00D529F8" w:rsidRPr="00B7241F">
              <w:rPr>
                <w:rFonts w:eastAsia="Calibri" w:cs="Arial"/>
              </w:rPr>
              <w:t xml:space="preserve"> programs</w:t>
            </w:r>
            <w:r w:rsidRPr="00B7241F">
              <w:rPr>
                <w:rFonts w:eastAsia="Calibri" w:cs="Arial"/>
              </w:rPr>
              <w:t>.</w:t>
            </w:r>
          </w:p>
        </w:tc>
      </w:tr>
      <w:tr w:rsidR="00EC5622" w:rsidRPr="00B7241F" w14:paraId="6DB43034" w14:textId="77777777">
        <w:tc>
          <w:tcPr>
            <w:tcW w:w="1174" w:type="pct"/>
            <w:tcMar>
              <w:top w:w="0" w:type="dxa"/>
              <w:left w:w="108" w:type="dxa"/>
              <w:bottom w:w="0" w:type="dxa"/>
              <w:right w:w="108" w:type="dxa"/>
            </w:tcMar>
          </w:tcPr>
          <w:p w14:paraId="533E16B1" w14:textId="77777777" w:rsidR="00EC5622" w:rsidRPr="00B7241F" w:rsidRDefault="00EC5622" w:rsidP="00DB6A48">
            <w:pPr>
              <w:pStyle w:val="BodyText"/>
              <w:rPr>
                <w:rFonts w:eastAsia="Calibri" w:cs="Arial"/>
              </w:rPr>
            </w:pPr>
            <w:r w:rsidRPr="00B7241F">
              <w:rPr>
                <w:rFonts w:eastAsia="Calibri" w:cs="Arial"/>
              </w:rPr>
              <w:t>Access to other health and related services</w:t>
            </w:r>
          </w:p>
        </w:tc>
        <w:tc>
          <w:tcPr>
            <w:tcW w:w="3826" w:type="pct"/>
            <w:tcMar>
              <w:top w:w="0" w:type="dxa"/>
              <w:left w:w="108" w:type="dxa"/>
              <w:bottom w:w="0" w:type="dxa"/>
              <w:right w:w="108" w:type="dxa"/>
            </w:tcMar>
          </w:tcPr>
          <w:p w14:paraId="0FF96569" w14:textId="62DFBB73" w:rsidR="00EC5622" w:rsidRPr="00B7241F" w:rsidRDefault="00AA4E05" w:rsidP="00DB6A48">
            <w:pPr>
              <w:pStyle w:val="BodyText"/>
              <w:rPr>
                <w:rFonts w:eastAsia="Calibri" w:cs="Arial"/>
              </w:rPr>
            </w:pPr>
            <w:r>
              <w:rPr>
                <w:rFonts w:eastAsia="Calibri" w:cs="Arial"/>
              </w:rPr>
              <w:t xml:space="preserve">Providing </w:t>
            </w:r>
            <w:r w:rsidR="00EC5622" w:rsidRPr="00B7241F">
              <w:rPr>
                <w:rFonts w:eastAsia="Calibri" w:cs="Arial"/>
              </w:rPr>
              <w:t>referral to health practitioners or other related service providers.</w:t>
            </w:r>
          </w:p>
        </w:tc>
      </w:tr>
    </w:tbl>
    <w:p w14:paraId="34AA2A89" w14:textId="649AFDC2" w:rsidR="00EC5622" w:rsidRPr="00B7241F" w:rsidRDefault="00EC5622" w:rsidP="00DB6A48">
      <w:pPr>
        <w:pStyle w:val="BodyText"/>
        <w:rPr>
          <w:rFonts w:eastAsia="Calibri" w:cs="Arial"/>
        </w:rPr>
      </w:pPr>
      <w:r w:rsidRPr="00B7241F">
        <w:rPr>
          <w:rFonts w:eastAsia="Calibri" w:cs="Arial"/>
        </w:rPr>
        <w:t xml:space="preserve">The </w:t>
      </w:r>
      <w:proofErr w:type="gramStart"/>
      <w:r w:rsidRPr="00435660">
        <w:rPr>
          <w:rFonts w:eastAsia="Calibri" w:cs="Arial"/>
          <w:iCs/>
        </w:rPr>
        <w:t>Quality of Care</w:t>
      </w:r>
      <w:proofErr w:type="gramEnd"/>
      <w:r w:rsidRPr="00435660">
        <w:rPr>
          <w:rFonts w:eastAsia="Calibri" w:cs="Arial"/>
          <w:iCs/>
        </w:rPr>
        <w:t xml:space="preserve"> Principles 2014 </w:t>
      </w:r>
      <w:r w:rsidRPr="00B7241F">
        <w:rPr>
          <w:rFonts w:eastAsia="Calibri" w:cs="Arial"/>
        </w:rPr>
        <w:t xml:space="preserve">have also established a number of services that must not be included in the package. These are always excluded even if they may advance the care recipient’s assessed care needs and care goals, they are not aligned to the intent and scope of the HCP Program. Specified exclusions are listed in detail </w:t>
      </w:r>
      <w:r w:rsidR="00CB2E06" w:rsidRPr="00B7241F">
        <w:rPr>
          <w:rFonts w:eastAsia="Calibri" w:cs="Arial"/>
        </w:rPr>
        <w:t>next.</w:t>
      </w:r>
    </w:p>
    <w:p w14:paraId="7F2E961E" w14:textId="383E9ABF" w:rsidR="00EC5622" w:rsidRPr="00B7241F" w:rsidRDefault="00CB2E06" w:rsidP="00DB6A48">
      <w:pPr>
        <w:pStyle w:val="Heading2"/>
      </w:pPr>
      <w:bookmarkStart w:id="738" w:name="_9.4_Specified_Exclusions"/>
      <w:bookmarkStart w:id="739" w:name="_Toc156913278"/>
      <w:bookmarkStart w:id="740" w:name="_Toc175316887"/>
      <w:bookmarkStart w:id="741" w:name="_Toc177113811"/>
      <w:bookmarkStart w:id="742" w:name="Section_9_4_Exclusions"/>
      <w:bookmarkEnd w:id="738"/>
      <w:r w:rsidRPr="00B7241F">
        <w:lastRenderedPageBreak/>
        <w:t>9.4</w:t>
      </w:r>
      <w:r w:rsidRPr="00B7241F">
        <w:tab/>
      </w:r>
      <w:r w:rsidR="00EC5622" w:rsidRPr="00B7241F">
        <w:t>Specified Exclusions</w:t>
      </w:r>
      <w:bookmarkEnd w:id="720"/>
      <w:bookmarkEnd w:id="739"/>
      <w:bookmarkEnd w:id="740"/>
      <w:bookmarkEnd w:id="741"/>
    </w:p>
    <w:bookmarkEnd w:id="742"/>
    <w:p w14:paraId="394200A0" w14:textId="29DFF963" w:rsidR="00EC5622" w:rsidRPr="00B7241F" w:rsidRDefault="00EC5622" w:rsidP="00DB6A48">
      <w:pPr>
        <w:pStyle w:val="BodyText"/>
        <w:rPr>
          <w:rFonts w:eastAsia="Calibri" w:cs="Arial"/>
        </w:rPr>
      </w:pPr>
      <w:r w:rsidRPr="00B7241F">
        <w:rPr>
          <w:rFonts w:eastAsia="Calibri" w:cs="Arial"/>
        </w:rPr>
        <w:t xml:space="preserve">The </w:t>
      </w:r>
      <w:proofErr w:type="gramStart"/>
      <w:r w:rsidRPr="00435660">
        <w:rPr>
          <w:rFonts w:eastAsia="Calibri" w:cs="Arial"/>
          <w:iCs/>
        </w:rPr>
        <w:t>Quality of Care</w:t>
      </w:r>
      <w:proofErr w:type="gramEnd"/>
      <w:r w:rsidRPr="00435660">
        <w:rPr>
          <w:rFonts w:eastAsia="Calibri" w:cs="Arial"/>
          <w:iCs/>
        </w:rPr>
        <w:t xml:space="preserve"> Principles 2014</w:t>
      </w:r>
      <w:r w:rsidRPr="00B7241F">
        <w:rPr>
          <w:rFonts w:eastAsia="Calibri" w:cs="Arial"/>
        </w:rPr>
        <w:t xml:space="preserve"> lists those care and services that must not be included in the package. These are always excluded even if they may advance the care recipient’s assessed ageing related care needs and goals, as they are not aligned to the intent and scope of the HCP Program.</w:t>
      </w:r>
    </w:p>
    <w:p w14:paraId="341EBA31" w14:textId="77777777" w:rsidR="00EC5622" w:rsidRPr="00B7241F" w:rsidRDefault="00EC5622" w:rsidP="00DB6A48">
      <w:pPr>
        <w:pStyle w:val="BodyText"/>
        <w:rPr>
          <w:rFonts w:eastAsia="Calibri" w:cs="Arial"/>
        </w:rPr>
      </w:pPr>
      <w:r w:rsidRPr="00B7241F">
        <w:rPr>
          <w:rFonts w:eastAsia="Calibri" w:cs="Arial"/>
        </w:rPr>
        <w:t xml:space="preserve">The following items </w:t>
      </w:r>
      <w:r w:rsidRPr="00B7241F">
        <w:rPr>
          <w:rFonts w:eastAsia="Calibri" w:cs="Arial"/>
          <w:b/>
        </w:rPr>
        <w:t>must not</w:t>
      </w:r>
      <w:r w:rsidRPr="00B7241F">
        <w:rPr>
          <w:rFonts w:eastAsia="Calibri" w:cs="Arial"/>
        </w:rPr>
        <w:t xml:space="preserve"> be included in a package of care and services under the HCP Program.</w:t>
      </w:r>
    </w:p>
    <w:tbl>
      <w:tblPr>
        <w:tblW w:w="5164"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13" w:type="dxa"/>
          <w:right w:w="113" w:type="dxa"/>
        </w:tblCellMar>
        <w:tblLook w:val="04A0" w:firstRow="1" w:lastRow="0" w:firstColumn="1" w:lastColumn="0" w:noHBand="0" w:noVBand="1"/>
      </w:tblPr>
      <w:tblGrid>
        <w:gridCol w:w="3109"/>
        <w:gridCol w:w="6238"/>
      </w:tblGrid>
      <w:tr w:rsidR="00EC5622" w:rsidRPr="00B7241F" w14:paraId="4A6991AC" w14:textId="77777777" w:rsidTr="008A270C">
        <w:trPr>
          <w:trHeight w:val="54"/>
          <w:tblHeader/>
        </w:trPr>
        <w:tc>
          <w:tcPr>
            <w:tcW w:w="1663" w:type="pct"/>
            <w:shd w:val="clear" w:color="auto" w:fill="002060"/>
            <w:tcMar>
              <w:top w:w="0" w:type="dxa"/>
              <w:left w:w="108" w:type="dxa"/>
              <w:bottom w:w="0" w:type="dxa"/>
              <w:right w:w="108" w:type="dxa"/>
            </w:tcMar>
          </w:tcPr>
          <w:p w14:paraId="19D9A8E5" w14:textId="77777777" w:rsidR="00EC5622" w:rsidRPr="00610B99" w:rsidRDefault="00EC5622" w:rsidP="00DB6A48">
            <w:pPr>
              <w:pStyle w:val="TableHeader"/>
              <w:rPr>
                <w:rFonts w:cs="Arial"/>
                <w:color w:val="FFFFFF"/>
              </w:rPr>
            </w:pPr>
            <w:r w:rsidRPr="00610B99">
              <w:rPr>
                <w:rFonts w:cs="Arial"/>
                <w:color w:val="FFFFFF"/>
              </w:rPr>
              <w:t>Exclusions</w:t>
            </w:r>
          </w:p>
        </w:tc>
        <w:tc>
          <w:tcPr>
            <w:tcW w:w="3337" w:type="pct"/>
            <w:shd w:val="clear" w:color="auto" w:fill="002060"/>
          </w:tcPr>
          <w:p w14:paraId="4E310A6B" w14:textId="77777777" w:rsidR="00EC5622" w:rsidRPr="00610B99" w:rsidRDefault="00EC5622" w:rsidP="00DB6A48">
            <w:pPr>
              <w:pStyle w:val="TableHeader"/>
              <w:rPr>
                <w:rFonts w:cs="Arial"/>
                <w:color w:val="FFFFFF"/>
              </w:rPr>
            </w:pPr>
            <w:r w:rsidRPr="00610B99">
              <w:rPr>
                <w:rFonts w:cs="Arial"/>
                <w:color w:val="FFFFFF"/>
              </w:rPr>
              <w:t>Examples</w:t>
            </w:r>
          </w:p>
        </w:tc>
      </w:tr>
      <w:tr w:rsidR="00EC5622" w:rsidRPr="00B7241F" w14:paraId="7621009C" w14:textId="77777777" w:rsidTr="008A270C">
        <w:trPr>
          <w:trHeight w:val="54"/>
        </w:trPr>
        <w:tc>
          <w:tcPr>
            <w:tcW w:w="1663"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F06556A" w14:textId="77777777" w:rsidR="00EC5622" w:rsidRPr="00B7241F" w:rsidRDefault="00EC5622" w:rsidP="00DB6A48">
            <w:pPr>
              <w:pStyle w:val="BodyText"/>
              <w:rPr>
                <w:rFonts w:eastAsia="Century Schoolbook" w:cs="Arial"/>
              </w:rPr>
            </w:pPr>
            <w:r w:rsidRPr="00B7241F">
              <w:rPr>
                <w:rFonts w:eastAsia="Century Schoolbook" w:cs="Arial"/>
              </w:rPr>
              <w:t>Services, goods or supports that people are expected to cover out of their general income throughout their life regardless of age</w:t>
            </w:r>
          </w:p>
        </w:tc>
        <w:tc>
          <w:tcPr>
            <w:tcW w:w="3337" w:type="pct"/>
            <w:tcBorders>
              <w:top w:val="single" w:sz="8" w:space="0" w:color="auto"/>
              <w:left w:val="single" w:sz="8" w:space="0" w:color="auto"/>
              <w:bottom w:val="single" w:sz="8" w:space="0" w:color="auto"/>
              <w:right w:val="single" w:sz="8" w:space="0" w:color="auto"/>
            </w:tcBorders>
          </w:tcPr>
          <w:p w14:paraId="4107ACDB" w14:textId="373A3149" w:rsidR="00EC5622" w:rsidRPr="00B85395" w:rsidRDefault="00EC5622" w:rsidP="00DB6A48">
            <w:pPr>
              <w:pStyle w:val="ListNumber2"/>
              <w:numPr>
                <w:ilvl w:val="0"/>
                <w:numId w:val="90"/>
              </w:numPr>
              <w:tabs>
                <w:tab w:val="clear" w:pos="340"/>
                <w:tab w:val="clear" w:pos="680"/>
              </w:tabs>
              <w:rPr>
                <w:rFonts w:eastAsia="Calibri" w:cs="Arial"/>
              </w:rPr>
            </w:pPr>
            <w:r w:rsidRPr="00B85395">
              <w:rPr>
                <w:rFonts w:eastAsia="Calibri" w:cs="Arial"/>
              </w:rPr>
              <w:t xml:space="preserve">General home services that were </w:t>
            </w:r>
            <w:proofErr w:type="gramStart"/>
            <w:r w:rsidRPr="00B85395">
              <w:rPr>
                <w:rFonts w:eastAsia="Calibri" w:cs="Arial"/>
              </w:rPr>
              <w:t>never, or</w:t>
            </w:r>
            <w:proofErr w:type="gramEnd"/>
            <w:r w:rsidRPr="00B85395">
              <w:rPr>
                <w:rFonts w:eastAsia="Calibri" w:cs="Arial"/>
              </w:rPr>
              <w:t xml:space="preserve"> are generally not completed independently prior to ageing related functional decline, including home repairs/maintenance/specialist cleaning performed by a tradesperson or other licensed professional</w:t>
            </w:r>
            <w:r w:rsidR="00D95EA9" w:rsidRPr="00B85395">
              <w:rPr>
                <w:rFonts w:eastAsia="Calibri" w:cs="Arial"/>
              </w:rPr>
              <w:t>.</w:t>
            </w:r>
          </w:p>
          <w:p w14:paraId="5E7F363B" w14:textId="20034234" w:rsidR="00EC5622" w:rsidRPr="00B85395" w:rsidRDefault="00EC5622" w:rsidP="00DB6A48">
            <w:pPr>
              <w:pStyle w:val="ListNumber2"/>
              <w:numPr>
                <w:ilvl w:val="0"/>
                <w:numId w:val="90"/>
              </w:numPr>
              <w:tabs>
                <w:tab w:val="clear" w:pos="340"/>
                <w:tab w:val="clear" w:pos="680"/>
              </w:tabs>
              <w:rPr>
                <w:rFonts w:eastAsia="Calibri" w:cs="Arial"/>
              </w:rPr>
            </w:pPr>
            <w:r w:rsidRPr="00B85395">
              <w:rPr>
                <w:rFonts w:eastAsia="Calibri" w:cs="Arial"/>
              </w:rPr>
              <w:t>Food (</w:t>
            </w:r>
            <w:r w:rsidRPr="00B85395">
              <w:rPr>
                <w:rFonts w:eastAsia="Calibri" w:cs="Arial"/>
                <w:b/>
              </w:rPr>
              <w:t>except</w:t>
            </w:r>
            <w:r w:rsidRPr="00B85395">
              <w:rPr>
                <w:rFonts w:eastAsia="Calibri" w:cs="Arial"/>
              </w:rPr>
              <w:t xml:space="preserve"> as part of enteral feeding requirements or items listed under food for special medical purposes as per the Australia New Zealand Food Standards Code – Standard 2.9.5 and Standard 2.9.3 for ageing related concerns). Further information on food is below under </w:t>
            </w:r>
            <w:r w:rsidR="00D95EA9" w:rsidRPr="00B85395">
              <w:rPr>
                <w:rFonts w:eastAsia="Calibri"/>
              </w:rPr>
              <w:t>Meal services</w:t>
            </w:r>
            <w:r w:rsidR="00D95EA9" w:rsidRPr="00B85395">
              <w:rPr>
                <w:rFonts w:eastAsia="Calibri" w:cs="Arial"/>
              </w:rPr>
              <w:t xml:space="preserve"> (</w:t>
            </w:r>
            <w:hyperlink w:anchor="_9.5_Meal_services" w:history="1">
              <w:r w:rsidR="00D95EA9" w:rsidRPr="00B85395">
                <w:rPr>
                  <w:rStyle w:val="Hyperlink"/>
                  <w:rFonts w:eastAsia="Calibri" w:cs="Arial"/>
                </w:rPr>
                <w:t>Section 9.5</w:t>
              </w:r>
            </w:hyperlink>
            <w:r w:rsidR="00D95EA9" w:rsidRPr="00B85395">
              <w:rPr>
                <w:rFonts w:eastAsia="Calibri" w:cs="Arial"/>
                <w:color w:val="auto"/>
              </w:rPr>
              <w:t>)</w:t>
            </w:r>
            <w:r w:rsidR="00D95EA9" w:rsidRPr="00B85395">
              <w:rPr>
                <w:rStyle w:val="Hyperlink"/>
                <w:rFonts w:eastAsia="Calibri" w:cs="Arial"/>
                <w:color w:val="auto"/>
                <w:u w:val="none"/>
              </w:rPr>
              <w:t>.</w:t>
            </w:r>
          </w:p>
          <w:p w14:paraId="51506C1F" w14:textId="77777777" w:rsidR="00EC5622" w:rsidRPr="00B85395" w:rsidRDefault="00EC5622" w:rsidP="00DB6A48">
            <w:pPr>
              <w:pStyle w:val="ListNumber2"/>
              <w:numPr>
                <w:ilvl w:val="0"/>
                <w:numId w:val="90"/>
              </w:numPr>
              <w:tabs>
                <w:tab w:val="clear" w:pos="340"/>
                <w:tab w:val="clear" w:pos="680"/>
              </w:tabs>
              <w:rPr>
                <w:rFonts w:eastAsia="Calibri" w:cs="Arial"/>
              </w:rPr>
            </w:pPr>
            <w:r w:rsidRPr="00B85395">
              <w:rPr>
                <w:rFonts w:eastAsia="Calibri" w:cs="Arial"/>
              </w:rPr>
              <w:t>Vitamins and nutrition supplements not included under the PBS and non-PBS medications.</w:t>
            </w:r>
          </w:p>
          <w:p w14:paraId="1550B050" w14:textId="380F9B35" w:rsidR="00EC5622" w:rsidRPr="00B85395" w:rsidRDefault="00EC5622" w:rsidP="00DB6A48">
            <w:pPr>
              <w:pStyle w:val="ListNumber2"/>
              <w:numPr>
                <w:ilvl w:val="0"/>
                <w:numId w:val="90"/>
              </w:numPr>
              <w:tabs>
                <w:tab w:val="clear" w:pos="340"/>
                <w:tab w:val="clear" w:pos="680"/>
              </w:tabs>
              <w:rPr>
                <w:rFonts w:eastAsia="Calibri" w:cs="Arial"/>
              </w:rPr>
            </w:pPr>
            <w:r w:rsidRPr="00B85395">
              <w:rPr>
                <w:rFonts w:eastAsia="Calibri" w:cs="Arial"/>
              </w:rPr>
              <w:t xml:space="preserve">Insurances </w:t>
            </w:r>
            <w:r w:rsidR="00FD0CEE" w:rsidRPr="00B85395">
              <w:rPr>
                <w:rFonts w:eastAsia="Calibri" w:cs="Arial"/>
              </w:rPr>
              <w:t>(</w:t>
            </w:r>
            <w:r w:rsidRPr="00B85395">
              <w:rPr>
                <w:rFonts w:eastAsia="Calibri" w:cs="Arial"/>
              </w:rPr>
              <w:t>e.g.</w:t>
            </w:r>
            <w:r w:rsidR="00FD0CEE" w:rsidRPr="00B85395">
              <w:rPr>
                <w:rFonts w:eastAsia="Calibri" w:cs="Arial"/>
              </w:rPr>
              <w:t>,</w:t>
            </w:r>
            <w:r w:rsidRPr="00B85395">
              <w:rPr>
                <w:rFonts w:eastAsia="Calibri" w:cs="Arial"/>
              </w:rPr>
              <w:t xml:space="preserve"> </w:t>
            </w:r>
            <w:r w:rsidR="00FD0CEE" w:rsidRPr="00B85395">
              <w:rPr>
                <w:rFonts w:eastAsia="Calibri" w:cs="Arial"/>
              </w:rPr>
              <w:t xml:space="preserve">home </w:t>
            </w:r>
            <w:r w:rsidRPr="00B85395">
              <w:rPr>
                <w:rFonts w:eastAsia="Calibri" w:cs="Arial"/>
              </w:rPr>
              <w:t>and contents insurance, health insurance, car insurance, life insurance etc</w:t>
            </w:r>
            <w:r w:rsidR="00FD0CEE" w:rsidRPr="00B85395">
              <w:rPr>
                <w:rFonts w:eastAsia="Calibri" w:cs="Arial"/>
              </w:rPr>
              <w:t>.)</w:t>
            </w:r>
            <w:r w:rsidR="00D95EA9" w:rsidRPr="00B85395">
              <w:rPr>
                <w:rFonts w:eastAsia="Calibri" w:cs="Arial"/>
              </w:rPr>
              <w:t>.</w:t>
            </w:r>
          </w:p>
          <w:p w14:paraId="5388B8BD" w14:textId="3DBC6174" w:rsidR="00EC5622" w:rsidRPr="00B85395" w:rsidRDefault="00EC5622" w:rsidP="00DB6A48">
            <w:pPr>
              <w:pStyle w:val="ListNumber2"/>
              <w:numPr>
                <w:ilvl w:val="0"/>
                <w:numId w:val="90"/>
              </w:numPr>
              <w:tabs>
                <w:tab w:val="clear" w:pos="340"/>
                <w:tab w:val="clear" w:pos="680"/>
              </w:tabs>
              <w:rPr>
                <w:rFonts w:eastAsia="Calibri" w:cs="Arial"/>
              </w:rPr>
            </w:pPr>
            <w:r w:rsidRPr="00B85395">
              <w:rPr>
                <w:rFonts w:eastAsia="Calibri" w:cs="Arial"/>
              </w:rPr>
              <w:t>Rates</w:t>
            </w:r>
            <w:r w:rsidR="00D95EA9" w:rsidRPr="00B85395">
              <w:rPr>
                <w:rFonts w:eastAsia="Calibri" w:cs="Arial"/>
              </w:rPr>
              <w:t>.</w:t>
            </w:r>
          </w:p>
          <w:p w14:paraId="3F241608" w14:textId="7EF36891" w:rsidR="00EC5622" w:rsidRPr="00B85395" w:rsidRDefault="00EC5622" w:rsidP="00DB6A48">
            <w:pPr>
              <w:pStyle w:val="ListNumber2"/>
              <w:numPr>
                <w:ilvl w:val="0"/>
                <w:numId w:val="90"/>
              </w:numPr>
              <w:tabs>
                <w:tab w:val="clear" w:pos="340"/>
                <w:tab w:val="clear" w:pos="680"/>
              </w:tabs>
              <w:rPr>
                <w:rFonts w:eastAsia="Calibri" w:cs="Arial"/>
              </w:rPr>
            </w:pPr>
            <w:r w:rsidRPr="00B85395">
              <w:rPr>
                <w:rFonts w:eastAsia="Calibri" w:cs="Arial"/>
              </w:rPr>
              <w:t>Water, sewage, gas and electricity costs</w:t>
            </w:r>
            <w:r w:rsidR="00D95EA9" w:rsidRPr="00B85395">
              <w:rPr>
                <w:rFonts w:eastAsia="Calibri" w:cs="Arial"/>
              </w:rPr>
              <w:t>.</w:t>
            </w:r>
          </w:p>
          <w:p w14:paraId="284B5FCA" w14:textId="49C223AF" w:rsidR="00EC5622" w:rsidRPr="00B85395" w:rsidRDefault="00EC5622" w:rsidP="00DB6A48">
            <w:pPr>
              <w:pStyle w:val="ListNumber2"/>
              <w:numPr>
                <w:ilvl w:val="0"/>
                <w:numId w:val="90"/>
              </w:numPr>
              <w:tabs>
                <w:tab w:val="clear" w:pos="340"/>
                <w:tab w:val="clear" w:pos="680"/>
              </w:tabs>
              <w:rPr>
                <w:rFonts w:eastAsia="Calibri" w:cs="Arial"/>
              </w:rPr>
            </w:pPr>
            <w:r w:rsidRPr="00B85395">
              <w:rPr>
                <w:rFonts w:eastAsia="Calibri" w:cs="Arial"/>
              </w:rPr>
              <w:t>Private transport related costs including vehicle registration, vehicle repairs, vehicle insurance and petrol</w:t>
            </w:r>
            <w:r w:rsidR="0064512F" w:rsidRPr="00B85395">
              <w:rPr>
                <w:rFonts w:eastAsia="Calibri" w:cs="Arial"/>
              </w:rPr>
              <w:t>.</w:t>
            </w:r>
            <w:r w:rsidRPr="00B85395">
              <w:rPr>
                <w:rFonts w:eastAsia="Calibri" w:cs="Arial"/>
              </w:rPr>
              <w:t xml:space="preserve"> Local transit costs of public bus, ferry or train fares (except taxi vouchers/provider transport for transport and personal assistance to help the care recipient shop, visit health practitioners or attend social activities)</w:t>
            </w:r>
            <w:r w:rsidR="00D95EA9" w:rsidRPr="00B85395">
              <w:rPr>
                <w:rFonts w:eastAsia="Calibri" w:cs="Arial"/>
              </w:rPr>
              <w:t>.</w:t>
            </w:r>
          </w:p>
          <w:p w14:paraId="6EA6A18C" w14:textId="334A9806" w:rsidR="00EC5622" w:rsidRPr="00B85395" w:rsidRDefault="00EC5622" w:rsidP="00DB6A48">
            <w:pPr>
              <w:pStyle w:val="ListNumber2"/>
              <w:numPr>
                <w:ilvl w:val="0"/>
                <w:numId w:val="90"/>
              </w:numPr>
              <w:rPr>
                <w:rFonts w:eastAsia="Calibri" w:cs="Arial"/>
              </w:rPr>
            </w:pPr>
            <w:r w:rsidRPr="00B85395">
              <w:rPr>
                <w:rFonts w:eastAsia="Calibri" w:cs="Arial"/>
              </w:rPr>
              <w:t>Pet care (including companion dogs) and associated costs such as pet food</w:t>
            </w:r>
            <w:r w:rsidR="000946FE" w:rsidRPr="00B85395">
              <w:rPr>
                <w:rFonts w:eastAsia="Calibri" w:cs="Arial"/>
              </w:rPr>
              <w:t xml:space="preserve">, </w:t>
            </w:r>
            <w:r w:rsidRPr="00B85395">
              <w:rPr>
                <w:rFonts w:eastAsia="Calibri" w:cs="Arial"/>
              </w:rPr>
              <w:t>registration</w:t>
            </w:r>
            <w:r w:rsidR="000946FE" w:rsidRPr="00B85395">
              <w:rPr>
                <w:rFonts w:eastAsia="Calibri" w:cs="Arial"/>
              </w:rPr>
              <w:t xml:space="preserve">, </w:t>
            </w:r>
            <w:r w:rsidRPr="00B85395">
              <w:rPr>
                <w:rFonts w:eastAsia="Calibri" w:cs="Arial"/>
              </w:rPr>
              <w:t>taxidermy, cremation</w:t>
            </w:r>
            <w:r w:rsidR="000946FE" w:rsidRPr="00B85395">
              <w:rPr>
                <w:rFonts w:eastAsia="Calibri" w:cs="Arial"/>
              </w:rPr>
              <w:t xml:space="preserve"> and</w:t>
            </w:r>
            <w:r w:rsidRPr="00B85395">
              <w:rPr>
                <w:rFonts w:eastAsia="Calibri" w:cs="Arial"/>
              </w:rPr>
              <w:t xml:space="preserve"> dog walking.</w:t>
            </w:r>
          </w:p>
          <w:p w14:paraId="52E37172" w14:textId="38C02F88" w:rsidR="009045BD" w:rsidRPr="00B85395" w:rsidRDefault="00EC5622" w:rsidP="00DB6A48">
            <w:pPr>
              <w:pStyle w:val="ListNumber2"/>
              <w:numPr>
                <w:ilvl w:val="0"/>
                <w:numId w:val="90"/>
              </w:numPr>
              <w:rPr>
                <w:rFonts w:eastAsia="Calibri" w:cs="Arial"/>
              </w:rPr>
            </w:pPr>
            <w:r w:rsidRPr="00B85395">
              <w:rPr>
                <w:rFonts w:eastAsia="Calibri" w:cs="Arial"/>
              </w:rPr>
              <w:t xml:space="preserve">Electronic devices (computers, laptops, iPads/tablets, phones and similar devices), smart </w:t>
            </w:r>
            <w:r w:rsidRPr="00B85395">
              <w:rPr>
                <w:rFonts w:eastAsia="Calibri" w:cs="Arial"/>
              </w:rPr>
              <w:lastRenderedPageBreak/>
              <w:t xml:space="preserve">watches and Internet/telephone costs </w:t>
            </w:r>
            <w:r w:rsidR="00E03573" w:rsidRPr="00B85395">
              <w:rPr>
                <w:rFonts w:eastAsia="Calibri" w:cs="Arial"/>
              </w:rPr>
              <w:t xml:space="preserve">– </w:t>
            </w:r>
            <w:r w:rsidRPr="00B85395">
              <w:rPr>
                <w:rFonts w:eastAsia="Calibri" w:cs="Arial"/>
              </w:rPr>
              <w:t>these</w:t>
            </w:r>
            <w:r w:rsidR="00E03573" w:rsidRPr="00B85395">
              <w:rPr>
                <w:rFonts w:eastAsia="Calibri" w:cs="Arial"/>
              </w:rPr>
              <w:t xml:space="preserve"> </w:t>
            </w:r>
            <w:r w:rsidRPr="00B85395">
              <w:rPr>
                <w:rFonts w:eastAsia="Calibri" w:cs="Arial"/>
              </w:rPr>
              <w:t>are general income expenses</w:t>
            </w:r>
            <w:r w:rsidR="003E4648" w:rsidRPr="00B85395">
              <w:rPr>
                <w:rFonts w:eastAsia="Calibri" w:cs="Arial"/>
              </w:rPr>
              <w:t xml:space="preserve"> where the care recipient has the means to pay</w:t>
            </w:r>
            <w:r w:rsidR="00D95EA9" w:rsidRPr="00B85395">
              <w:rPr>
                <w:rFonts w:eastAsia="Calibri" w:cs="Arial"/>
              </w:rPr>
              <w:t>).</w:t>
            </w:r>
          </w:p>
          <w:p w14:paraId="0990578C" w14:textId="274310AD" w:rsidR="00EC5622" w:rsidRPr="00B85395" w:rsidRDefault="0062770F" w:rsidP="00E9049B">
            <w:pPr>
              <w:pStyle w:val="ListNumber2"/>
              <w:numPr>
                <w:ilvl w:val="0"/>
                <w:numId w:val="0"/>
              </w:numPr>
              <w:ind w:left="340"/>
              <w:rPr>
                <w:rFonts w:eastAsia="Calibri" w:cs="Arial"/>
              </w:rPr>
            </w:pPr>
            <w:r w:rsidRPr="00B85395">
              <w:rPr>
                <w:rFonts w:eastAsia="Calibri" w:cs="Arial"/>
                <w:b/>
              </w:rPr>
              <w:t>E</w:t>
            </w:r>
            <w:r w:rsidR="00EC5622" w:rsidRPr="00B85395">
              <w:rPr>
                <w:rFonts w:eastAsia="Calibri" w:cs="Arial"/>
                <w:b/>
              </w:rPr>
              <w:t>xceptions include</w:t>
            </w:r>
            <w:r w:rsidR="00EC5622" w:rsidRPr="00B85395">
              <w:rPr>
                <w:rFonts w:eastAsia="Calibri" w:cs="Arial"/>
              </w:rPr>
              <w:t>:</w:t>
            </w:r>
          </w:p>
          <w:p w14:paraId="017B47B1" w14:textId="428BFBCD" w:rsidR="00EC5622" w:rsidRPr="00B85395" w:rsidRDefault="00EC5622" w:rsidP="00E9049B">
            <w:pPr>
              <w:pStyle w:val="ListNumber2"/>
              <w:numPr>
                <w:ilvl w:val="0"/>
                <w:numId w:val="288"/>
              </w:numPr>
              <w:tabs>
                <w:tab w:val="clear" w:pos="340"/>
                <w:tab w:val="clear" w:pos="680"/>
              </w:tabs>
              <w:rPr>
                <w:rFonts w:eastAsia="Century Schoolbook" w:cs="Arial"/>
                <w:lang w:val="en-US"/>
              </w:rPr>
            </w:pPr>
            <w:r w:rsidRPr="00B85395">
              <w:rPr>
                <w:rFonts w:eastAsia="Century Schoolbook" w:cs="Arial"/>
                <w:lang w:val="en-US"/>
              </w:rPr>
              <w:t xml:space="preserve">Care recipients who are homeless or at risk of homelessness (as identified in a care recipient’s </w:t>
            </w:r>
            <w:r w:rsidR="00033F82" w:rsidRPr="00B85395">
              <w:rPr>
                <w:rFonts w:eastAsia="Century Schoolbook" w:cs="Arial"/>
                <w:lang w:val="en-US"/>
              </w:rPr>
              <w:t xml:space="preserve">aged care </w:t>
            </w:r>
            <w:r w:rsidRPr="00B85395">
              <w:rPr>
                <w:rFonts w:eastAsia="Century Schoolbook" w:cs="Arial"/>
                <w:lang w:val="en-US"/>
              </w:rPr>
              <w:t>assessment) can use HCP funds for the ongoing monthly charges to ensure connection with service providers</w:t>
            </w:r>
            <w:r w:rsidR="00E03573" w:rsidRPr="00B85395">
              <w:rPr>
                <w:rFonts w:eastAsia="Century Schoolbook" w:cs="Arial"/>
                <w:lang w:val="en-US"/>
              </w:rPr>
              <w:t>.</w:t>
            </w:r>
          </w:p>
          <w:p w14:paraId="7179FCC2" w14:textId="0F47C835" w:rsidR="00EC5622" w:rsidRPr="00B85395" w:rsidRDefault="00EC5622" w:rsidP="00E9049B">
            <w:pPr>
              <w:pStyle w:val="ListNumber2"/>
              <w:numPr>
                <w:ilvl w:val="0"/>
                <w:numId w:val="288"/>
              </w:numPr>
              <w:tabs>
                <w:tab w:val="clear" w:pos="340"/>
                <w:tab w:val="clear" w:pos="680"/>
              </w:tabs>
              <w:rPr>
                <w:rFonts w:eastAsia="Century Schoolbook" w:cs="Arial"/>
                <w:lang w:val="en-US"/>
              </w:rPr>
            </w:pPr>
            <w:r w:rsidRPr="00B85395">
              <w:rPr>
                <w:rFonts w:eastAsia="Century Schoolbook" w:cs="Arial"/>
                <w:lang w:val="en-US"/>
              </w:rPr>
              <w:t>Care recipients who require the internet or landline to support delivery of medication management, remote monitoring service or delivery of an included service on the phone can use HCP funds to set-up telecommunications connections</w:t>
            </w:r>
            <w:r w:rsidR="00AE2FFE" w:rsidRPr="00B85395">
              <w:rPr>
                <w:rFonts w:eastAsia="Century Schoolbook" w:cs="Arial"/>
                <w:lang w:val="en-US"/>
              </w:rPr>
              <w:t xml:space="preserve"> if they do not have the means to pay</w:t>
            </w:r>
            <w:r w:rsidRPr="00B85395">
              <w:rPr>
                <w:rFonts w:eastAsia="Century Schoolbook" w:cs="Arial"/>
                <w:lang w:val="en-US"/>
              </w:rPr>
              <w:t xml:space="preserve"> (e.g., to get internet connected but not ongoing costs)</w:t>
            </w:r>
            <w:r w:rsidR="00E03573" w:rsidRPr="00B85395">
              <w:rPr>
                <w:rFonts w:eastAsia="Century Schoolbook" w:cs="Arial"/>
                <w:lang w:val="en-US"/>
              </w:rPr>
              <w:t>.</w:t>
            </w:r>
          </w:p>
          <w:p w14:paraId="6FE285CD" w14:textId="68518F3F" w:rsidR="00EC5622" w:rsidRPr="00B85395" w:rsidRDefault="00F77AD9" w:rsidP="00E9049B">
            <w:pPr>
              <w:pStyle w:val="ListNumber2"/>
              <w:numPr>
                <w:ilvl w:val="0"/>
                <w:numId w:val="289"/>
              </w:numPr>
              <w:tabs>
                <w:tab w:val="clear" w:pos="340"/>
                <w:tab w:val="clear" w:pos="680"/>
              </w:tabs>
              <w:rPr>
                <w:rFonts w:eastAsia="Century Schoolbook" w:cs="Arial"/>
                <w:lang w:val="en-US"/>
              </w:rPr>
            </w:pPr>
            <w:r w:rsidRPr="00B85395">
              <w:rPr>
                <w:rFonts w:eastAsia="Century Schoolbook" w:cs="Arial"/>
                <w:lang w:val="en-US"/>
              </w:rPr>
              <w:t xml:space="preserve">Goods, equipment and assistive technology (GEAT) </w:t>
            </w:r>
            <w:r w:rsidR="00EC5622" w:rsidRPr="00B85395">
              <w:rPr>
                <w:rFonts w:eastAsia="Century Schoolbook" w:cs="Arial"/>
                <w:lang w:val="en-US"/>
              </w:rPr>
              <w:t>prescribed communication aid phones</w:t>
            </w:r>
            <w:r w:rsidR="00E03573" w:rsidRPr="00B85395">
              <w:rPr>
                <w:rFonts w:eastAsia="Century Schoolbook" w:cs="Arial"/>
                <w:lang w:val="en-US"/>
              </w:rPr>
              <w:t>.</w:t>
            </w:r>
          </w:p>
          <w:p w14:paraId="6034016E" w14:textId="3AE172A1" w:rsidR="00EC5622" w:rsidRPr="00B85395" w:rsidRDefault="00EC5622" w:rsidP="00E9049B">
            <w:pPr>
              <w:pStyle w:val="ListNumber2"/>
              <w:numPr>
                <w:ilvl w:val="0"/>
                <w:numId w:val="289"/>
              </w:numPr>
              <w:tabs>
                <w:tab w:val="clear" w:pos="340"/>
                <w:tab w:val="clear" w:pos="680"/>
              </w:tabs>
              <w:rPr>
                <w:rFonts w:eastAsia="Century Schoolbook" w:cs="Arial"/>
                <w:lang w:val="en-US"/>
              </w:rPr>
            </w:pPr>
            <w:r w:rsidRPr="00B85395">
              <w:rPr>
                <w:rFonts w:eastAsia="Century Schoolbook" w:cs="Arial"/>
                <w:lang w:val="en-US"/>
              </w:rPr>
              <w:t>GEAT prescribed personal alarm or low vision/hearing watches</w:t>
            </w:r>
            <w:r w:rsidR="00E03573" w:rsidRPr="00B85395">
              <w:rPr>
                <w:rFonts w:eastAsia="Century Schoolbook" w:cs="Arial"/>
                <w:lang w:val="en-US"/>
              </w:rPr>
              <w:t>.</w:t>
            </w:r>
          </w:p>
          <w:p w14:paraId="74B3F2AB" w14:textId="75F754D0" w:rsidR="00581A6F" w:rsidRPr="00B85395" w:rsidRDefault="00AA4E05" w:rsidP="00E9049B">
            <w:pPr>
              <w:pStyle w:val="ListNumber2"/>
              <w:numPr>
                <w:ilvl w:val="0"/>
                <w:numId w:val="289"/>
              </w:numPr>
              <w:tabs>
                <w:tab w:val="clear" w:pos="340"/>
                <w:tab w:val="clear" w:pos="680"/>
              </w:tabs>
              <w:rPr>
                <w:rFonts w:eastAsia="Century Schoolbook" w:cs="Arial"/>
                <w:lang w:val="en-US"/>
              </w:rPr>
            </w:pPr>
            <w:r w:rsidRPr="00B85395">
              <w:rPr>
                <w:rFonts w:eastAsia="Century Schoolbook" w:cs="Arial"/>
                <w:lang w:val="en-US"/>
              </w:rPr>
              <w:t>S</w:t>
            </w:r>
            <w:r w:rsidR="0092011D" w:rsidRPr="00B85395">
              <w:rPr>
                <w:rFonts w:eastAsia="Century Schoolbook" w:cs="Arial"/>
                <w:lang w:val="en-US"/>
              </w:rPr>
              <w:t xml:space="preserve">ocial inclusion </w:t>
            </w:r>
            <w:r w:rsidR="00EB7CCF" w:rsidRPr="00B85395">
              <w:rPr>
                <w:rFonts w:eastAsia="Century Schoolbook" w:cs="Arial"/>
                <w:lang w:val="en-US"/>
              </w:rPr>
              <w:t>under exceptional circumstances (</w:t>
            </w:r>
            <w:r w:rsidR="00AB49F0" w:rsidRPr="00B85395">
              <w:rPr>
                <w:rFonts w:eastAsia="Century Schoolbook" w:cs="Arial"/>
                <w:lang w:val="en-US"/>
              </w:rPr>
              <w:t>e.g.</w:t>
            </w:r>
            <w:r w:rsidR="00FD0CEE" w:rsidRPr="00B85395">
              <w:rPr>
                <w:rFonts w:eastAsia="Century Schoolbook" w:cs="Arial"/>
                <w:lang w:val="en-US"/>
              </w:rPr>
              <w:t>,</w:t>
            </w:r>
            <w:r w:rsidR="00AB49F0" w:rsidRPr="00B85395">
              <w:rPr>
                <w:rFonts w:eastAsia="Century Schoolbook" w:cs="Arial"/>
                <w:lang w:val="en-US"/>
              </w:rPr>
              <w:t xml:space="preserve"> prolonged pandemic lockdowns)</w:t>
            </w:r>
            <w:r w:rsidR="00E03573" w:rsidRPr="00B85395">
              <w:rPr>
                <w:rFonts w:eastAsia="Century Schoolbook" w:cs="Arial"/>
                <w:lang w:val="en-US"/>
              </w:rPr>
              <w:t>.</w:t>
            </w:r>
          </w:p>
          <w:p w14:paraId="4627D1D2" w14:textId="2C7DB6F6" w:rsidR="00EC5622" w:rsidRPr="00B85395" w:rsidRDefault="00EC5622" w:rsidP="00DB6A48">
            <w:pPr>
              <w:pStyle w:val="ListNumber2"/>
              <w:numPr>
                <w:ilvl w:val="0"/>
                <w:numId w:val="90"/>
              </w:numPr>
              <w:tabs>
                <w:tab w:val="clear" w:pos="340"/>
                <w:tab w:val="clear" w:pos="680"/>
              </w:tabs>
              <w:rPr>
                <w:rFonts w:eastAsia="Century Schoolbook" w:cs="Arial"/>
              </w:rPr>
            </w:pPr>
            <w:r w:rsidRPr="00B85395">
              <w:rPr>
                <w:rFonts w:eastAsia="Century Schoolbook" w:cs="Arial"/>
              </w:rPr>
              <w:t>Beauty therapy (e.g., manicures) and hairdressing (except nail cutting and hair washing)</w:t>
            </w:r>
            <w:r w:rsidR="00E03573" w:rsidRPr="00B85395">
              <w:rPr>
                <w:rFonts w:eastAsia="Century Schoolbook" w:cs="Arial"/>
              </w:rPr>
              <w:t>.</w:t>
            </w:r>
          </w:p>
          <w:p w14:paraId="00A93E9C" w14:textId="6DE0B788" w:rsidR="00EC5622" w:rsidRPr="00B85395" w:rsidRDefault="00EC5622" w:rsidP="00DB6A48">
            <w:pPr>
              <w:pStyle w:val="ListNumber2"/>
              <w:numPr>
                <w:ilvl w:val="0"/>
                <w:numId w:val="90"/>
              </w:numPr>
              <w:tabs>
                <w:tab w:val="clear" w:pos="340"/>
                <w:tab w:val="clear" w:pos="680"/>
              </w:tabs>
              <w:rPr>
                <w:rFonts w:eastAsia="Century Schoolbook" w:cs="Arial"/>
              </w:rPr>
            </w:pPr>
            <w:r w:rsidRPr="00B85395">
              <w:rPr>
                <w:rFonts w:eastAsia="Century Schoolbook" w:cs="Arial"/>
              </w:rPr>
              <w:t>Cost of entertainment activities, such as club memberships and tickets to sporting events and apps/subscriptions</w:t>
            </w:r>
            <w:r w:rsidR="00E03573" w:rsidRPr="00B85395">
              <w:rPr>
                <w:rFonts w:eastAsia="Century Schoolbook" w:cs="Arial"/>
              </w:rPr>
              <w:t>.</w:t>
            </w:r>
          </w:p>
          <w:p w14:paraId="77D38790" w14:textId="60EDD723" w:rsidR="00EC5622" w:rsidRPr="00B85395" w:rsidRDefault="00EC5622" w:rsidP="00DB6A48">
            <w:pPr>
              <w:pStyle w:val="ListNumber2"/>
              <w:numPr>
                <w:ilvl w:val="0"/>
                <w:numId w:val="90"/>
              </w:numPr>
              <w:tabs>
                <w:tab w:val="clear" w:pos="340"/>
                <w:tab w:val="clear" w:pos="680"/>
              </w:tabs>
              <w:rPr>
                <w:rFonts w:eastAsia="Century Schoolbook" w:cs="Arial"/>
              </w:rPr>
            </w:pPr>
            <w:r w:rsidRPr="00B85395">
              <w:rPr>
                <w:rFonts w:eastAsia="Century Schoolbook" w:cs="Arial"/>
              </w:rPr>
              <w:t>Travel and accommodation for holidays</w:t>
            </w:r>
            <w:r w:rsidR="00E03573" w:rsidRPr="00B85395">
              <w:rPr>
                <w:rFonts w:eastAsia="Century Schoolbook" w:cs="Arial"/>
              </w:rPr>
              <w:t>.</w:t>
            </w:r>
          </w:p>
          <w:p w14:paraId="0904958E" w14:textId="1BF14778" w:rsidR="00EC5622" w:rsidRPr="00B85395" w:rsidRDefault="00EC5622" w:rsidP="00DB6A48">
            <w:pPr>
              <w:pStyle w:val="ListNumber2"/>
              <w:numPr>
                <w:ilvl w:val="0"/>
                <w:numId w:val="90"/>
              </w:numPr>
              <w:tabs>
                <w:tab w:val="clear" w:pos="340"/>
                <w:tab w:val="clear" w:pos="680"/>
              </w:tabs>
              <w:rPr>
                <w:rFonts w:eastAsia="Century Schoolbook" w:cs="Arial"/>
              </w:rPr>
            </w:pPr>
            <w:r w:rsidRPr="00B85395">
              <w:rPr>
                <w:rFonts w:eastAsia="Century Schoolbook" w:cs="Arial"/>
              </w:rPr>
              <w:t xml:space="preserve">Supplies to participate in any activity or hobby </w:t>
            </w:r>
            <w:r w:rsidR="00FD0CEE" w:rsidRPr="00B85395">
              <w:rPr>
                <w:rFonts w:eastAsia="Century Schoolbook" w:cs="Arial"/>
              </w:rPr>
              <w:t>(</w:t>
            </w:r>
            <w:r w:rsidRPr="00B85395">
              <w:rPr>
                <w:rFonts w:eastAsia="Century Schoolbook" w:cs="Arial"/>
              </w:rPr>
              <w:t>e.g. gardening or craft</w:t>
            </w:r>
            <w:r w:rsidR="00FD0CEE" w:rsidRPr="00B85395">
              <w:rPr>
                <w:rFonts w:eastAsia="Century Schoolbook" w:cs="Arial"/>
              </w:rPr>
              <w:t>s)</w:t>
            </w:r>
            <w:r w:rsidR="00E03573" w:rsidRPr="00B85395">
              <w:rPr>
                <w:rFonts w:eastAsia="Century Schoolbook" w:cs="Arial"/>
              </w:rPr>
              <w:t>.</w:t>
            </w:r>
          </w:p>
          <w:p w14:paraId="0FEA195E" w14:textId="3ECB7D15" w:rsidR="00EC5622" w:rsidRPr="00B85395" w:rsidRDefault="00EC5622" w:rsidP="00DB6A48">
            <w:pPr>
              <w:pStyle w:val="ListNumber2"/>
              <w:numPr>
                <w:ilvl w:val="0"/>
                <w:numId w:val="90"/>
              </w:numPr>
              <w:tabs>
                <w:tab w:val="clear" w:pos="340"/>
                <w:tab w:val="clear" w:pos="680"/>
              </w:tabs>
              <w:rPr>
                <w:rFonts w:eastAsia="Century Schoolbook" w:cs="Arial"/>
                <w:lang w:val="en-US"/>
              </w:rPr>
            </w:pPr>
            <w:r w:rsidRPr="00B85395">
              <w:rPr>
                <w:rFonts w:eastAsia="Century Schoolbook" w:cs="Arial"/>
                <w:lang w:val="en-US"/>
              </w:rPr>
              <w:t>Using HCP funds to pay for solicitors or accountants for maintaining care recipients’ personal affairs</w:t>
            </w:r>
            <w:r w:rsidR="00E03573" w:rsidRPr="00B85395">
              <w:rPr>
                <w:rFonts w:eastAsia="Century Schoolbook" w:cs="Arial"/>
                <w:lang w:val="en-US"/>
              </w:rPr>
              <w:t>.</w:t>
            </w:r>
          </w:p>
          <w:p w14:paraId="22DBE824" w14:textId="1F8A5FA1" w:rsidR="00EC5622" w:rsidRPr="00B85395" w:rsidRDefault="00EC5622" w:rsidP="00DB6A48">
            <w:pPr>
              <w:pStyle w:val="ListNumber2"/>
              <w:numPr>
                <w:ilvl w:val="0"/>
                <w:numId w:val="90"/>
              </w:numPr>
              <w:tabs>
                <w:tab w:val="clear" w:pos="340"/>
                <w:tab w:val="clear" w:pos="680"/>
              </w:tabs>
              <w:rPr>
                <w:rFonts w:eastAsia="Century Schoolbook" w:cs="Arial"/>
                <w:lang w:val="en-US"/>
              </w:rPr>
            </w:pPr>
            <w:r w:rsidRPr="00B85395">
              <w:rPr>
                <w:rFonts w:eastAsia="Century Schoolbook" w:cs="Arial"/>
                <w:lang w:val="en-US"/>
              </w:rPr>
              <w:t>Funeral costs and funeral plans</w:t>
            </w:r>
            <w:r w:rsidR="00E03573" w:rsidRPr="00B85395">
              <w:rPr>
                <w:rFonts w:eastAsia="Century Schoolbook" w:cs="Arial"/>
                <w:lang w:val="en-US"/>
              </w:rPr>
              <w:t>.</w:t>
            </w:r>
          </w:p>
          <w:p w14:paraId="6965815F" w14:textId="1A836487" w:rsidR="00EC5622" w:rsidRPr="00B85395" w:rsidRDefault="00EC5622" w:rsidP="00DB6A48">
            <w:pPr>
              <w:pStyle w:val="ListNumber2"/>
              <w:numPr>
                <w:ilvl w:val="0"/>
                <w:numId w:val="90"/>
              </w:numPr>
              <w:tabs>
                <w:tab w:val="clear" w:pos="340"/>
                <w:tab w:val="clear" w:pos="680"/>
              </w:tabs>
              <w:rPr>
                <w:rFonts w:eastAsia="Century Schoolbook" w:cs="Arial"/>
              </w:rPr>
            </w:pPr>
            <w:r w:rsidRPr="00B85395">
              <w:rPr>
                <w:rFonts w:eastAsia="Century Schoolbook" w:cs="Arial"/>
                <w:lang w:val="en-US"/>
              </w:rPr>
              <w:t>Gym or pool memberships/access costs when not prescribed for age</w:t>
            </w:r>
            <w:r w:rsidR="005D1889" w:rsidRPr="00B85395">
              <w:rPr>
                <w:rFonts w:eastAsia="Century Schoolbook" w:cs="Arial"/>
                <w:lang w:val="en-US"/>
              </w:rPr>
              <w:t xml:space="preserve">ing </w:t>
            </w:r>
            <w:r w:rsidRPr="00B85395">
              <w:rPr>
                <w:rFonts w:eastAsia="Century Schoolbook" w:cs="Arial"/>
                <w:lang w:val="en-US"/>
              </w:rPr>
              <w:t>related functional decline and monitored by health professional operating within their scope of practice</w:t>
            </w:r>
            <w:r w:rsidR="00E03573" w:rsidRPr="00B85395">
              <w:rPr>
                <w:rFonts w:eastAsia="Century Schoolbook" w:cs="Arial"/>
                <w:lang w:val="en-US"/>
              </w:rPr>
              <w:t>.</w:t>
            </w:r>
          </w:p>
        </w:tc>
      </w:tr>
      <w:tr w:rsidR="00EC5622" w:rsidRPr="00B7241F" w14:paraId="74A9D054" w14:textId="77777777" w:rsidTr="008A270C">
        <w:trPr>
          <w:trHeight w:val="54"/>
        </w:trPr>
        <w:tc>
          <w:tcPr>
            <w:tcW w:w="1663"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B215E79" w14:textId="77777777" w:rsidR="00EC5622" w:rsidRPr="00B7241F" w:rsidRDefault="00EC5622" w:rsidP="00DB6A48">
            <w:pPr>
              <w:pStyle w:val="BodyText"/>
              <w:rPr>
                <w:rFonts w:eastAsia="Century Schoolbook" w:cs="Arial"/>
              </w:rPr>
            </w:pPr>
            <w:r w:rsidRPr="00B7241F">
              <w:rPr>
                <w:rFonts w:eastAsia="Century Schoolbook" w:cs="Arial"/>
              </w:rPr>
              <w:lastRenderedPageBreak/>
              <w:t xml:space="preserve">Household, garden and accommodation costs </w:t>
            </w:r>
          </w:p>
        </w:tc>
        <w:tc>
          <w:tcPr>
            <w:tcW w:w="3337" w:type="pct"/>
            <w:tcBorders>
              <w:top w:val="single" w:sz="8" w:space="0" w:color="auto"/>
              <w:left w:val="single" w:sz="8" w:space="0" w:color="auto"/>
              <w:bottom w:val="single" w:sz="8" w:space="0" w:color="auto"/>
              <w:right w:val="single" w:sz="8" w:space="0" w:color="auto"/>
            </w:tcBorders>
          </w:tcPr>
          <w:p w14:paraId="7A324742" w14:textId="3DB45BFF" w:rsidR="00EC5622" w:rsidRPr="00B85395" w:rsidRDefault="00EC5622" w:rsidP="00DB6A48">
            <w:pPr>
              <w:pStyle w:val="ListNumber2"/>
              <w:numPr>
                <w:ilvl w:val="0"/>
                <w:numId w:val="90"/>
              </w:numPr>
              <w:tabs>
                <w:tab w:val="clear" w:pos="340"/>
                <w:tab w:val="clear" w:pos="680"/>
              </w:tabs>
              <w:rPr>
                <w:rFonts w:eastAsia="Century Schoolbook" w:cs="Arial"/>
                <w:lang w:val="en-US"/>
              </w:rPr>
            </w:pPr>
            <w:r w:rsidRPr="00B85395">
              <w:rPr>
                <w:rFonts w:eastAsia="Century Schoolbook" w:cs="Arial"/>
                <w:lang w:val="en-US"/>
              </w:rPr>
              <w:t>Assistance with home purchase</w:t>
            </w:r>
            <w:r w:rsidR="00E03573" w:rsidRPr="00B85395">
              <w:rPr>
                <w:rFonts w:eastAsia="Century Schoolbook" w:cs="Arial"/>
                <w:lang w:val="en-US"/>
              </w:rPr>
              <w:t>.</w:t>
            </w:r>
          </w:p>
          <w:p w14:paraId="75E4A031" w14:textId="4B3A0E04" w:rsidR="00EC5622" w:rsidRPr="00B85395" w:rsidRDefault="00EC5622" w:rsidP="00DB6A48">
            <w:pPr>
              <w:pStyle w:val="ListNumber2"/>
              <w:numPr>
                <w:ilvl w:val="0"/>
                <w:numId w:val="90"/>
              </w:numPr>
              <w:tabs>
                <w:tab w:val="clear" w:pos="340"/>
                <w:tab w:val="clear" w:pos="680"/>
              </w:tabs>
              <w:rPr>
                <w:rFonts w:eastAsia="Century Schoolbook" w:cs="Arial"/>
                <w:lang w:val="en-US"/>
              </w:rPr>
            </w:pPr>
            <w:r w:rsidRPr="00B85395">
              <w:rPr>
                <w:rFonts w:eastAsia="Century Schoolbook" w:cs="Arial"/>
                <w:lang w:val="en-US"/>
              </w:rPr>
              <w:t>Mortgage payments</w:t>
            </w:r>
            <w:r w:rsidR="00E03573" w:rsidRPr="00B85395">
              <w:rPr>
                <w:rFonts w:eastAsia="Century Schoolbook" w:cs="Arial"/>
                <w:lang w:val="en-US"/>
              </w:rPr>
              <w:t>.</w:t>
            </w:r>
          </w:p>
          <w:p w14:paraId="5EE26352" w14:textId="0D389B21" w:rsidR="00EC5622" w:rsidRPr="00B85395" w:rsidRDefault="00EC5622" w:rsidP="00DB6A48">
            <w:pPr>
              <w:pStyle w:val="ListNumber2"/>
              <w:numPr>
                <w:ilvl w:val="0"/>
                <w:numId w:val="90"/>
              </w:numPr>
              <w:tabs>
                <w:tab w:val="clear" w:pos="340"/>
                <w:tab w:val="clear" w:pos="680"/>
              </w:tabs>
              <w:rPr>
                <w:rFonts w:eastAsia="Century Schoolbook" w:cs="Arial"/>
                <w:lang w:val="en-US"/>
              </w:rPr>
            </w:pPr>
            <w:r w:rsidRPr="00B85395">
              <w:rPr>
                <w:rFonts w:eastAsia="Century Schoolbook" w:cs="Arial"/>
                <w:lang w:val="en-US"/>
              </w:rPr>
              <w:t>Rent</w:t>
            </w:r>
            <w:r w:rsidR="00E03573" w:rsidRPr="00B85395">
              <w:rPr>
                <w:rFonts w:eastAsia="Century Schoolbook" w:cs="Arial"/>
                <w:lang w:val="en-US"/>
              </w:rPr>
              <w:t>.</w:t>
            </w:r>
          </w:p>
          <w:p w14:paraId="2E0933CE" w14:textId="4FA3F523" w:rsidR="00EC5622" w:rsidRPr="00B85395" w:rsidRDefault="00EC5622" w:rsidP="00DB6A48">
            <w:pPr>
              <w:pStyle w:val="ListNumber2"/>
              <w:numPr>
                <w:ilvl w:val="0"/>
                <w:numId w:val="90"/>
              </w:numPr>
              <w:tabs>
                <w:tab w:val="clear" w:pos="340"/>
                <w:tab w:val="clear" w:pos="680"/>
              </w:tabs>
              <w:rPr>
                <w:rFonts w:eastAsia="Century Schoolbook" w:cs="Arial"/>
                <w:lang w:val="en-US"/>
              </w:rPr>
            </w:pPr>
            <w:r w:rsidRPr="00B85395">
              <w:rPr>
                <w:rFonts w:eastAsia="Century Schoolbook" w:cs="Arial"/>
                <w:lang w:val="en-US"/>
              </w:rPr>
              <w:t xml:space="preserve">Permanent residential </w:t>
            </w:r>
            <w:r w:rsidR="00A51766" w:rsidRPr="00B85395">
              <w:rPr>
                <w:rFonts w:eastAsia="Century Schoolbook" w:cs="Arial"/>
                <w:lang w:val="en-US"/>
              </w:rPr>
              <w:t xml:space="preserve">aged </w:t>
            </w:r>
            <w:r w:rsidRPr="00B85395">
              <w:rPr>
                <w:rFonts w:eastAsia="Century Schoolbook" w:cs="Arial"/>
                <w:lang w:val="en-US"/>
              </w:rPr>
              <w:t>care (</w:t>
            </w:r>
            <w:proofErr w:type="spellStart"/>
            <w:r w:rsidRPr="00B85395">
              <w:rPr>
                <w:rFonts w:eastAsia="Century Schoolbook" w:cs="Arial"/>
                <w:lang w:val="en-US"/>
              </w:rPr>
              <w:t>subsidised</w:t>
            </w:r>
            <w:proofErr w:type="spellEnd"/>
            <w:r w:rsidRPr="00B85395">
              <w:rPr>
                <w:rFonts w:eastAsia="Century Schoolbook" w:cs="Arial"/>
                <w:lang w:val="en-US"/>
              </w:rPr>
              <w:t xml:space="preserve"> or private) and residential respite (</w:t>
            </w:r>
            <w:proofErr w:type="spellStart"/>
            <w:r w:rsidRPr="00B85395">
              <w:rPr>
                <w:rFonts w:eastAsia="Century Schoolbook" w:cs="Arial"/>
                <w:lang w:val="en-US"/>
              </w:rPr>
              <w:t>subsidised</w:t>
            </w:r>
            <w:proofErr w:type="spellEnd"/>
            <w:r w:rsidRPr="00B85395">
              <w:rPr>
                <w:rFonts w:eastAsia="Century Schoolbook" w:cs="Arial"/>
                <w:lang w:val="en-US"/>
              </w:rPr>
              <w:t>)</w:t>
            </w:r>
            <w:r w:rsidR="00E03573" w:rsidRPr="00B85395">
              <w:rPr>
                <w:rFonts w:eastAsia="Century Schoolbook" w:cs="Arial"/>
                <w:lang w:val="en-US"/>
              </w:rPr>
              <w:t>.</w:t>
            </w:r>
          </w:p>
          <w:p w14:paraId="321538B5" w14:textId="6DF3FBB3" w:rsidR="00EC5622" w:rsidRPr="00B85395" w:rsidRDefault="00EC5622" w:rsidP="00DB6A48">
            <w:pPr>
              <w:pStyle w:val="ListNumber2"/>
              <w:numPr>
                <w:ilvl w:val="0"/>
                <w:numId w:val="90"/>
              </w:numPr>
              <w:tabs>
                <w:tab w:val="clear" w:pos="340"/>
                <w:tab w:val="clear" w:pos="680"/>
              </w:tabs>
              <w:rPr>
                <w:rFonts w:eastAsia="Century Schoolbook" w:cs="Arial"/>
                <w:lang w:val="en-US"/>
              </w:rPr>
            </w:pPr>
            <w:r w:rsidRPr="00B85395">
              <w:rPr>
                <w:rFonts w:eastAsia="Century Schoolbook" w:cs="Arial"/>
                <w:lang w:val="en-US"/>
              </w:rPr>
              <w:t>Heating and cooling costs (</w:t>
            </w:r>
            <w:r w:rsidR="00E9049B">
              <w:rPr>
                <w:rFonts w:eastAsia="Century Schoolbook" w:cs="Arial"/>
                <w:lang w:val="en-US"/>
              </w:rPr>
              <w:t xml:space="preserve">purchase of appliances, </w:t>
            </w:r>
            <w:r w:rsidRPr="00B85395">
              <w:rPr>
                <w:rFonts w:eastAsia="Century Schoolbook" w:cs="Arial"/>
                <w:lang w:val="en-US"/>
              </w:rPr>
              <w:t>installation and repairs)</w:t>
            </w:r>
            <w:r w:rsidR="00E03573" w:rsidRPr="00B85395">
              <w:rPr>
                <w:rFonts w:eastAsia="Century Schoolbook" w:cs="Arial"/>
                <w:lang w:val="en-US"/>
              </w:rPr>
              <w:t>.</w:t>
            </w:r>
          </w:p>
          <w:p w14:paraId="732D4D8B" w14:textId="600029BD" w:rsidR="00EC5622" w:rsidRPr="00B85395" w:rsidRDefault="00EC5622" w:rsidP="00DB6A48">
            <w:pPr>
              <w:pStyle w:val="ListNumber2"/>
              <w:numPr>
                <w:ilvl w:val="0"/>
                <w:numId w:val="90"/>
              </w:numPr>
              <w:tabs>
                <w:tab w:val="clear" w:pos="340"/>
                <w:tab w:val="clear" w:pos="680"/>
              </w:tabs>
              <w:rPr>
                <w:rFonts w:eastAsia="Century Schoolbook" w:cs="Arial"/>
                <w:lang w:val="en-US"/>
              </w:rPr>
            </w:pPr>
            <w:r w:rsidRPr="00B85395">
              <w:rPr>
                <w:rFonts w:eastAsia="Century Schoolbook" w:cs="Arial"/>
                <w:lang w:val="en-US"/>
              </w:rPr>
              <w:t>Whitegoods and electrical appliances (except items designed specifically for frailty such as a tipping kettle)</w:t>
            </w:r>
            <w:r w:rsidR="00E03573" w:rsidRPr="00B85395">
              <w:rPr>
                <w:rFonts w:eastAsia="Century Schoolbook" w:cs="Arial"/>
                <w:lang w:val="en-US"/>
              </w:rPr>
              <w:t>.</w:t>
            </w:r>
          </w:p>
          <w:p w14:paraId="2C04CCE0" w14:textId="77777777" w:rsidR="00EC5622" w:rsidRPr="00B85395" w:rsidRDefault="00EC5622" w:rsidP="00DB6A48">
            <w:pPr>
              <w:pStyle w:val="ListNumber2"/>
              <w:numPr>
                <w:ilvl w:val="0"/>
                <w:numId w:val="90"/>
              </w:numPr>
              <w:tabs>
                <w:tab w:val="clear" w:pos="340"/>
                <w:tab w:val="clear" w:pos="680"/>
              </w:tabs>
              <w:rPr>
                <w:rFonts w:eastAsia="Century Schoolbook" w:cs="Arial"/>
                <w:lang w:val="en-US"/>
              </w:rPr>
            </w:pPr>
            <w:r w:rsidRPr="00B85395">
              <w:rPr>
                <w:rFonts w:eastAsia="Century Schoolbook" w:cs="Arial"/>
                <w:lang w:val="en-US"/>
              </w:rPr>
              <w:t>Household furniture and furnishings:</w:t>
            </w:r>
          </w:p>
          <w:p w14:paraId="4F347F1F" w14:textId="4A92572C" w:rsidR="00EC5622" w:rsidRPr="00B85395" w:rsidRDefault="00EC5622" w:rsidP="00DB6A48">
            <w:pPr>
              <w:pStyle w:val="ListNumber2"/>
              <w:numPr>
                <w:ilvl w:val="0"/>
                <w:numId w:val="91"/>
              </w:numPr>
              <w:tabs>
                <w:tab w:val="clear" w:pos="340"/>
                <w:tab w:val="clear" w:pos="680"/>
              </w:tabs>
              <w:ind w:left="757"/>
              <w:rPr>
                <w:rFonts w:eastAsia="Calibri" w:cs="Arial"/>
              </w:rPr>
            </w:pPr>
            <w:r w:rsidRPr="00B85395">
              <w:rPr>
                <w:rFonts w:eastAsia="Calibri" w:cs="Arial"/>
              </w:rPr>
              <w:t>lounge suites and recliners which do not support a care recipient’s mobility, dexterity and functional care needs and goals</w:t>
            </w:r>
          </w:p>
          <w:p w14:paraId="2BFDA89F" w14:textId="124F896F" w:rsidR="00EC5622" w:rsidRPr="00B85395" w:rsidRDefault="00E03573" w:rsidP="00DB6A48">
            <w:pPr>
              <w:pStyle w:val="ListNumber2"/>
              <w:numPr>
                <w:ilvl w:val="0"/>
                <w:numId w:val="91"/>
              </w:numPr>
              <w:tabs>
                <w:tab w:val="clear" w:pos="340"/>
                <w:tab w:val="clear" w:pos="680"/>
              </w:tabs>
              <w:ind w:left="757"/>
              <w:rPr>
                <w:rFonts w:eastAsia="Calibri" w:cs="Arial"/>
              </w:rPr>
            </w:pPr>
            <w:r w:rsidRPr="00B85395">
              <w:rPr>
                <w:rFonts w:eastAsia="Calibri" w:cs="Arial"/>
              </w:rPr>
              <w:t xml:space="preserve">other </w:t>
            </w:r>
            <w:r w:rsidR="00EC5622" w:rsidRPr="00B85395">
              <w:rPr>
                <w:rFonts w:eastAsia="Calibri" w:cs="Arial"/>
              </w:rPr>
              <w:t>general household furniture such as coffee tables, wardrobes, and bookshelves.</w:t>
            </w:r>
          </w:p>
          <w:p w14:paraId="3D3AA5DE" w14:textId="10581BB4" w:rsidR="00EC5622" w:rsidRPr="00B85395" w:rsidRDefault="00E03573"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massage </w:t>
            </w:r>
            <w:r w:rsidR="00EC5622" w:rsidRPr="00B85395">
              <w:rPr>
                <w:rFonts w:eastAsia="Century Schoolbook" w:cs="Arial"/>
              </w:rPr>
              <w:t xml:space="preserve">chairs </w:t>
            </w:r>
          </w:p>
          <w:p w14:paraId="0DFA01C7" w14:textId="1F2B7A98" w:rsidR="00EC5622" w:rsidRPr="00B85395" w:rsidRDefault="00E03573"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general </w:t>
            </w:r>
            <w:r w:rsidR="00EC5622" w:rsidRPr="00B85395">
              <w:rPr>
                <w:rFonts w:eastAsia="Century Schoolbook" w:cs="Arial"/>
              </w:rPr>
              <w:t>mattress and frame for bed (exceptions for pressure relieving mattress or mattress/frame for an electrical adjustable bed or hospital bed)</w:t>
            </w:r>
            <w:r w:rsidRPr="00B85395">
              <w:rPr>
                <w:rFonts w:eastAsia="Century Schoolbook" w:cs="Arial"/>
              </w:rPr>
              <w:t>.</w:t>
            </w:r>
          </w:p>
          <w:p w14:paraId="4B22F7C0" w14:textId="61D55101" w:rsidR="00EC5622" w:rsidRPr="00B85395" w:rsidRDefault="00EC5622" w:rsidP="00DB6A48">
            <w:pPr>
              <w:pStyle w:val="ListNumber2"/>
              <w:numPr>
                <w:ilvl w:val="0"/>
                <w:numId w:val="90"/>
              </w:numPr>
              <w:tabs>
                <w:tab w:val="clear" w:pos="340"/>
                <w:tab w:val="clear" w:pos="680"/>
              </w:tabs>
              <w:rPr>
                <w:rFonts w:eastAsia="Century Schoolbook" w:cs="Arial"/>
                <w:lang w:val="en-US"/>
              </w:rPr>
            </w:pPr>
            <w:r w:rsidRPr="00B85395">
              <w:rPr>
                <w:rFonts w:eastAsia="Century Schoolbook" w:cs="Arial"/>
                <w:lang w:val="en-US"/>
              </w:rPr>
              <w:t>Replacement/maintenance/servicing/cleaning of:</w:t>
            </w:r>
          </w:p>
          <w:p w14:paraId="17874D08" w14:textId="620AE784" w:rsidR="00EC5622" w:rsidRPr="00B85395" w:rsidRDefault="00E03573"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water </w:t>
            </w:r>
            <w:r w:rsidR="00EC5622" w:rsidRPr="00B85395">
              <w:rPr>
                <w:rFonts w:eastAsia="Century Schoolbook" w:cs="Arial"/>
              </w:rPr>
              <w:t>tanks</w:t>
            </w:r>
          </w:p>
          <w:p w14:paraId="3CA2DBF0" w14:textId="5760AC09" w:rsidR="00EC5622" w:rsidRPr="00B85395" w:rsidRDefault="00E03573"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solar </w:t>
            </w:r>
            <w:r w:rsidR="00EC5622" w:rsidRPr="00B85395">
              <w:rPr>
                <w:rFonts w:eastAsia="Century Schoolbook" w:cs="Arial"/>
              </w:rPr>
              <w:t>panels</w:t>
            </w:r>
          </w:p>
          <w:p w14:paraId="4EDC4A39" w14:textId="32B4C37D" w:rsidR="00EC5622" w:rsidRPr="00B85395" w:rsidRDefault="00E03573"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fencing</w:t>
            </w:r>
          </w:p>
          <w:p w14:paraId="741843D9" w14:textId="5BBC73AA" w:rsidR="00EC5622" w:rsidRPr="00B85395" w:rsidRDefault="00E03573"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roofs</w:t>
            </w:r>
          </w:p>
          <w:p w14:paraId="61EFBF2F" w14:textId="67AE381E"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h</w:t>
            </w:r>
            <w:r w:rsidR="00EC5622" w:rsidRPr="00B85395">
              <w:rPr>
                <w:rFonts w:eastAsia="Century Schoolbook" w:cs="Arial"/>
              </w:rPr>
              <w:t>eating and cooling or hot water systems</w:t>
            </w:r>
            <w:r w:rsidRPr="00B85395">
              <w:rPr>
                <w:rFonts w:eastAsia="Century Schoolbook" w:cs="Arial"/>
              </w:rPr>
              <w:t>,</w:t>
            </w:r>
            <w:r w:rsidR="00EC5622" w:rsidRPr="00B85395">
              <w:rPr>
                <w:rFonts w:eastAsia="Century Schoolbook" w:cs="Arial"/>
              </w:rPr>
              <w:t xml:space="preserve"> including wood cutting or purchase of wood</w:t>
            </w:r>
          </w:p>
          <w:p w14:paraId="458668E2" w14:textId="21ABBE4D"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swimming </w:t>
            </w:r>
            <w:r w:rsidR="00EC5622" w:rsidRPr="00B85395">
              <w:rPr>
                <w:rFonts w:eastAsia="Century Schoolbook" w:cs="Arial"/>
              </w:rPr>
              <w:t>pools</w:t>
            </w:r>
          </w:p>
          <w:p w14:paraId="507274C7" w14:textId="54B05CEC"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end </w:t>
            </w:r>
            <w:r w:rsidR="00EC5622" w:rsidRPr="00B85395">
              <w:rPr>
                <w:rFonts w:eastAsia="Century Schoolbook" w:cs="Arial"/>
              </w:rPr>
              <w:t>of lease cleaning</w:t>
            </w:r>
          </w:p>
          <w:p w14:paraId="51F6C57E" w14:textId="114BCFC3" w:rsidR="00EC5622" w:rsidRPr="00B85395" w:rsidRDefault="00EC5622" w:rsidP="00DB6A48">
            <w:pPr>
              <w:pStyle w:val="ListNumber2"/>
              <w:numPr>
                <w:ilvl w:val="0"/>
                <w:numId w:val="90"/>
              </w:numPr>
              <w:tabs>
                <w:tab w:val="clear" w:pos="340"/>
                <w:tab w:val="clear" w:pos="680"/>
              </w:tabs>
              <w:rPr>
                <w:rFonts w:eastAsia="Century Schoolbook" w:cs="Arial"/>
                <w:lang w:val="en-US"/>
              </w:rPr>
            </w:pPr>
            <w:r w:rsidRPr="00B85395">
              <w:rPr>
                <w:rFonts w:eastAsia="Century Schoolbook" w:cs="Arial"/>
                <w:lang w:val="en-US"/>
              </w:rPr>
              <w:t>Home modifications or capital items that are not related to the care recipient’s ageing related care needs</w:t>
            </w:r>
            <w:r w:rsidR="004B0AA3" w:rsidRPr="00B85395">
              <w:rPr>
                <w:rFonts w:eastAsia="Century Schoolbook" w:cs="Arial"/>
                <w:lang w:val="en-US"/>
              </w:rPr>
              <w:t xml:space="preserve"> and are considered general homeowner expenses</w:t>
            </w:r>
            <w:r w:rsidRPr="00B85395">
              <w:rPr>
                <w:rFonts w:eastAsia="Century Schoolbook" w:cs="Arial"/>
                <w:lang w:val="en-US"/>
              </w:rPr>
              <w:t>, for example:</w:t>
            </w:r>
          </w:p>
          <w:p w14:paraId="03034C64" w14:textId="0CE9B87B"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windows</w:t>
            </w:r>
            <w:r w:rsidR="00EC5622" w:rsidRPr="00B85395">
              <w:rPr>
                <w:rFonts w:eastAsia="Century Schoolbook" w:cs="Arial"/>
              </w:rPr>
              <w:t>, roofs, pergolas, sunrooms, decking</w:t>
            </w:r>
          </w:p>
          <w:p w14:paraId="30965519" w14:textId="6CDCAE0A"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home </w:t>
            </w:r>
            <w:r w:rsidR="00EC5622" w:rsidRPr="00B85395">
              <w:rPr>
                <w:rFonts w:eastAsia="Century Schoolbook" w:cs="Arial"/>
              </w:rPr>
              <w:t xml:space="preserve">modifications that don’t support ageing safely </w:t>
            </w:r>
            <w:r w:rsidR="00FD0CEE" w:rsidRPr="00B85395">
              <w:rPr>
                <w:rFonts w:eastAsia="Century Schoolbook" w:cs="Arial"/>
              </w:rPr>
              <w:t>(</w:t>
            </w:r>
            <w:r w:rsidR="00EC5622" w:rsidRPr="00B85395">
              <w:rPr>
                <w:rFonts w:eastAsia="Century Schoolbook" w:cs="Arial"/>
              </w:rPr>
              <w:t xml:space="preserve">e.g., non-accessible bathroom and </w:t>
            </w:r>
            <w:r w:rsidR="00EC5622" w:rsidRPr="00B85395">
              <w:rPr>
                <w:rFonts w:eastAsia="Century Schoolbook" w:cs="Arial"/>
              </w:rPr>
              <w:lastRenderedPageBreak/>
              <w:t>kitchen modifications</w:t>
            </w:r>
            <w:r w:rsidR="00E6366E" w:rsidRPr="00B85395">
              <w:rPr>
                <w:rFonts w:eastAsia="Century Schoolbook" w:cs="Arial"/>
              </w:rPr>
              <w:t xml:space="preserve">, </w:t>
            </w:r>
            <w:r w:rsidR="00EC5622" w:rsidRPr="00B85395">
              <w:rPr>
                <w:rFonts w:eastAsia="Century Schoolbook" w:cs="Arial"/>
              </w:rPr>
              <w:t>non-standard fittings in accessible bathroom modifications</w:t>
            </w:r>
            <w:r w:rsidR="00FD0CEE" w:rsidRPr="00B85395">
              <w:rPr>
                <w:rFonts w:eastAsia="Century Schoolbook" w:cs="Arial"/>
              </w:rPr>
              <w:t xml:space="preserve">, such as </w:t>
            </w:r>
            <w:r w:rsidR="00EC5622" w:rsidRPr="00B85395">
              <w:rPr>
                <w:rFonts w:eastAsia="Century Schoolbook" w:cs="Arial"/>
              </w:rPr>
              <w:t>mosaic tiles)</w:t>
            </w:r>
          </w:p>
          <w:p w14:paraId="124B5F7A" w14:textId="690DB6A8"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home </w:t>
            </w:r>
            <w:r w:rsidR="00EC5622" w:rsidRPr="00B85395">
              <w:rPr>
                <w:rFonts w:eastAsia="Century Schoolbook" w:cs="Arial"/>
              </w:rPr>
              <w:t>modifications requiring development applications</w:t>
            </w:r>
          </w:p>
          <w:p w14:paraId="709A890F" w14:textId="4E254324"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aesthetic </w:t>
            </w:r>
            <w:r w:rsidR="00EC5622" w:rsidRPr="00B85395">
              <w:rPr>
                <w:rFonts w:eastAsia="Century Schoolbook" w:cs="Arial"/>
              </w:rPr>
              <w:t>modifications of any kind</w:t>
            </w:r>
          </w:p>
          <w:p w14:paraId="7388F810" w14:textId="068D9C71"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r</w:t>
            </w:r>
            <w:r w:rsidR="00EC5622" w:rsidRPr="00B85395">
              <w:rPr>
                <w:rFonts w:eastAsia="Century Schoolbook" w:cs="Arial"/>
              </w:rPr>
              <w:t>epainting the home</w:t>
            </w:r>
          </w:p>
          <w:p w14:paraId="68A16224" w14:textId="01B73ECC"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major </w:t>
            </w:r>
            <w:r w:rsidR="00EC5622" w:rsidRPr="00B85395">
              <w:rPr>
                <w:rFonts w:eastAsia="Century Schoolbook" w:cs="Arial"/>
              </w:rPr>
              <w:t xml:space="preserve">plumbing </w:t>
            </w:r>
          </w:p>
          <w:p w14:paraId="123EE150" w14:textId="47B102D5"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emptying </w:t>
            </w:r>
            <w:r w:rsidR="00EC5622" w:rsidRPr="00B85395">
              <w:rPr>
                <w:rFonts w:eastAsia="Century Schoolbook" w:cs="Arial"/>
              </w:rPr>
              <w:t>of septic tank</w:t>
            </w:r>
            <w:r w:rsidR="00E6366E" w:rsidRPr="00B85395">
              <w:rPr>
                <w:rFonts w:eastAsia="Century Schoolbook" w:cs="Arial"/>
              </w:rPr>
              <w:t xml:space="preserve">, </w:t>
            </w:r>
            <w:r w:rsidR="00EC5622" w:rsidRPr="00B85395">
              <w:rPr>
                <w:rFonts w:eastAsia="Century Schoolbook" w:cs="Arial"/>
              </w:rPr>
              <w:t>remedying sewage surcharge (matter for water company/insurer)</w:t>
            </w:r>
          </w:p>
          <w:p w14:paraId="11567290" w14:textId="177588B9"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major </w:t>
            </w:r>
            <w:r w:rsidR="00EC5622" w:rsidRPr="00B85395">
              <w:rPr>
                <w:rFonts w:eastAsia="Century Schoolbook" w:cs="Arial"/>
              </w:rPr>
              <w:t xml:space="preserve">electrical work </w:t>
            </w:r>
            <w:r w:rsidR="00FD0CEE" w:rsidRPr="00B85395">
              <w:rPr>
                <w:rFonts w:eastAsia="Century Schoolbook" w:cs="Arial"/>
              </w:rPr>
              <w:t>(</w:t>
            </w:r>
            <w:r w:rsidR="00EC5622" w:rsidRPr="00B85395">
              <w:rPr>
                <w:rFonts w:eastAsia="Century Schoolbook" w:cs="Arial"/>
              </w:rPr>
              <w:t>e.g., rewiring house</w:t>
            </w:r>
            <w:r w:rsidR="00FD0CEE" w:rsidRPr="00B85395">
              <w:rPr>
                <w:rFonts w:eastAsia="Century Schoolbook" w:cs="Arial"/>
              </w:rPr>
              <w:t>)</w:t>
            </w:r>
          </w:p>
          <w:p w14:paraId="3C75B024" w14:textId="130AE612"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replacement </w:t>
            </w:r>
            <w:r w:rsidR="00EC5622" w:rsidRPr="00B85395">
              <w:rPr>
                <w:rFonts w:eastAsia="Century Schoolbook" w:cs="Arial"/>
              </w:rPr>
              <w:t>of entire floor and floor coverings throughout the home unless safe passage for mobility equipment required or slip hazard reduction required, as recommended by a health professional for care recipients at risk of falls</w:t>
            </w:r>
          </w:p>
          <w:p w14:paraId="09F326E7" w14:textId="2428F13F"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replacement </w:t>
            </w:r>
            <w:r w:rsidR="00EC5622" w:rsidRPr="00B85395">
              <w:rPr>
                <w:rFonts w:eastAsia="Century Schoolbook" w:cs="Arial"/>
              </w:rPr>
              <w:t xml:space="preserve">of foundation </w:t>
            </w:r>
            <w:r w:rsidR="007575E5" w:rsidRPr="00B85395">
              <w:rPr>
                <w:rFonts w:eastAsia="Century Schoolbook" w:cs="Arial"/>
              </w:rPr>
              <w:t>(</w:t>
            </w:r>
            <w:r w:rsidR="00EC5622" w:rsidRPr="00B85395">
              <w:rPr>
                <w:rFonts w:eastAsia="Century Schoolbook" w:cs="Arial"/>
              </w:rPr>
              <w:t>e.g., concrete/cement slab</w:t>
            </w:r>
            <w:r w:rsidR="007575E5" w:rsidRPr="00B85395">
              <w:rPr>
                <w:rFonts w:eastAsia="Century Schoolbook" w:cs="Arial"/>
              </w:rPr>
              <w:t>)</w:t>
            </w:r>
          </w:p>
          <w:p w14:paraId="50282CE1" w14:textId="28F1CA10"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significant </w:t>
            </w:r>
            <w:r w:rsidR="00EC5622" w:rsidRPr="00B85395">
              <w:rPr>
                <w:rFonts w:eastAsia="Century Schoolbook" w:cs="Arial"/>
              </w:rPr>
              <w:t>changes to the floorplan of the home</w:t>
            </w:r>
            <w:r w:rsidRPr="00B85395">
              <w:rPr>
                <w:rFonts w:eastAsia="Century Schoolbook" w:cs="Arial"/>
              </w:rPr>
              <w:t xml:space="preserve"> (e.g., </w:t>
            </w:r>
            <w:r w:rsidR="00EC5622" w:rsidRPr="00B85395">
              <w:rPr>
                <w:rFonts w:eastAsia="Century Schoolbook" w:cs="Arial"/>
              </w:rPr>
              <w:t>adding a new bathroom or extension</w:t>
            </w:r>
            <w:r w:rsidRPr="00B85395">
              <w:rPr>
                <w:rFonts w:eastAsia="Century Schoolbook" w:cs="Arial"/>
              </w:rPr>
              <w:t>)</w:t>
            </w:r>
          </w:p>
          <w:p w14:paraId="304EA016" w14:textId="4722A4DB" w:rsidR="00EC5622" w:rsidRPr="00B85395" w:rsidRDefault="00EC5622" w:rsidP="00DB6A48">
            <w:pPr>
              <w:pStyle w:val="ListNumber2"/>
              <w:numPr>
                <w:ilvl w:val="0"/>
                <w:numId w:val="90"/>
              </w:numPr>
              <w:tabs>
                <w:tab w:val="clear" w:pos="340"/>
                <w:tab w:val="clear" w:pos="680"/>
              </w:tabs>
              <w:rPr>
                <w:rFonts w:eastAsia="Century Schoolbook" w:cs="Arial"/>
                <w:lang w:val="en-US"/>
              </w:rPr>
            </w:pPr>
            <w:r w:rsidRPr="00B85395">
              <w:rPr>
                <w:rFonts w:eastAsia="Century Schoolbook" w:cs="Arial"/>
                <w:lang w:val="en-US"/>
              </w:rPr>
              <w:t>Extensive gardening services such as:</w:t>
            </w:r>
          </w:p>
          <w:p w14:paraId="5360387E" w14:textId="5EE1882D"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planting </w:t>
            </w:r>
            <w:r w:rsidR="00EC5622" w:rsidRPr="00B85395">
              <w:rPr>
                <w:rFonts w:eastAsia="Century Schoolbook" w:cs="Arial"/>
              </w:rPr>
              <w:t>and maintaining crops, natives and ornamental plants</w:t>
            </w:r>
          </w:p>
          <w:p w14:paraId="2D642512" w14:textId="0D320150"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t</w:t>
            </w:r>
            <w:r w:rsidR="00EC5622" w:rsidRPr="00B85395">
              <w:rPr>
                <w:rFonts w:eastAsia="Century Schoolbook" w:cs="Arial"/>
              </w:rPr>
              <w:t>he installation and/or maintenance of raised garden beds</w:t>
            </w:r>
          </w:p>
          <w:p w14:paraId="75EF0192" w14:textId="5269212B"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compost </w:t>
            </w:r>
            <w:r w:rsidR="00EC5622" w:rsidRPr="00B85395">
              <w:rPr>
                <w:rFonts w:eastAsia="Century Schoolbook" w:cs="Arial"/>
              </w:rPr>
              <w:t>heaps</w:t>
            </w:r>
          </w:p>
          <w:p w14:paraId="6D1C3CAA" w14:textId="262A56EC"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watering </w:t>
            </w:r>
            <w:r w:rsidR="00EC5622" w:rsidRPr="00B85395">
              <w:rPr>
                <w:rFonts w:eastAsia="Century Schoolbook" w:cs="Arial"/>
              </w:rPr>
              <w:t>systems</w:t>
            </w:r>
          </w:p>
          <w:p w14:paraId="6F50450F" w14:textId="41556F94"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 xml:space="preserve">water </w:t>
            </w:r>
            <w:r w:rsidR="00EC5622" w:rsidRPr="00B85395">
              <w:rPr>
                <w:rFonts w:eastAsia="Century Schoolbook" w:cs="Arial"/>
              </w:rPr>
              <w:t>features and rock gardens</w:t>
            </w:r>
          </w:p>
          <w:p w14:paraId="757641AA" w14:textId="05A6646D"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landscaping</w:t>
            </w:r>
          </w:p>
          <w:p w14:paraId="54C20247" w14:textId="5B674D0A"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t</w:t>
            </w:r>
            <w:r w:rsidR="00EC5622" w:rsidRPr="00B85395">
              <w:rPr>
                <w:rFonts w:eastAsia="Century Schoolbook" w:cs="Arial"/>
              </w:rPr>
              <w:t>ree removal</w:t>
            </w:r>
          </w:p>
          <w:p w14:paraId="31DE50CF" w14:textId="25034F40"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r</w:t>
            </w:r>
            <w:r w:rsidR="00EC5622" w:rsidRPr="00B85395">
              <w:rPr>
                <w:rFonts w:eastAsia="Century Schoolbook" w:cs="Arial"/>
              </w:rPr>
              <w:t>emoval of garden beds</w:t>
            </w:r>
          </w:p>
          <w:p w14:paraId="38CEE812" w14:textId="0B042332"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r</w:t>
            </w:r>
            <w:r w:rsidR="00EC5622" w:rsidRPr="00B85395">
              <w:rPr>
                <w:rFonts w:eastAsia="Century Schoolbook" w:cs="Arial"/>
              </w:rPr>
              <w:t>emoval of shrubbery (unless preventing safe access and egress)</w:t>
            </w:r>
            <w:r w:rsidRPr="00B85395">
              <w:rPr>
                <w:rFonts w:eastAsia="Century Schoolbook" w:cs="Arial"/>
              </w:rPr>
              <w:t>.</w:t>
            </w:r>
          </w:p>
        </w:tc>
      </w:tr>
      <w:tr w:rsidR="00EC5622" w:rsidRPr="00B7241F" w14:paraId="4BE8B1DB" w14:textId="77777777" w:rsidTr="008A270C">
        <w:trPr>
          <w:trHeight w:val="54"/>
        </w:trPr>
        <w:tc>
          <w:tcPr>
            <w:tcW w:w="1663"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1AA25E5" w14:textId="77777777" w:rsidR="00EC5622" w:rsidRPr="00B7241F" w:rsidRDefault="00EC5622" w:rsidP="00DB6A48">
            <w:pPr>
              <w:pStyle w:val="BodyText"/>
              <w:rPr>
                <w:rFonts w:eastAsia="Century Schoolbook" w:cs="Arial"/>
              </w:rPr>
            </w:pPr>
            <w:r w:rsidRPr="00B7241F">
              <w:rPr>
                <w:rFonts w:eastAsia="Century Schoolbook" w:cs="Arial"/>
              </w:rPr>
              <w:t>Payment of home care fees</w:t>
            </w:r>
          </w:p>
        </w:tc>
        <w:tc>
          <w:tcPr>
            <w:tcW w:w="3337" w:type="pct"/>
            <w:tcBorders>
              <w:top w:val="single" w:sz="8" w:space="0" w:color="auto"/>
              <w:left w:val="single" w:sz="8" w:space="0" w:color="auto"/>
              <w:bottom w:val="single" w:sz="8" w:space="0" w:color="auto"/>
              <w:right w:val="single" w:sz="8" w:space="0" w:color="auto"/>
            </w:tcBorders>
          </w:tcPr>
          <w:p w14:paraId="677C93F0" w14:textId="38C6D994" w:rsidR="00EC5622" w:rsidRPr="00B7241F" w:rsidRDefault="00EC5622" w:rsidP="00DB6A48">
            <w:pPr>
              <w:pStyle w:val="ListNumber2"/>
              <w:numPr>
                <w:ilvl w:val="0"/>
                <w:numId w:val="90"/>
              </w:numPr>
              <w:tabs>
                <w:tab w:val="clear" w:pos="340"/>
                <w:tab w:val="clear" w:pos="680"/>
              </w:tabs>
              <w:rPr>
                <w:rFonts w:eastAsia="Century Schoolbook" w:cs="Arial"/>
              </w:rPr>
            </w:pPr>
            <w:r w:rsidRPr="00B7241F">
              <w:rPr>
                <w:rFonts w:eastAsia="Century Schoolbook" w:cs="Arial"/>
              </w:rPr>
              <w:t xml:space="preserve">Defined at section 52D of the </w:t>
            </w:r>
            <w:r w:rsidR="00B46252" w:rsidRPr="00B85395">
              <w:rPr>
                <w:rFonts w:eastAsia="Century Schoolbook" w:cs="Arial"/>
                <w:iCs/>
              </w:rPr>
              <w:t>Act</w:t>
            </w:r>
            <w:r w:rsidR="00526D4B">
              <w:rPr>
                <w:rFonts w:eastAsia="Century Schoolbook" w:cs="Arial"/>
                <w:iCs/>
              </w:rPr>
              <w:t>.</w:t>
            </w:r>
          </w:p>
          <w:p w14:paraId="22204AF7" w14:textId="17996FA2" w:rsidR="00EC5622" w:rsidRPr="008A270C" w:rsidRDefault="00EC5622" w:rsidP="00DB6A48">
            <w:pPr>
              <w:pStyle w:val="ListNumber2"/>
              <w:numPr>
                <w:ilvl w:val="0"/>
                <w:numId w:val="90"/>
              </w:numPr>
              <w:tabs>
                <w:tab w:val="clear" w:pos="340"/>
                <w:tab w:val="clear" w:pos="680"/>
              </w:tabs>
              <w:rPr>
                <w:rFonts w:eastAsia="Century Schoolbook" w:cs="Arial"/>
              </w:rPr>
            </w:pPr>
            <w:r w:rsidRPr="00B7241F">
              <w:rPr>
                <w:rFonts w:eastAsia="Century Schoolbook" w:cs="Arial"/>
              </w:rPr>
              <w:t>Includes income tested care fees, basic daily fees and additional fees</w:t>
            </w:r>
            <w:r w:rsidR="00526D4B">
              <w:rPr>
                <w:rFonts w:eastAsia="Century Schoolbook" w:cs="Arial"/>
              </w:rPr>
              <w:t>.</w:t>
            </w:r>
          </w:p>
        </w:tc>
      </w:tr>
      <w:tr w:rsidR="00EC5622" w:rsidRPr="00B7241F" w14:paraId="4CE43221" w14:textId="77777777" w:rsidTr="008A270C">
        <w:trPr>
          <w:trHeight w:val="54"/>
        </w:trPr>
        <w:tc>
          <w:tcPr>
            <w:tcW w:w="1663"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8FC0D61" w14:textId="77777777" w:rsidR="00EC5622" w:rsidRPr="00B7241F" w:rsidRDefault="00EC5622" w:rsidP="00DB6A48">
            <w:pPr>
              <w:pStyle w:val="BodyText"/>
              <w:rPr>
                <w:rFonts w:eastAsia="Century Schoolbook" w:cs="Arial"/>
              </w:rPr>
            </w:pPr>
            <w:r w:rsidRPr="00B7241F">
              <w:rPr>
                <w:rFonts w:eastAsia="Century Schoolbook" w:cs="Arial"/>
              </w:rPr>
              <w:lastRenderedPageBreak/>
              <w:t>Payment of fees or charges for care or services funded or jointly funded by the Australian Government</w:t>
            </w:r>
          </w:p>
        </w:tc>
        <w:tc>
          <w:tcPr>
            <w:tcW w:w="3337" w:type="pct"/>
            <w:tcBorders>
              <w:top w:val="single" w:sz="8" w:space="0" w:color="auto"/>
              <w:left w:val="single" w:sz="8" w:space="0" w:color="auto"/>
              <w:bottom w:val="single" w:sz="8" w:space="0" w:color="auto"/>
              <w:right w:val="single" w:sz="8" w:space="0" w:color="auto"/>
            </w:tcBorders>
          </w:tcPr>
          <w:p w14:paraId="389A0E84" w14:textId="3F95E73F" w:rsidR="00EC5622" w:rsidRPr="00B85395" w:rsidRDefault="00EC5622" w:rsidP="00DB6A48">
            <w:pPr>
              <w:pStyle w:val="ListNumber2"/>
              <w:numPr>
                <w:ilvl w:val="0"/>
                <w:numId w:val="90"/>
              </w:numPr>
              <w:tabs>
                <w:tab w:val="clear" w:pos="340"/>
                <w:tab w:val="clear" w:pos="680"/>
              </w:tabs>
              <w:rPr>
                <w:rFonts w:eastAsia="Century Schoolbook" w:cs="Arial"/>
              </w:rPr>
            </w:pPr>
            <w:r w:rsidRPr="00B7241F">
              <w:rPr>
                <w:rFonts w:eastAsia="Century Schoolbook" w:cs="Arial"/>
              </w:rPr>
              <w:t xml:space="preserve">Co-payments for state/territory </w:t>
            </w:r>
            <w:r w:rsidR="0062301D" w:rsidRPr="00B7241F">
              <w:rPr>
                <w:rFonts w:eastAsia="Century Schoolbook" w:cs="Arial"/>
              </w:rPr>
              <w:t>government</w:t>
            </w:r>
            <w:r w:rsidR="0062301D">
              <w:rPr>
                <w:rFonts w:eastAsia="Century Schoolbook" w:cs="Arial"/>
              </w:rPr>
              <w:t>-</w:t>
            </w:r>
            <w:r w:rsidRPr="00B7241F">
              <w:rPr>
                <w:rFonts w:eastAsia="Century Schoolbook" w:cs="Arial"/>
              </w:rPr>
              <w:t xml:space="preserve">funded </w:t>
            </w:r>
            <w:r w:rsidRPr="00B85395">
              <w:rPr>
                <w:rFonts w:eastAsia="Century Schoolbook" w:cs="Arial"/>
              </w:rPr>
              <w:t>programs, such as subsidised taxi vouchers and/or aids and equipment schemes</w:t>
            </w:r>
            <w:r w:rsidR="00526D4B" w:rsidRPr="00B85395">
              <w:rPr>
                <w:rFonts w:eastAsia="Century Schoolbook" w:cs="Arial"/>
              </w:rPr>
              <w:t>.</w:t>
            </w:r>
          </w:p>
          <w:p w14:paraId="092BB459" w14:textId="3010EE0C" w:rsidR="00EC5622" w:rsidRPr="00B85395" w:rsidRDefault="00EC5622" w:rsidP="00DB6A48">
            <w:pPr>
              <w:pStyle w:val="ListNumber2"/>
              <w:numPr>
                <w:ilvl w:val="0"/>
                <w:numId w:val="90"/>
              </w:numPr>
              <w:tabs>
                <w:tab w:val="clear" w:pos="340"/>
                <w:tab w:val="clear" w:pos="680"/>
              </w:tabs>
              <w:rPr>
                <w:rFonts w:eastAsia="Century Schoolbook" w:cs="Arial"/>
              </w:rPr>
            </w:pPr>
            <w:r w:rsidRPr="00B85395">
              <w:rPr>
                <w:rFonts w:eastAsia="Century Schoolbook" w:cs="Arial"/>
              </w:rPr>
              <w:t xml:space="preserve">Dose Administration Aids (DAAs) funded by the </w:t>
            </w:r>
            <w:hyperlink r:id="rId200" w:history="1">
              <w:r w:rsidRPr="00B85395">
                <w:rPr>
                  <w:rStyle w:val="Hyperlink"/>
                  <w:rFonts w:eastAsia="Calibri" w:cs="Arial"/>
                </w:rPr>
                <w:t>Dose Administration Aids Program</w:t>
              </w:r>
            </w:hyperlink>
            <w:r w:rsidRPr="00B85395">
              <w:rPr>
                <w:rFonts w:eastAsia="Century Schoolbook" w:cs="Arial"/>
              </w:rPr>
              <w:t xml:space="preserve">, where pharmacies receive </w:t>
            </w:r>
            <w:r w:rsidR="005E21A3" w:rsidRPr="00B85395">
              <w:rPr>
                <w:rFonts w:eastAsia="Century Schoolbook" w:cs="Arial"/>
              </w:rPr>
              <w:t xml:space="preserve">a </w:t>
            </w:r>
            <w:r w:rsidRPr="00B85395">
              <w:rPr>
                <w:rFonts w:eastAsia="Century Schoolbook" w:cs="Arial"/>
              </w:rPr>
              <w:t xml:space="preserve">subsidy. </w:t>
            </w:r>
          </w:p>
          <w:p w14:paraId="6CB27E5D" w14:textId="1A24BD72" w:rsidR="00EC5622" w:rsidRPr="00B85395" w:rsidRDefault="00EC5622" w:rsidP="00DB6A48">
            <w:pPr>
              <w:pStyle w:val="ListNumber2"/>
              <w:numPr>
                <w:ilvl w:val="0"/>
                <w:numId w:val="90"/>
              </w:numPr>
              <w:tabs>
                <w:tab w:val="clear" w:pos="340"/>
                <w:tab w:val="clear" w:pos="680"/>
              </w:tabs>
              <w:rPr>
                <w:rFonts w:eastAsia="Century Schoolbook" w:cs="Arial"/>
              </w:rPr>
            </w:pPr>
            <w:r w:rsidRPr="00B85395">
              <w:rPr>
                <w:rFonts w:eastAsia="Century Schoolbook" w:cs="Arial"/>
              </w:rPr>
              <w:t xml:space="preserve">Dentures, dentistry and dental surgery. Public dental services are available through a Federation Funding Agreement on Public Dental Services for Adults. </w:t>
            </w:r>
            <w:r w:rsidR="00F517D3" w:rsidRPr="00B85395">
              <w:rPr>
                <w:rFonts w:eastAsia="Century Schoolbook" w:cs="Arial"/>
              </w:rPr>
              <w:t xml:space="preserve">Find more </w:t>
            </w:r>
            <w:r w:rsidRPr="00B85395">
              <w:rPr>
                <w:rFonts w:eastAsia="Century Schoolbook" w:cs="Arial"/>
              </w:rPr>
              <w:t xml:space="preserve">information </w:t>
            </w:r>
            <w:r w:rsidR="00526D4B" w:rsidRPr="00B85395">
              <w:rPr>
                <w:rFonts w:eastAsia="Century Schoolbook" w:cs="Arial"/>
              </w:rPr>
              <w:t xml:space="preserve">on </w:t>
            </w:r>
            <w:hyperlink r:id="rId201" w:history="1">
              <w:r w:rsidR="00EF7C6D" w:rsidRPr="00B85395">
                <w:rPr>
                  <w:rStyle w:val="Hyperlink"/>
                  <w:rFonts w:eastAsia="Century Schoolbook" w:cs="Arial"/>
                </w:rPr>
                <w:t>Government dental care</w:t>
              </w:r>
            </w:hyperlink>
            <w:r w:rsidR="00526D4B" w:rsidRPr="00B85395">
              <w:rPr>
                <w:rStyle w:val="Hyperlink"/>
                <w:rFonts w:eastAsia="Century Schoolbook" w:cs="Arial"/>
                <w:color w:val="auto"/>
                <w:u w:val="none"/>
              </w:rPr>
              <w:t>.</w:t>
            </w:r>
          </w:p>
          <w:p w14:paraId="16A6B34B" w14:textId="3028CA40" w:rsidR="00EC5622" w:rsidRPr="00B85395" w:rsidRDefault="00EC5622" w:rsidP="00DB6A48">
            <w:pPr>
              <w:pStyle w:val="ListNumber2"/>
              <w:numPr>
                <w:ilvl w:val="0"/>
                <w:numId w:val="90"/>
              </w:numPr>
              <w:tabs>
                <w:tab w:val="clear" w:pos="340"/>
                <w:tab w:val="clear" w:pos="680"/>
              </w:tabs>
              <w:rPr>
                <w:rFonts w:eastAsia="Century Schoolbook" w:cs="Arial"/>
              </w:rPr>
            </w:pPr>
            <w:r w:rsidRPr="00B85395">
              <w:rPr>
                <w:rFonts w:eastAsia="Century Schoolbook" w:cs="Arial"/>
              </w:rPr>
              <w:t>Prescription glasses/spectacles or contact lenses</w:t>
            </w:r>
            <w:r w:rsidR="00526D4B" w:rsidRPr="00B85395">
              <w:rPr>
                <w:rFonts w:eastAsia="Century Schoolbook" w:cs="Arial"/>
              </w:rPr>
              <w:t>.</w:t>
            </w:r>
          </w:p>
          <w:p w14:paraId="14390151" w14:textId="27E3C8E7" w:rsidR="00EC5622" w:rsidRPr="00B85395" w:rsidRDefault="00EC5622" w:rsidP="00DB6A48">
            <w:pPr>
              <w:pStyle w:val="ListNumber2"/>
              <w:numPr>
                <w:ilvl w:val="0"/>
                <w:numId w:val="90"/>
              </w:numPr>
              <w:tabs>
                <w:tab w:val="clear" w:pos="340"/>
                <w:tab w:val="clear" w:pos="680"/>
              </w:tabs>
              <w:rPr>
                <w:rFonts w:eastAsia="Century Schoolbook" w:cs="Arial"/>
              </w:rPr>
            </w:pPr>
            <w:r w:rsidRPr="00B85395">
              <w:rPr>
                <w:rFonts w:eastAsia="Century Schoolbook" w:cs="Arial"/>
              </w:rPr>
              <w:t>Prostheses (e.g., artificial limb)</w:t>
            </w:r>
            <w:r w:rsidR="00526D4B" w:rsidRPr="00B85395">
              <w:rPr>
                <w:rFonts w:eastAsia="Century Schoolbook" w:cs="Arial"/>
              </w:rPr>
              <w:t>.</w:t>
            </w:r>
          </w:p>
          <w:p w14:paraId="364E03CE" w14:textId="77777777" w:rsidR="00526D4B" w:rsidRPr="00B85395" w:rsidRDefault="00EC5622" w:rsidP="00DB6A48">
            <w:pPr>
              <w:pStyle w:val="ListNumber2"/>
              <w:numPr>
                <w:ilvl w:val="0"/>
                <w:numId w:val="90"/>
              </w:numPr>
              <w:tabs>
                <w:tab w:val="clear" w:pos="340"/>
                <w:tab w:val="clear" w:pos="680"/>
              </w:tabs>
              <w:rPr>
                <w:rFonts w:eastAsia="Century Schoolbook" w:cs="Arial"/>
              </w:rPr>
            </w:pPr>
            <w:r w:rsidRPr="00B85395">
              <w:rPr>
                <w:rFonts w:eastAsia="Century Schoolbook" w:cs="Arial"/>
              </w:rPr>
              <w:t xml:space="preserve">Hearing aids available under the Hearing Services Program. Contact the </w:t>
            </w:r>
            <w:hyperlink r:id="rId202" w:history="1">
              <w:r w:rsidRPr="00B85395">
                <w:rPr>
                  <w:rStyle w:val="Hyperlink"/>
                  <w:rFonts w:eastAsia="Century Schoolbook" w:cs="Arial"/>
                </w:rPr>
                <w:t>Hearing Service</w:t>
              </w:r>
              <w:r w:rsidR="006D037B" w:rsidRPr="00B85395">
                <w:rPr>
                  <w:rStyle w:val="Hyperlink"/>
                  <w:rFonts w:eastAsia="Century Schoolbook" w:cs="Arial"/>
                </w:rPr>
                <w:t>s</w:t>
              </w:r>
              <w:r w:rsidRPr="00B85395">
                <w:rPr>
                  <w:rStyle w:val="Hyperlink"/>
                  <w:rFonts w:eastAsia="Century Schoolbook" w:cs="Arial"/>
                </w:rPr>
                <w:t xml:space="preserve"> Program</w:t>
              </w:r>
            </w:hyperlink>
            <w:r w:rsidRPr="00B85395">
              <w:rPr>
                <w:rFonts w:eastAsia="Century Schoolbook" w:cs="Arial"/>
              </w:rPr>
              <w:t xml:space="preserve"> (HSP) for guidance on hearing aid fittings and replacements and delegate approval for non-standard hearing aids. </w:t>
            </w:r>
          </w:p>
          <w:p w14:paraId="69F43553" w14:textId="689EFC9D" w:rsidR="00EC5622" w:rsidRPr="00B85395" w:rsidRDefault="00EC5622" w:rsidP="00B85395">
            <w:pPr>
              <w:pStyle w:val="ListNumber2"/>
              <w:numPr>
                <w:ilvl w:val="1"/>
                <w:numId w:val="90"/>
              </w:numPr>
              <w:tabs>
                <w:tab w:val="clear" w:pos="340"/>
                <w:tab w:val="clear" w:pos="680"/>
              </w:tabs>
              <w:rPr>
                <w:rFonts w:eastAsia="Century Schoolbook" w:cs="Arial"/>
              </w:rPr>
            </w:pPr>
            <w:r w:rsidRPr="00B85395">
              <w:rPr>
                <w:rFonts w:eastAsia="Century Schoolbook" w:cs="Arial"/>
                <w:b/>
              </w:rPr>
              <w:t>Exception</w:t>
            </w:r>
            <w:r w:rsidRPr="00B85395">
              <w:rPr>
                <w:rFonts w:eastAsia="Century Schoolbook" w:cs="Arial"/>
              </w:rPr>
              <w:t xml:space="preserve"> if care recipient is not HSP eligible as HCP may cover like for like of typical hearing aid covered by HSP in this case only.</w:t>
            </w:r>
          </w:p>
          <w:p w14:paraId="58AE9422" w14:textId="0E846DFF" w:rsidR="00EC5622" w:rsidRPr="00B85395" w:rsidRDefault="00EC5622" w:rsidP="00DB6A48">
            <w:pPr>
              <w:pStyle w:val="ListNumber2"/>
              <w:numPr>
                <w:ilvl w:val="0"/>
                <w:numId w:val="90"/>
              </w:numPr>
              <w:tabs>
                <w:tab w:val="clear" w:pos="340"/>
                <w:tab w:val="clear" w:pos="680"/>
              </w:tabs>
              <w:rPr>
                <w:rFonts w:eastAsia="Century Schoolbook" w:cs="Arial"/>
              </w:rPr>
            </w:pPr>
            <w:r w:rsidRPr="00B85395">
              <w:rPr>
                <w:rFonts w:eastAsia="Century Schoolbook" w:cs="Arial"/>
              </w:rPr>
              <w:t xml:space="preserve">Continence aids if a participant in the </w:t>
            </w:r>
            <w:r w:rsidR="00B529B0" w:rsidRPr="00B85395">
              <w:rPr>
                <w:rFonts w:eastAsia="Century Schoolbook" w:cs="Arial"/>
              </w:rPr>
              <w:t>Continence Aids Payment Scheme</w:t>
            </w:r>
            <w:r w:rsidR="00526D4B" w:rsidRPr="00B85395">
              <w:rPr>
                <w:rFonts w:eastAsia="Century Schoolbook" w:cs="Arial"/>
              </w:rPr>
              <w:t>.</w:t>
            </w:r>
          </w:p>
          <w:p w14:paraId="3C75B42B" w14:textId="6C2F7B4A" w:rsidR="00EC5622" w:rsidRPr="00B85395" w:rsidRDefault="00EC5622" w:rsidP="00DB6A48">
            <w:pPr>
              <w:pStyle w:val="ListNumber2"/>
              <w:numPr>
                <w:ilvl w:val="0"/>
                <w:numId w:val="90"/>
              </w:numPr>
              <w:tabs>
                <w:tab w:val="clear" w:pos="340"/>
                <w:tab w:val="clear" w:pos="680"/>
              </w:tabs>
              <w:rPr>
                <w:rFonts w:eastAsia="Century Schoolbook" w:cs="Arial"/>
              </w:rPr>
            </w:pPr>
            <w:r w:rsidRPr="00B85395">
              <w:rPr>
                <w:rFonts w:eastAsia="Century Schoolbook" w:cs="Arial"/>
              </w:rPr>
              <w:t>Diagnostic imaging</w:t>
            </w:r>
            <w:r w:rsidR="00526D4B" w:rsidRPr="00B85395">
              <w:rPr>
                <w:rFonts w:eastAsia="Century Schoolbook" w:cs="Arial"/>
              </w:rPr>
              <w:t>.</w:t>
            </w:r>
          </w:p>
          <w:p w14:paraId="0A8DAAF8" w14:textId="7A1C46A6" w:rsidR="00EC5622" w:rsidRPr="00B85395" w:rsidRDefault="00EC5622" w:rsidP="00DB6A48">
            <w:pPr>
              <w:pStyle w:val="ListNumber2"/>
              <w:numPr>
                <w:ilvl w:val="0"/>
                <w:numId w:val="90"/>
              </w:numPr>
              <w:tabs>
                <w:tab w:val="clear" w:pos="340"/>
                <w:tab w:val="clear" w:pos="680"/>
              </w:tabs>
              <w:rPr>
                <w:rFonts w:eastAsia="Century Schoolbook" w:cs="Arial"/>
              </w:rPr>
            </w:pPr>
            <w:r w:rsidRPr="00B85395">
              <w:rPr>
                <w:rFonts w:eastAsia="Century Schoolbook" w:cs="Arial"/>
              </w:rPr>
              <w:t xml:space="preserve">Diabetes supports (these are funded under </w:t>
            </w:r>
            <w:hyperlink r:id="rId203" w:history="1">
              <w:r w:rsidR="00526D4B" w:rsidRPr="00B85395">
                <w:rPr>
                  <w:rStyle w:val="Hyperlink"/>
                  <w:rFonts w:eastAsia="Century Schoolbook" w:cs="Arial"/>
                </w:rPr>
                <w:t>National Diabetes Services Scheme</w:t>
              </w:r>
            </w:hyperlink>
            <w:r w:rsidRPr="00B85395">
              <w:rPr>
                <w:rFonts w:eastAsia="Century Schoolbook" w:cs="Arial"/>
              </w:rPr>
              <w:t>)</w:t>
            </w:r>
            <w:r w:rsidR="00526D4B" w:rsidRPr="00B85395">
              <w:rPr>
                <w:rFonts w:eastAsia="Century Schoolbook" w:cs="Arial"/>
              </w:rPr>
              <w:t>.</w:t>
            </w:r>
          </w:p>
          <w:p w14:paraId="77E49B4C" w14:textId="77777777" w:rsidR="00EC5622" w:rsidRPr="00B85395" w:rsidRDefault="00EC5622" w:rsidP="00DB6A48">
            <w:pPr>
              <w:pStyle w:val="ListNumber2"/>
              <w:numPr>
                <w:ilvl w:val="0"/>
                <w:numId w:val="90"/>
              </w:numPr>
              <w:tabs>
                <w:tab w:val="clear" w:pos="340"/>
                <w:tab w:val="clear" w:pos="680"/>
              </w:tabs>
              <w:rPr>
                <w:rFonts w:eastAsia="Century Schoolbook" w:cs="Arial"/>
              </w:rPr>
            </w:pPr>
            <w:r w:rsidRPr="00B85395">
              <w:rPr>
                <w:rFonts w:eastAsia="Century Schoolbook" w:cs="Arial"/>
              </w:rPr>
              <w:t>Natural therapies, including:</w:t>
            </w:r>
          </w:p>
          <w:p w14:paraId="18269D16" w14:textId="77777777" w:rsidR="00EC5622" w:rsidRPr="00B85395" w:rsidRDefault="00EC5622"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Alexander technique</w:t>
            </w:r>
          </w:p>
          <w:p w14:paraId="1C650CD1" w14:textId="29CF3E06"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aromatherapy</w:t>
            </w:r>
          </w:p>
          <w:p w14:paraId="6BA96DC3" w14:textId="77777777" w:rsidR="00EC5622" w:rsidRPr="00B85395" w:rsidRDefault="00EC5622"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Bowen therapy</w:t>
            </w:r>
          </w:p>
          <w:p w14:paraId="5DE4C8C0" w14:textId="0E8B3F6E" w:rsidR="00EC5622" w:rsidRPr="00B85395" w:rsidRDefault="00526D4B" w:rsidP="00DB6A48">
            <w:pPr>
              <w:pStyle w:val="ListNumber2"/>
              <w:numPr>
                <w:ilvl w:val="0"/>
                <w:numId w:val="91"/>
              </w:numPr>
              <w:tabs>
                <w:tab w:val="clear" w:pos="340"/>
                <w:tab w:val="clear" w:pos="680"/>
              </w:tabs>
              <w:ind w:left="757"/>
              <w:rPr>
                <w:rFonts w:eastAsia="Century Schoolbook" w:cs="Arial"/>
              </w:rPr>
            </w:pPr>
            <w:proofErr w:type="spellStart"/>
            <w:r w:rsidRPr="00B85395">
              <w:rPr>
                <w:rFonts w:eastAsia="Century Schoolbook" w:cs="Arial"/>
              </w:rPr>
              <w:t>b</w:t>
            </w:r>
            <w:r w:rsidR="00EC5622" w:rsidRPr="00B85395">
              <w:rPr>
                <w:rFonts w:eastAsia="Century Schoolbook" w:cs="Arial"/>
              </w:rPr>
              <w:t>uteyko</w:t>
            </w:r>
            <w:proofErr w:type="spellEnd"/>
          </w:p>
          <w:p w14:paraId="2CF651C8" w14:textId="0F0D0ADF" w:rsidR="00EC5622" w:rsidRPr="00B85395" w:rsidRDefault="00526D4B" w:rsidP="00DB6A48">
            <w:pPr>
              <w:pStyle w:val="ListNumber2"/>
              <w:numPr>
                <w:ilvl w:val="0"/>
                <w:numId w:val="91"/>
              </w:numPr>
              <w:tabs>
                <w:tab w:val="clear" w:pos="340"/>
                <w:tab w:val="clear" w:pos="680"/>
              </w:tabs>
              <w:ind w:left="757"/>
              <w:rPr>
                <w:rFonts w:eastAsia="Century Schoolbook" w:cs="Arial"/>
              </w:rPr>
            </w:pPr>
            <w:proofErr w:type="spellStart"/>
            <w:r w:rsidRPr="00B85395">
              <w:rPr>
                <w:rFonts w:eastAsia="Century Schoolbook" w:cs="Arial"/>
              </w:rPr>
              <w:t>f</w:t>
            </w:r>
            <w:r w:rsidR="00EC5622" w:rsidRPr="00B85395">
              <w:rPr>
                <w:rFonts w:eastAsia="Century Schoolbook" w:cs="Arial"/>
              </w:rPr>
              <w:t>eldenkrais</w:t>
            </w:r>
            <w:proofErr w:type="spellEnd"/>
          </w:p>
          <w:p w14:paraId="00AC2BF1" w14:textId="0266D16D"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homeopathy</w:t>
            </w:r>
          </w:p>
          <w:p w14:paraId="681E7E8F" w14:textId="3D7CEFDB"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i</w:t>
            </w:r>
            <w:r w:rsidR="00EC5622" w:rsidRPr="00B85395">
              <w:rPr>
                <w:rFonts w:eastAsia="Century Schoolbook" w:cs="Arial"/>
              </w:rPr>
              <w:t>ridology</w:t>
            </w:r>
          </w:p>
          <w:p w14:paraId="74EA3520" w14:textId="7D0A734F"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k</w:t>
            </w:r>
            <w:r w:rsidR="00EC5622" w:rsidRPr="00B85395">
              <w:rPr>
                <w:rFonts w:eastAsia="Century Schoolbook" w:cs="Arial"/>
              </w:rPr>
              <w:t>inesiology</w:t>
            </w:r>
          </w:p>
          <w:p w14:paraId="5804F79F" w14:textId="14F68ADF"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n</w:t>
            </w:r>
            <w:r w:rsidR="00EC5622" w:rsidRPr="00B85395">
              <w:rPr>
                <w:rFonts w:eastAsia="Century Schoolbook" w:cs="Arial"/>
              </w:rPr>
              <w:t>aturopathy</w:t>
            </w:r>
          </w:p>
          <w:p w14:paraId="519C7749" w14:textId="513A5983" w:rsidR="00EC5622" w:rsidRPr="00B7241F" w:rsidRDefault="00526D4B" w:rsidP="00DB6A48">
            <w:pPr>
              <w:pStyle w:val="ListNumber2"/>
              <w:numPr>
                <w:ilvl w:val="0"/>
                <w:numId w:val="91"/>
              </w:numPr>
              <w:tabs>
                <w:tab w:val="clear" w:pos="340"/>
                <w:tab w:val="clear" w:pos="680"/>
              </w:tabs>
              <w:ind w:left="757"/>
              <w:rPr>
                <w:rFonts w:eastAsia="Century Schoolbook" w:cs="Arial"/>
              </w:rPr>
            </w:pPr>
            <w:proofErr w:type="spellStart"/>
            <w:r w:rsidRPr="00B85395">
              <w:rPr>
                <w:rFonts w:eastAsia="Century Schoolbook" w:cs="Arial"/>
              </w:rPr>
              <w:lastRenderedPageBreak/>
              <w:t>p</w:t>
            </w:r>
            <w:r w:rsidR="00EC5622" w:rsidRPr="00B85395">
              <w:rPr>
                <w:rFonts w:eastAsia="Century Schoolbook" w:cs="Arial"/>
              </w:rPr>
              <w:t>ilates</w:t>
            </w:r>
            <w:proofErr w:type="spellEnd"/>
            <w:r w:rsidR="00EC5622" w:rsidRPr="00B85395">
              <w:rPr>
                <w:rFonts w:eastAsia="Century Schoolbook" w:cs="Arial"/>
              </w:rPr>
              <w:t xml:space="preserve"> (except sessions supervised</w:t>
            </w:r>
            <w:r w:rsidR="00EC5622" w:rsidRPr="00B7241F">
              <w:rPr>
                <w:rFonts w:eastAsia="Century Schoolbook" w:cs="Arial"/>
              </w:rPr>
              <w:t xml:space="preserve"> by an exercise physiologist or physiotherapist)</w:t>
            </w:r>
          </w:p>
          <w:p w14:paraId="7A991444" w14:textId="4688E1E3" w:rsidR="00EC5622" w:rsidRPr="00B7241F" w:rsidRDefault="00526D4B" w:rsidP="00DB6A48">
            <w:pPr>
              <w:pStyle w:val="ListNumber2"/>
              <w:numPr>
                <w:ilvl w:val="0"/>
                <w:numId w:val="91"/>
              </w:numPr>
              <w:tabs>
                <w:tab w:val="clear" w:pos="340"/>
                <w:tab w:val="clear" w:pos="680"/>
              </w:tabs>
              <w:ind w:left="757"/>
              <w:rPr>
                <w:rFonts w:eastAsia="Century Schoolbook" w:cs="Arial"/>
              </w:rPr>
            </w:pPr>
            <w:r>
              <w:rPr>
                <w:rFonts w:eastAsia="Century Schoolbook" w:cs="Arial"/>
              </w:rPr>
              <w:t>r</w:t>
            </w:r>
            <w:r w:rsidR="00EC5622" w:rsidRPr="00B7241F">
              <w:rPr>
                <w:rFonts w:eastAsia="Century Schoolbook" w:cs="Arial"/>
              </w:rPr>
              <w:t>eflexology</w:t>
            </w:r>
          </w:p>
          <w:p w14:paraId="5DAB725B" w14:textId="0C4E9F81" w:rsidR="00EC5622" w:rsidRPr="00B7241F" w:rsidRDefault="00526D4B" w:rsidP="00DB6A48">
            <w:pPr>
              <w:pStyle w:val="ListNumber2"/>
              <w:numPr>
                <w:ilvl w:val="0"/>
                <w:numId w:val="91"/>
              </w:numPr>
              <w:tabs>
                <w:tab w:val="clear" w:pos="340"/>
                <w:tab w:val="clear" w:pos="680"/>
              </w:tabs>
              <w:ind w:left="757"/>
              <w:rPr>
                <w:rFonts w:eastAsia="Century Schoolbook" w:cs="Arial"/>
              </w:rPr>
            </w:pPr>
            <w:proofErr w:type="spellStart"/>
            <w:r>
              <w:rPr>
                <w:rFonts w:eastAsia="Century Schoolbook" w:cs="Arial"/>
              </w:rPr>
              <w:t>r</w:t>
            </w:r>
            <w:r w:rsidR="00EC5622" w:rsidRPr="00B7241F">
              <w:rPr>
                <w:rFonts w:eastAsia="Century Schoolbook" w:cs="Arial"/>
              </w:rPr>
              <w:t>olfing</w:t>
            </w:r>
            <w:proofErr w:type="spellEnd"/>
          </w:p>
          <w:p w14:paraId="154EFE6E" w14:textId="3F49C9C4" w:rsidR="00EC5622" w:rsidRPr="00B7241F" w:rsidRDefault="00526D4B" w:rsidP="00DB6A48">
            <w:pPr>
              <w:pStyle w:val="ListNumber2"/>
              <w:numPr>
                <w:ilvl w:val="0"/>
                <w:numId w:val="91"/>
              </w:numPr>
              <w:tabs>
                <w:tab w:val="clear" w:pos="340"/>
                <w:tab w:val="clear" w:pos="680"/>
              </w:tabs>
              <w:ind w:left="757"/>
              <w:rPr>
                <w:rFonts w:eastAsia="Century Schoolbook" w:cs="Arial"/>
              </w:rPr>
            </w:pPr>
            <w:r>
              <w:rPr>
                <w:rFonts w:eastAsia="Century Schoolbook" w:cs="Arial"/>
              </w:rPr>
              <w:t>s</w:t>
            </w:r>
            <w:r w:rsidR="00EC5622" w:rsidRPr="00B7241F">
              <w:rPr>
                <w:rFonts w:eastAsia="Century Schoolbook" w:cs="Arial"/>
              </w:rPr>
              <w:t>hiatsu</w:t>
            </w:r>
          </w:p>
          <w:p w14:paraId="12836E9F" w14:textId="0CCE3CFF" w:rsidR="00EC5622" w:rsidRPr="00B7241F" w:rsidRDefault="00526D4B" w:rsidP="00DB6A48">
            <w:pPr>
              <w:pStyle w:val="ListNumber2"/>
              <w:numPr>
                <w:ilvl w:val="0"/>
                <w:numId w:val="91"/>
              </w:numPr>
              <w:tabs>
                <w:tab w:val="clear" w:pos="340"/>
                <w:tab w:val="clear" w:pos="680"/>
              </w:tabs>
              <w:ind w:left="757"/>
              <w:rPr>
                <w:rFonts w:eastAsia="Century Schoolbook" w:cs="Arial"/>
              </w:rPr>
            </w:pPr>
            <w:r>
              <w:rPr>
                <w:rFonts w:eastAsia="Century Schoolbook" w:cs="Arial"/>
              </w:rPr>
              <w:t>t</w:t>
            </w:r>
            <w:r w:rsidR="00EC5622" w:rsidRPr="00B7241F">
              <w:rPr>
                <w:rFonts w:eastAsia="Century Schoolbook" w:cs="Arial"/>
              </w:rPr>
              <w:t>ai chi (except sessions supervised by a Chinese Medicine Practitioner, exercise physiologist or physiotherapist)</w:t>
            </w:r>
          </w:p>
          <w:p w14:paraId="57378720" w14:textId="5F06BF7A" w:rsidR="00EC5622" w:rsidRPr="00B7241F" w:rsidRDefault="00526D4B" w:rsidP="00DB6A48">
            <w:pPr>
              <w:pStyle w:val="ListNumber2"/>
              <w:numPr>
                <w:ilvl w:val="0"/>
                <w:numId w:val="91"/>
              </w:numPr>
              <w:tabs>
                <w:tab w:val="clear" w:pos="340"/>
                <w:tab w:val="clear" w:pos="680"/>
              </w:tabs>
              <w:ind w:left="757"/>
              <w:rPr>
                <w:rFonts w:eastAsia="Century Schoolbook" w:cs="Arial"/>
              </w:rPr>
            </w:pPr>
            <w:r>
              <w:rPr>
                <w:rFonts w:eastAsia="Century Schoolbook" w:cs="Arial"/>
              </w:rPr>
              <w:t>w</w:t>
            </w:r>
            <w:r w:rsidR="00EC5622" w:rsidRPr="00B7241F">
              <w:rPr>
                <w:rFonts w:eastAsia="Century Schoolbook" w:cs="Arial"/>
              </w:rPr>
              <w:t>estern herbalism</w:t>
            </w:r>
          </w:p>
          <w:p w14:paraId="0847CDC4" w14:textId="20EC980B"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y</w:t>
            </w:r>
            <w:r w:rsidR="00EC5622" w:rsidRPr="00B85395">
              <w:rPr>
                <w:rFonts w:eastAsia="Century Schoolbook" w:cs="Arial"/>
              </w:rPr>
              <w:t xml:space="preserve">oga </w:t>
            </w:r>
            <w:bookmarkStart w:id="743" w:name="_Hlk109750316"/>
            <w:r w:rsidR="00EC5622" w:rsidRPr="00B85395">
              <w:rPr>
                <w:rFonts w:eastAsia="Century Schoolbook" w:cs="Arial"/>
              </w:rPr>
              <w:t>(except sessions supervised by an exercise physiologist or physiotherapist)</w:t>
            </w:r>
            <w:bookmarkEnd w:id="743"/>
          </w:p>
          <w:p w14:paraId="45AD8456" w14:textId="2F91A6FA" w:rsidR="00EC5622" w:rsidRPr="00B85395" w:rsidRDefault="00526D4B" w:rsidP="00DB6A48">
            <w:pPr>
              <w:pStyle w:val="ListNumber2"/>
              <w:numPr>
                <w:ilvl w:val="0"/>
                <w:numId w:val="91"/>
              </w:numPr>
              <w:tabs>
                <w:tab w:val="clear" w:pos="340"/>
                <w:tab w:val="clear" w:pos="680"/>
              </w:tabs>
              <w:ind w:left="757"/>
              <w:rPr>
                <w:rFonts w:eastAsia="Century Schoolbook" w:cs="Arial"/>
              </w:rPr>
            </w:pPr>
            <w:r w:rsidRPr="00B85395">
              <w:rPr>
                <w:rFonts w:eastAsia="Century Schoolbook" w:cs="Arial"/>
              </w:rPr>
              <w:t>c</w:t>
            </w:r>
            <w:r w:rsidR="00EC5622" w:rsidRPr="00B85395">
              <w:rPr>
                <w:rFonts w:eastAsia="Century Schoolbook" w:cs="Arial"/>
              </w:rPr>
              <w:t>annabis oil</w:t>
            </w:r>
            <w:r w:rsidRPr="00B85395">
              <w:rPr>
                <w:rFonts w:eastAsia="Century Schoolbook" w:cs="Arial"/>
              </w:rPr>
              <w:t>.</w:t>
            </w:r>
          </w:p>
          <w:p w14:paraId="2CBAB08F" w14:textId="77777777" w:rsidR="00EC5622" w:rsidRPr="00B85395" w:rsidRDefault="00EC5622" w:rsidP="00DB6A48">
            <w:pPr>
              <w:pStyle w:val="ListNumber2"/>
              <w:numPr>
                <w:ilvl w:val="0"/>
                <w:numId w:val="90"/>
              </w:numPr>
              <w:tabs>
                <w:tab w:val="clear" w:pos="340"/>
                <w:tab w:val="clear" w:pos="680"/>
              </w:tabs>
              <w:rPr>
                <w:rFonts w:eastAsia="Century Schoolbook" w:cs="Arial"/>
              </w:rPr>
            </w:pPr>
            <w:r w:rsidRPr="00B85395">
              <w:rPr>
                <w:rFonts w:eastAsia="Century Schoolbook" w:cs="Arial"/>
              </w:rPr>
              <w:t>Payment for informal care – a Carer’s Payments is available to fund the support of family and friends</w:t>
            </w:r>
          </w:p>
          <w:p w14:paraId="11142536" w14:textId="655C7E82" w:rsidR="00EC5622" w:rsidRPr="00B7241F" w:rsidRDefault="00000000" w:rsidP="00B85395">
            <w:pPr>
              <w:pStyle w:val="ListNumber2"/>
              <w:numPr>
                <w:ilvl w:val="0"/>
                <w:numId w:val="0"/>
              </w:numPr>
              <w:tabs>
                <w:tab w:val="clear" w:pos="340"/>
                <w:tab w:val="clear" w:pos="680"/>
              </w:tabs>
              <w:rPr>
                <w:rFonts w:eastAsia="Century Schoolbook" w:cs="Arial"/>
              </w:rPr>
            </w:pPr>
            <w:hyperlink w:anchor="_16.1_Overview" w:history="1">
              <w:r w:rsidR="002C63E3" w:rsidRPr="00B85395">
                <w:rPr>
                  <w:rStyle w:val="Hyperlink"/>
                  <w:rFonts w:eastAsia="Century Schoolbook" w:cs="Arial"/>
                </w:rPr>
                <w:t>Section 16</w:t>
              </w:r>
            </w:hyperlink>
            <w:r w:rsidR="002C63E3" w:rsidRPr="00B85395">
              <w:rPr>
                <w:rStyle w:val="Hyperlink"/>
                <w:rFonts w:eastAsia="Century Schoolbook" w:cs="Arial"/>
              </w:rPr>
              <w:t xml:space="preserve"> </w:t>
            </w:r>
            <w:r w:rsidR="00EC5622" w:rsidRPr="00B85395">
              <w:rPr>
                <w:rFonts w:eastAsia="Century Schoolbook" w:cs="Arial"/>
              </w:rPr>
              <w:t>specifies more information about w</w:t>
            </w:r>
            <w:r w:rsidR="00AA3205" w:rsidRPr="00B85395">
              <w:rPr>
                <w:rFonts w:eastAsia="Century Schoolbook" w:cs="Arial"/>
              </w:rPr>
              <w:t>hich</w:t>
            </w:r>
            <w:r w:rsidR="00EC5622" w:rsidRPr="00B85395">
              <w:rPr>
                <w:rFonts w:eastAsia="Century Schoolbook" w:cs="Arial"/>
              </w:rPr>
              <w:t xml:space="preserve"> ageing related programs can and cannot be accessed while receiving </w:t>
            </w:r>
            <w:proofErr w:type="gramStart"/>
            <w:r w:rsidR="00EC5622" w:rsidRPr="00B85395">
              <w:rPr>
                <w:rFonts w:eastAsia="Century Schoolbook" w:cs="Arial"/>
              </w:rPr>
              <w:t>a</w:t>
            </w:r>
            <w:proofErr w:type="gramEnd"/>
            <w:r w:rsidR="00EC5622" w:rsidRPr="00B85395">
              <w:rPr>
                <w:rFonts w:eastAsia="Century Schoolbook" w:cs="Arial"/>
              </w:rPr>
              <w:t xml:space="preserve"> HCP.</w:t>
            </w:r>
          </w:p>
        </w:tc>
      </w:tr>
      <w:tr w:rsidR="00EC5622" w:rsidRPr="00B7241F" w14:paraId="1B14B151" w14:textId="77777777" w:rsidTr="008A270C">
        <w:trPr>
          <w:trHeight w:val="54"/>
        </w:trPr>
        <w:tc>
          <w:tcPr>
            <w:tcW w:w="1663"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963E797" w14:textId="108D8E4A" w:rsidR="00EC5622" w:rsidRPr="00B7241F" w:rsidRDefault="00EC5622" w:rsidP="00DB6A48">
            <w:pPr>
              <w:pStyle w:val="BodyText"/>
              <w:rPr>
                <w:rFonts w:eastAsia="Century Schoolbook" w:cs="Arial"/>
              </w:rPr>
            </w:pPr>
            <w:r w:rsidRPr="00B7241F">
              <w:rPr>
                <w:rFonts w:eastAsia="Century Schoolbook" w:cs="Arial"/>
              </w:rPr>
              <w:t>Payment for services and items covered by Medicare</w:t>
            </w:r>
            <w:r w:rsidR="00243A21">
              <w:rPr>
                <w:rFonts w:eastAsia="Century Schoolbook" w:cs="Arial"/>
              </w:rPr>
              <w:t>,</w:t>
            </w:r>
            <w:r w:rsidRPr="00B7241F">
              <w:rPr>
                <w:rFonts w:eastAsia="Century Schoolbook" w:cs="Arial"/>
              </w:rPr>
              <w:t xml:space="preserve"> Pharmaceutical Benefits Scheme (PBS)</w:t>
            </w:r>
            <w:r w:rsidR="00243A21">
              <w:rPr>
                <w:rFonts w:eastAsia="Century Schoolbook" w:cs="Arial"/>
              </w:rPr>
              <w:t>,</w:t>
            </w:r>
            <w:r w:rsidR="00243A21" w:rsidRPr="00B7241F" w:rsidDel="00243A21">
              <w:rPr>
                <w:rFonts w:eastAsia="Century Schoolbook" w:cs="Arial"/>
              </w:rPr>
              <w:t xml:space="preserve"> </w:t>
            </w:r>
            <w:r w:rsidRPr="00B7241F">
              <w:rPr>
                <w:rFonts w:eastAsia="Century Schoolbook" w:cs="Arial"/>
              </w:rPr>
              <w:t>or items that should be considered for funding through these schemes</w:t>
            </w:r>
          </w:p>
        </w:tc>
        <w:tc>
          <w:tcPr>
            <w:tcW w:w="3337" w:type="pct"/>
            <w:tcBorders>
              <w:top w:val="single" w:sz="8" w:space="0" w:color="auto"/>
              <w:left w:val="single" w:sz="8" w:space="0" w:color="auto"/>
              <w:bottom w:val="single" w:sz="8" w:space="0" w:color="auto"/>
              <w:right w:val="single" w:sz="8" w:space="0" w:color="auto"/>
            </w:tcBorders>
          </w:tcPr>
          <w:p w14:paraId="38B87043" w14:textId="1CC57F9A" w:rsidR="00EC5622" w:rsidRPr="00B7241F" w:rsidRDefault="00EC5622" w:rsidP="00DB6A48">
            <w:pPr>
              <w:pStyle w:val="ListNumber2"/>
              <w:numPr>
                <w:ilvl w:val="0"/>
                <w:numId w:val="90"/>
              </w:numPr>
              <w:tabs>
                <w:tab w:val="clear" w:pos="340"/>
                <w:tab w:val="clear" w:pos="680"/>
              </w:tabs>
              <w:rPr>
                <w:rFonts w:eastAsia="Century Schoolbook" w:cs="Arial"/>
              </w:rPr>
            </w:pPr>
            <w:r w:rsidRPr="00B7241F">
              <w:rPr>
                <w:rFonts w:eastAsia="Century Schoolbook" w:cs="Arial"/>
              </w:rPr>
              <w:t>Co-payments or gap fees, including for services covered by private health insurance</w:t>
            </w:r>
            <w:r w:rsidR="00B570DD">
              <w:rPr>
                <w:rFonts w:eastAsia="Century Schoolbook" w:cs="Arial"/>
              </w:rPr>
              <w:t>.</w:t>
            </w:r>
          </w:p>
          <w:p w14:paraId="16B77D1B" w14:textId="5FBCF283" w:rsidR="00EC5622" w:rsidRPr="00B7241F" w:rsidRDefault="00EC5622" w:rsidP="00DB6A48">
            <w:pPr>
              <w:pStyle w:val="ListNumber2"/>
              <w:numPr>
                <w:ilvl w:val="0"/>
                <w:numId w:val="91"/>
              </w:numPr>
              <w:tabs>
                <w:tab w:val="clear" w:pos="340"/>
                <w:tab w:val="clear" w:pos="680"/>
              </w:tabs>
              <w:ind w:left="737"/>
              <w:rPr>
                <w:rFonts w:eastAsia="Century Schoolbook" w:cs="Arial"/>
              </w:rPr>
            </w:pPr>
            <w:r w:rsidRPr="00B7241F">
              <w:rPr>
                <w:rFonts w:eastAsia="Century Schoolbook" w:cs="Arial"/>
              </w:rPr>
              <w:t>Medications, vitamins and supplements (as well as items not covered by the PBS such as off-indication prescriptions, medicines not endorsed for listing by the Pharmaceutical Benefits Advisory Committee (PBAC) or medicines where the manufacturer has chosen not to list the product on the PBS</w:t>
            </w:r>
            <w:r w:rsidR="00B570DD">
              <w:rPr>
                <w:rFonts w:eastAsia="Century Schoolbook" w:cs="Arial"/>
              </w:rPr>
              <w:t>.</w:t>
            </w:r>
          </w:p>
          <w:p w14:paraId="18472238" w14:textId="6EB074F0" w:rsidR="00EC5622" w:rsidRPr="00B7241F" w:rsidRDefault="00EC5622" w:rsidP="00DB6A48">
            <w:pPr>
              <w:pStyle w:val="ListNumber2"/>
              <w:numPr>
                <w:ilvl w:val="0"/>
                <w:numId w:val="91"/>
              </w:numPr>
              <w:tabs>
                <w:tab w:val="clear" w:pos="340"/>
                <w:tab w:val="clear" w:pos="680"/>
              </w:tabs>
              <w:ind w:left="737" w:hanging="330"/>
              <w:rPr>
                <w:rFonts w:eastAsia="Century Schoolbook" w:cs="Arial"/>
              </w:rPr>
            </w:pPr>
            <w:r w:rsidRPr="00B7241F">
              <w:rPr>
                <w:rFonts w:eastAsia="Century Schoolbook" w:cs="Arial"/>
              </w:rPr>
              <w:t>Consultation/tests/surgery with medical practitioner (GPs and specialists)</w:t>
            </w:r>
            <w:r w:rsidR="00B570DD">
              <w:rPr>
                <w:rFonts w:eastAsia="Century Schoolbook" w:cs="Arial"/>
              </w:rPr>
              <w:t>.</w:t>
            </w:r>
          </w:p>
          <w:p w14:paraId="7BF874AA" w14:textId="21987989" w:rsidR="00EC5622" w:rsidRPr="00B7241F" w:rsidRDefault="00EC5622" w:rsidP="00DB6A48">
            <w:pPr>
              <w:pStyle w:val="ListNumber2"/>
              <w:numPr>
                <w:ilvl w:val="0"/>
                <w:numId w:val="0"/>
              </w:numPr>
              <w:tabs>
                <w:tab w:val="clear" w:pos="340"/>
                <w:tab w:val="clear" w:pos="680"/>
              </w:tabs>
              <w:rPr>
                <w:rFonts w:eastAsia="Century Schoolbook" w:cs="Arial"/>
              </w:rPr>
            </w:pPr>
            <w:r w:rsidRPr="00B7241F">
              <w:rPr>
                <w:rFonts w:eastAsia="Century Schoolbook" w:cs="Arial"/>
              </w:rPr>
              <w:t xml:space="preserve">The only </w:t>
            </w:r>
            <w:r w:rsidRPr="00B7241F">
              <w:rPr>
                <w:rFonts w:eastAsia="Century Schoolbook" w:cs="Arial"/>
                <w:b/>
              </w:rPr>
              <w:t>exception</w:t>
            </w:r>
            <w:r w:rsidRPr="00B7241F">
              <w:rPr>
                <w:rFonts w:eastAsia="Century Schoolbook" w:cs="Arial"/>
              </w:rPr>
              <w:t xml:space="preserve"> to this is a private appointment (i.e. not covered by </w:t>
            </w:r>
            <w:r w:rsidR="00780C5C">
              <w:rPr>
                <w:rFonts w:eastAsia="Century Schoolbook" w:cs="Arial"/>
              </w:rPr>
              <w:t>Medicare</w:t>
            </w:r>
            <w:r w:rsidRPr="00B7241F">
              <w:rPr>
                <w:rFonts w:eastAsia="Century Schoolbook" w:cs="Arial"/>
              </w:rPr>
              <w:t>) with a GP to meet evidence requirements for the dementia and cognition supplement and oxygen and enteral feeding supplements</w:t>
            </w:r>
            <w:r w:rsidR="00B570DD">
              <w:rPr>
                <w:rFonts w:eastAsia="Century Schoolbook" w:cs="Arial"/>
              </w:rPr>
              <w:t>:</w:t>
            </w:r>
          </w:p>
          <w:p w14:paraId="05A0920D" w14:textId="717B4FA3" w:rsidR="00EC5622" w:rsidRPr="00B7241F" w:rsidRDefault="00B570DD" w:rsidP="00DB6A48">
            <w:pPr>
              <w:pStyle w:val="ListNumber2"/>
              <w:numPr>
                <w:ilvl w:val="0"/>
                <w:numId w:val="90"/>
              </w:numPr>
              <w:tabs>
                <w:tab w:val="clear" w:pos="340"/>
                <w:tab w:val="clear" w:pos="680"/>
              </w:tabs>
              <w:rPr>
                <w:rFonts w:eastAsia="Century Schoolbook" w:cs="Arial"/>
              </w:rPr>
            </w:pPr>
            <w:r>
              <w:rPr>
                <w:rFonts w:eastAsia="Century Schoolbook" w:cs="Arial"/>
              </w:rPr>
              <w:t>h</w:t>
            </w:r>
            <w:r w:rsidRPr="00B7241F">
              <w:rPr>
                <w:rFonts w:eastAsia="Century Schoolbook" w:cs="Arial"/>
              </w:rPr>
              <w:t xml:space="preserve">ospital </w:t>
            </w:r>
            <w:r w:rsidR="00EC5622" w:rsidRPr="00B7241F">
              <w:rPr>
                <w:rFonts w:eastAsia="Century Schoolbook" w:cs="Arial"/>
              </w:rPr>
              <w:t>costs</w:t>
            </w:r>
          </w:p>
          <w:p w14:paraId="7C0FAC99" w14:textId="22AB1C60" w:rsidR="00EC5622" w:rsidRPr="00B7241F" w:rsidRDefault="00B570DD" w:rsidP="00DB6A48">
            <w:pPr>
              <w:pStyle w:val="ListNumber2"/>
              <w:numPr>
                <w:ilvl w:val="0"/>
                <w:numId w:val="90"/>
              </w:numPr>
              <w:tabs>
                <w:tab w:val="clear" w:pos="340"/>
                <w:tab w:val="clear" w:pos="680"/>
              </w:tabs>
              <w:rPr>
                <w:rFonts w:eastAsia="Century Schoolbook" w:cs="Arial"/>
              </w:rPr>
            </w:pPr>
            <w:r>
              <w:rPr>
                <w:rFonts w:eastAsia="Century Schoolbook" w:cs="Arial"/>
              </w:rPr>
              <w:t>a</w:t>
            </w:r>
            <w:r w:rsidRPr="00B7241F">
              <w:rPr>
                <w:rFonts w:eastAsia="Century Schoolbook" w:cs="Arial"/>
              </w:rPr>
              <w:t xml:space="preserve">mbulance </w:t>
            </w:r>
            <w:r w:rsidR="00EC5622" w:rsidRPr="00B7241F">
              <w:rPr>
                <w:rFonts w:eastAsia="Century Schoolbook" w:cs="Arial"/>
              </w:rPr>
              <w:t>cover</w:t>
            </w:r>
          </w:p>
          <w:p w14:paraId="005D6C69" w14:textId="196C419B" w:rsidR="00EC5622" w:rsidRPr="00B7241F" w:rsidRDefault="00B570DD" w:rsidP="00DB6A48">
            <w:pPr>
              <w:pStyle w:val="ListNumber2"/>
              <w:numPr>
                <w:ilvl w:val="0"/>
                <w:numId w:val="90"/>
              </w:numPr>
              <w:tabs>
                <w:tab w:val="clear" w:pos="340"/>
                <w:tab w:val="clear" w:pos="680"/>
              </w:tabs>
              <w:rPr>
                <w:rFonts w:eastAsia="Century Schoolbook" w:cs="Arial"/>
                <w:spacing w:val="-3"/>
              </w:rPr>
            </w:pPr>
            <w:r>
              <w:rPr>
                <w:rFonts w:eastAsia="Century Schoolbook" w:cs="Arial"/>
              </w:rPr>
              <w:t>p</w:t>
            </w:r>
            <w:r w:rsidRPr="00B7241F">
              <w:rPr>
                <w:rFonts w:eastAsia="Century Schoolbook" w:cs="Arial"/>
              </w:rPr>
              <w:t xml:space="preserve">rivate </w:t>
            </w:r>
            <w:r w:rsidR="00EC5622" w:rsidRPr="00B7241F">
              <w:rPr>
                <w:rFonts w:eastAsia="Century Schoolbook" w:cs="Arial"/>
              </w:rPr>
              <w:t>health insurance premiums</w:t>
            </w:r>
            <w:r>
              <w:rPr>
                <w:rFonts w:eastAsia="Century Schoolbook" w:cs="Arial"/>
              </w:rPr>
              <w:t>.</w:t>
            </w:r>
          </w:p>
        </w:tc>
      </w:tr>
      <w:tr w:rsidR="00EC5622" w:rsidRPr="00B7241F" w14:paraId="1A319F07" w14:textId="77777777" w:rsidTr="008A270C">
        <w:trPr>
          <w:trHeight w:val="54"/>
        </w:trPr>
        <w:tc>
          <w:tcPr>
            <w:tcW w:w="1663"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3E33A9C" w14:textId="77777777" w:rsidR="00EC5622" w:rsidRPr="00B7241F" w:rsidRDefault="00EC5622" w:rsidP="00DB6A48">
            <w:pPr>
              <w:pStyle w:val="BodyText"/>
              <w:rPr>
                <w:rFonts w:eastAsia="Century Schoolbook" w:cs="Arial"/>
              </w:rPr>
            </w:pPr>
            <w:r w:rsidRPr="00B7241F">
              <w:rPr>
                <w:rFonts w:eastAsia="Century Schoolbook" w:cs="Arial"/>
              </w:rPr>
              <w:t xml:space="preserve">Provision of cash debit cards or like payments to </w:t>
            </w:r>
            <w:r w:rsidRPr="00B7241F">
              <w:rPr>
                <w:rFonts w:eastAsia="Century Schoolbook" w:cs="Arial"/>
              </w:rPr>
              <w:lastRenderedPageBreak/>
              <w:t>care recipients for any purpose</w:t>
            </w:r>
          </w:p>
        </w:tc>
        <w:tc>
          <w:tcPr>
            <w:tcW w:w="3337" w:type="pct"/>
            <w:tcBorders>
              <w:top w:val="single" w:sz="8" w:space="0" w:color="auto"/>
              <w:left w:val="single" w:sz="8" w:space="0" w:color="auto"/>
              <w:bottom w:val="single" w:sz="8" w:space="0" w:color="auto"/>
              <w:right w:val="single" w:sz="8" w:space="0" w:color="auto"/>
            </w:tcBorders>
          </w:tcPr>
          <w:p w14:paraId="3F4C2DCA" w14:textId="74C37CCC" w:rsidR="00EC5622" w:rsidRPr="00B7241F" w:rsidRDefault="00EC5622" w:rsidP="00DB6A48">
            <w:pPr>
              <w:pStyle w:val="ListNumber2"/>
              <w:numPr>
                <w:ilvl w:val="0"/>
                <w:numId w:val="92"/>
              </w:numPr>
              <w:tabs>
                <w:tab w:val="clear" w:pos="340"/>
                <w:tab w:val="clear" w:pos="680"/>
              </w:tabs>
              <w:rPr>
                <w:rFonts w:eastAsia="Century Schoolbook" w:cs="Arial"/>
                <w:lang w:val="en-US"/>
              </w:rPr>
            </w:pPr>
            <w:r w:rsidRPr="00B7241F">
              <w:rPr>
                <w:rFonts w:eastAsia="Century Schoolbook" w:cs="Arial"/>
                <w:lang w:val="en-US"/>
              </w:rPr>
              <w:lastRenderedPageBreak/>
              <w:t xml:space="preserve">Debit cards (unless the provider has rigorous systems in place to vet every payment and keep on </w:t>
            </w:r>
            <w:r w:rsidRPr="00B7241F">
              <w:rPr>
                <w:rFonts w:eastAsia="Century Schoolbook" w:cs="Arial"/>
                <w:lang w:val="en-US"/>
              </w:rPr>
              <w:lastRenderedPageBreak/>
              <w:t xml:space="preserve">file all receipts in accordance with the </w:t>
            </w:r>
            <w:proofErr w:type="gramStart"/>
            <w:r w:rsidRPr="00B85395">
              <w:rPr>
                <w:rFonts w:eastAsia="Century Schoolbook" w:cs="Arial"/>
                <w:iCs/>
                <w:lang w:val="en-US"/>
              </w:rPr>
              <w:t>Records</w:t>
            </w:r>
            <w:proofErr w:type="gramEnd"/>
            <w:r w:rsidRPr="00B85395">
              <w:rPr>
                <w:rFonts w:eastAsia="Century Schoolbook" w:cs="Arial"/>
                <w:iCs/>
                <w:lang w:val="en-US"/>
              </w:rPr>
              <w:t xml:space="preserve"> Principles 2014</w:t>
            </w:r>
            <w:r w:rsidRPr="00B7241F">
              <w:rPr>
                <w:rFonts w:eastAsia="Century Schoolbook" w:cs="Arial"/>
                <w:lang w:val="en-US"/>
              </w:rPr>
              <w:t>. Debit cards may pose issues for GST credits. Consult with the A</w:t>
            </w:r>
            <w:r w:rsidR="007A443F">
              <w:rPr>
                <w:rFonts w:eastAsia="Century Schoolbook" w:cs="Arial"/>
                <w:lang w:val="en-US"/>
              </w:rPr>
              <w:t xml:space="preserve">ustralian </w:t>
            </w:r>
            <w:r w:rsidRPr="00B7241F">
              <w:rPr>
                <w:rFonts w:eastAsia="Century Schoolbook" w:cs="Arial"/>
                <w:lang w:val="en-US"/>
              </w:rPr>
              <w:t>T</w:t>
            </w:r>
            <w:r w:rsidR="007A443F">
              <w:rPr>
                <w:rFonts w:eastAsia="Century Schoolbook" w:cs="Arial"/>
                <w:lang w:val="en-US"/>
              </w:rPr>
              <w:t xml:space="preserve">axation </w:t>
            </w:r>
            <w:r w:rsidRPr="00B7241F">
              <w:rPr>
                <w:rFonts w:eastAsia="Century Schoolbook" w:cs="Arial"/>
                <w:lang w:val="en-US"/>
              </w:rPr>
              <w:t>O</w:t>
            </w:r>
            <w:r w:rsidR="007A443F">
              <w:rPr>
                <w:rFonts w:eastAsia="Century Schoolbook" w:cs="Arial"/>
                <w:lang w:val="en-US"/>
              </w:rPr>
              <w:t>ffice</w:t>
            </w:r>
            <w:r w:rsidRPr="00B7241F">
              <w:rPr>
                <w:rFonts w:eastAsia="Century Schoolbook" w:cs="Arial"/>
                <w:lang w:val="en-US"/>
              </w:rPr>
              <w:t xml:space="preserve"> for more information).</w:t>
            </w:r>
          </w:p>
          <w:p w14:paraId="68858448" w14:textId="0A978E95" w:rsidR="00EC5622" w:rsidRPr="00B7241F" w:rsidRDefault="00EC5622" w:rsidP="00DB6A48">
            <w:pPr>
              <w:pStyle w:val="ListNumber2"/>
              <w:numPr>
                <w:ilvl w:val="0"/>
                <w:numId w:val="92"/>
              </w:numPr>
              <w:tabs>
                <w:tab w:val="clear" w:pos="340"/>
                <w:tab w:val="clear" w:pos="680"/>
              </w:tabs>
              <w:rPr>
                <w:rFonts w:eastAsia="Century Schoolbook" w:cs="Arial"/>
              </w:rPr>
            </w:pPr>
            <w:r w:rsidRPr="00B7241F">
              <w:rPr>
                <w:rFonts w:eastAsia="Century Schoolbook" w:cs="Arial"/>
                <w:lang w:val="en-US"/>
              </w:rPr>
              <w:t>Cash payments or gift vouchers/cards, including online vouchers and coupons</w:t>
            </w:r>
            <w:r w:rsidR="007A443F">
              <w:rPr>
                <w:rFonts w:eastAsia="Century Schoolbook" w:cs="Arial"/>
                <w:lang w:val="en-US"/>
              </w:rPr>
              <w:t>.</w:t>
            </w:r>
          </w:p>
          <w:p w14:paraId="6530BF8E" w14:textId="77777777" w:rsidR="00EC5622" w:rsidRPr="00B7241F" w:rsidRDefault="00EC5622" w:rsidP="00DB6A48">
            <w:pPr>
              <w:pStyle w:val="ListNumber2"/>
              <w:numPr>
                <w:ilvl w:val="0"/>
                <w:numId w:val="92"/>
              </w:numPr>
              <w:tabs>
                <w:tab w:val="clear" w:pos="340"/>
                <w:tab w:val="clear" w:pos="680"/>
              </w:tabs>
              <w:rPr>
                <w:rFonts w:eastAsia="Century Schoolbook" w:cs="Arial"/>
              </w:rPr>
            </w:pPr>
            <w:r w:rsidRPr="00B7241F">
              <w:rPr>
                <w:rFonts w:eastAsia="Century Schoolbook" w:cs="Arial"/>
                <w:lang w:val="en-US"/>
              </w:rPr>
              <w:t xml:space="preserve">Transfer of subsidy into care recipient or their family’s personal/business bank account without rigorous acquittal by provider of funds against receipts matched to the Home Care Agreement, care plan and </w:t>
            </w:r>
            <w:proofErr w:type="spellStart"/>
            <w:r w:rsidRPr="00B7241F">
              <w:rPr>
                <w:rFonts w:eastAsia="Century Schoolbook" w:cs="Arial"/>
                <w:lang w:val="en-US"/>
              </w:rPr>
              <w:t>individualised</w:t>
            </w:r>
            <w:proofErr w:type="spellEnd"/>
            <w:r w:rsidRPr="00B7241F">
              <w:rPr>
                <w:rFonts w:eastAsia="Century Schoolbook" w:cs="Arial"/>
                <w:lang w:val="en-US"/>
              </w:rPr>
              <w:t xml:space="preserve"> budget in accordance with the </w:t>
            </w:r>
            <w:proofErr w:type="gramStart"/>
            <w:r w:rsidRPr="00B85395">
              <w:rPr>
                <w:rFonts w:eastAsia="Century Schoolbook" w:cs="Arial"/>
                <w:iCs/>
                <w:lang w:val="en-US"/>
              </w:rPr>
              <w:t>Records</w:t>
            </w:r>
            <w:proofErr w:type="gramEnd"/>
            <w:r w:rsidRPr="00B85395">
              <w:rPr>
                <w:rFonts w:eastAsia="Century Schoolbook" w:cs="Arial"/>
                <w:iCs/>
                <w:lang w:val="en-US"/>
              </w:rPr>
              <w:t xml:space="preserve"> Principles 2014</w:t>
            </w:r>
            <w:r w:rsidRPr="00B7241F">
              <w:rPr>
                <w:rFonts w:eastAsia="Century Schoolbook" w:cs="Arial"/>
                <w:lang w:val="en-US"/>
              </w:rPr>
              <w:t xml:space="preserve">. </w:t>
            </w:r>
          </w:p>
        </w:tc>
      </w:tr>
    </w:tbl>
    <w:p w14:paraId="7CAE8D5B" w14:textId="77B9B01F" w:rsidR="00EC5622" w:rsidRPr="00B7241F" w:rsidRDefault="00CC51C4" w:rsidP="00DB6A48">
      <w:pPr>
        <w:pStyle w:val="Heading2"/>
      </w:pPr>
      <w:bookmarkStart w:id="744" w:name="_Meal_services"/>
      <w:bookmarkStart w:id="745" w:name="_9.5_Meal_services"/>
      <w:bookmarkStart w:id="746" w:name="_Toc156913279"/>
      <w:bookmarkStart w:id="747" w:name="_Toc175316888"/>
      <w:bookmarkStart w:id="748" w:name="_Toc177113812"/>
      <w:bookmarkEnd w:id="744"/>
      <w:bookmarkEnd w:id="745"/>
      <w:r w:rsidRPr="00B7241F">
        <w:t>9.5</w:t>
      </w:r>
      <w:r w:rsidRPr="00B7241F">
        <w:tab/>
      </w:r>
      <w:r w:rsidR="00EC5622" w:rsidRPr="00B7241F">
        <w:t>Meal services and specialised foods</w:t>
      </w:r>
      <w:bookmarkEnd w:id="746"/>
      <w:bookmarkEnd w:id="747"/>
      <w:bookmarkEnd w:id="748"/>
    </w:p>
    <w:p w14:paraId="3FE7B061" w14:textId="77777777" w:rsidR="007F0D91" w:rsidRPr="00B7241F" w:rsidRDefault="00884155" w:rsidP="00DB6A48">
      <w:pPr>
        <w:rPr>
          <w:rFonts w:cs="Arial"/>
        </w:rPr>
      </w:pPr>
      <w:r w:rsidRPr="00B7241F">
        <w:rPr>
          <w:rFonts w:cs="Arial"/>
        </w:rPr>
        <w:t>Food, general grocery</w:t>
      </w:r>
      <w:r w:rsidR="007F0D91" w:rsidRPr="00B7241F">
        <w:rPr>
          <w:rFonts w:cs="Arial"/>
        </w:rPr>
        <w:t>,</w:t>
      </w:r>
      <w:r w:rsidRPr="00B7241F">
        <w:rPr>
          <w:rFonts w:cs="Arial"/>
        </w:rPr>
        <w:t xml:space="preserve"> takeaway and restaurant meals are general income expenses that individuals must pay </w:t>
      </w:r>
      <w:r w:rsidR="007F0D91" w:rsidRPr="00B7241F">
        <w:rPr>
          <w:rFonts w:cs="Arial"/>
        </w:rPr>
        <w:t>throughout</w:t>
      </w:r>
      <w:r w:rsidRPr="00B7241F">
        <w:rPr>
          <w:rFonts w:cs="Arial"/>
        </w:rPr>
        <w:t xml:space="preserve"> their lives </w:t>
      </w:r>
      <w:r w:rsidR="007F0D91" w:rsidRPr="00B7241F">
        <w:rPr>
          <w:rFonts w:cs="Arial"/>
        </w:rPr>
        <w:t xml:space="preserve">regardless of age </w:t>
      </w:r>
      <w:r w:rsidRPr="00B7241F">
        <w:rPr>
          <w:rFonts w:cs="Arial"/>
        </w:rPr>
        <w:t>and therefore</w:t>
      </w:r>
      <w:r w:rsidR="007F0D91" w:rsidRPr="00B7241F">
        <w:rPr>
          <w:rFonts w:cs="Arial"/>
        </w:rPr>
        <w:t xml:space="preserve"> these costs are</w:t>
      </w:r>
      <w:r w:rsidRPr="00B7241F">
        <w:rPr>
          <w:rFonts w:cs="Arial"/>
        </w:rPr>
        <w:t xml:space="preserve"> program exclusion</w:t>
      </w:r>
      <w:r w:rsidR="007F0D91" w:rsidRPr="00B7241F">
        <w:rPr>
          <w:rFonts w:cs="Arial"/>
        </w:rPr>
        <w:t>s</w:t>
      </w:r>
      <w:r w:rsidRPr="00B7241F">
        <w:rPr>
          <w:rFonts w:cs="Arial"/>
        </w:rPr>
        <w:t xml:space="preserve">. </w:t>
      </w:r>
    </w:p>
    <w:p w14:paraId="1354EF46" w14:textId="2F328366" w:rsidR="00884155" w:rsidRPr="00B7241F" w:rsidRDefault="00884155" w:rsidP="00DB6A48">
      <w:pPr>
        <w:rPr>
          <w:rFonts w:cs="Arial"/>
        </w:rPr>
      </w:pPr>
      <w:r w:rsidRPr="00B7241F">
        <w:rPr>
          <w:rFonts w:cs="Arial"/>
        </w:rPr>
        <w:t>Meal services may be an inclusion of the HCP Program at the private cost of the raw food component and if there is an assessed need for meal services. Further, the provision of suitable quality, quantity and variety of meals is a requirement under the Quality Standards.    </w:t>
      </w:r>
    </w:p>
    <w:p w14:paraId="1B1F8587" w14:textId="77777777" w:rsidR="00ED2074" w:rsidRPr="00B7241F" w:rsidRDefault="00ED2074" w:rsidP="00DB6A48">
      <w:pPr>
        <w:rPr>
          <w:rFonts w:cs="Arial"/>
          <w:color w:val="auto"/>
          <w:sz w:val="22"/>
          <w:szCs w:val="22"/>
        </w:rPr>
      </w:pPr>
      <w:r w:rsidRPr="00B7241F">
        <w:rPr>
          <w:rFonts w:cs="Arial"/>
        </w:rPr>
        <w:t>When deciding on the provision of meal services as part of a care plan, providers need to consider:</w:t>
      </w:r>
    </w:p>
    <w:p w14:paraId="23523F25" w14:textId="6019F820" w:rsidR="00ED2074" w:rsidRPr="008A270C" w:rsidRDefault="00ED2074" w:rsidP="00DB6A48">
      <w:pPr>
        <w:pStyle w:val="ListParagraph"/>
        <w:numPr>
          <w:ilvl w:val="0"/>
          <w:numId w:val="234"/>
        </w:numPr>
      </w:pPr>
      <w:r w:rsidRPr="008A270C">
        <w:t>Ha</w:t>
      </w:r>
      <w:r w:rsidR="007B07A4" w:rsidRPr="008A270C">
        <w:t xml:space="preserve">ve </w:t>
      </w:r>
      <w:r w:rsidRPr="008A270C">
        <w:t xml:space="preserve">meal services been prescribed or assessed in the </w:t>
      </w:r>
      <w:r w:rsidR="007B07A4" w:rsidRPr="008A270C">
        <w:t>aged care assessment</w:t>
      </w:r>
      <w:r w:rsidRPr="008A270C">
        <w:t>?</w:t>
      </w:r>
    </w:p>
    <w:p w14:paraId="254D43A3" w14:textId="2D36F4A2" w:rsidR="00ED2074" w:rsidRPr="008A270C" w:rsidRDefault="00ED2074" w:rsidP="00DB6A48">
      <w:pPr>
        <w:pStyle w:val="ListParagraph"/>
        <w:numPr>
          <w:ilvl w:val="0"/>
          <w:numId w:val="234"/>
        </w:numPr>
      </w:pPr>
      <w:r w:rsidRPr="008A270C">
        <w:t xml:space="preserve">Have meal services been recommended by health professionals working within their scope of practice </w:t>
      </w:r>
      <w:r w:rsidR="007A443F">
        <w:t xml:space="preserve">(e.g., </w:t>
      </w:r>
      <w:r w:rsidRPr="008A270C">
        <w:t>GPs, dieticians or nutritionists</w:t>
      </w:r>
      <w:r w:rsidR="007A443F">
        <w:t>)</w:t>
      </w:r>
      <w:r w:rsidRPr="008A270C">
        <w:t>?</w:t>
      </w:r>
    </w:p>
    <w:p w14:paraId="20288BD9" w14:textId="35955F37" w:rsidR="00ED2074" w:rsidRPr="008A270C" w:rsidRDefault="00ED2074" w:rsidP="00DB6A48">
      <w:pPr>
        <w:pStyle w:val="ListParagraph"/>
        <w:numPr>
          <w:ilvl w:val="0"/>
          <w:numId w:val="234"/>
        </w:numPr>
      </w:pPr>
      <w:r w:rsidRPr="008A270C">
        <w:t xml:space="preserve">Are the </w:t>
      </w:r>
      <w:r w:rsidR="00BA6D8B">
        <w:t>care recipient</w:t>
      </w:r>
      <w:r w:rsidRPr="008A270C">
        <w:t>’s dietary needs not being met by their current situation?</w:t>
      </w:r>
    </w:p>
    <w:p w14:paraId="4E89D02F" w14:textId="1218D78A" w:rsidR="00ED2074" w:rsidRPr="008A270C" w:rsidRDefault="00BA6D8B" w:rsidP="00DB6A48">
      <w:pPr>
        <w:pStyle w:val="ListParagraph"/>
        <w:numPr>
          <w:ilvl w:val="0"/>
          <w:numId w:val="234"/>
        </w:numPr>
      </w:pPr>
      <w:r>
        <w:t>Is the care recipient unable</w:t>
      </w:r>
      <w:r w:rsidR="00ED2074" w:rsidRPr="008A270C">
        <w:t xml:space="preserve"> to prepare meals for themselves safely?</w:t>
      </w:r>
    </w:p>
    <w:p w14:paraId="18047870" w14:textId="130C325C" w:rsidR="00ED2074" w:rsidRPr="008A270C" w:rsidRDefault="00ED2074" w:rsidP="00DB6A48">
      <w:pPr>
        <w:pStyle w:val="ListParagraph"/>
        <w:numPr>
          <w:ilvl w:val="0"/>
          <w:numId w:val="234"/>
        </w:numPr>
      </w:pPr>
      <w:r w:rsidRPr="008A270C">
        <w:t xml:space="preserve">Due to physical limitations, does the </w:t>
      </w:r>
      <w:r w:rsidR="00BA6D8B">
        <w:t>care recipient</w:t>
      </w:r>
      <w:r w:rsidRPr="008A270C">
        <w:t xml:space="preserve"> need assistance in the preparation of meals?</w:t>
      </w:r>
    </w:p>
    <w:p w14:paraId="7E8D2099" w14:textId="3E0F4D30" w:rsidR="00ED2074" w:rsidRPr="008A270C" w:rsidRDefault="00ED2074" w:rsidP="00DB6A48">
      <w:pPr>
        <w:pStyle w:val="ListParagraph"/>
        <w:numPr>
          <w:ilvl w:val="0"/>
          <w:numId w:val="234"/>
        </w:numPr>
      </w:pPr>
      <w:r w:rsidRPr="008A270C">
        <w:t xml:space="preserve">Would the </w:t>
      </w:r>
      <w:r w:rsidR="00BA6D8B">
        <w:t>care recipient</w:t>
      </w:r>
      <w:r w:rsidRPr="008A270C">
        <w:t xml:space="preserve"> benefit from a reablement approach? For example, learning a new skill could require providing short-term support in preparing simple meals for themselves rather than accessing meal services.</w:t>
      </w:r>
    </w:p>
    <w:p w14:paraId="07288B77" w14:textId="5682BCFE" w:rsidR="00ED2074" w:rsidRPr="008A270C" w:rsidRDefault="00ED2074" w:rsidP="00DB6A48">
      <w:pPr>
        <w:pStyle w:val="ListParagraph"/>
        <w:numPr>
          <w:ilvl w:val="0"/>
          <w:numId w:val="234"/>
        </w:numPr>
      </w:pPr>
      <w:r w:rsidRPr="008A270C">
        <w:t xml:space="preserve">Has the </w:t>
      </w:r>
      <w:r w:rsidR="00BA6D8B">
        <w:t>care recipient</w:t>
      </w:r>
      <w:r w:rsidRPr="008A270C">
        <w:t xml:space="preserve"> been receiving meal services prior to entry into the program</w:t>
      </w:r>
      <w:r w:rsidR="00E21586">
        <w:t xml:space="preserve"> (e</w:t>
      </w:r>
      <w:r w:rsidR="00E91E33">
        <w:t>.g., through CHSP or directly from a meal service supplier)</w:t>
      </w:r>
      <w:r w:rsidRPr="008A270C">
        <w:t xml:space="preserve">? </w:t>
      </w:r>
    </w:p>
    <w:p w14:paraId="638F97EF" w14:textId="77777777" w:rsidR="00E21586" w:rsidRDefault="00ED2074" w:rsidP="00DB6A48">
      <w:pPr>
        <w:rPr>
          <w:rFonts w:cs="Arial"/>
        </w:rPr>
      </w:pPr>
      <w:r w:rsidRPr="00B7241F">
        <w:rPr>
          <w:rFonts w:cs="Arial"/>
        </w:rPr>
        <w:lastRenderedPageBreak/>
        <w:t xml:space="preserve">The provision of suitable quality, quantity and variety of meals is a requirement under the Quality Standards. Meals must meet this standard when the preparation and/or delivery is included in </w:t>
      </w:r>
      <w:proofErr w:type="gramStart"/>
      <w:r w:rsidRPr="00B7241F">
        <w:rPr>
          <w:rFonts w:cs="Arial"/>
        </w:rPr>
        <w:t>a</w:t>
      </w:r>
      <w:proofErr w:type="gramEnd"/>
      <w:r w:rsidRPr="00B7241F">
        <w:rPr>
          <w:rFonts w:cs="Arial"/>
        </w:rPr>
        <w:t xml:space="preserve"> HCP. Older people require balanced diets comprised of high-quality components. </w:t>
      </w:r>
    </w:p>
    <w:p w14:paraId="40C97214" w14:textId="572437CE" w:rsidR="00ED2074" w:rsidRPr="00B7241F" w:rsidRDefault="00E21586" w:rsidP="00DB6A48">
      <w:pPr>
        <w:rPr>
          <w:rFonts w:cs="Arial"/>
        </w:rPr>
      </w:pPr>
      <w:r>
        <w:rPr>
          <w:rFonts w:cs="Arial"/>
        </w:rPr>
        <w:t>The</w:t>
      </w:r>
      <w:r w:rsidR="00ED2074" w:rsidRPr="00B7241F">
        <w:rPr>
          <w:rFonts w:cs="Arial"/>
        </w:rPr>
        <w:t xml:space="preserve"> </w:t>
      </w:r>
      <w:hyperlink r:id="rId204" w:history="1">
        <w:r w:rsidR="00ED2074" w:rsidRPr="00B7241F">
          <w:rPr>
            <w:rStyle w:val="Hyperlink"/>
            <w:rFonts w:cs="Arial"/>
          </w:rPr>
          <w:t>National Meal Guidelines</w:t>
        </w:r>
      </w:hyperlink>
      <w:r w:rsidR="00ED2074" w:rsidRPr="00B7241F">
        <w:rPr>
          <w:rFonts w:cs="Arial"/>
        </w:rPr>
        <w:t xml:space="preserve"> </w:t>
      </w:r>
      <w:r>
        <w:rPr>
          <w:rFonts w:cs="Arial"/>
        </w:rPr>
        <w:t xml:space="preserve">is an appropriate guidance document for meal service suppliers and providers when </w:t>
      </w:r>
      <w:r w:rsidR="00ED2074" w:rsidRPr="00B7241F">
        <w:rPr>
          <w:rFonts w:cs="Arial"/>
        </w:rPr>
        <w:t>meal planning</w:t>
      </w:r>
      <w:r>
        <w:rPr>
          <w:rFonts w:cs="Arial"/>
        </w:rPr>
        <w:t xml:space="preserve"> for older people</w:t>
      </w:r>
      <w:r w:rsidR="0052610F">
        <w:rPr>
          <w:rFonts w:cs="Arial"/>
        </w:rPr>
        <w:t>. The National Meals Guidelines</w:t>
      </w:r>
      <w:r w:rsidR="0052610F" w:rsidRPr="00B7241F">
        <w:rPr>
          <w:rFonts w:cs="Arial"/>
        </w:rPr>
        <w:t xml:space="preserve"> </w:t>
      </w:r>
      <w:r w:rsidR="0052610F">
        <w:rPr>
          <w:rFonts w:cs="Arial"/>
        </w:rPr>
        <w:t xml:space="preserve">were </w:t>
      </w:r>
      <w:r w:rsidR="00ED2074" w:rsidRPr="00B7241F">
        <w:rPr>
          <w:rFonts w:cs="Arial"/>
        </w:rPr>
        <w:t xml:space="preserve">developed in consultation with practising dietitians as well as academics working in dietetics and nutrition at the University of Wollongong.  </w:t>
      </w:r>
    </w:p>
    <w:p w14:paraId="71A1DA5B" w14:textId="434AF09C" w:rsidR="00ED2074" w:rsidRPr="00B7241F" w:rsidRDefault="00ED2074" w:rsidP="00DB6A48">
      <w:pPr>
        <w:rPr>
          <w:rFonts w:cs="Arial"/>
          <w:color w:val="auto"/>
        </w:rPr>
      </w:pPr>
      <w:r w:rsidRPr="00B7241F">
        <w:rPr>
          <w:rFonts w:cs="Arial"/>
          <w:color w:val="auto"/>
        </w:rPr>
        <w:t>When choosing a meal service supplier, providers should refer to a</w:t>
      </w:r>
      <w:r w:rsidR="00CC70C4" w:rsidRPr="00B7241F">
        <w:rPr>
          <w:rFonts w:cs="Arial"/>
          <w:color w:val="auto"/>
        </w:rPr>
        <w:t xml:space="preserve"> health professional</w:t>
      </w:r>
      <w:r w:rsidRPr="00B7241F">
        <w:rPr>
          <w:rFonts w:cs="Arial"/>
          <w:color w:val="auto"/>
        </w:rPr>
        <w:t xml:space="preserve"> working within their scope of practice to determine if the meals from that supplier will meet the care recipient’s diet and nutritional needs. </w:t>
      </w:r>
    </w:p>
    <w:p w14:paraId="4F71D6A4" w14:textId="1B548133" w:rsidR="00EC5622" w:rsidRPr="00B7241F" w:rsidRDefault="00EC5622" w:rsidP="00DB6A48">
      <w:pPr>
        <w:pStyle w:val="BodyText"/>
        <w:rPr>
          <w:rFonts w:eastAsia="Calibri" w:cs="Arial"/>
        </w:rPr>
      </w:pPr>
      <w:r w:rsidRPr="00B7241F">
        <w:rPr>
          <w:rFonts w:eastAsia="Calibri" w:cs="Arial"/>
        </w:rPr>
        <w:t xml:space="preserve">In relation to meal services and whether food can be included in </w:t>
      </w:r>
      <w:proofErr w:type="gramStart"/>
      <w:r w:rsidRPr="00B7241F">
        <w:rPr>
          <w:rFonts w:eastAsia="Calibri" w:cs="Arial"/>
        </w:rPr>
        <w:t>a</w:t>
      </w:r>
      <w:proofErr w:type="gramEnd"/>
      <w:r w:rsidRPr="00B7241F">
        <w:rPr>
          <w:rFonts w:eastAsia="Calibri" w:cs="Arial"/>
        </w:rPr>
        <w:t xml:space="preserve"> HCP:</w:t>
      </w:r>
    </w:p>
    <w:p w14:paraId="5D4431B6" w14:textId="77777777" w:rsidR="00EC5622" w:rsidRPr="00435660" w:rsidRDefault="00EC5622" w:rsidP="00DB6A48">
      <w:pPr>
        <w:pStyle w:val="ListParagraph"/>
        <w:numPr>
          <w:ilvl w:val="0"/>
          <w:numId w:val="162"/>
        </w:numPr>
        <w:rPr>
          <w:rFonts w:eastAsia="Calibri"/>
        </w:rPr>
      </w:pPr>
      <w:r w:rsidRPr="00435660">
        <w:rPr>
          <w:rFonts w:eastAsia="Calibri"/>
        </w:rPr>
        <w:t>preparation and delivery of culturally appropriate meals can be included</w:t>
      </w:r>
    </w:p>
    <w:p w14:paraId="1C33EEAF" w14:textId="77777777" w:rsidR="00EC5622" w:rsidRPr="00435660" w:rsidRDefault="00EC5622" w:rsidP="00DB6A48">
      <w:pPr>
        <w:pStyle w:val="ListParagraph"/>
        <w:numPr>
          <w:ilvl w:val="0"/>
          <w:numId w:val="162"/>
        </w:numPr>
        <w:rPr>
          <w:rFonts w:eastAsia="Calibri"/>
        </w:rPr>
      </w:pPr>
      <w:r w:rsidRPr="00435660">
        <w:rPr>
          <w:rFonts w:eastAsia="Calibri"/>
        </w:rPr>
        <w:t>the raw food component of those meals cannot be included, except in the case of enteral feeding.</w:t>
      </w:r>
    </w:p>
    <w:p w14:paraId="0F5861B4" w14:textId="237DB1A7" w:rsidR="00EC5622" w:rsidRPr="00B7241F" w:rsidRDefault="00EC5622" w:rsidP="00DB6A48">
      <w:pPr>
        <w:pStyle w:val="BodyText"/>
        <w:rPr>
          <w:rFonts w:eastAsia="Calibri" w:cs="Arial"/>
        </w:rPr>
      </w:pPr>
      <w:r w:rsidRPr="00B7241F">
        <w:rPr>
          <w:rFonts w:eastAsia="Calibri" w:cs="Arial"/>
        </w:rPr>
        <w:t xml:space="preserve">The </w:t>
      </w:r>
      <w:r w:rsidR="000771B4">
        <w:rPr>
          <w:rFonts w:eastAsia="Calibri" w:cs="Arial"/>
        </w:rPr>
        <w:t>d</w:t>
      </w:r>
      <w:r w:rsidR="000771B4" w:rsidRPr="00B7241F">
        <w:rPr>
          <w:rFonts w:eastAsia="Calibri" w:cs="Arial"/>
        </w:rPr>
        <w:t xml:space="preserve">epartment </w:t>
      </w:r>
      <w:r w:rsidRPr="00B7241F">
        <w:rPr>
          <w:rFonts w:eastAsia="Calibri" w:cs="Arial"/>
        </w:rPr>
        <w:t>has not mandated a standard split/ratio for the raw food component. This is a business decision for the company providing the meal services to calculate how much the raw food component is. Home care providers should discuss with the care recipient the amount of the raw food contribution, as well as how and who it is paid to, as part of the negotiation with the meal provider and the care recipient.</w:t>
      </w:r>
    </w:p>
    <w:p w14:paraId="7F7C2AE5" w14:textId="4ED32DA8" w:rsidR="00B20AF3" w:rsidRPr="005B5B1E" w:rsidRDefault="00EC5622" w:rsidP="00DB6A48">
      <w:pPr>
        <w:pStyle w:val="BodyText"/>
        <w:rPr>
          <w:rFonts w:eastAsia="Calibri" w:cs="Arial"/>
        </w:rPr>
      </w:pPr>
      <w:r w:rsidRPr="00B7241F">
        <w:rPr>
          <w:rFonts w:eastAsia="Calibri" w:cs="Arial"/>
        </w:rPr>
        <w:t>Food referred to as ‘takeaway’ is an excluded item. Takeaway</w:t>
      </w:r>
      <w:r w:rsidR="0052610F">
        <w:rPr>
          <w:rFonts w:eastAsia="Calibri" w:cs="Arial"/>
        </w:rPr>
        <w:t xml:space="preserve"> </w:t>
      </w:r>
      <w:r w:rsidRPr="00B7241F">
        <w:rPr>
          <w:rFonts w:eastAsia="Calibri" w:cs="Arial"/>
        </w:rPr>
        <w:t>food is generally defined as food you would buy from a restaurant or food outlet.</w:t>
      </w:r>
      <w:bookmarkStart w:id="749" w:name="_Toc173761601"/>
      <w:bookmarkStart w:id="750" w:name="_Toc173918046"/>
      <w:bookmarkStart w:id="751" w:name="_Toc173918557"/>
      <w:bookmarkStart w:id="752" w:name="_Toc173919066"/>
      <w:bookmarkStart w:id="753" w:name="_Toc173919575"/>
      <w:bookmarkStart w:id="754" w:name="_Toc174617978"/>
      <w:bookmarkStart w:id="755" w:name="_Toc174627024"/>
      <w:bookmarkStart w:id="756" w:name="_Toc175315260"/>
      <w:bookmarkStart w:id="757" w:name="_Toc175315878"/>
      <w:bookmarkStart w:id="758" w:name="_Toc175316889"/>
      <w:bookmarkStart w:id="759" w:name="_Toc173761606"/>
      <w:bookmarkStart w:id="760" w:name="_Toc173918051"/>
      <w:bookmarkStart w:id="761" w:name="_Toc173918562"/>
      <w:bookmarkStart w:id="762" w:name="_Toc173919071"/>
      <w:bookmarkStart w:id="763" w:name="_Toc173919580"/>
      <w:bookmarkStart w:id="764" w:name="_Toc174617983"/>
      <w:bookmarkStart w:id="765" w:name="_Toc174627029"/>
      <w:bookmarkStart w:id="766" w:name="_Toc175315265"/>
      <w:bookmarkStart w:id="767" w:name="_Toc175315883"/>
      <w:bookmarkStart w:id="768" w:name="_Toc175316894"/>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p>
    <w:p w14:paraId="34A2AF35" w14:textId="657C2AAC" w:rsidR="00EC5622" w:rsidRPr="00B7241F" w:rsidRDefault="00627492" w:rsidP="00DB6A48">
      <w:pPr>
        <w:pStyle w:val="Heading3"/>
        <w:spacing w:line="276" w:lineRule="auto"/>
        <w:rPr>
          <w:rFonts w:eastAsia="Calibri"/>
        </w:rPr>
      </w:pPr>
      <w:bookmarkStart w:id="769" w:name="_Toc175316895"/>
      <w:bookmarkStart w:id="770" w:name="_Toc176876521"/>
      <w:proofErr w:type="gramStart"/>
      <w:r>
        <w:rPr>
          <w:rFonts w:eastAsia="Calibri"/>
        </w:rPr>
        <w:t>9.5.1</w:t>
      </w:r>
      <w:r w:rsidR="008A270C">
        <w:rPr>
          <w:rFonts w:eastAsia="Calibri"/>
        </w:rPr>
        <w:t xml:space="preserve">  </w:t>
      </w:r>
      <w:r w:rsidR="00EC5622" w:rsidRPr="00B7241F">
        <w:rPr>
          <w:rFonts w:eastAsia="Calibri"/>
        </w:rPr>
        <w:t>Specialised</w:t>
      </w:r>
      <w:proofErr w:type="gramEnd"/>
      <w:r w:rsidR="00EC5622" w:rsidRPr="00B7241F">
        <w:rPr>
          <w:rFonts w:eastAsia="Calibri"/>
        </w:rPr>
        <w:t xml:space="preserve"> foods</w:t>
      </w:r>
      <w:bookmarkEnd w:id="769"/>
      <w:bookmarkEnd w:id="770"/>
    </w:p>
    <w:p w14:paraId="602842AB" w14:textId="219F1748" w:rsidR="00EC5622" w:rsidRPr="00B7241F" w:rsidRDefault="00EC5622" w:rsidP="00DB6A48">
      <w:pPr>
        <w:pStyle w:val="BodyText"/>
        <w:rPr>
          <w:rFonts w:cs="Arial"/>
          <w:snapToGrid w:val="0"/>
        </w:rPr>
      </w:pPr>
      <w:r w:rsidRPr="00B7241F">
        <w:rPr>
          <w:rFonts w:cs="Arial"/>
          <w:snapToGrid w:val="0"/>
        </w:rPr>
        <w:t xml:space="preserve">Specialised foods, listed under Food Standards 2.9.5 - </w:t>
      </w:r>
      <w:r w:rsidRPr="00B7241F">
        <w:rPr>
          <w:rFonts w:cs="Arial"/>
          <w:i/>
          <w:snapToGrid w:val="0"/>
        </w:rPr>
        <w:t>food for special medical purposes</w:t>
      </w:r>
      <w:r w:rsidRPr="00B7241F">
        <w:rPr>
          <w:rFonts w:cs="Arial"/>
          <w:snapToGrid w:val="0"/>
        </w:rPr>
        <w:t xml:space="preserve"> or formulations listed under 2.9.3 – </w:t>
      </w:r>
      <w:r w:rsidRPr="00B7241F">
        <w:rPr>
          <w:rFonts w:cs="Arial"/>
          <w:i/>
          <w:snapToGrid w:val="0"/>
        </w:rPr>
        <w:t>formulated supplementary food</w:t>
      </w:r>
      <w:r w:rsidR="007F445B" w:rsidRPr="00B7241F">
        <w:rPr>
          <w:rFonts w:cs="Arial"/>
          <w:i/>
          <w:snapToGrid w:val="0"/>
        </w:rPr>
        <w:t>s</w:t>
      </w:r>
      <w:r w:rsidRPr="00B7241F">
        <w:rPr>
          <w:rFonts w:cs="Arial"/>
          <w:snapToGrid w:val="0"/>
        </w:rPr>
        <w:t>, that are prescribed by a treating health professional, are inclusions of the program.</w:t>
      </w:r>
    </w:p>
    <w:p w14:paraId="03927FBA" w14:textId="4A4829B9" w:rsidR="00EC5622" w:rsidRPr="00B7241F" w:rsidRDefault="00EF7C6D" w:rsidP="00DB6A48">
      <w:pPr>
        <w:pStyle w:val="BodyText"/>
        <w:rPr>
          <w:rFonts w:cs="Arial"/>
        </w:rPr>
      </w:pPr>
      <w:r>
        <w:rPr>
          <w:rFonts w:cs="Arial"/>
        </w:rPr>
        <w:t>Find m</w:t>
      </w:r>
      <w:r w:rsidRPr="00B7241F">
        <w:rPr>
          <w:rFonts w:cs="Arial"/>
        </w:rPr>
        <w:t xml:space="preserve">ore </w:t>
      </w:r>
      <w:r w:rsidR="002162D6" w:rsidRPr="00B7241F">
        <w:rPr>
          <w:rFonts w:cs="Arial"/>
        </w:rPr>
        <w:t xml:space="preserve">information </w:t>
      </w:r>
      <w:r>
        <w:rPr>
          <w:rFonts w:cs="Arial"/>
        </w:rPr>
        <w:t>in</w:t>
      </w:r>
      <w:r w:rsidRPr="00B7241F">
        <w:rPr>
          <w:rFonts w:cs="Arial"/>
        </w:rPr>
        <w:t xml:space="preserve"> </w:t>
      </w:r>
      <w:hyperlink r:id="rId205" w:anchor="Chapter2" w:history="1">
        <w:r w:rsidRPr="00EF7C6D">
          <w:rPr>
            <w:rStyle w:val="Hyperlink"/>
            <w:rFonts w:cs="Arial"/>
          </w:rPr>
          <w:t>Food Standards Code Chapter 2</w:t>
        </w:r>
      </w:hyperlink>
      <w:r w:rsidR="00EC5622" w:rsidRPr="00B7241F">
        <w:rPr>
          <w:rFonts w:cs="Arial"/>
        </w:rPr>
        <w:t>.</w:t>
      </w:r>
      <w:r w:rsidR="002B00B2" w:rsidRPr="00B7241F">
        <w:rPr>
          <w:rFonts w:cs="Arial"/>
        </w:rPr>
        <w:t xml:space="preserve"> </w:t>
      </w:r>
    </w:p>
    <w:p w14:paraId="263AC1BD" w14:textId="2BA69C3F" w:rsidR="00EC5622" w:rsidRPr="00B7241F" w:rsidRDefault="00EC5622" w:rsidP="00DB6A48">
      <w:pPr>
        <w:pStyle w:val="BodyText"/>
        <w:rPr>
          <w:rFonts w:cs="Arial"/>
          <w:snapToGrid w:val="0"/>
        </w:rPr>
      </w:pPr>
      <w:r w:rsidRPr="00B7241F">
        <w:rPr>
          <w:rFonts w:cs="Arial"/>
          <w:snapToGrid w:val="0"/>
        </w:rPr>
        <w:t>These products are designed to address situations where the intake of energy and nutrients may not be adequate to meet an individual’s requirements and are intended for the dietary management of a disease, disorder or medical condition that cannot be achieved without the use of the item.</w:t>
      </w:r>
    </w:p>
    <w:p w14:paraId="372727DB" w14:textId="53512A7C" w:rsidR="00EC5622" w:rsidRPr="00B7241F" w:rsidRDefault="00EC5622" w:rsidP="00DB6A48">
      <w:pPr>
        <w:pStyle w:val="BodyText"/>
        <w:rPr>
          <w:rFonts w:cs="Arial"/>
          <w:snapToGrid w:val="0"/>
        </w:rPr>
      </w:pPr>
      <w:r w:rsidRPr="00B7241F">
        <w:rPr>
          <w:rFonts w:cs="Arial"/>
          <w:snapToGrid w:val="0"/>
        </w:rPr>
        <w:t xml:space="preserve">Any nutritional and dietary supplements not listed under </w:t>
      </w:r>
      <w:r w:rsidR="0082225C" w:rsidRPr="00B7241F">
        <w:rPr>
          <w:rFonts w:cs="Arial"/>
          <w:snapToGrid w:val="0"/>
        </w:rPr>
        <w:t>S</w:t>
      </w:r>
      <w:r w:rsidRPr="00B7241F">
        <w:rPr>
          <w:rFonts w:cs="Arial"/>
          <w:snapToGrid w:val="0"/>
        </w:rPr>
        <w:t xml:space="preserve">tandard 2.9.5 would be typically excluded from being provided through </w:t>
      </w:r>
      <w:proofErr w:type="gramStart"/>
      <w:r w:rsidRPr="00B7241F">
        <w:rPr>
          <w:rFonts w:cs="Arial"/>
          <w:snapToGrid w:val="0"/>
        </w:rPr>
        <w:t>a</w:t>
      </w:r>
      <w:proofErr w:type="gramEnd"/>
      <w:r w:rsidRPr="00B7241F">
        <w:rPr>
          <w:rFonts w:cs="Arial"/>
          <w:snapToGrid w:val="0"/>
        </w:rPr>
        <w:t xml:space="preserve"> HCP, with the exception of those administered via an enteral feeding tube and some products listed under </w:t>
      </w:r>
      <w:r w:rsidR="0082225C" w:rsidRPr="00B7241F">
        <w:rPr>
          <w:rFonts w:cs="Arial"/>
          <w:snapToGrid w:val="0"/>
        </w:rPr>
        <w:t>S</w:t>
      </w:r>
      <w:r w:rsidRPr="00B7241F">
        <w:rPr>
          <w:rFonts w:cs="Arial"/>
          <w:snapToGrid w:val="0"/>
        </w:rPr>
        <w:t>tandard 2.9.3, specific to ageing related conditions.</w:t>
      </w:r>
    </w:p>
    <w:p w14:paraId="67C1C976" w14:textId="58AC8CC0" w:rsidR="008A270C" w:rsidRDefault="00EC5622" w:rsidP="00DB6A48">
      <w:pPr>
        <w:pStyle w:val="BodyText"/>
        <w:rPr>
          <w:rFonts w:cs="Arial"/>
          <w:snapToGrid w:val="0"/>
        </w:rPr>
      </w:pPr>
      <w:r w:rsidRPr="00B7241F">
        <w:rPr>
          <w:rFonts w:cs="Arial"/>
          <w:snapToGrid w:val="0"/>
        </w:rPr>
        <w:t>Examples of specialised food include</w:t>
      </w:r>
      <w:r w:rsidR="008A270C">
        <w:rPr>
          <w:rFonts w:cs="Arial"/>
          <w:snapToGrid w:val="0"/>
        </w:rPr>
        <w:t>:</w:t>
      </w:r>
    </w:p>
    <w:p w14:paraId="47B45A8E" w14:textId="0FB27F87" w:rsidR="008A270C" w:rsidRDefault="00EC5622" w:rsidP="00B85395">
      <w:pPr>
        <w:pStyle w:val="BodyText"/>
        <w:numPr>
          <w:ilvl w:val="0"/>
          <w:numId w:val="235"/>
        </w:numPr>
        <w:ind w:left="782" w:hanging="357"/>
        <w:contextualSpacing/>
        <w:rPr>
          <w:rFonts w:cs="Arial"/>
          <w:snapToGrid w:val="0"/>
        </w:rPr>
      </w:pPr>
      <w:r w:rsidRPr="00B7241F">
        <w:rPr>
          <w:rFonts w:cs="Arial"/>
          <w:snapToGrid w:val="0"/>
        </w:rPr>
        <w:t>Resource Plus</w:t>
      </w:r>
    </w:p>
    <w:p w14:paraId="79A70E9D" w14:textId="7006477D" w:rsidR="008A270C" w:rsidRDefault="00EC5622" w:rsidP="00B85395">
      <w:pPr>
        <w:pStyle w:val="BodyText"/>
        <w:numPr>
          <w:ilvl w:val="0"/>
          <w:numId w:val="235"/>
        </w:numPr>
        <w:ind w:left="782" w:hanging="357"/>
        <w:contextualSpacing/>
        <w:rPr>
          <w:rFonts w:cs="Arial"/>
          <w:snapToGrid w:val="0"/>
        </w:rPr>
      </w:pPr>
      <w:r w:rsidRPr="00B7241F">
        <w:rPr>
          <w:rFonts w:cs="Arial"/>
          <w:snapToGrid w:val="0"/>
        </w:rPr>
        <w:lastRenderedPageBreak/>
        <w:t>Ensure Plus</w:t>
      </w:r>
    </w:p>
    <w:p w14:paraId="25E6CDA6" w14:textId="1926AD0E" w:rsidR="008A270C" w:rsidRDefault="00EC5622" w:rsidP="00B85395">
      <w:pPr>
        <w:pStyle w:val="BodyText"/>
        <w:numPr>
          <w:ilvl w:val="0"/>
          <w:numId w:val="235"/>
        </w:numPr>
        <w:ind w:left="782" w:hanging="357"/>
        <w:contextualSpacing/>
        <w:rPr>
          <w:rFonts w:cs="Arial"/>
          <w:snapToGrid w:val="0"/>
        </w:rPr>
      </w:pPr>
      <w:r w:rsidRPr="00B7241F">
        <w:rPr>
          <w:rFonts w:cs="Arial"/>
          <w:snapToGrid w:val="0"/>
        </w:rPr>
        <w:t>Nepro LP</w:t>
      </w:r>
    </w:p>
    <w:p w14:paraId="0E44461C" w14:textId="74446D91" w:rsidR="008A270C" w:rsidRDefault="00EC5622" w:rsidP="00B85395">
      <w:pPr>
        <w:pStyle w:val="BodyText"/>
        <w:numPr>
          <w:ilvl w:val="0"/>
          <w:numId w:val="235"/>
        </w:numPr>
        <w:ind w:left="782" w:hanging="357"/>
        <w:contextualSpacing/>
        <w:rPr>
          <w:rFonts w:cs="Arial"/>
          <w:snapToGrid w:val="0"/>
        </w:rPr>
      </w:pPr>
      <w:proofErr w:type="spellStart"/>
      <w:r w:rsidRPr="00B7241F">
        <w:rPr>
          <w:rFonts w:cs="Arial"/>
          <w:snapToGrid w:val="0"/>
        </w:rPr>
        <w:t>Nutren</w:t>
      </w:r>
      <w:proofErr w:type="spellEnd"/>
      <w:r w:rsidRPr="00B7241F">
        <w:rPr>
          <w:rFonts w:cs="Arial"/>
          <w:snapToGrid w:val="0"/>
        </w:rPr>
        <w:t xml:space="preserve"> Diabetes</w:t>
      </w:r>
    </w:p>
    <w:p w14:paraId="2D740876" w14:textId="3A821D03" w:rsidR="008A270C" w:rsidRDefault="00EC5622" w:rsidP="00B85395">
      <w:pPr>
        <w:pStyle w:val="BodyText"/>
        <w:numPr>
          <w:ilvl w:val="0"/>
          <w:numId w:val="235"/>
        </w:numPr>
        <w:ind w:left="782" w:hanging="357"/>
        <w:contextualSpacing/>
        <w:rPr>
          <w:rFonts w:cs="Arial"/>
          <w:snapToGrid w:val="0"/>
        </w:rPr>
      </w:pPr>
      <w:r w:rsidRPr="00B7241F">
        <w:rPr>
          <w:rFonts w:cs="Arial"/>
          <w:snapToGrid w:val="0"/>
        </w:rPr>
        <w:t xml:space="preserve">Glucerna </w:t>
      </w:r>
      <w:proofErr w:type="spellStart"/>
      <w:r w:rsidRPr="00B7241F">
        <w:rPr>
          <w:rFonts w:cs="Arial"/>
          <w:snapToGrid w:val="0"/>
        </w:rPr>
        <w:t>Triplecare</w:t>
      </w:r>
      <w:proofErr w:type="spellEnd"/>
      <w:r w:rsidRPr="00B7241F">
        <w:rPr>
          <w:rFonts w:cs="Arial"/>
          <w:snapToGrid w:val="0"/>
        </w:rPr>
        <w:t xml:space="preserve"> Can</w:t>
      </w:r>
    </w:p>
    <w:p w14:paraId="6ED653DA" w14:textId="7124B1B3" w:rsidR="008A270C" w:rsidRDefault="00EC5622" w:rsidP="00B85395">
      <w:pPr>
        <w:pStyle w:val="BodyText"/>
        <w:numPr>
          <w:ilvl w:val="0"/>
          <w:numId w:val="235"/>
        </w:numPr>
        <w:ind w:left="782" w:hanging="357"/>
        <w:contextualSpacing/>
        <w:rPr>
          <w:rFonts w:cs="Arial"/>
          <w:snapToGrid w:val="0"/>
        </w:rPr>
      </w:pPr>
      <w:r w:rsidRPr="00B7241F">
        <w:rPr>
          <w:rFonts w:cs="Arial"/>
          <w:snapToGrid w:val="0"/>
        </w:rPr>
        <w:t xml:space="preserve">Resource </w:t>
      </w:r>
      <w:proofErr w:type="spellStart"/>
      <w:r w:rsidRPr="00B7241F">
        <w:rPr>
          <w:rFonts w:cs="Arial"/>
          <w:snapToGrid w:val="0"/>
        </w:rPr>
        <w:t>ThickenUp</w:t>
      </w:r>
      <w:proofErr w:type="spellEnd"/>
    </w:p>
    <w:p w14:paraId="7430DF3C" w14:textId="616EB303" w:rsidR="00EC5622" w:rsidRPr="00B7241F" w:rsidRDefault="00EC5622" w:rsidP="00B85395">
      <w:pPr>
        <w:pStyle w:val="BodyText"/>
        <w:numPr>
          <w:ilvl w:val="0"/>
          <w:numId w:val="235"/>
        </w:numPr>
        <w:ind w:left="782" w:hanging="357"/>
        <w:contextualSpacing/>
        <w:rPr>
          <w:rFonts w:cs="Arial"/>
          <w:snapToGrid w:val="0"/>
        </w:rPr>
      </w:pPr>
      <w:r w:rsidRPr="00B7241F">
        <w:rPr>
          <w:rFonts w:cs="Arial"/>
          <w:snapToGrid w:val="0"/>
        </w:rPr>
        <w:t>Sustagen Hospital.</w:t>
      </w:r>
    </w:p>
    <w:p w14:paraId="11F10978" w14:textId="1048F9A4" w:rsidR="00EC5622" w:rsidRPr="00B7241F" w:rsidRDefault="00EC5622" w:rsidP="00B85395">
      <w:pPr>
        <w:pStyle w:val="BodyText"/>
        <w:spacing w:before="240"/>
        <w:rPr>
          <w:rFonts w:cs="Arial"/>
          <w:snapToGrid w:val="0"/>
        </w:rPr>
      </w:pPr>
      <w:r w:rsidRPr="00B7241F">
        <w:rPr>
          <w:rFonts w:cs="Arial"/>
          <w:snapToGrid w:val="0"/>
        </w:rPr>
        <w:t>By law these products must be prescribed by a health professional operating within their scope of practice and must only be consumed under medical supervision.</w:t>
      </w:r>
    </w:p>
    <w:p w14:paraId="6705000E" w14:textId="4D7582C3" w:rsidR="00EC5622" w:rsidRPr="00B7241F" w:rsidRDefault="00EC5622" w:rsidP="00DB6A48">
      <w:pPr>
        <w:pStyle w:val="BodyText"/>
        <w:rPr>
          <w:rFonts w:cs="Arial"/>
          <w:snapToGrid w:val="0"/>
        </w:rPr>
      </w:pPr>
      <w:r w:rsidRPr="00B7241F">
        <w:rPr>
          <w:rFonts w:eastAsia="Calibri" w:cs="Arial"/>
        </w:rPr>
        <w:t>For the HCP Program, it is expected that these specialised foods would be used to support ageing related conditions</w:t>
      </w:r>
      <w:r w:rsidR="00D20EAC">
        <w:rPr>
          <w:rFonts w:eastAsia="Calibri" w:cs="Arial"/>
        </w:rPr>
        <w:t xml:space="preserve"> (e.g.,</w:t>
      </w:r>
      <w:r w:rsidRPr="00B7241F">
        <w:rPr>
          <w:rFonts w:eastAsia="Calibri" w:cs="Arial"/>
        </w:rPr>
        <w:t xml:space="preserve"> dysphagia or cognitive impairment</w:t>
      </w:r>
      <w:r w:rsidR="00D20EAC">
        <w:rPr>
          <w:rFonts w:eastAsia="Calibri" w:cs="Arial"/>
        </w:rPr>
        <w:t>)</w:t>
      </w:r>
      <w:r w:rsidRPr="00B7241F">
        <w:rPr>
          <w:rFonts w:eastAsia="Calibri" w:cs="Arial"/>
        </w:rPr>
        <w:t xml:space="preserve">. </w:t>
      </w:r>
    </w:p>
    <w:p w14:paraId="4059A783" w14:textId="45BF8F47" w:rsidR="00EC5622" w:rsidRPr="00B7241F" w:rsidRDefault="00EC5622" w:rsidP="00DB6A48">
      <w:pPr>
        <w:pStyle w:val="BodyText"/>
        <w:rPr>
          <w:rFonts w:eastAsia="Calibri" w:cs="Arial"/>
        </w:rPr>
      </w:pPr>
      <w:r w:rsidRPr="00B7241F">
        <w:rPr>
          <w:rFonts w:eastAsia="Calibri" w:cs="Arial"/>
        </w:rPr>
        <w:t>The department does not endorse certain brands over others, and all brands listed above are referenced for demonstrative purposes only.</w:t>
      </w:r>
    </w:p>
    <w:p w14:paraId="19596A6F" w14:textId="50EA26C3" w:rsidR="00EC5622" w:rsidRPr="00B7241F" w:rsidRDefault="002C0132" w:rsidP="00DB6A48">
      <w:pPr>
        <w:pStyle w:val="Heading2"/>
      </w:pPr>
      <w:bookmarkStart w:id="771" w:name="_Toc156913280"/>
      <w:bookmarkStart w:id="772" w:name="_Toc175316896"/>
      <w:bookmarkStart w:id="773" w:name="_Toc177113813"/>
      <w:r w:rsidRPr="00B7241F">
        <w:t>9.6</w:t>
      </w:r>
      <w:r w:rsidRPr="00B7241F">
        <w:tab/>
      </w:r>
      <w:r w:rsidR="00EC5622" w:rsidRPr="00B7241F">
        <w:t xml:space="preserve">How </w:t>
      </w:r>
      <w:r w:rsidR="00BA6D8B">
        <w:t>can</w:t>
      </w:r>
      <w:r w:rsidR="00EC5622" w:rsidRPr="00B7241F">
        <w:t xml:space="preserve"> </w:t>
      </w:r>
      <w:r w:rsidR="009D3F4B">
        <w:t xml:space="preserve">I </w:t>
      </w:r>
      <w:r w:rsidR="00EC5622" w:rsidRPr="00B7241F">
        <w:t>respectfully decline a request?</w:t>
      </w:r>
      <w:bookmarkEnd w:id="771"/>
      <w:bookmarkEnd w:id="772"/>
      <w:bookmarkEnd w:id="773"/>
    </w:p>
    <w:p w14:paraId="1654F2B4" w14:textId="77777777" w:rsidR="00EC5622" w:rsidRPr="00B7241F" w:rsidRDefault="00EC5622" w:rsidP="00DB6A48">
      <w:pPr>
        <w:pStyle w:val="BodyText"/>
        <w:rPr>
          <w:rFonts w:eastAsia="Calibri" w:cs="Arial"/>
        </w:rPr>
      </w:pPr>
      <w:r w:rsidRPr="00B7241F">
        <w:rPr>
          <w:rFonts w:eastAsia="Calibri" w:cs="Arial"/>
        </w:rPr>
        <w:t>The following list provides a guide to providers on when it might be reasonable to decline a request from a care recipient:</w:t>
      </w:r>
    </w:p>
    <w:p w14:paraId="53EF96B7" w14:textId="77777777" w:rsidR="00EC5622" w:rsidRPr="00435660" w:rsidRDefault="00EC5622" w:rsidP="00DB6A48">
      <w:pPr>
        <w:pStyle w:val="ListParagraph"/>
        <w:numPr>
          <w:ilvl w:val="0"/>
          <w:numId w:val="163"/>
        </w:numPr>
        <w:rPr>
          <w:rFonts w:eastAsia="Calibri"/>
        </w:rPr>
      </w:pPr>
      <w:r w:rsidRPr="00435660">
        <w:rPr>
          <w:rFonts w:eastAsia="Calibri"/>
        </w:rPr>
        <w:t>The proposed service may cause harm or pose a risk to the health and/or safety of the care recipient or staff.</w:t>
      </w:r>
    </w:p>
    <w:p w14:paraId="2975D495" w14:textId="77777777" w:rsidR="00EC5622" w:rsidRPr="00435660" w:rsidRDefault="00EC5622" w:rsidP="00DB6A48">
      <w:pPr>
        <w:pStyle w:val="ListParagraph"/>
        <w:numPr>
          <w:ilvl w:val="0"/>
          <w:numId w:val="163"/>
        </w:numPr>
        <w:rPr>
          <w:rFonts w:eastAsia="Calibri"/>
        </w:rPr>
      </w:pPr>
      <w:r w:rsidRPr="00435660">
        <w:rPr>
          <w:rFonts w:eastAsia="Calibri"/>
        </w:rPr>
        <w:t xml:space="preserve">The proposed service is outside the scope of the </w:t>
      </w:r>
      <w:proofErr w:type="gramStart"/>
      <w:r w:rsidRPr="00435660">
        <w:rPr>
          <w:rFonts w:eastAsia="Calibri"/>
        </w:rPr>
        <w:t>Quality of Care</w:t>
      </w:r>
      <w:proofErr w:type="gramEnd"/>
      <w:r w:rsidRPr="00435660">
        <w:rPr>
          <w:rFonts w:eastAsia="Calibri"/>
        </w:rPr>
        <w:t xml:space="preserve"> Principles 2014.</w:t>
      </w:r>
    </w:p>
    <w:p w14:paraId="28691366" w14:textId="48B19CE0" w:rsidR="00EC5622" w:rsidRPr="00435660" w:rsidRDefault="00EC5622" w:rsidP="00DB6A48">
      <w:pPr>
        <w:pStyle w:val="ListParagraph"/>
        <w:numPr>
          <w:ilvl w:val="0"/>
          <w:numId w:val="163"/>
        </w:numPr>
        <w:rPr>
          <w:rFonts w:eastAsia="Calibri"/>
        </w:rPr>
      </w:pPr>
      <w:r w:rsidRPr="00435660">
        <w:rPr>
          <w:rFonts w:eastAsia="Calibri"/>
        </w:rPr>
        <w:t xml:space="preserve">The provider would not be able to comply with its responsibilities under aged care legislation or other Australian Government or </w:t>
      </w:r>
      <w:r w:rsidR="002E6FEE">
        <w:rPr>
          <w:rFonts w:eastAsia="Calibri"/>
        </w:rPr>
        <w:t>s</w:t>
      </w:r>
      <w:r w:rsidRPr="00435660">
        <w:rPr>
          <w:rFonts w:eastAsia="Calibri"/>
        </w:rPr>
        <w:t>tate/</w:t>
      </w:r>
      <w:r w:rsidR="002E6FEE">
        <w:rPr>
          <w:rFonts w:eastAsia="Calibri"/>
        </w:rPr>
        <w:t>t</w:t>
      </w:r>
      <w:r w:rsidRPr="00435660">
        <w:rPr>
          <w:rFonts w:eastAsia="Calibri"/>
        </w:rPr>
        <w:t>erritory laws.</w:t>
      </w:r>
    </w:p>
    <w:p w14:paraId="6219FD87" w14:textId="77777777" w:rsidR="00EC5622" w:rsidRPr="00435660" w:rsidRDefault="00EC5622" w:rsidP="00DB6A48">
      <w:pPr>
        <w:pStyle w:val="ListParagraph"/>
        <w:numPr>
          <w:ilvl w:val="0"/>
          <w:numId w:val="163"/>
        </w:numPr>
        <w:rPr>
          <w:rFonts w:eastAsia="Calibri"/>
        </w:rPr>
      </w:pPr>
      <w:r w:rsidRPr="00435660">
        <w:rPr>
          <w:rFonts w:eastAsia="Calibri"/>
        </w:rPr>
        <w:t>The care recipient’s choice of service provider is outside the provider’s preferred list of service providers and all reasonable effort has been made to establish an acceptable sub-contracting arrangement.</w:t>
      </w:r>
    </w:p>
    <w:p w14:paraId="1A201D34" w14:textId="77777777" w:rsidR="00EC5622" w:rsidRPr="00435660" w:rsidRDefault="00EC5622" w:rsidP="00DB6A48">
      <w:pPr>
        <w:pStyle w:val="ListParagraph"/>
        <w:numPr>
          <w:ilvl w:val="0"/>
          <w:numId w:val="163"/>
        </w:numPr>
        <w:rPr>
          <w:rFonts w:eastAsia="Calibri"/>
        </w:rPr>
      </w:pPr>
      <w:r w:rsidRPr="00435660">
        <w:rPr>
          <w:rFonts w:eastAsia="Calibri"/>
        </w:rPr>
        <w:t xml:space="preserve">The requested service provider will not </w:t>
      </w:r>
      <w:proofErr w:type="gramStart"/>
      <w:r w:rsidRPr="00435660">
        <w:rPr>
          <w:rFonts w:eastAsia="Calibri"/>
        </w:rPr>
        <w:t>enter into</w:t>
      </w:r>
      <w:proofErr w:type="gramEnd"/>
      <w:r w:rsidRPr="00435660">
        <w:rPr>
          <w:rFonts w:eastAsia="Calibri"/>
        </w:rPr>
        <w:t xml:space="preserve"> a contract with the provider.</w:t>
      </w:r>
    </w:p>
    <w:p w14:paraId="5D0D22B7" w14:textId="77777777" w:rsidR="00EC5622" w:rsidRPr="00435660" w:rsidRDefault="00EC5622" w:rsidP="00DB6A48">
      <w:pPr>
        <w:pStyle w:val="ListParagraph"/>
        <w:numPr>
          <w:ilvl w:val="0"/>
          <w:numId w:val="163"/>
        </w:numPr>
        <w:rPr>
          <w:rFonts w:eastAsia="Calibri"/>
        </w:rPr>
      </w:pPr>
      <w:r w:rsidRPr="00435660">
        <w:rPr>
          <w:rFonts w:eastAsia="Calibri"/>
        </w:rPr>
        <w:t>There have been previous difficulties or negative experiences with the suggested service provider.</w:t>
      </w:r>
    </w:p>
    <w:p w14:paraId="59D445C1" w14:textId="60DC0A1A" w:rsidR="00867355" w:rsidRPr="00435660" w:rsidRDefault="00EC5622" w:rsidP="00DB6A48">
      <w:pPr>
        <w:pStyle w:val="ListParagraph"/>
        <w:numPr>
          <w:ilvl w:val="0"/>
          <w:numId w:val="163"/>
        </w:numPr>
        <w:rPr>
          <w:rFonts w:eastAsia="Calibri"/>
        </w:rPr>
      </w:pPr>
      <w:r w:rsidRPr="00435660">
        <w:rPr>
          <w:rFonts w:eastAsia="Calibri"/>
        </w:rPr>
        <w:t xml:space="preserve">The cost of the service/item is beyond the scope of the available </w:t>
      </w:r>
      <w:r w:rsidR="00791AF7">
        <w:rPr>
          <w:rFonts w:eastAsia="Calibri"/>
        </w:rPr>
        <w:t xml:space="preserve">HCP </w:t>
      </w:r>
      <w:r w:rsidRPr="00435660">
        <w:rPr>
          <w:rFonts w:eastAsia="Calibri"/>
        </w:rPr>
        <w:t>funds.</w:t>
      </w:r>
    </w:p>
    <w:p w14:paraId="1306B5C6" w14:textId="62ACFF31" w:rsidR="00EC5622" w:rsidRPr="00B7241F" w:rsidRDefault="00EC5622" w:rsidP="00DB6A48">
      <w:pPr>
        <w:pStyle w:val="BodyText"/>
        <w:rPr>
          <w:rFonts w:eastAsia="Calibri" w:cs="Arial"/>
        </w:rPr>
      </w:pPr>
      <w:r w:rsidRPr="00B7241F">
        <w:rPr>
          <w:rFonts w:eastAsia="Calibri" w:cs="Arial"/>
        </w:rPr>
        <w:t xml:space="preserve">The following case study </w:t>
      </w:r>
      <w:r w:rsidR="00E91E33">
        <w:rPr>
          <w:rFonts w:eastAsia="Calibri" w:cs="Arial"/>
        </w:rPr>
        <w:t xml:space="preserve">explains the process for </w:t>
      </w:r>
      <w:r w:rsidRPr="00B7241F">
        <w:rPr>
          <w:rFonts w:eastAsia="Calibri" w:cs="Arial"/>
          <w:b/>
        </w:rPr>
        <w:t xml:space="preserve">when an item might be clinically necessary, but is </w:t>
      </w:r>
      <w:r w:rsidR="00060257" w:rsidRPr="00B7241F">
        <w:rPr>
          <w:rFonts w:eastAsia="Calibri" w:cs="Arial"/>
          <w:b/>
        </w:rPr>
        <w:t xml:space="preserve">an </w:t>
      </w:r>
      <w:r w:rsidRPr="00B7241F">
        <w:rPr>
          <w:rFonts w:eastAsia="Calibri" w:cs="Arial"/>
          <w:b/>
        </w:rPr>
        <w:t>exclu</w:t>
      </w:r>
      <w:r w:rsidR="00060257" w:rsidRPr="00B7241F">
        <w:rPr>
          <w:rFonts w:eastAsia="Calibri" w:cs="Arial"/>
          <w:b/>
        </w:rPr>
        <w:t>sion</w:t>
      </w:r>
      <w:r w:rsidRPr="00B7241F">
        <w:rPr>
          <w:rFonts w:eastAsia="Calibri" w:cs="Aria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ase study: Yashwant"/>
        <w:tblDescription w:val="This table is a case study. It has one column which contains the case study. "/>
      </w:tblPr>
      <w:tblGrid>
        <w:gridCol w:w="9016"/>
      </w:tblGrid>
      <w:tr w:rsidR="00EC5622" w:rsidRPr="00B7241F" w14:paraId="34013620" w14:textId="77777777" w:rsidTr="00C6646A">
        <w:trPr>
          <w:trHeight w:val="90"/>
        </w:trPr>
        <w:tc>
          <w:tcPr>
            <w:tcW w:w="9016" w:type="dxa"/>
            <w:shd w:val="clear" w:color="auto" w:fill="002060"/>
          </w:tcPr>
          <w:p w14:paraId="03782A73" w14:textId="77777777" w:rsidR="00EC5622" w:rsidRPr="008A270C" w:rsidRDefault="00EC5622" w:rsidP="00DB6A48">
            <w:pPr>
              <w:pStyle w:val="TableHeader"/>
              <w:rPr>
                <w:rFonts w:cs="Arial"/>
                <w:iCs/>
                <w:color w:val="000000"/>
              </w:rPr>
            </w:pPr>
            <w:r w:rsidRPr="00C6646A">
              <w:rPr>
                <w:rFonts w:cs="Arial"/>
                <w:iCs/>
                <w:color w:val="FFFFFF"/>
              </w:rPr>
              <w:t>Case study: Yashwant</w:t>
            </w:r>
          </w:p>
        </w:tc>
      </w:tr>
      <w:tr w:rsidR="00EC5622" w:rsidRPr="00B7241F" w14:paraId="3FC74719" w14:textId="77777777" w:rsidTr="008A270C">
        <w:trPr>
          <w:trHeight w:val="90"/>
        </w:trPr>
        <w:tc>
          <w:tcPr>
            <w:tcW w:w="9016" w:type="dxa"/>
            <w:shd w:val="clear" w:color="auto" w:fill="F1F2F2" w:themeFill="background1"/>
          </w:tcPr>
          <w:p w14:paraId="2D8633E1" w14:textId="63CCE9C4" w:rsidR="00EC5622" w:rsidRPr="00B7241F" w:rsidRDefault="00EC5622" w:rsidP="00DB6A48">
            <w:pPr>
              <w:pStyle w:val="BodyText"/>
              <w:rPr>
                <w:rFonts w:eastAsia="Calibri" w:cs="Arial"/>
              </w:rPr>
            </w:pPr>
            <w:r w:rsidRPr="00B7241F">
              <w:rPr>
                <w:rFonts w:eastAsia="Calibri" w:cs="Arial"/>
              </w:rPr>
              <w:t xml:space="preserve">Yashwant is in his 80s and on a level </w:t>
            </w:r>
            <w:r w:rsidR="008C5D28" w:rsidRPr="00B7241F">
              <w:rPr>
                <w:rFonts w:eastAsia="Calibri" w:cs="Arial"/>
              </w:rPr>
              <w:t xml:space="preserve">3 </w:t>
            </w:r>
            <w:r w:rsidRPr="00B7241F">
              <w:rPr>
                <w:rFonts w:eastAsia="Calibri" w:cs="Arial"/>
              </w:rPr>
              <w:t xml:space="preserve">package. He has accrued approximately $5,000 in unspent funds. Yashwant needs a new set of hearing aids. He can get these devices fully subsidised under the Hearing Services Program. He has decided, however, that he would like to use his unspent funds to get different </w:t>
            </w:r>
            <w:r w:rsidRPr="00B7241F">
              <w:rPr>
                <w:rFonts w:eastAsia="Calibri" w:cs="Arial"/>
              </w:rPr>
              <w:lastRenderedPageBreak/>
              <w:t xml:space="preserve">hearing aids that are partially subsidised or not available through the Hearing Services </w:t>
            </w:r>
            <w:r w:rsidR="00FE13DA">
              <w:rPr>
                <w:rFonts w:eastAsia="Calibri" w:cs="Arial"/>
              </w:rPr>
              <w:t>P</w:t>
            </w:r>
            <w:r w:rsidR="00FE13DA" w:rsidRPr="00B7241F">
              <w:rPr>
                <w:rFonts w:eastAsia="Calibri" w:cs="Arial"/>
              </w:rPr>
              <w:t>rogram</w:t>
            </w:r>
            <w:r w:rsidRPr="00B7241F">
              <w:rPr>
                <w:rFonts w:eastAsia="Calibri" w:cs="Arial"/>
              </w:rPr>
              <w:t>.</w:t>
            </w:r>
          </w:p>
          <w:p w14:paraId="108118CE" w14:textId="15AE2168" w:rsidR="00EC5622" w:rsidRPr="00B7241F" w:rsidRDefault="00EC5622" w:rsidP="00DB6A48">
            <w:pPr>
              <w:pStyle w:val="BodyText"/>
              <w:rPr>
                <w:rFonts w:eastAsia="Calibri" w:cs="Arial"/>
              </w:rPr>
            </w:pPr>
            <w:r w:rsidRPr="00B7241F">
              <w:rPr>
                <w:rFonts w:eastAsia="Calibri" w:cs="Arial"/>
              </w:rPr>
              <w:t>Yashwant’s care manager meets with him to discuss his unspent funds. Yashwant notifies her that he would like to use $3,000 of his package towards a new pair of hearing aids.</w:t>
            </w:r>
          </w:p>
          <w:p w14:paraId="43A1570D" w14:textId="4730EE14" w:rsidR="00EC5622" w:rsidRPr="00B7241F" w:rsidRDefault="00EC5622" w:rsidP="00DB6A48">
            <w:pPr>
              <w:pStyle w:val="BodyText"/>
              <w:rPr>
                <w:rFonts w:eastAsia="Calibri" w:cs="Arial"/>
              </w:rPr>
            </w:pPr>
            <w:r w:rsidRPr="00B7241F">
              <w:rPr>
                <w:rFonts w:eastAsia="Calibri" w:cs="Arial"/>
              </w:rPr>
              <w:t xml:space="preserve">Yashwant’s case manager explains to him that unfortunately, his package cannot be used for care, services or purchases that are already available through other publicly funded programs such as the Hearing Services Program. His care manager asks permission to contact his audiologist to learn more. On contacting his audiologist, they reveal that they thought the </w:t>
            </w:r>
            <w:r w:rsidR="00FE13DA">
              <w:rPr>
                <w:rFonts w:eastAsia="Calibri" w:cs="Arial"/>
              </w:rPr>
              <w:t>HCP</w:t>
            </w:r>
            <w:r w:rsidRPr="00B7241F">
              <w:rPr>
                <w:rFonts w:eastAsia="Calibri" w:cs="Arial"/>
              </w:rPr>
              <w:t xml:space="preserve"> Program could be used to purchase the more expensive hearing aids. </w:t>
            </w:r>
          </w:p>
          <w:p w14:paraId="1F955AC0" w14:textId="77777777" w:rsidR="00EC5622" w:rsidRPr="00B7241F" w:rsidRDefault="00EC5622" w:rsidP="00DB6A48">
            <w:pPr>
              <w:pStyle w:val="BodyText"/>
              <w:rPr>
                <w:rFonts w:eastAsia="Calibri" w:cs="Arial"/>
              </w:rPr>
            </w:pPr>
            <w:r w:rsidRPr="00B7241F">
              <w:rPr>
                <w:rFonts w:eastAsia="Calibri" w:cs="Arial"/>
              </w:rPr>
              <w:t xml:space="preserve">The care manager confirms it cannot. The audiologist thanks the care manager for the clarification. </w:t>
            </w:r>
          </w:p>
        </w:tc>
      </w:tr>
    </w:tbl>
    <w:p w14:paraId="5288EF29" w14:textId="225C14B5" w:rsidR="00EC5622" w:rsidRPr="00B7241F" w:rsidRDefault="53FA91FF" w:rsidP="00DB6A48">
      <w:pPr>
        <w:pStyle w:val="Heading2"/>
      </w:pPr>
      <w:bookmarkStart w:id="774" w:name="_9.7_Inclusions/Exclusions_Framework"/>
      <w:bookmarkStart w:id="775" w:name="_Toc156913281"/>
      <w:bookmarkStart w:id="776" w:name="_Toc175316897"/>
      <w:bookmarkStart w:id="777" w:name="_Toc177113814"/>
      <w:bookmarkEnd w:id="774"/>
      <w:r w:rsidRPr="00B7241F">
        <w:t>9.</w:t>
      </w:r>
      <w:r w:rsidR="006C244C" w:rsidRPr="00B7241F">
        <w:t>7</w:t>
      </w:r>
      <w:r w:rsidR="006C244C" w:rsidRPr="00B7241F">
        <w:tab/>
      </w:r>
      <w:r w:rsidR="00EC5622" w:rsidRPr="00B7241F">
        <w:t>Inclusions/Exclusions Framework – Decision Tool</w:t>
      </w:r>
      <w:bookmarkEnd w:id="775"/>
      <w:r w:rsidR="1E34A999" w:rsidRPr="00B7241F">
        <w:t xml:space="preserve"> and </w:t>
      </w:r>
      <w:r w:rsidR="005A2D29" w:rsidRPr="00B7241F">
        <w:t>T</w:t>
      </w:r>
      <w:r w:rsidR="1E34A999" w:rsidRPr="00B7241F">
        <w:t>emplate</w:t>
      </w:r>
      <w:bookmarkEnd w:id="776"/>
      <w:bookmarkEnd w:id="777"/>
    </w:p>
    <w:p w14:paraId="14B7007E" w14:textId="30763535" w:rsidR="00396834" w:rsidRPr="00B7241F" w:rsidRDefault="1E34A999" w:rsidP="00DB6A48">
      <w:pPr>
        <w:pStyle w:val="BodyText"/>
        <w:rPr>
          <w:rFonts w:eastAsia="Calibri" w:cs="Arial"/>
        </w:rPr>
      </w:pPr>
      <w:r w:rsidRPr="00B7241F">
        <w:rPr>
          <w:rFonts w:eastAsia="Calibri" w:cs="Arial"/>
        </w:rPr>
        <w:t xml:space="preserve">The inclusions/exclusions framework decision tool and template </w:t>
      </w:r>
      <w:r w:rsidR="00143F45">
        <w:rPr>
          <w:rFonts w:eastAsia="Calibri" w:cs="Arial"/>
        </w:rPr>
        <w:t>are</w:t>
      </w:r>
      <w:r w:rsidR="00396834" w:rsidRPr="00B7241F">
        <w:rPr>
          <w:rFonts w:eastAsia="Calibri" w:cs="Arial"/>
        </w:rPr>
        <w:t xml:space="preserve"> guidance resources for providers when making decisions on </w:t>
      </w:r>
      <w:r w:rsidR="00745A7D">
        <w:rPr>
          <w:rFonts w:eastAsia="Calibri" w:cs="Arial"/>
        </w:rPr>
        <w:t>what is includ</w:t>
      </w:r>
      <w:r w:rsidR="00143F45">
        <w:rPr>
          <w:rFonts w:eastAsia="Calibri" w:cs="Arial"/>
        </w:rPr>
        <w:t xml:space="preserve">ed and excluded in </w:t>
      </w:r>
      <w:r w:rsidR="00396834" w:rsidRPr="00B7241F">
        <w:rPr>
          <w:rFonts w:eastAsia="Calibri" w:cs="Arial"/>
        </w:rPr>
        <w:t>the HCP Program. These resources should also be used when working with care recipients to develop their care plan and individualised budget.</w:t>
      </w:r>
      <w:r w:rsidR="00792DC1" w:rsidRPr="00B7241F">
        <w:rPr>
          <w:rFonts w:eastAsia="Calibri" w:cs="Arial"/>
        </w:rPr>
        <w:t xml:space="preserve"> </w:t>
      </w:r>
    </w:p>
    <w:p w14:paraId="2ED79F2C" w14:textId="3745ACBD" w:rsidR="004B40C2" w:rsidRPr="00B7241F" w:rsidRDefault="00143F45" w:rsidP="00DB6A48">
      <w:pPr>
        <w:pStyle w:val="BodyText"/>
        <w:rPr>
          <w:rFonts w:eastAsia="Calibri" w:cs="Arial"/>
        </w:rPr>
      </w:pPr>
      <w:r>
        <w:rPr>
          <w:rFonts w:eastAsia="Calibri" w:cs="Arial"/>
        </w:rPr>
        <w:t xml:space="preserve">See the </w:t>
      </w:r>
      <w:hyperlink r:id="rId206" w:history="1">
        <w:r w:rsidR="0099341C" w:rsidRPr="00143F45">
          <w:rPr>
            <w:rStyle w:val="Hyperlink"/>
            <w:rFonts w:eastAsia="Calibri" w:cs="Arial"/>
          </w:rPr>
          <w:t>I</w:t>
        </w:r>
        <w:r w:rsidR="004B40C2" w:rsidRPr="00143F45">
          <w:rPr>
            <w:rStyle w:val="Hyperlink"/>
            <w:rFonts w:eastAsia="Calibri" w:cs="Arial"/>
          </w:rPr>
          <w:t>nclusions/</w:t>
        </w:r>
        <w:r w:rsidR="0099341C" w:rsidRPr="00143F45">
          <w:rPr>
            <w:rStyle w:val="Hyperlink"/>
            <w:rFonts w:eastAsia="Calibri" w:cs="Arial"/>
          </w:rPr>
          <w:t>E</w:t>
        </w:r>
        <w:r w:rsidR="004B40C2" w:rsidRPr="00143F45">
          <w:rPr>
            <w:rStyle w:val="Hyperlink"/>
            <w:rFonts w:eastAsia="Calibri" w:cs="Arial"/>
          </w:rPr>
          <w:t xml:space="preserve">xclusions </w:t>
        </w:r>
        <w:r w:rsidR="0099341C" w:rsidRPr="00143F45">
          <w:rPr>
            <w:rStyle w:val="Hyperlink"/>
            <w:rFonts w:eastAsia="Calibri" w:cs="Arial"/>
          </w:rPr>
          <w:t>F</w:t>
        </w:r>
        <w:r w:rsidR="004B40C2" w:rsidRPr="00143F45">
          <w:rPr>
            <w:rStyle w:val="Hyperlink"/>
            <w:rFonts w:eastAsia="Calibri" w:cs="Arial"/>
          </w:rPr>
          <w:t>ramework</w:t>
        </w:r>
        <w:r w:rsidR="00CE40AA" w:rsidRPr="00143F45">
          <w:rPr>
            <w:rStyle w:val="Hyperlink"/>
            <w:rFonts w:eastAsia="Calibri" w:cs="Arial"/>
          </w:rPr>
          <w:t xml:space="preserve"> – </w:t>
        </w:r>
        <w:r w:rsidR="00396834" w:rsidRPr="00143F45">
          <w:rPr>
            <w:rStyle w:val="Hyperlink"/>
            <w:rFonts w:eastAsia="Calibri" w:cs="Arial"/>
          </w:rPr>
          <w:t>d</w:t>
        </w:r>
        <w:r w:rsidR="00CE40AA" w:rsidRPr="00143F45">
          <w:rPr>
            <w:rStyle w:val="Hyperlink"/>
            <w:rFonts w:eastAsia="Calibri" w:cs="Arial"/>
          </w:rPr>
          <w:t xml:space="preserve">ecision </w:t>
        </w:r>
        <w:r w:rsidR="00396834" w:rsidRPr="00143F45">
          <w:rPr>
            <w:rStyle w:val="Hyperlink"/>
            <w:rFonts w:eastAsia="Calibri" w:cs="Arial"/>
          </w:rPr>
          <w:t>t</w:t>
        </w:r>
        <w:r w:rsidR="00CE40AA" w:rsidRPr="00143F45">
          <w:rPr>
            <w:rStyle w:val="Hyperlink"/>
            <w:rFonts w:eastAsia="Calibri" w:cs="Arial"/>
          </w:rPr>
          <w:t xml:space="preserve">ool and </w:t>
        </w:r>
        <w:r w:rsidR="00396834" w:rsidRPr="00143F45">
          <w:rPr>
            <w:rStyle w:val="Hyperlink"/>
            <w:rFonts w:eastAsia="Calibri" w:cs="Arial"/>
          </w:rPr>
          <w:t>t</w:t>
        </w:r>
        <w:r w:rsidR="00CE40AA" w:rsidRPr="00143F45">
          <w:rPr>
            <w:rStyle w:val="Hyperlink"/>
            <w:rFonts w:eastAsia="Calibri" w:cs="Arial"/>
          </w:rPr>
          <w:t>emplate</w:t>
        </w:r>
      </w:hyperlink>
      <w:r w:rsidR="009C01A6">
        <w:rPr>
          <w:rFonts w:eastAsia="Calibri" w:cs="Arial"/>
        </w:rPr>
        <w:t xml:space="preserve"> (Appendix C)</w:t>
      </w:r>
      <w:r>
        <w:rPr>
          <w:rFonts w:eastAsia="Calibri" w:cs="Arial"/>
        </w:rPr>
        <w:t>.</w:t>
      </w:r>
      <w:r w:rsidR="004B40C2" w:rsidRPr="00B7241F">
        <w:rPr>
          <w:rFonts w:eastAsia="Calibri" w:cs="Arial"/>
        </w:rPr>
        <w:t xml:space="preserve"> </w:t>
      </w:r>
    </w:p>
    <w:p w14:paraId="499E1C30" w14:textId="7595F02E" w:rsidR="00792DC1" w:rsidRPr="00B7241F" w:rsidRDefault="00792DC1" w:rsidP="00DB6A48">
      <w:pPr>
        <w:pStyle w:val="BodyText"/>
        <w:rPr>
          <w:rFonts w:eastAsia="Calibri" w:cs="Arial"/>
        </w:rPr>
      </w:pPr>
      <w:r w:rsidRPr="00B7241F">
        <w:rPr>
          <w:rFonts w:eastAsia="Calibri" w:cs="Arial"/>
        </w:rPr>
        <w:t xml:space="preserve">The following case study </w:t>
      </w:r>
      <w:r w:rsidR="00143F45">
        <w:rPr>
          <w:rFonts w:eastAsia="Calibri" w:cs="Arial"/>
        </w:rPr>
        <w:t xml:space="preserve">explains </w:t>
      </w:r>
      <w:r w:rsidR="00E91E33">
        <w:rPr>
          <w:rFonts w:eastAsia="Calibri" w:cs="Arial"/>
        </w:rPr>
        <w:t xml:space="preserve">the process for </w:t>
      </w:r>
      <w:r w:rsidRPr="008D4048">
        <w:rPr>
          <w:rFonts w:eastAsia="Calibri" w:cs="Arial"/>
        </w:rPr>
        <w:t xml:space="preserve">how to use the framework </w:t>
      </w:r>
      <w:r w:rsidR="002509C2" w:rsidRPr="00B85395">
        <w:rPr>
          <w:rFonts w:eastAsia="Calibri" w:cs="Arial"/>
        </w:rPr>
        <w:t xml:space="preserve">when deciding </w:t>
      </w:r>
      <w:r w:rsidRPr="00B85395">
        <w:rPr>
          <w:rFonts w:eastAsia="Calibri" w:cs="Arial"/>
        </w:rPr>
        <w:t>whether an item is an inclusion or exclusion</w:t>
      </w:r>
      <w:r w:rsidRPr="00B7241F">
        <w:rPr>
          <w:rFonts w:eastAsia="Calibri" w:cs="Aria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792DC1" w:rsidRPr="00B7241F" w14:paraId="583BA02B" w14:textId="77777777" w:rsidTr="00C6646A">
        <w:trPr>
          <w:trHeight w:val="90"/>
        </w:trPr>
        <w:tc>
          <w:tcPr>
            <w:tcW w:w="9016" w:type="dxa"/>
            <w:shd w:val="clear" w:color="auto" w:fill="002060"/>
          </w:tcPr>
          <w:p w14:paraId="51AC40B7" w14:textId="77777777" w:rsidR="00792DC1" w:rsidRPr="008A270C" w:rsidRDefault="00792DC1" w:rsidP="00DB6A48">
            <w:pPr>
              <w:pStyle w:val="TableHeader"/>
              <w:rPr>
                <w:rFonts w:cs="Arial"/>
                <w:iCs/>
                <w:color w:val="000000"/>
              </w:rPr>
            </w:pPr>
            <w:r w:rsidRPr="00C6646A">
              <w:rPr>
                <w:rFonts w:cs="Arial"/>
                <w:iCs/>
                <w:color w:val="FFFFFF"/>
              </w:rPr>
              <w:t>Case study: Mary</w:t>
            </w:r>
          </w:p>
        </w:tc>
      </w:tr>
      <w:tr w:rsidR="00792DC1" w:rsidRPr="00B7241F" w14:paraId="35640598" w14:textId="77777777" w:rsidTr="008A270C">
        <w:trPr>
          <w:trHeight w:val="90"/>
        </w:trPr>
        <w:tc>
          <w:tcPr>
            <w:tcW w:w="9016" w:type="dxa"/>
            <w:shd w:val="clear" w:color="auto" w:fill="F1F2F2" w:themeFill="background1"/>
          </w:tcPr>
          <w:p w14:paraId="027C7CD9" w14:textId="142C0D46" w:rsidR="00792DC1" w:rsidRPr="00B7241F" w:rsidRDefault="00792DC1" w:rsidP="00DB6A48">
            <w:pPr>
              <w:pStyle w:val="BodyText"/>
              <w:rPr>
                <w:rFonts w:eastAsia="Calibri" w:cs="Arial"/>
              </w:rPr>
            </w:pPr>
            <w:r w:rsidRPr="00B7241F">
              <w:rPr>
                <w:rFonts w:eastAsia="Calibri" w:cs="Arial"/>
              </w:rPr>
              <w:t xml:space="preserve">Mary is 75 years of age and is receiving a level 3 </w:t>
            </w:r>
            <w:r w:rsidR="00791AF7">
              <w:rPr>
                <w:rFonts w:eastAsia="Calibri" w:cs="Arial"/>
              </w:rPr>
              <w:t>package</w:t>
            </w:r>
            <w:r w:rsidRPr="00B7241F">
              <w:rPr>
                <w:rFonts w:eastAsia="Calibri" w:cs="Arial"/>
              </w:rPr>
              <w:t>. She has been in the program for 4 years and has accrued $8,345.00 of unspent funds in her home care account during this time.</w:t>
            </w:r>
          </w:p>
          <w:p w14:paraId="7CCE4188" w14:textId="7E1CE960" w:rsidR="00792DC1" w:rsidRPr="00B7241F" w:rsidRDefault="00792DC1" w:rsidP="00DB6A48">
            <w:pPr>
              <w:pStyle w:val="BodyText"/>
              <w:rPr>
                <w:rFonts w:eastAsia="Calibri" w:cs="Arial"/>
              </w:rPr>
            </w:pPr>
            <w:r w:rsidRPr="00B7241F">
              <w:rPr>
                <w:rFonts w:eastAsia="Calibri" w:cs="Arial"/>
              </w:rPr>
              <w:t xml:space="preserve">Recently, Mary’s mobility has </w:t>
            </w:r>
            <w:proofErr w:type="gramStart"/>
            <w:r w:rsidRPr="00B7241F">
              <w:rPr>
                <w:rFonts w:eastAsia="Calibri" w:cs="Arial"/>
              </w:rPr>
              <w:t>declined</w:t>
            </w:r>
            <w:proofErr w:type="gramEnd"/>
            <w:r w:rsidRPr="00B7241F">
              <w:rPr>
                <w:rFonts w:eastAsia="Calibri" w:cs="Arial"/>
              </w:rPr>
              <w:t xml:space="preserve"> and she has been assessed by a physiotherapist as needing a 4-wheel walker. Mary’s home has </w:t>
            </w:r>
            <w:r w:rsidR="00370C26">
              <w:rPr>
                <w:rFonts w:eastAsia="Calibri" w:cs="Arial"/>
              </w:rPr>
              <w:t>3</w:t>
            </w:r>
            <w:r w:rsidR="00370C26" w:rsidRPr="00B7241F">
              <w:rPr>
                <w:rFonts w:eastAsia="Calibri" w:cs="Arial"/>
              </w:rPr>
              <w:t xml:space="preserve"> </w:t>
            </w:r>
            <w:r w:rsidRPr="00B7241F">
              <w:rPr>
                <w:rFonts w:eastAsia="Calibri" w:cs="Arial"/>
              </w:rPr>
              <w:t xml:space="preserve">steps up to the front </w:t>
            </w:r>
            <w:r w:rsidR="008B2EFD" w:rsidRPr="00B7241F">
              <w:rPr>
                <w:rFonts w:eastAsia="Calibri" w:cs="Arial"/>
              </w:rPr>
              <w:t>veranda</w:t>
            </w:r>
            <w:r w:rsidRPr="00B7241F">
              <w:rPr>
                <w:rFonts w:eastAsia="Calibri" w:cs="Arial"/>
              </w:rPr>
              <w:t xml:space="preserve"> and there is no safe way for Mary to get in and out of the home with her new walker. Mary speaks with her provider about installing a ramp onto her front </w:t>
            </w:r>
            <w:r w:rsidR="008B2EFD" w:rsidRPr="00B7241F">
              <w:rPr>
                <w:rFonts w:eastAsia="Calibri" w:cs="Arial"/>
              </w:rPr>
              <w:t>veranda</w:t>
            </w:r>
            <w:r w:rsidRPr="00B7241F">
              <w:rPr>
                <w:rFonts w:eastAsia="Calibri" w:cs="Arial"/>
              </w:rPr>
              <w:t xml:space="preserve">. </w:t>
            </w:r>
          </w:p>
          <w:p w14:paraId="0FB50129" w14:textId="3878387F" w:rsidR="00792DC1" w:rsidRPr="00B7241F" w:rsidRDefault="00792DC1" w:rsidP="00DB6A48">
            <w:pPr>
              <w:pStyle w:val="BodyText"/>
              <w:rPr>
                <w:rFonts w:eastAsia="Calibri" w:cs="Arial"/>
              </w:rPr>
            </w:pPr>
            <w:r w:rsidRPr="00B7241F">
              <w:rPr>
                <w:rFonts w:eastAsia="Calibri" w:cs="Arial"/>
              </w:rPr>
              <w:t xml:space="preserve">Mary’s provider first organises for an occupational therapist to assess Mary’s need for the ramp, including considering alternative solutions to enter </w:t>
            </w:r>
            <w:r w:rsidR="008B2EFD">
              <w:rPr>
                <w:rFonts w:eastAsia="Calibri" w:cs="Arial"/>
              </w:rPr>
              <w:t>her</w:t>
            </w:r>
            <w:r w:rsidR="008B2EFD" w:rsidRPr="00B7241F">
              <w:rPr>
                <w:rFonts w:eastAsia="Calibri" w:cs="Arial"/>
              </w:rPr>
              <w:t xml:space="preserve"> </w:t>
            </w:r>
            <w:r w:rsidRPr="00B7241F">
              <w:rPr>
                <w:rFonts w:eastAsia="Calibri" w:cs="Arial"/>
              </w:rPr>
              <w:t xml:space="preserve">home. The occupational therapist recommends the installation of a ramp, providing a detailed report of the assessment and recommendation outcome. Mary and her provider </w:t>
            </w:r>
            <w:r w:rsidRPr="00B7241F">
              <w:rPr>
                <w:rFonts w:eastAsia="Calibri" w:cs="Arial"/>
              </w:rPr>
              <w:lastRenderedPageBreak/>
              <w:t xml:space="preserve">then work through the Inclusions and Exclusions Framework and Decision Tool </w:t>
            </w:r>
            <w:r w:rsidR="001A7CBD">
              <w:rPr>
                <w:rFonts w:eastAsia="Calibri" w:cs="Arial"/>
              </w:rPr>
              <w:t>(</w:t>
            </w:r>
            <w:hyperlink r:id="rId207" w:history="1">
              <w:r w:rsidR="001A7CBD" w:rsidRPr="001A7CBD">
                <w:rPr>
                  <w:rStyle w:val="Hyperlink"/>
                  <w:rFonts w:eastAsia="Calibri" w:cs="Arial"/>
                </w:rPr>
                <w:t>Appendix C</w:t>
              </w:r>
            </w:hyperlink>
            <w:r w:rsidR="001A7CBD">
              <w:rPr>
                <w:rFonts w:eastAsia="Calibri" w:cs="Arial"/>
              </w:rPr>
              <w:t xml:space="preserve">) </w:t>
            </w:r>
            <w:r w:rsidRPr="00B7241F">
              <w:rPr>
                <w:rFonts w:eastAsia="Calibri" w:cs="Arial"/>
              </w:rPr>
              <w:t xml:space="preserve">together. </w:t>
            </w:r>
          </w:p>
          <w:p w14:paraId="2DFA4AF3" w14:textId="771C3002" w:rsidR="00792DC1" w:rsidRPr="00B7241F" w:rsidRDefault="00792DC1" w:rsidP="00DB6A48">
            <w:pPr>
              <w:pStyle w:val="BodyText"/>
              <w:rPr>
                <w:rFonts w:eastAsia="Calibri" w:cs="Arial"/>
              </w:rPr>
            </w:pPr>
            <w:r w:rsidRPr="00B7241F">
              <w:rPr>
                <w:rFonts w:eastAsia="Calibri" w:cs="Arial"/>
              </w:rPr>
              <w:t xml:space="preserve">They conclude that the ramp may be included through Mary’s </w:t>
            </w:r>
            <w:r w:rsidR="008B2EFD">
              <w:rPr>
                <w:rFonts w:eastAsia="Calibri" w:cs="Arial"/>
              </w:rPr>
              <w:t>package</w:t>
            </w:r>
            <w:r w:rsidR="008B2EFD" w:rsidRPr="00B7241F">
              <w:rPr>
                <w:rFonts w:eastAsia="Calibri" w:cs="Arial"/>
              </w:rPr>
              <w:t xml:space="preserve"> </w:t>
            </w:r>
            <w:r w:rsidRPr="00B7241F">
              <w:rPr>
                <w:rFonts w:eastAsia="Calibri" w:cs="Arial"/>
              </w:rPr>
              <w:t>in this case, because this item:</w:t>
            </w:r>
          </w:p>
          <w:p w14:paraId="761A29EF" w14:textId="77777777" w:rsidR="00792DC1" w:rsidRPr="00B7241F" w:rsidRDefault="00792DC1" w:rsidP="00DB6A48">
            <w:pPr>
              <w:pStyle w:val="BodyText"/>
              <w:numPr>
                <w:ilvl w:val="0"/>
                <w:numId w:val="76"/>
              </w:numPr>
              <w:spacing w:before="0" w:after="0"/>
              <w:ind w:left="714" w:hanging="357"/>
              <w:rPr>
                <w:rFonts w:eastAsia="Calibri" w:cs="Arial"/>
              </w:rPr>
            </w:pPr>
            <w:r w:rsidRPr="00B7241F">
              <w:rPr>
                <w:rFonts w:eastAsia="Calibri" w:cs="Arial"/>
              </w:rPr>
              <w:t>is not a specified exclusion</w:t>
            </w:r>
          </w:p>
          <w:p w14:paraId="64C7B7F9" w14:textId="77777777" w:rsidR="00792DC1" w:rsidRPr="00B7241F" w:rsidRDefault="00792DC1" w:rsidP="00DB6A48">
            <w:pPr>
              <w:pStyle w:val="BodyText"/>
              <w:numPr>
                <w:ilvl w:val="0"/>
                <w:numId w:val="76"/>
              </w:numPr>
              <w:spacing w:before="0" w:after="0"/>
              <w:ind w:left="714" w:hanging="357"/>
              <w:rPr>
                <w:rFonts w:eastAsia="Calibri" w:cs="Arial"/>
              </w:rPr>
            </w:pPr>
            <w:r w:rsidRPr="00B7241F">
              <w:rPr>
                <w:rFonts w:eastAsia="Calibri" w:cs="Arial"/>
              </w:rPr>
              <w:t>aligns with the intent of the program and addresses a safety need</w:t>
            </w:r>
          </w:p>
          <w:p w14:paraId="5CE9B8ED" w14:textId="77777777" w:rsidR="00792DC1" w:rsidRPr="00B7241F" w:rsidRDefault="00792DC1" w:rsidP="00DB6A48">
            <w:pPr>
              <w:pStyle w:val="BodyText"/>
              <w:numPr>
                <w:ilvl w:val="0"/>
                <w:numId w:val="76"/>
              </w:numPr>
              <w:spacing w:before="0" w:after="0"/>
              <w:ind w:left="714" w:hanging="357"/>
              <w:rPr>
                <w:rFonts w:eastAsia="Calibri" w:cs="Arial"/>
              </w:rPr>
            </w:pPr>
            <w:r w:rsidRPr="00B7241F">
              <w:rPr>
                <w:rFonts w:eastAsia="Calibri" w:cs="Arial"/>
              </w:rPr>
              <w:t>is specifically for Mary and poses no benefit for others in the home</w:t>
            </w:r>
          </w:p>
          <w:p w14:paraId="0D684467" w14:textId="77777777" w:rsidR="00792DC1" w:rsidRPr="00B7241F" w:rsidRDefault="00792DC1" w:rsidP="00DB6A48">
            <w:pPr>
              <w:pStyle w:val="BodyText"/>
              <w:numPr>
                <w:ilvl w:val="0"/>
                <w:numId w:val="76"/>
              </w:numPr>
              <w:spacing w:before="0" w:after="0"/>
              <w:ind w:left="714" w:hanging="357"/>
              <w:rPr>
                <w:rFonts w:eastAsia="Calibri" w:cs="Arial"/>
              </w:rPr>
            </w:pPr>
            <w:r w:rsidRPr="00B7241F">
              <w:rPr>
                <w:rFonts w:eastAsia="Calibri" w:cs="Arial"/>
              </w:rPr>
              <w:t>aligns with the allied health professional’s recommendation</w:t>
            </w:r>
          </w:p>
          <w:p w14:paraId="7414D0E6" w14:textId="77777777" w:rsidR="00792DC1" w:rsidRPr="00B7241F" w:rsidRDefault="00792DC1" w:rsidP="00DB6A48">
            <w:pPr>
              <w:pStyle w:val="BodyText"/>
              <w:numPr>
                <w:ilvl w:val="0"/>
                <w:numId w:val="76"/>
              </w:numPr>
              <w:spacing w:before="0" w:after="0"/>
              <w:ind w:left="714" w:hanging="357"/>
              <w:rPr>
                <w:rFonts w:eastAsia="Calibri" w:cs="Arial"/>
              </w:rPr>
            </w:pPr>
            <w:r w:rsidRPr="00B7241F">
              <w:rPr>
                <w:rFonts w:eastAsia="Calibri" w:cs="Arial"/>
              </w:rPr>
              <w:t>supports Mary’s goals of independence</w:t>
            </w:r>
          </w:p>
          <w:p w14:paraId="5D9EEB35" w14:textId="77777777" w:rsidR="00792DC1" w:rsidRPr="00B7241F" w:rsidRDefault="00792DC1" w:rsidP="00DB6A48">
            <w:pPr>
              <w:pStyle w:val="BodyText"/>
              <w:numPr>
                <w:ilvl w:val="0"/>
                <w:numId w:val="76"/>
              </w:numPr>
              <w:spacing w:before="0" w:after="0"/>
              <w:ind w:left="714" w:hanging="357"/>
              <w:rPr>
                <w:rFonts w:eastAsia="Calibri" w:cs="Arial"/>
              </w:rPr>
            </w:pPr>
            <w:r w:rsidRPr="00B7241F">
              <w:rPr>
                <w:rFonts w:eastAsia="Calibri" w:cs="Arial"/>
              </w:rPr>
              <w:t>is cost-effective to install and maintain, and fits within Mary’s individualised budget with up-front costs covered by her unspent funds</w:t>
            </w:r>
          </w:p>
          <w:p w14:paraId="34B24093" w14:textId="77777777" w:rsidR="00792DC1" w:rsidRPr="00B7241F" w:rsidRDefault="00792DC1" w:rsidP="00B85395">
            <w:pPr>
              <w:pStyle w:val="BodyText"/>
              <w:numPr>
                <w:ilvl w:val="0"/>
                <w:numId w:val="76"/>
              </w:numPr>
              <w:spacing w:before="0"/>
              <w:ind w:left="714" w:hanging="357"/>
              <w:rPr>
                <w:rFonts w:eastAsia="Calibri" w:cs="Arial"/>
              </w:rPr>
            </w:pPr>
            <w:r w:rsidRPr="00B7241F">
              <w:rPr>
                <w:rFonts w:eastAsia="Calibri" w:cs="Arial"/>
              </w:rPr>
              <w:t>meets a need that cannot be met any other way.</w:t>
            </w:r>
          </w:p>
        </w:tc>
      </w:tr>
    </w:tbl>
    <w:p w14:paraId="207DF9D1" w14:textId="1CDFC021" w:rsidR="00143A80" w:rsidRPr="00B7241F" w:rsidRDefault="006B0309" w:rsidP="00DB6A48">
      <w:pPr>
        <w:pStyle w:val="Heading2"/>
      </w:pPr>
      <w:bookmarkStart w:id="778" w:name="_9.8_Guidance_on"/>
      <w:bookmarkStart w:id="779" w:name="_Toc156913283"/>
      <w:bookmarkStart w:id="780" w:name="_Toc175316898"/>
      <w:bookmarkStart w:id="781" w:name="_Toc177113815"/>
      <w:bookmarkEnd w:id="778"/>
      <w:r w:rsidRPr="00B7241F">
        <w:t>9.</w:t>
      </w:r>
      <w:r w:rsidR="002C170A" w:rsidRPr="00B7241F">
        <w:t>8</w:t>
      </w:r>
      <w:r w:rsidRPr="00B7241F">
        <w:tab/>
      </w:r>
      <w:r w:rsidR="00143A80" w:rsidRPr="00B7241F">
        <w:t>Guidance on allied health and equipment</w:t>
      </w:r>
      <w:bookmarkEnd w:id="779"/>
      <w:bookmarkEnd w:id="780"/>
      <w:bookmarkEnd w:id="781"/>
    </w:p>
    <w:p w14:paraId="50A36FEA" w14:textId="62A9BF9D" w:rsidR="00143A80" w:rsidRPr="00B7241F" w:rsidRDefault="00143A80" w:rsidP="00DB6A48">
      <w:pPr>
        <w:pStyle w:val="BodyText"/>
        <w:rPr>
          <w:rFonts w:eastAsia="Calibri" w:cs="Arial"/>
          <w:lang w:val="en-US"/>
        </w:rPr>
      </w:pPr>
      <w:bookmarkStart w:id="782" w:name="_Hlk112758193"/>
      <w:r w:rsidRPr="00B7241F">
        <w:rPr>
          <w:rFonts w:eastAsia="Calibri" w:cs="Arial"/>
        </w:rPr>
        <w:t xml:space="preserve">This guidance is intended to assist home care providers and care recipients to understand the allied health services </w:t>
      </w:r>
      <w:r w:rsidR="001A7CBD">
        <w:rPr>
          <w:rFonts w:eastAsia="Calibri" w:cs="Arial"/>
        </w:rPr>
        <w:t xml:space="preserve">that </w:t>
      </w:r>
      <w:r w:rsidRPr="00B7241F">
        <w:rPr>
          <w:rFonts w:eastAsia="Calibri" w:cs="Arial"/>
        </w:rPr>
        <w:t xml:space="preserve">can and cannot be funded through </w:t>
      </w:r>
      <w:proofErr w:type="gramStart"/>
      <w:r w:rsidRPr="00B7241F">
        <w:rPr>
          <w:rFonts w:eastAsia="Calibri" w:cs="Arial"/>
        </w:rPr>
        <w:t>a</w:t>
      </w:r>
      <w:proofErr w:type="gramEnd"/>
      <w:r w:rsidRPr="00B7241F">
        <w:rPr>
          <w:rFonts w:eastAsia="Calibri" w:cs="Arial"/>
        </w:rPr>
        <w:t xml:space="preserve"> HCP.</w:t>
      </w:r>
    </w:p>
    <w:p w14:paraId="29093502" w14:textId="20EE6C73" w:rsidR="00143A80" w:rsidRPr="00B7241F" w:rsidRDefault="009D1450" w:rsidP="00DB6A48">
      <w:pPr>
        <w:pStyle w:val="BodyText"/>
        <w:rPr>
          <w:rFonts w:eastAsia="Calibri" w:cs="Arial"/>
          <w:color w:val="2E74B5"/>
        </w:rPr>
      </w:pPr>
      <w:r>
        <w:rPr>
          <w:rFonts w:eastAsia="Calibri" w:cs="Arial"/>
        </w:rPr>
        <w:t>Find more i</w:t>
      </w:r>
      <w:r w:rsidR="00143A80" w:rsidRPr="00B7241F">
        <w:rPr>
          <w:rFonts w:eastAsia="Calibri" w:cs="Arial"/>
        </w:rPr>
        <w:t xml:space="preserve">nformation on </w:t>
      </w:r>
      <w:hyperlink r:id="rId208" w:history="1">
        <w:r w:rsidRPr="009D1450">
          <w:rPr>
            <w:rStyle w:val="Hyperlink"/>
            <w:rFonts w:eastAsia="Calibri" w:cs="Arial"/>
          </w:rPr>
          <w:t>allied health care</w:t>
        </w:r>
      </w:hyperlink>
      <w:r w:rsidR="00C629C8" w:rsidRPr="00B7241F">
        <w:rPr>
          <w:rFonts w:eastAsia="Calibri" w:cs="Arial"/>
        </w:rPr>
        <w:t xml:space="preserve">. </w:t>
      </w:r>
    </w:p>
    <w:p w14:paraId="61434EC3" w14:textId="7EEFC30B" w:rsidR="00143A80" w:rsidRPr="00B7241F" w:rsidRDefault="00A31801" w:rsidP="00DB6A48">
      <w:pPr>
        <w:pStyle w:val="Heading3"/>
        <w:spacing w:line="276" w:lineRule="auto"/>
        <w:rPr>
          <w:rFonts w:eastAsia="MS Gothic"/>
        </w:rPr>
      </w:pPr>
      <w:bookmarkStart w:id="783" w:name="_Toc156913284"/>
      <w:bookmarkStart w:id="784" w:name="_Toc175316899"/>
      <w:bookmarkStart w:id="785" w:name="_Toc176876525"/>
      <w:r w:rsidRPr="00B7241F">
        <w:rPr>
          <w:rFonts w:eastAsia="MS Gothic"/>
        </w:rPr>
        <w:t>9.</w:t>
      </w:r>
      <w:r w:rsidR="002C170A" w:rsidRPr="00B7241F">
        <w:rPr>
          <w:rFonts w:eastAsia="MS Gothic"/>
        </w:rPr>
        <w:t>8</w:t>
      </w:r>
      <w:r w:rsidRPr="00B7241F">
        <w:rPr>
          <w:rFonts w:eastAsia="MS Gothic"/>
        </w:rPr>
        <w:t>.1</w:t>
      </w:r>
      <w:r w:rsidRPr="00B7241F">
        <w:rPr>
          <w:rFonts w:eastAsia="MS Gothic"/>
        </w:rPr>
        <w:tab/>
      </w:r>
      <w:r w:rsidR="00143A80" w:rsidRPr="00B7241F">
        <w:rPr>
          <w:rFonts w:eastAsia="MS Gothic"/>
        </w:rPr>
        <w:t xml:space="preserve">Allied </w:t>
      </w:r>
      <w:r w:rsidR="008A270C">
        <w:rPr>
          <w:rFonts w:eastAsia="MS Gothic"/>
        </w:rPr>
        <w:t>h</w:t>
      </w:r>
      <w:r w:rsidR="00143A80" w:rsidRPr="00B7241F">
        <w:rPr>
          <w:rFonts w:eastAsia="MS Gothic"/>
        </w:rPr>
        <w:t>ealth</w:t>
      </w:r>
      <w:bookmarkEnd w:id="783"/>
      <w:bookmarkEnd w:id="784"/>
      <w:bookmarkEnd w:id="785"/>
    </w:p>
    <w:p w14:paraId="6E318227" w14:textId="77777777" w:rsidR="00143A80" w:rsidRPr="00C6646A" w:rsidRDefault="00143A80" w:rsidP="00C6646A">
      <w:pPr>
        <w:rPr>
          <w:rFonts w:eastAsia="Calibri"/>
        </w:rPr>
      </w:pPr>
      <w:r w:rsidRPr="00B7241F">
        <w:rPr>
          <w:rFonts w:eastAsia="Calibri" w:cs="Arial"/>
        </w:rPr>
        <w:t>HCP funds can be used for allied health services but must only be used when the service is:</w:t>
      </w:r>
    </w:p>
    <w:p w14:paraId="7C5B00E9" w14:textId="77777777" w:rsidR="00143A80" w:rsidRPr="004169B4" w:rsidRDefault="00143A80" w:rsidP="004169B4">
      <w:pPr>
        <w:pStyle w:val="ListParagraph"/>
        <w:numPr>
          <w:ilvl w:val="0"/>
          <w:numId w:val="277"/>
        </w:numPr>
        <w:rPr>
          <w:rFonts w:eastAsia="Calibri"/>
        </w:rPr>
      </w:pPr>
      <w:r w:rsidRPr="004169B4">
        <w:rPr>
          <w:rFonts w:eastAsia="Calibri"/>
        </w:rPr>
        <w:t xml:space="preserve">required due to a care recipient’s ageing related functional decline or to assess the need for aids and equipment </w:t>
      </w:r>
    </w:p>
    <w:p w14:paraId="4A3ED677" w14:textId="75C3421A" w:rsidR="00143A80" w:rsidRPr="004169B4" w:rsidRDefault="00143A80" w:rsidP="004169B4">
      <w:pPr>
        <w:pStyle w:val="ListParagraph"/>
        <w:numPr>
          <w:ilvl w:val="0"/>
          <w:numId w:val="277"/>
        </w:numPr>
        <w:rPr>
          <w:rFonts w:eastAsia="Calibri"/>
        </w:rPr>
      </w:pPr>
      <w:r w:rsidRPr="004169B4">
        <w:rPr>
          <w:rFonts w:eastAsia="Calibri"/>
        </w:rPr>
        <w:t>delivered by an accredited provider</w:t>
      </w:r>
    </w:p>
    <w:p w14:paraId="67B67BC1" w14:textId="5ECBE6D7" w:rsidR="00143A80" w:rsidRPr="004169B4" w:rsidRDefault="00143A80" w:rsidP="004169B4">
      <w:pPr>
        <w:pStyle w:val="ListParagraph"/>
        <w:numPr>
          <w:ilvl w:val="0"/>
          <w:numId w:val="277"/>
        </w:numPr>
        <w:rPr>
          <w:rFonts w:eastAsia="Calibri"/>
        </w:rPr>
      </w:pPr>
      <w:r w:rsidRPr="004169B4">
        <w:rPr>
          <w:rFonts w:eastAsia="Calibri"/>
        </w:rPr>
        <w:t xml:space="preserve">not concurrently being funded by another </w:t>
      </w:r>
      <w:r w:rsidR="00234857" w:rsidRPr="004169B4">
        <w:rPr>
          <w:rFonts w:eastAsia="Calibri"/>
        </w:rPr>
        <w:t xml:space="preserve">Government-funded </w:t>
      </w:r>
      <w:r w:rsidRPr="004169B4">
        <w:rPr>
          <w:rFonts w:eastAsia="Calibri"/>
        </w:rPr>
        <w:t>program.</w:t>
      </w:r>
    </w:p>
    <w:p w14:paraId="1AED8C94" w14:textId="76695014" w:rsidR="00143A80" w:rsidRPr="00B7241F" w:rsidRDefault="00BB666D" w:rsidP="00DB6A48">
      <w:pPr>
        <w:pStyle w:val="Heading3"/>
        <w:spacing w:line="276" w:lineRule="auto"/>
        <w:rPr>
          <w:rFonts w:eastAsia="MS Gothic"/>
        </w:rPr>
      </w:pPr>
      <w:bookmarkStart w:id="786" w:name="_Toc156913285"/>
      <w:bookmarkStart w:id="787" w:name="_Toc175316900"/>
      <w:bookmarkStart w:id="788" w:name="_Toc176876526"/>
      <w:r w:rsidRPr="00B7241F">
        <w:rPr>
          <w:rFonts w:eastAsia="MS Gothic"/>
        </w:rPr>
        <w:t>9.</w:t>
      </w:r>
      <w:r w:rsidR="002C170A" w:rsidRPr="00B7241F">
        <w:rPr>
          <w:rFonts w:eastAsia="MS Gothic"/>
        </w:rPr>
        <w:t>8</w:t>
      </w:r>
      <w:r w:rsidRPr="00B7241F">
        <w:rPr>
          <w:rFonts w:eastAsia="MS Gothic"/>
        </w:rPr>
        <w:t>.2</w:t>
      </w:r>
      <w:r w:rsidRPr="00B7241F">
        <w:rPr>
          <w:rFonts w:eastAsia="MS Gothic"/>
        </w:rPr>
        <w:tab/>
      </w:r>
      <w:r w:rsidR="00435660">
        <w:rPr>
          <w:rFonts w:eastAsia="MS Gothic"/>
        </w:rPr>
        <w:t xml:space="preserve"> </w:t>
      </w:r>
      <w:r w:rsidR="00143A80" w:rsidRPr="00B7241F">
        <w:rPr>
          <w:rFonts w:eastAsia="MS Gothic"/>
        </w:rPr>
        <w:t>Age</w:t>
      </w:r>
      <w:r w:rsidR="00A07D68" w:rsidRPr="00B7241F">
        <w:rPr>
          <w:rFonts w:eastAsia="MS Gothic"/>
        </w:rPr>
        <w:t xml:space="preserve">ing </w:t>
      </w:r>
      <w:r w:rsidR="00143A80" w:rsidRPr="00B7241F">
        <w:rPr>
          <w:rFonts w:eastAsia="MS Gothic"/>
        </w:rPr>
        <w:t>related functional decline</w:t>
      </w:r>
      <w:bookmarkEnd w:id="786"/>
      <w:bookmarkEnd w:id="787"/>
      <w:bookmarkEnd w:id="788"/>
    </w:p>
    <w:p w14:paraId="2636D4B2" w14:textId="59650215" w:rsidR="00143A80" w:rsidRPr="00B7241F" w:rsidRDefault="00143A80" w:rsidP="00DB6A48">
      <w:pPr>
        <w:pStyle w:val="BodyText"/>
        <w:rPr>
          <w:rFonts w:eastAsia="Calibri" w:cs="Arial"/>
        </w:rPr>
      </w:pPr>
      <w:r w:rsidRPr="00B7241F">
        <w:rPr>
          <w:rFonts w:eastAsia="Calibri" w:cs="Arial"/>
        </w:rPr>
        <w:t>Ageing related functional decline can be defined as a reduction in ability to perform activities of daily living (e.g., self-care activities) due to a decrease in physical and/or cognitive functioning associated with ageing.</w:t>
      </w:r>
    </w:p>
    <w:p w14:paraId="5957C1E1" w14:textId="4F63A8A3" w:rsidR="009513A4" w:rsidRPr="00B7241F" w:rsidRDefault="001E6449" w:rsidP="00DB6A48">
      <w:pPr>
        <w:pStyle w:val="BodyText"/>
        <w:rPr>
          <w:rFonts w:eastAsia="Calibri" w:cs="Arial"/>
        </w:rPr>
      </w:pPr>
      <w:r w:rsidRPr="00B7241F">
        <w:rPr>
          <w:rFonts w:eastAsia="Calibri" w:cs="Arial"/>
        </w:rPr>
        <w:t>Based on a care recipient’s ageing related functional decline, a</w:t>
      </w:r>
      <w:r w:rsidR="00550C7C" w:rsidRPr="00B7241F">
        <w:rPr>
          <w:rFonts w:eastAsia="Calibri" w:cs="Arial"/>
        </w:rPr>
        <w:t xml:space="preserve">ssessors and providers are expected to </w:t>
      </w:r>
      <w:r w:rsidR="00A145F4" w:rsidRPr="00B7241F">
        <w:rPr>
          <w:rFonts w:eastAsia="Calibri" w:cs="Arial"/>
        </w:rPr>
        <w:t>determine the</w:t>
      </w:r>
      <w:r w:rsidR="002F5388" w:rsidRPr="00B7241F">
        <w:rPr>
          <w:rFonts w:eastAsia="Calibri" w:cs="Arial"/>
        </w:rPr>
        <w:t xml:space="preserve"> care recipient’s</w:t>
      </w:r>
      <w:r w:rsidR="00A145F4" w:rsidRPr="00B7241F">
        <w:rPr>
          <w:rFonts w:eastAsia="Calibri" w:cs="Arial"/>
        </w:rPr>
        <w:t xml:space="preserve"> ageing related care needs, which </w:t>
      </w:r>
      <w:r w:rsidRPr="00B7241F">
        <w:rPr>
          <w:rFonts w:eastAsia="Calibri" w:cs="Arial"/>
        </w:rPr>
        <w:t>are</w:t>
      </w:r>
      <w:r w:rsidR="00A145F4" w:rsidRPr="00B7241F">
        <w:rPr>
          <w:rFonts w:eastAsia="Calibri" w:cs="Arial"/>
        </w:rPr>
        <w:t xml:space="preserve"> the support</w:t>
      </w:r>
      <w:r w:rsidR="00BC52E4" w:rsidRPr="00B7241F">
        <w:rPr>
          <w:rFonts w:eastAsia="Calibri" w:cs="Arial"/>
        </w:rPr>
        <w:t>s</w:t>
      </w:r>
      <w:r w:rsidR="00A145F4" w:rsidRPr="00B7241F">
        <w:rPr>
          <w:rFonts w:eastAsia="Calibri" w:cs="Arial"/>
        </w:rPr>
        <w:t xml:space="preserve"> </w:t>
      </w:r>
      <w:r w:rsidRPr="00B7241F">
        <w:rPr>
          <w:rFonts w:eastAsia="Calibri" w:cs="Arial"/>
        </w:rPr>
        <w:t>the</w:t>
      </w:r>
      <w:r w:rsidR="004F73A6" w:rsidRPr="00B7241F">
        <w:rPr>
          <w:rFonts w:eastAsia="Calibri" w:cs="Arial"/>
        </w:rPr>
        <w:t xml:space="preserve"> care recipient</w:t>
      </w:r>
      <w:r w:rsidRPr="00B7241F">
        <w:rPr>
          <w:rFonts w:eastAsia="Calibri" w:cs="Arial"/>
        </w:rPr>
        <w:t xml:space="preserve"> will require to address the decline</w:t>
      </w:r>
      <w:r w:rsidR="002F5388" w:rsidRPr="00B7241F">
        <w:rPr>
          <w:rFonts w:eastAsia="Calibri" w:cs="Arial"/>
        </w:rPr>
        <w:t xml:space="preserve"> </w:t>
      </w:r>
      <w:r w:rsidR="00A145F4" w:rsidRPr="00B7241F">
        <w:rPr>
          <w:rFonts w:eastAsia="Calibri" w:cs="Arial"/>
        </w:rPr>
        <w:t>(</w:t>
      </w:r>
      <w:r w:rsidR="00562B3E">
        <w:rPr>
          <w:rFonts w:eastAsia="Calibri" w:cs="Arial"/>
        </w:rPr>
        <w:t xml:space="preserve">e.g., </w:t>
      </w:r>
      <w:r w:rsidR="00A145F4" w:rsidRPr="00B7241F">
        <w:rPr>
          <w:rFonts w:eastAsia="Calibri" w:cs="Arial"/>
        </w:rPr>
        <w:t xml:space="preserve">personal care, home maintenance and nursing).   </w:t>
      </w:r>
    </w:p>
    <w:p w14:paraId="208A7CB8" w14:textId="345250C4" w:rsidR="00143A80" w:rsidRPr="00B7241F" w:rsidRDefault="0062149E" w:rsidP="00DB6A48">
      <w:pPr>
        <w:pStyle w:val="Heading3"/>
        <w:spacing w:line="276" w:lineRule="auto"/>
        <w:rPr>
          <w:rFonts w:eastAsia="MS Gothic"/>
        </w:rPr>
      </w:pPr>
      <w:bookmarkStart w:id="789" w:name="_Toc155858414"/>
      <w:bookmarkStart w:id="790" w:name="_Toc156913287"/>
      <w:bookmarkStart w:id="791" w:name="_Toc175316901"/>
      <w:bookmarkStart w:id="792" w:name="_Toc176876527"/>
      <w:bookmarkEnd w:id="789"/>
      <w:r w:rsidRPr="00B7241F">
        <w:rPr>
          <w:rFonts w:eastAsia="MS Gothic"/>
        </w:rPr>
        <w:lastRenderedPageBreak/>
        <w:t>9.</w:t>
      </w:r>
      <w:r w:rsidR="0018688C" w:rsidRPr="00B7241F">
        <w:rPr>
          <w:rFonts w:eastAsia="MS Gothic"/>
        </w:rPr>
        <w:t>8</w:t>
      </w:r>
      <w:r w:rsidRPr="00B7241F">
        <w:rPr>
          <w:rFonts w:eastAsia="MS Gothic"/>
        </w:rPr>
        <w:t>.3</w:t>
      </w:r>
      <w:r w:rsidRPr="00B7241F">
        <w:rPr>
          <w:rFonts w:eastAsia="MS Gothic"/>
        </w:rPr>
        <w:tab/>
      </w:r>
      <w:r w:rsidR="00435660">
        <w:rPr>
          <w:rFonts w:eastAsia="MS Gothic"/>
        </w:rPr>
        <w:t xml:space="preserve"> </w:t>
      </w:r>
      <w:r w:rsidR="00143A80" w:rsidRPr="00B7241F">
        <w:rPr>
          <w:rFonts w:eastAsia="MS Gothic"/>
        </w:rPr>
        <w:t>Goods Equipment and Assistive Technology (GEAT)</w:t>
      </w:r>
      <w:bookmarkEnd w:id="790"/>
      <w:bookmarkEnd w:id="791"/>
      <w:bookmarkEnd w:id="792"/>
    </w:p>
    <w:p w14:paraId="03610939" w14:textId="75CBF9B1" w:rsidR="009D1450" w:rsidRDefault="00143A80" w:rsidP="00DB6A48">
      <w:pPr>
        <w:pStyle w:val="BodyText"/>
        <w:rPr>
          <w:rFonts w:eastAsia="Calibri" w:cs="Arial"/>
          <w:lang w:eastAsia="en-AU"/>
        </w:rPr>
      </w:pPr>
      <w:r w:rsidRPr="00B7241F">
        <w:rPr>
          <w:rFonts w:eastAsia="Calibri" w:cs="Arial"/>
          <w:lang w:eastAsia="en-AU"/>
        </w:rPr>
        <w:t>Recommendations for aids and equipment, care and services may be funded under the HCP</w:t>
      </w:r>
      <w:r w:rsidR="001F15FE">
        <w:rPr>
          <w:rFonts w:eastAsia="Calibri" w:cs="Arial"/>
          <w:lang w:eastAsia="en-AU"/>
        </w:rPr>
        <w:t xml:space="preserve"> Program</w:t>
      </w:r>
      <w:r w:rsidRPr="00B7241F">
        <w:rPr>
          <w:rFonts w:eastAsia="Calibri" w:cs="Arial"/>
          <w:lang w:eastAsia="en-AU"/>
        </w:rPr>
        <w:t>, provided they meet the other requirements of the inclusions and exclusions framework</w:t>
      </w:r>
      <w:r w:rsidR="004F73A6" w:rsidRPr="00B7241F">
        <w:rPr>
          <w:rFonts w:eastAsia="Calibri" w:cs="Arial"/>
          <w:lang w:eastAsia="en-AU"/>
        </w:rPr>
        <w:t xml:space="preserve"> at </w:t>
      </w:r>
      <w:hyperlink w:anchor="_9.7_Inclusions/Exclusions_Framework" w:history="1">
        <w:r w:rsidR="005D55D2">
          <w:rPr>
            <w:rStyle w:val="Hyperlink"/>
            <w:rFonts w:eastAsia="Calibri" w:cs="Arial"/>
          </w:rPr>
          <w:t>Section 9.7</w:t>
        </w:r>
      </w:hyperlink>
      <w:r w:rsidRPr="00B7241F">
        <w:rPr>
          <w:rFonts w:eastAsia="Calibri" w:cs="Arial"/>
          <w:lang w:eastAsia="en-AU"/>
        </w:rPr>
        <w:t xml:space="preserve">. </w:t>
      </w:r>
    </w:p>
    <w:p w14:paraId="59F746E1" w14:textId="59925569" w:rsidR="0070548F" w:rsidRDefault="00000000" w:rsidP="0070548F">
      <w:pPr>
        <w:pStyle w:val="BodyText"/>
        <w:rPr>
          <w:rFonts w:eastAsia="Calibri"/>
        </w:rPr>
      </w:pPr>
      <w:hyperlink r:id="rId209" w:history="1">
        <w:r w:rsidR="00143A80" w:rsidRPr="00B7241F">
          <w:rPr>
            <w:rFonts w:eastAsia="Calibri" w:cs="Arial"/>
          </w:rPr>
          <w:t xml:space="preserve">GEAT are available as part of </w:t>
        </w:r>
        <w:proofErr w:type="gramStart"/>
        <w:r w:rsidR="00143A80" w:rsidRPr="00B7241F">
          <w:rPr>
            <w:rFonts w:eastAsia="Calibri" w:cs="Arial"/>
          </w:rPr>
          <w:t>a</w:t>
        </w:r>
        <w:proofErr w:type="gramEnd"/>
        <w:r w:rsidR="00143A80" w:rsidRPr="00B7241F">
          <w:rPr>
            <w:rFonts w:eastAsia="Calibri" w:cs="Arial"/>
          </w:rPr>
          <w:t xml:space="preserve"> HCP where there is an assessed need.</w:t>
        </w:r>
      </w:hyperlink>
      <w:r w:rsidR="0070548F">
        <w:rPr>
          <w:rFonts w:eastAsia="Calibri" w:cs="Arial"/>
        </w:rPr>
        <w:t xml:space="preserve"> </w:t>
      </w:r>
      <w:r w:rsidR="00143A80" w:rsidRPr="0070548F">
        <w:rPr>
          <w:rFonts w:eastAsia="Calibri"/>
        </w:rPr>
        <w:t xml:space="preserve">Health professionals operating within their scope of practice may assess for GEAT. </w:t>
      </w:r>
    </w:p>
    <w:p w14:paraId="640D60CA" w14:textId="5DE38C09" w:rsidR="0070548F" w:rsidRDefault="00143A80" w:rsidP="0070548F">
      <w:pPr>
        <w:pStyle w:val="BodyText"/>
        <w:rPr>
          <w:rFonts w:eastAsia="Calibri"/>
        </w:rPr>
      </w:pPr>
      <w:r w:rsidRPr="0070548F">
        <w:rPr>
          <w:rFonts w:eastAsia="Calibri"/>
        </w:rPr>
        <w:t>For further guidance on suitability of a health professional to assess for an item</w:t>
      </w:r>
      <w:r w:rsidR="0070548F">
        <w:rPr>
          <w:rFonts w:eastAsia="Calibri"/>
        </w:rPr>
        <w:t>:</w:t>
      </w:r>
    </w:p>
    <w:p w14:paraId="437F6D47" w14:textId="5D15FF9F" w:rsidR="00143A80" w:rsidRPr="003E0ADC" w:rsidRDefault="0070548F" w:rsidP="00B85395">
      <w:pPr>
        <w:pStyle w:val="ListParagraph"/>
        <w:numPr>
          <w:ilvl w:val="0"/>
          <w:numId w:val="279"/>
        </w:numPr>
        <w:rPr>
          <w:rFonts w:eastAsia="Calibri"/>
        </w:rPr>
      </w:pPr>
      <w:r w:rsidRPr="003E0ADC">
        <w:rPr>
          <w:rFonts w:eastAsia="Calibri"/>
        </w:rPr>
        <w:t>C</w:t>
      </w:r>
      <w:r w:rsidR="00143A80" w:rsidRPr="003E0ADC">
        <w:rPr>
          <w:rFonts w:eastAsia="Calibri"/>
        </w:rPr>
        <w:t xml:space="preserve">onsult </w:t>
      </w:r>
      <w:r w:rsidR="007C7256" w:rsidRPr="003E0ADC">
        <w:rPr>
          <w:rFonts w:eastAsia="Calibri"/>
        </w:rPr>
        <w:t xml:space="preserve">the </w:t>
      </w:r>
      <w:hyperlink r:id="rId210" w:history="1">
        <w:r w:rsidR="00AE261A" w:rsidRPr="003E0ADC">
          <w:rPr>
            <w:rStyle w:val="Hyperlink"/>
            <w:rFonts w:eastAsia="Calibri"/>
          </w:rPr>
          <w:t>DVA Rehabilitation Appliances Program (RAP) schedule</w:t>
        </w:r>
      </w:hyperlink>
      <w:r w:rsidR="00AE261A" w:rsidRPr="003E0ADC">
        <w:rPr>
          <w:rFonts w:eastAsia="Calibri"/>
        </w:rPr>
        <w:t xml:space="preserve"> </w:t>
      </w:r>
      <w:r w:rsidR="00143A80" w:rsidRPr="003E0ADC">
        <w:rPr>
          <w:rFonts w:eastAsia="Calibri"/>
        </w:rPr>
        <w:t xml:space="preserve">(for reference purposes only </w:t>
      </w:r>
      <w:r w:rsidR="00AE261A" w:rsidRPr="003E0ADC">
        <w:rPr>
          <w:rFonts w:eastAsia="Calibri"/>
        </w:rPr>
        <w:t>–</w:t>
      </w:r>
      <w:r w:rsidR="00143A80" w:rsidRPr="003E0ADC">
        <w:rPr>
          <w:rFonts w:eastAsia="Calibri"/>
        </w:rPr>
        <w:t xml:space="preserve"> noting not all equipment covered by DVA is available under </w:t>
      </w:r>
      <w:r w:rsidR="00915592">
        <w:rPr>
          <w:rFonts w:eastAsia="Calibri"/>
        </w:rPr>
        <w:t xml:space="preserve">the </w:t>
      </w:r>
      <w:r w:rsidR="00143A80" w:rsidRPr="003E0ADC">
        <w:rPr>
          <w:rFonts w:eastAsia="Calibri"/>
        </w:rPr>
        <w:t>HCP</w:t>
      </w:r>
      <w:r w:rsidR="00915592">
        <w:rPr>
          <w:rFonts w:eastAsia="Calibri"/>
        </w:rPr>
        <w:t xml:space="preserve"> Program</w:t>
      </w:r>
      <w:r w:rsidR="00143A80" w:rsidRPr="003E0ADC">
        <w:rPr>
          <w:rFonts w:eastAsia="Calibri"/>
        </w:rPr>
        <w:t>).</w:t>
      </w:r>
    </w:p>
    <w:p w14:paraId="0A9012E4" w14:textId="7D00530B" w:rsidR="00143A80" w:rsidRPr="003E0ADC" w:rsidRDefault="00143A80" w:rsidP="00B85395">
      <w:pPr>
        <w:pStyle w:val="ListParagraph"/>
        <w:numPr>
          <w:ilvl w:val="0"/>
          <w:numId w:val="279"/>
        </w:numPr>
        <w:rPr>
          <w:rFonts w:eastAsia="Calibri"/>
        </w:rPr>
      </w:pPr>
      <w:r w:rsidRPr="003E0ADC">
        <w:rPr>
          <w:rFonts w:eastAsia="Calibri"/>
        </w:rPr>
        <w:t>Consult the</w:t>
      </w:r>
      <w:r w:rsidR="0070548F" w:rsidRPr="003E0ADC">
        <w:rPr>
          <w:rFonts w:eastAsia="Calibri"/>
        </w:rPr>
        <w:t xml:space="preserve"> CHSP </w:t>
      </w:r>
      <w:r w:rsidR="00201C47" w:rsidRPr="003E0ADC">
        <w:rPr>
          <w:rFonts w:eastAsia="Calibri"/>
        </w:rPr>
        <w:t xml:space="preserve">provider </w:t>
      </w:r>
      <w:r w:rsidR="0070548F" w:rsidRPr="003E0ADC">
        <w:rPr>
          <w:rFonts w:eastAsia="Calibri"/>
        </w:rPr>
        <w:t>geat2G</w:t>
      </w:r>
      <w:r w:rsidR="00201C47" w:rsidRPr="003E0ADC">
        <w:rPr>
          <w:rFonts w:eastAsia="Calibri"/>
        </w:rPr>
        <w:t>O</w:t>
      </w:r>
      <w:r w:rsidR="0070548F" w:rsidRPr="003E0ADC">
        <w:rPr>
          <w:rFonts w:eastAsia="Calibri"/>
        </w:rPr>
        <w:t>'</w:t>
      </w:r>
      <w:r w:rsidR="00201C47" w:rsidRPr="003E0ADC">
        <w:rPr>
          <w:rFonts w:eastAsia="Calibri"/>
        </w:rPr>
        <w:t>s</w:t>
      </w:r>
      <w:r w:rsidRPr="003E0ADC">
        <w:rPr>
          <w:rFonts w:eastAsia="Calibri"/>
        </w:rPr>
        <w:t xml:space="preserve"> </w:t>
      </w:r>
      <w:hyperlink r:id="rId211" w:history="1">
        <w:r w:rsidRPr="003E0ADC">
          <w:rPr>
            <w:rStyle w:val="Hyperlink"/>
            <w:rFonts w:eastAsia="Calibri"/>
          </w:rPr>
          <w:t>Assessor and Prescriber</w:t>
        </w:r>
      </w:hyperlink>
      <w:r w:rsidRPr="003E0ADC">
        <w:rPr>
          <w:rFonts w:eastAsia="Calibri"/>
        </w:rPr>
        <w:t xml:space="preserve"> webpage. All aids and equipment provided through </w:t>
      </w:r>
      <w:r w:rsidR="00C66A75" w:rsidRPr="003E0ADC">
        <w:rPr>
          <w:rFonts w:eastAsia="Calibri"/>
        </w:rPr>
        <w:t xml:space="preserve">geat2GO </w:t>
      </w:r>
      <w:r w:rsidRPr="003E0ADC">
        <w:rPr>
          <w:rFonts w:eastAsia="Calibri"/>
        </w:rPr>
        <w:t>for CHSP would be considered inclusions of the HCP Program.</w:t>
      </w:r>
    </w:p>
    <w:p w14:paraId="04C93D8A" w14:textId="6004F0D1" w:rsidR="00143A80" w:rsidRPr="00B7241F" w:rsidRDefault="00D73D3C" w:rsidP="00DB6A48">
      <w:pPr>
        <w:pStyle w:val="Heading4"/>
        <w:spacing w:line="276" w:lineRule="auto"/>
        <w:rPr>
          <w:rFonts w:eastAsia="MS Gothic" w:cs="Arial"/>
        </w:rPr>
      </w:pPr>
      <w:bookmarkStart w:id="793" w:name="_Toc156913288"/>
      <w:bookmarkStart w:id="794" w:name="_Toc176876528"/>
      <w:r w:rsidRPr="00B7241F">
        <w:rPr>
          <w:rFonts w:eastAsia="MS Gothic" w:cs="Arial"/>
        </w:rPr>
        <w:t>9.</w:t>
      </w:r>
      <w:r w:rsidR="0018688C" w:rsidRPr="00B7241F">
        <w:rPr>
          <w:rFonts w:eastAsia="MS Gothic" w:cs="Arial"/>
        </w:rPr>
        <w:t>8</w:t>
      </w:r>
      <w:r w:rsidRPr="00B7241F">
        <w:rPr>
          <w:rFonts w:eastAsia="MS Gothic" w:cs="Arial"/>
        </w:rPr>
        <w:t>.</w:t>
      </w:r>
      <w:r w:rsidR="0023101F" w:rsidRPr="00B7241F">
        <w:rPr>
          <w:rFonts w:eastAsia="MS Gothic" w:cs="Arial"/>
        </w:rPr>
        <w:t>3.1</w:t>
      </w:r>
      <w:r w:rsidR="00435660">
        <w:rPr>
          <w:rFonts w:eastAsia="MS Gothic" w:cs="Arial"/>
        </w:rPr>
        <w:t xml:space="preserve"> </w:t>
      </w:r>
      <w:r w:rsidR="00143A80" w:rsidRPr="00B7241F">
        <w:rPr>
          <w:rFonts w:eastAsia="MS Gothic" w:cs="Arial"/>
        </w:rPr>
        <w:t>Ownership, maintenance, insurance and disposal of GEAT</w:t>
      </w:r>
      <w:bookmarkEnd w:id="793"/>
      <w:bookmarkEnd w:id="794"/>
    </w:p>
    <w:p w14:paraId="374A92A0" w14:textId="4A5A0E2E" w:rsidR="00143A80" w:rsidRPr="00B7241F" w:rsidRDefault="00143A80" w:rsidP="00DB6A48">
      <w:pPr>
        <w:pStyle w:val="BodyText"/>
        <w:rPr>
          <w:rFonts w:eastAsia="Calibri" w:cs="Arial"/>
          <w:lang w:eastAsia="en-AU"/>
        </w:rPr>
      </w:pPr>
      <w:r w:rsidRPr="00B7241F">
        <w:rPr>
          <w:rFonts w:eastAsia="Calibri" w:cs="Arial"/>
          <w:lang w:eastAsia="en-AU"/>
        </w:rPr>
        <w:t>If a care recipient purchases equipment through their HCP, then the care recipient owns the equipment. Providers would have temporarily obtained the equipment on a care recipient’s behalf, using the home care subsidy.</w:t>
      </w:r>
    </w:p>
    <w:p w14:paraId="42E7E682" w14:textId="7CEB4B89" w:rsidR="00143A80" w:rsidRPr="00B7241F" w:rsidRDefault="00143A80" w:rsidP="00DB6A48">
      <w:pPr>
        <w:pStyle w:val="BodyText"/>
        <w:rPr>
          <w:rFonts w:eastAsia="Calibri" w:cs="Arial"/>
          <w:lang w:eastAsia="en-AU"/>
        </w:rPr>
      </w:pPr>
      <w:r w:rsidRPr="00B7241F">
        <w:rPr>
          <w:rFonts w:eastAsia="Calibri" w:cs="Arial"/>
          <w:lang w:eastAsia="en-AU"/>
        </w:rPr>
        <w:t>If a care recipient has entered a leasing arrangement with either the provider or a third-party organisation, the item remains the property of the organisation holding the lease.</w:t>
      </w:r>
    </w:p>
    <w:p w14:paraId="5582CFA8" w14:textId="77777777" w:rsidR="00143A80" w:rsidRPr="00B7241F" w:rsidRDefault="00143A80" w:rsidP="00DB6A48">
      <w:pPr>
        <w:pStyle w:val="BodyText"/>
        <w:rPr>
          <w:rFonts w:eastAsia="Calibri" w:cs="Arial"/>
          <w:lang w:eastAsia="en-AU"/>
        </w:rPr>
      </w:pPr>
      <w:r w:rsidRPr="00B7241F">
        <w:rPr>
          <w:rFonts w:eastAsia="Calibri" w:cs="Arial"/>
          <w:lang w:eastAsia="en-AU"/>
        </w:rPr>
        <w:t>When purchasing an item, the maintenance, insurance and disposal of items should be considered and agreed with the care recipient and recorded in their Home Care Agreement/care plan, including:</w:t>
      </w:r>
    </w:p>
    <w:p w14:paraId="16655659" w14:textId="107ECD5A" w:rsidR="00143A80" w:rsidRPr="00435660" w:rsidRDefault="008B2EFD" w:rsidP="00DB6A48">
      <w:pPr>
        <w:pStyle w:val="ListParagraph"/>
        <w:numPr>
          <w:ilvl w:val="0"/>
          <w:numId w:val="166"/>
        </w:numPr>
        <w:rPr>
          <w:rFonts w:eastAsia="Calibri"/>
        </w:rPr>
      </w:pPr>
      <w:r>
        <w:rPr>
          <w:rFonts w:eastAsia="Calibri"/>
        </w:rPr>
        <w:t>e</w:t>
      </w:r>
      <w:r w:rsidRPr="00435660">
        <w:rPr>
          <w:rFonts w:eastAsia="Calibri"/>
        </w:rPr>
        <w:t xml:space="preserve">nsuring </w:t>
      </w:r>
      <w:r w:rsidR="00143A80" w:rsidRPr="00435660">
        <w:rPr>
          <w:rFonts w:eastAsia="Calibri"/>
        </w:rPr>
        <w:t>that there are sufficient funds available in the package for upkeep</w:t>
      </w:r>
    </w:p>
    <w:p w14:paraId="48AE408A" w14:textId="6B98AF03" w:rsidR="00143A80" w:rsidRPr="00435660" w:rsidRDefault="008B2EFD" w:rsidP="00DB6A48">
      <w:pPr>
        <w:pStyle w:val="ListParagraph"/>
        <w:numPr>
          <w:ilvl w:val="0"/>
          <w:numId w:val="166"/>
        </w:numPr>
        <w:rPr>
          <w:rFonts w:eastAsia="Calibri"/>
        </w:rPr>
      </w:pPr>
      <w:r>
        <w:rPr>
          <w:rFonts w:eastAsia="Calibri"/>
        </w:rPr>
        <w:t>t</w:t>
      </w:r>
      <w:r w:rsidRPr="00435660">
        <w:rPr>
          <w:rFonts w:eastAsia="Calibri"/>
        </w:rPr>
        <w:t xml:space="preserve">hat </w:t>
      </w:r>
      <w:r w:rsidR="00143A80" w:rsidRPr="00435660">
        <w:rPr>
          <w:rFonts w:eastAsia="Calibri"/>
        </w:rPr>
        <w:t>any purchase will not impact on the ability to meet the continued assessed care needs of the care recipient.</w:t>
      </w:r>
    </w:p>
    <w:p w14:paraId="5FEECE6A" w14:textId="6CF4D1F0" w:rsidR="00143A80" w:rsidRPr="00B7241F" w:rsidRDefault="00143A80" w:rsidP="00DB6A48">
      <w:pPr>
        <w:pStyle w:val="BodyText"/>
        <w:rPr>
          <w:rFonts w:eastAsia="Calibri" w:cs="Arial"/>
          <w:lang w:eastAsia="en-AU"/>
        </w:rPr>
      </w:pPr>
      <w:r w:rsidRPr="00B7241F">
        <w:rPr>
          <w:rFonts w:eastAsia="Calibri" w:cs="Arial"/>
          <w:lang w:eastAsia="en-AU"/>
        </w:rPr>
        <w:t>If the item is no longer required, the item may be disposed of or donated.</w:t>
      </w:r>
    </w:p>
    <w:p w14:paraId="6771A201" w14:textId="34CF0410" w:rsidR="00143A80" w:rsidRPr="00B7241F" w:rsidRDefault="00143A80" w:rsidP="00DB6A48">
      <w:pPr>
        <w:pStyle w:val="BodyText"/>
        <w:rPr>
          <w:rFonts w:eastAsia="Calibri" w:cs="Arial"/>
          <w:lang w:eastAsia="en-AU"/>
        </w:rPr>
      </w:pPr>
      <w:r w:rsidRPr="00B7241F">
        <w:rPr>
          <w:rFonts w:eastAsia="Calibri" w:cs="Arial"/>
          <w:lang w:eastAsia="en-AU"/>
        </w:rPr>
        <w:t>If the Home Care Agreement does not specify disposal options, and/or the equipment is paid for outright, the provider is not responsible for waste management, and this will become a matter for the care recipient or their estate.</w:t>
      </w:r>
    </w:p>
    <w:p w14:paraId="0D60F6FA" w14:textId="5F28F78F" w:rsidR="00143A80" w:rsidRPr="00B7241F" w:rsidRDefault="00143A80" w:rsidP="00DB6A48">
      <w:pPr>
        <w:pStyle w:val="BodyText"/>
        <w:rPr>
          <w:rFonts w:eastAsia="Calibri" w:cs="Arial"/>
          <w:lang w:eastAsia="en-AU"/>
        </w:rPr>
      </w:pPr>
      <w:r w:rsidRPr="00B7241F">
        <w:rPr>
          <w:rFonts w:eastAsia="Calibri" w:cs="Arial"/>
          <w:lang w:eastAsia="en-AU"/>
        </w:rPr>
        <w:t>Items that have been paid for outright can be taken with the care recipient into residential aged care.</w:t>
      </w:r>
    </w:p>
    <w:p w14:paraId="5BEF9CE6" w14:textId="62749EF1" w:rsidR="00143A80" w:rsidRPr="00B7241F" w:rsidRDefault="00143A80" w:rsidP="00DB6A48">
      <w:pPr>
        <w:pStyle w:val="BodyText"/>
        <w:rPr>
          <w:rFonts w:eastAsia="Calibri" w:cs="Arial"/>
          <w:lang w:eastAsia="en-AU"/>
        </w:rPr>
      </w:pPr>
      <w:r w:rsidRPr="00B7241F">
        <w:rPr>
          <w:rFonts w:eastAsia="Calibri" w:cs="Arial"/>
          <w:lang w:eastAsia="en-AU"/>
        </w:rPr>
        <w:t xml:space="preserve">The care recipient may also sell the item if it is no longer required. In most cases the selling of an item may be appropriate disposal especially if an infrequent occurrence </w:t>
      </w:r>
      <w:r w:rsidRPr="00B7241F">
        <w:rPr>
          <w:rFonts w:eastAsia="Calibri" w:cs="Arial"/>
          <w:lang w:eastAsia="en-AU"/>
        </w:rPr>
        <w:lastRenderedPageBreak/>
        <w:t>or where the item was custom-made for the care recipient and therefore cannot be re-purposed.</w:t>
      </w:r>
    </w:p>
    <w:p w14:paraId="126319B8" w14:textId="0F676C4B" w:rsidR="00143A80" w:rsidRPr="00B7241F" w:rsidRDefault="00143A80" w:rsidP="00DB6A48">
      <w:pPr>
        <w:pStyle w:val="BodyText"/>
        <w:rPr>
          <w:rFonts w:eastAsia="Calibri" w:cs="Arial"/>
          <w:lang w:eastAsia="en-AU"/>
        </w:rPr>
      </w:pPr>
      <w:r w:rsidRPr="00B7241F">
        <w:rPr>
          <w:rFonts w:eastAsia="Calibri" w:cs="Arial"/>
          <w:lang w:eastAsia="en-AU"/>
        </w:rPr>
        <w:t xml:space="preserve">If a provider is concerned that the item has been sold prematurely and without consultation, they should discuss the matter with the care recipient in the first instance and advise them that the HCP Program may not be able to fund a replacement item. Depending on the situation, the provider may wish to escalate the matter </w:t>
      </w:r>
      <w:r w:rsidR="008B2EFD">
        <w:rPr>
          <w:rFonts w:eastAsia="Calibri" w:cs="Arial"/>
          <w:lang w:eastAsia="en-AU"/>
        </w:rPr>
        <w:t>through</w:t>
      </w:r>
      <w:r w:rsidRPr="00B7241F">
        <w:rPr>
          <w:rFonts w:eastAsia="Calibri" w:cs="Arial"/>
          <w:lang w:eastAsia="en-AU"/>
        </w:rPr>
        <w:t>:</w:t>
      </w:r>
    </w:p>
    <w:p w14:paraId="7EDE6C79" w14:textId="34D75947" w:rsidR="00143A80" w:rsidRPr="00435660" w:rsidRDefault="00000000" w:rsidP="00DB6A48">
      <w:pPr>
        <w:pStyle w:val="ListParagraph"/>
        <w:numPr>
          <w:ilvl w:val="0"/>
          <w:numId w:val="167"/>
        </w:numPr>
        <w:rPr>
          <w:rFonts w:eastAsia="Calibri"/>
        </w:rPr>
      </w:pPr>
      <w:hyperlink r:id="rId212" w:history="1">
        <w:r w:rsidR="00264F56">
          <w:rPr>
            <w:rStyle w:val="Hyperlink"/>
            <w:rFonts w:eastAsia="Calibri"/>
          </w:rPr>
          <w:t>Elder Abuse Helpline</w:t>
        </w:r>
      </w:hyperlink>
      <w:r w:rsidR="00264F56">
        <w:rPr>
          <w:rStyle w:val="Hyperlink"/>
          <w:rFonts w:eastAsia="Calibri"/>
          <w:u w:val="none"/>
        </w:rPr>
        <w:t xml:space="preserve"> </w:t>
      </w:r>
      <w:r w:rsidR="00264F56">
        <w:rPr>
          <w:rStyle w:val="Hyperlink"/>
          <w:rFonts w:eastAsia="Calibri"/>
          <w:color w:val="auto"/>
          <w:u w:val="none"/>
        </w:rPr>
        <w:t>(</w:t>
      </w:r>
      <w:r w:rsidR="00264F56" w:rsidRPr="00B85395">
        <w:rPr>
          <w:rStyle w:val="Hyperlink"/>
          <w:rFonts w:eastAsia="Calibri"/>
          <w:b/>
          <w:bCs/>
          <w:color w:val="auto"/>
          <w:u w:val="none"/>
        </w:rPr>
        <w:t>1800</w:t>
      </w:r>
      <w:r w:rsidR="00752818" w:rsidRPr="00B85395">
        <w:rPr>
          <w:rStyle w:val="Hyperlink"/>
          <w:rFonts w:eastAsia="Calibri"/>
          <w:b/>
          <w:bCs/>
          <w:color w:val="auto"/>
          <w:u w:val="none"/>
        </w:rPr>
        <w:t xml:space="preserve"> </w:t>
      </w:r>
      <w:r w:rsidR="00752818">
        <w:rPr>
          <w:rStyle w:val="Hyperlink"/>
          <w:rFonts w:eastAsia="Calibri"/>
          <w:b/>
          <w:bCs/>
          <w:color w:val="auto"/>
          <w:u w:val="none"/>
        </w:rPr>
        <w:t>353 374</w:t>
      </w:r>
      <w:r w:rsidR="00752818">
        <w:rPr>
          <w:rStyle w:val="Hyperlink"/>
          <w:rFonts w:eastAsia="Calibri"/>
          <w:color w:val="auto"/>
          <w:u w:val="none"/>
        </w:rPr>
        <w:t>)</w:t>
      </w:r>
    </w:p>
    <w:p w14:paraId="35F46CD9" w14:textId="4CFD4571" w:rsidR="00143A80" w:rsidRPr="00435660" w:rsidRDefault="00000000" w:rsidP="00DB6A48">
      <w:pPr>
        <w:pStyle w:val="ListParagraph"/>
        <w:numPr>
          <w:ilvl w:val="0"/>
          <w:numId w:val="167"/>
        </w:numPr>
        <w:rPr>
          <w:rFonts w:eastAsia="Calibri"/>
        </w:rPr>
      </w:pPr>
      <w:hyperlink r:id="rId213" w:history="1">
        <w:r w:rsidR="00F91364">
          <w:rPr>
            <w:rStyle w:val="Hyperlink"/>
            <w:rFonts w:eastAsia="Calibri"/>
          </w:rPr>
          <w:t>the department's fraud line</w:t>
        </w:r>
      </w:hyperlink>
      <w:r w:rsidR="008314D8" w:rsidRPr="00B85395">
        <w:rPr>
          <w:rStyle w:val="Hyperlink"/>
          <w:rFonts w:eastAsia="Calibri"/>
          <w:u w:val="none"/>
        </w:rPr>
        <w:t xml:space="preserve"> </w:t>
      </w:r>
      <w:r w:rsidR="008314D8" w:rsidRPr="00B85395">
        <w:rPr>
          <w:rStyle w:val="Hyperlink"/>
          <w:rFonts w:eastAsia="Calibri"/>
          <w:color w:val="auto"/>
          <w:u w:val="none"/>
        </w:rPr>
        <w:t>(</w:t>
      </w:r>
      <w:hyperlink r:id="rId214" w:history="1">
        <w:r w:rsidR="008314D8" w:rsidRPr="00B85395">
          <w:rPr>
            <w:rStyle w:val="Hyperlink"/>
            <w:rFonts w:ascii="Segoe UI" w:hAnsi="Segoe UI" w:cs="Segoe UI"/>
            <w:b/>
            <w:bCs/>
            <w:color w:val="auto"/>
            <w:u w:val="none"/>
            <w:shd w:val="clear" w:color="auto" w:fill="FFFFFF"/>
          </w:rPr>
          <w:t>1800 829 403</w:t>
        </w:r>
      </w:hyperlink>
      <w:r w:rsidR="00090002">
        <w:rPr>
          <w:color w:val="auto"/>
        </w:rPr>
        <w:t>)</w:t>
      </w:r>
      <w:r w:rsidR="008B2EFD" w:rsidRPr="00B85395">
        <w:rPr>
          <w:rStyle w:val="Hyperlink"/>
          <w:rFonts w:eastAsia="Calibri"/>
          <w:color w:val="auto"/>
          <w:u w:val="none"/>
        </w:rPr>
        <w:t>.</w:t>
      </w:r>
    </w:p>
    <w:p w14:paraId="7D00834A" w14:textId="7F3BF781" w:rsidR="00143A80" w:rsidRPr="00B7241F" w:rsidRDefault="00143A80" w:rsidP="00DB6A48">
      <w:pPr>
        <w:pStyle w:val="BodyText"/>
        <w:rPr>
          <w:rFonts w:eastAsia="Calibri" w:cs="Arial"/>
          <w:lang w:eastAsia="en-AU"/>
        </w:rPr>
      </w:pPr>
      <w:r w:rsidRPr="00B7241F">
        <w:rPr>
          <w:rFonts w:eastAsia="Calibri" w:cs="Arial"/>
          <w:lang w:eastAsia="en-AU"/>
        </w:rPr>
        <w:t>For GEAT that is either leased or on lease-to-buy arrangements, the item remains the property of the organisation holding the lease.</w:t>
      </w:r>
    </w:p>
    <w:p w14:paraId="17B9B282" w14:textId="79C4188B" w:rsidR="00143A80" w:rsidRPr="00B7241F" w:rsidRDefault="00143A80" w:rsidP="00DB6A48">
      <w:pPr>
        <w:pStyle w:val="BodyText"/>
        <w:rPr>
          <w:rFonts w:eastAsia="Calibri" w:cs="Arial"/>
          <w:lang w:eastAsia="en-AU"/>
        </w:rPr>
      </w:pPr>
      <w:r w:rsidRPr="00B7241F">
        <w:rPr>
          <w:rFonts w:eastAsia="Calibri" w:cs="Arial"/>
          <w:lang w:eastAsia="en-AU"/>
        </w:rPr>
        <w:t>While maintenance and disposal are generally the responsibility of the leasing organisation, the arrangements should be agreed with the care recipient and documented in the care plan.</w:t>
      </w:r>
    </w:p>
    <w:p w14:paraId="001421C7" w14:textId="7348C7FA" w:rsidR="00143A80" w:rsidRPr="00090002" w:rsidRDefault="00143A80" w:rsidP="00B85395">
      <w:pPr>
        <w:pStyle w:val="BodyText"/>
        <w:rPr>
          <w:rFonts w:eastAsia="Calibri"/>
        </w:rPr>
      </w:pPr>
      <w:r w:rsidRPr="00B7241F">
        <w:rPr>
          <w:rFonts w:eastAsia="Calibri" w:cs="Arial"/>
          <w:lang w:eastAsia="en-AU"/>
        </w:rPr>
        <w:t>This includes arrangements and agreement for payment of outstanding amounts by the care recipient should the care recipient exit the program before paying off the equipment.</w:t>
      </w:r>
      <w:r w:rsidR="00090002">
        <w:rPr>
          <w:rFonts w:eastAsia="Calibri" w:cs="Arial"/>
          <w:lang w:eastAsia="en-AU"/>
        </w:rPr>
        <w:t xml:space="preserve"> </w:t>
      </w:r>
      <w:r w:rsidRPr="00090002">
        <w:rPr>
          <w:rFonts w:eastAsia="Calibri"/>
        </w:rPr>
        <w:t>Such arrangements can only be entered into after gaining the informed consent of the care recipient.</w:t>
      </w:r>
      <w:r w:rsidR="00090002">
        <w:rPr>
          <w:rFonts w:eastAsia="Calibri"/>
        </w:rPr>
        <w:t xml:space="preserve"> </w:t>
      </w:r>
      <w:r w:rsidR="00082585" w:rsidRPr="00090002">
        <w:rPr>
          <w:rFonts w:eastAsia="Calibri"/>
        </w:rPr>
        <w:t xml:space="preserve">Find more </w:t>
      </w:r>
      <w:r w:rsidRPr="00090002">
        <w:rPr>
          <w:rFonts w:eastAsia="Calibri"/>
        </w:rPr>
        <w:t>information</w:t>
      </w:r>
      <w:r w:rsidRPr="00090002" w:rsidDel="0030655E">
        <w:rPr>
          <w:rFonts w:eastAsia="Calibri"/>
        </w:rPr>
        <w:t xml:space="preserve"> </w:t>
      </w:r>
      <w:r w:rsidR="0030655E" w:rsidRPr="00090002">
        <w:rPr>
          <w:rFonts w:eastAsia="Calibri"/>
        </w:rPr>
        <w:t xml:space="preserve">on key responsibilities </w:t>
      </w:r>
      <w:r w:rsidR="0014320E" w:rsidRPr="00090002">
        <w:rPr>
          <w:rFonts w:eastAsia="Calibri"/>
        </w:rPr>
        <w:t xml:space="preserve">for providers </w:t>
      </w:r>
      <w:r w:rsidR="007812E5" w:rsidRPr="00090002">
        <w:rPr>
          <w:rFonts w:eastAsia="Calibri"/>
        </w:rPr>
        <w:t>in engaging with care recipients in</w:t>
      </w:r>
      <w:r w:rsidR="0014320E" w:rsidRPr="00090002">
        <w:rPr>
          <w:rFonts w:eastAsia="Calibri"/>
        </w:rPr>
        <w:t xml:space="preserve"> </w:t>
      </w:r>
      <w:r w:rsidR="007812E5" w:rsidRPr="00090002">
        <w:rPr>
          <w:rFonts w:eastAsia="Calibri"/>
        </w:rPr>
        <w:t xml:space="preserve">vulnerable circumstances </w:t>
      </w:r>
      <w:r w:rsidR="00082585" w:rsidRPr="00090002">
        <w:rPr>
          <w:rFonts w:eastAsia="Calibri"/>
        </w:rPr>
        <w:t xml:space="preserve">in the </w:t>
      </w:r>
      <w:hyperlink r:id="rId215" w:history="1">
        <w:r w:rsidR="00082585" w:rsidRPr="00090002">
          <w:rPr>
            <w:rStyle w:val="Hyperlink"/>
            <w:rFonts w:eastAsia="Calibri"/>
          </w:rPr>
          <w:t>ACCC's Consumer vulnerability: A business guide</w:t>
        </w:r>
      </w:hyperlink>
      <w:r w:rsidR="00082585" w:rsidRPr="00090002">
        <w:rPr>
          <w:rFonts w:eastAsia="Calibri"/>
        </w:rPr>
        <w:t>.</w:t>
      </w:r>
    </w:p>
    <w:p w14:paraId="1F608BD6" w14:textId="77777777" w:rsidR="00143A80" w:rsidRPr="00B7241F" w:rsidRDefault="00143A80" w:rsidP="00DB6A48">
      <w:pPr>
        <w:pStyle w:val="BodyText"/>
        <w:rPr>
          <w:rFonts w:eastAsia="Calibri" w:cs="Arial"/>
          <w:lang w:eastAsia="en-AU"/>
        </w:rPr>
      </w:pPr>
      <w:r w:rsidRPr="00B7241F">
        <w:rPr>
          <w:rFonts w:eastAsia="Calibri" w:cs="Arial"/>
          <w:lang w:eastAsia="en-AU"/>
        </w:rPr>
        <w:t>In the absence of clear agreement, and where the care recipient has departed the program, the responsibility for outstanding amounts is a matter for consideration under state/territory government fair trading law.</w:t>
      </w:r>
    </w:p>
    <w:p w14:paraId="55E16197" w14:textId="67FC9555" w:rsidR="00143A80" w:rsidRPr="00B7241F" w:rsidRDefault="002F05BC" w:rsidP="00DB6A48">
      <w:pPr>
        <w:pStyle w:val="Heading3"/>
        <w:spacing w:line="276" w:lineRule="auto"/>
        <w:rPr>
          <w:rFonts w:eastAsia="MS Gothic"/>
        </w:rPr>
      </w:pPr>
      <w:bookmarkStart w:id="795" w:name="_Toc155799329"/>
      <w:bookmarkStart w:id="796" w:name="_Toc155858417"/>
      <w:bookmarkStart w:id="797" w:name="_Toc156913289"/>
      <w:bookmarkStart w:id="798" w:name="_Toc175316902"/>
      <w:bookmarkStart w:id="799" w:name="_Toc176876529"/>
      <w:bookmarkEnd w:id="795"/>
      <w:bookmarkEnd w:id="796"/>
      <w:r w:rsidRPr="00B7241F">
        <w:rPr>
          <w:rFonts w:eastAsia="MS Gothic"/>
        </w:rPr>
        <w:t>9.</w:t>
      </w:r>
      <w:r w:rsidR="0018688C" w:rsidRPr="00B7241F">
        <w:rPr>
          <w:rFonts w:eastAsia="MS Gothic"/>
        </w:rPr>
        <w:t>8</w:t>
      </w:r>
      <w:r w:rsidRPr="00B7241F">
        <w:rPr>
          <w:rFonts w:eastAsia="MS Gothic"/>
        </w:rPr>
        <w:t>.</w:t>
      </w:r>
      <w:r w:rsidR="0023101F" w:rsidRPr="00B7241F">
        <w:rPr>
          <w:rFonts w:eastAsia="MS Gothic"/>
        </w:rPr>
        <w:t>4</w:t>
      </w:r>
      <w:proofErr w:type="gramStart"/>
      <w:r w:rsidRPr="00B7241F">
        <w:rPr>
          <w:rFonts w:eastAsia="MS Gothic"/>
        </w:rPr>
        <w:tab/>
      </w:r>
      <w:r w:rsidR="00435660">
        <w:rPr>
          <w:rFonts w:eastAsia="MS Gothic"/>
        </w:rPr>
        <w:t xml:space="preserve">  </w:t>
      </w:r>
      <w:r w:rsidR="00143A80" w:rsidRPr="00B7241F">
        <w:rPr>
          <w:rFonts w:eastAsia="MS Gothic"/>
        </w:rPr>
        <w:t>Accreditation</w:t>
      </w:r>
      <w:proofErr w:type="gramEnd"/>
      <w:r w:rsidR="00143A80" w:rsidRPr="00B7241F">
        <w:rPr>
          <w:rFonts w:eastAsia="MS Gothic"/>
        </w:rPr>
        <w:t xml:space="preserve"> and criminal history checks</w:t>
      </w:r>
      <w:bookmarkEnd w:id="797"/>
      <w:bookmarkEnd w:id="798"/>
      <w:bookmarkEnd w:id="799"/>
    </w:p>
    <w:p w14:paraId="350067AF" w14:textId="77777777" w:rsidR="00090002" w:rsidRDefault="00143A80" w:rsidP="00DB6A48">
      <w:pPr>
        <w:pStyle w:val="BodyText"/>
        <w:rPr>
          <w:rFonts w:eastAsia="Calibri" w:cs="Arial"/>
        </w:rPr>
      </w:pPr>
      <w:r w:rsidRPr="00B7241F">
        <w:rPr>
          <w:rFonts w:eastAsia="Calibri" w:cs="Arial"/>
        </w:rPr>
        <w:t xml:space="preserve">Allied health providers must meet their respective accreditation and registration requirements and operate within the scope of practice of their regulated or self-regulated body. </w:t>
      </w:r>
    </w:p>
    <w:p w14:paraId="5C3B8222" w14:textId="030FE703" w:rsidR="008A270C" w:rsidRPr="00B7241F" w:rsidRDefault="00143A80" w:rsidP="00DB6A48">
      <w:pPr>
        <w:pStyle w:val="BodyText"/>
        <w:rPr>
          <w:rFonts w:eastAsia="Calibri" w:cs="Arial"/>
          <w:i/>
          <w:color w:val="2E74B5"/>
        </w:rPr>
      </w:pPr>
      <w:r w:rsidRPr="00B7241F">
        <w:rPr>
          <w:rFonts w:eastAsia="Calibri" w:cs="Arial"/>
        </w:rPr>
        <w:t>Depending on the respective accreditation and registration requirements, this may permit activities being undertaken by allied health assistants.</w:t>
      </w:r>
      <w:r w:rsidR="00090002">
        <w:rPr>
          <w:rFonts w:eastAsia="Calibri" w:cs="Arial"/>
        </w:rPr>
        <w:t xml:space="preserve"> For e</w:t>
      </w:r>
      <w:r w:rsidR="008A270C">
        <w:rPr>
          <w:rFonts w:eastAsia="Calibri" w:cs="Arial"/>
        </w:rPr>
        <w:t>xample:</w:t>
      </w:r>
    </w:p>
    <w:p w14:paraId="6EB5C271" w14:textId="217179EE" w:rsidR="00143A80" w:rsidRPr="003E0ADC" w:rsidRDefault="00143A80" w:rsidP="003E0ADC">
      <w:pPr>
        <w:pStyle w:val="ListParagraph"/>
        <w:numPr>
          <w:ilvl w:val="0"/>
          <w:numId w:val="280"/>
        </w:numPr>
        <w:rPr>
          <w:rFonts w:eastAsia="Calibri"/>
        </w:rPr>
      </w:pPr>
      <w:r w:rsidRPr="003E0ADC">
        <w:rPr>
          <w:rFonts w:eastAsia="Calibri"/>
        </w:rPr>
        <w:t xml:space="preserve">Speech pathologists funded under the HCP Program must hold the </w:t>
      </w:r>
      <w:hyperlink r:id="rId216" w:anchor=":~:text=Learn%20about%20the%20Certification%20Program%20for%20speech" w:history="1">
        <w:r w:rsidRPr="009766EE">
          <w:rPr>
            <w:rStyle w:val="Hyperlink"/>
            <w:rFonts w:eastAsia="Calibri"/>
          </w:rPr>
          <w:t>Speech Pathology Australia Certified Practising Speech Pathologist credential</w:t>
        </w:r>
      </w:hyperlink>
      <w:r w:rsidRPr="003E0ADC">
        <w:rPr>
          <w:rFonts w:eastAsia="Calibri"/>
        </w:rPr>
        <w:t>.</w:t>
      </w:r>
    </w:p>
    <w:p w14:paraId="4DF16847" w14:textId="195F5257" w:rsidR="00143A80" w:rsidRPr="003E0ADC" w:rsidRDefault="00143A80" w:rsidP="003E0ADC">
      <w:pPr>
        <w:pStyle w:val="ListParagraph"/>
        <w:numPr>
          <w:ilvl w:val="0"/>
          <w:numId w:val="280"/>
        </w:numPr>
        <w:rPr>
          <w:rFonts w:eastAsia="Calibri"/>
        </w:rPr>
      </w:pPr>
      <w:r w:rsidRPr="003E0ADC">
        <w:rPr>
          <w:rFonts w:eastAsia="Calibri"/>
        </w:rPr>
        <w:t>HCP funds can be used to pay for treatment from a registered podiatrist</w:t>
      </w:r>
      <w:r w:rsidR="009766EE">
        <w:rPr>
          <w:rFonts w:eastAsia="Calibri"/>
        </w:rPr>
        <w:t>,</w:t>
      </w:r>
      <w:r w:rsidRPr="003E0ADC">
        <w:rPr>
          <w:rFonts w:eastAsia="Calibri"/>
        </w:rPr>
        <w:t xml:space="preserve"> but not for a reflexologist which is not an accredited or registered profession.</w:t>
      </w:r>
    </w:p>
    <w:p w14:paraId="413A561E" w14:textId="4C330BFB" w:rsidR="00143A80" w:rsidRPr="00B7241F" w:rsidRDefault="00143A80" w:rsidP="00DB6A48">
      <w:pPr>
        <w:pStyle w:val="BodyText"/>
        <w:rPr>
          <w:rFonts w:eastAsia="Calibri" w:cs="Arial"/>
        </w:rPr>
      </w:pPr>
      <w:r w:rsidRPr="00B7241F">
        <w:rPr>
          <w:rFonts w:eastAsia="Calibri" w:cs="Arial"/>
        </w:rPr>
        <w:t>Not all allied health professions are registered with</w:t>
      </w:r>
      <w:r w:rsidR="00090002">
        <w:rPr>
          <w:rFonts w:eastAsia="Calibri" w:cs="Arial"/>
        </w:rPr>
        <w:t xml:space="preserve"> </w:t>
      </w:r>
      <w:r w:rsidRPr="00B7241F">
        <w:rPr>
          <w:rFonts w:eastAsia="Calibri" w:cs="Arial"/>
        </w:rPr>
        <w:t xml:space="preserve"> </w:t>
      </w:r>
      <w:hyperlink r:id="rId217" w:history="1">
        <w:r w:rsidR="00090002">
          <w:rPr>
            <w:rStyle w:val="Hyperlink"/>
            <w:rFonts w:eastAsia="Calibri" w:cs="Arial"/>
          </w:rPr>
          <w:t>Australian Health Practitioner Regulation Agency (</w:t>
        </w:r>
        <w:proofErr w:type="spellStart"/>
        <w:r w:rsidR="00090002">
          <w:rPr>
            <w:rStyle w:val="Hyperlink"/>
            <w:rFonts w:eastAsia="Calibri" w:cs="Arial"/>
          </w:rPr>
          <w:t>Ahpra</w:t>
        </w:r>
        <w:proofErr w:type="spellEnd"/>
        <w:r w:rsidR="00090002">
          <w:rPr>
            <w:rStyle w:val="Hyperlink"/>
            <w:rFonts w:eastAsia="Calibri" w:cs="Arial"/>
          </w:rPr>
          <w:t>)</w:t>
        </w:r>
      </w:hyperlink>
      <w:r w:rsidRPr="00B7241F">
        <w:rPr>
          <w:rFonts w:eastAsia="Calibri" w:cs="Arial"/>
        </w:rPr>
        <w:t xml:space="preserve">. Some are self-regulated by a national professional association. The </w:t>
      </w:r>
      <w:proofErr w:type="spellStart"/>
      <w:r w:rsidRPr="00B7241F">
        <w:rPr>
          <w:rFonts w:eastAsia="Calibri" w:cs="Arial"/>
        </w:rPr>
        <w:t>Ahpra</w:t>
      </w:r>
      <w:proofErr w:type="spellEnd"/>
      <w:r w:rsidRPr="00B7241F">
        <w:rPr>
          <w:rFonts w:eastAsia="Calibri" w:cs="Arial"/>
        </w:rPr>
        <w:t xml:space="preserve"> regulated professions must adhere to the </w:t>
      </w:r>
      <w:hyperlink r:id="rId218" w:history="1">
        <w:r w:rsidRPr="00B7241F">
          <w:rPr>
            <w:rStyle w:val="Hyperlink"/>
            <w:rFonts w:eastAsia="Calibri" w:cs="Arial"/>
          </w:rPr>
          <w:t>Criminal History Registration Standard</w:t>
        </w:r>
      </w:hyperlink>
      <w:r w:rsidRPr="00B7241F">
        <w:rPr>
          <w:rFonts w:eastAsia="Calibri" w:cs="Arial"/>
        </w:rPr>
        <w:t xml:space="preserve">, which requires the applicant to declare their criminal history on initial registration, and to disclose any changes to their criminal history upon </w:t>
      </w:r>
      <w:r w:rsidRPr="00B7241F">
        <w:rPr>
          <w:rFonts w:eastAsia="Calibri" w:cs="Arial"/>
        </w:rPr>
        <w:lastRenderedPageBreak/>
        <w:t>annual renewal. The self-regulated professions vary in whether they require professionals to declare criminal history on registration and/or renewal.</w:t>
      </w:r>
    </w:p>
    <w:p w14:paraId="76068D12" w14:textId="77777777" w:rsidR="00143A80" w:rsidRPr="00B7241F" w:rsidRDefault="00143A80" w:rsidP="00DB6A48">
      <w:pPr>
        <w:pStyle w:val="BodyText"/>
        <w:rPr>
          <w:rFonts w:eastAsia="Calibri" w:cs="Arial"/>
        </w:rPr>
      </w:pPr>
      <w:r w:rsidRPr="00B7241F">
        <w:rPr>
          <w:rFonts w:eastAsia="Calibri" w:cs="Arial"/>
        </w:rPr>
        <w:t xml:space="preserve">As there is not yet a consistent standard across the diverse allied health professions </w:t>
      </w:r>
      <w:proofErr w:type="gramStart"/>
      <w:r w:rsidRPr="00B7241F">
        <w:rPr>
          <w:rFonts w:eastAsia="Calibri" w:cs="Arial"/>
        </w:rPr>
        <w:t>in regard to</w:t>
      </w:r>
      <w:proofErr w:type="gramEnd"/>
      <w:r w:rsidRPr="00B7241F">
        <w:rPr>
          <w:rFonts w:eastAsia="Calibri" w:cs="Arial"/>
        </w:rPr>
        <w:t xml:space="preserve"> criminal history checks, a provider must seek this from prospective allied health employees to meet the requirements under the </w:t>
      </w:r>
      <w:r w:rsidRPr="00B85395">
        <w:rPr>
          <w:rFonts w:eastAsia="Calibri" w:cs="Arial"/>
          <w:iCs/>
        </w:rPr>
        <w:t>Accountability Principles 2014</w:t>
      </w:r>
      <w:r w:rsidRPr="00B7241F">
        <w:rPr>
          <w:rFonts w:eastAsia="Calibri" w:cs="Arial"/>
        </w:rPr>
        <w:t xml:space="preserve">. </w:t>
      </w:r>
    </w:p>
    <w:p w14:paraId="5936C8B1" w14:textId="77777777" w:rsidR="008A270C" w:rsidRDefault="00143A80" w:rsidP="00DB6A48">
      <w:pPr>
        <w:pStyle w:val="BodyText"/>
        <w:rPr>
          <w:rFonts w:eastAsia="Calibri" w:cs="Arial"/>
        </w:rPr>
      </w:pPr>
      <w:r w:rsidRPr="00B7241F">
        <w:rPr>
          <w:rFonts w:eastAsia="Calibri" w:cs="Arial"/>
        </w:rPr>
        <w:t xml:space="preserve">It is standard practice for allied health professionals to provide this on engagement with state and territory employers (such as in the form of a police check) and is then often maintained on a regular basis through credentialling requirements. </w:t>
      </w:r>
    </w:p>
    <w:p w14:paraId="3E83A015" w14:textId="6C52F1EC" w:rsidR="008A270C" w:rsidRDefault="00143A80" w:rsidP="00DB6A48">
      <w:pPr>
        <w:pStyle w:val="BodyText"/>
        <w:rPr>
          <w:rFonts w:eastAsia="Calibri" w:cs="Arial"/>
        </w:rPr>
      </w:pPr>
      <w:r w:rsidRPr="00B7241F">
        <w:rPr>
          <w:rFonts w:eastAsia="Calibri" w:cs="Arial"/>
        </w:rPr>
        <w:t xml:space="preserve">Most allied health professionals are expected to maintain a </w:t>
      </w:r>
      <w:r w:rsidR="00B30337">
        <w:rPr>
          <w:rFonts w:eastAsia="Calibri" w:cs="Arial"/>
        </w:rPr>
        <w:t>W</w:t>
      </w:r>
      <w:r w:rsidR="00B30337" w:rsidRPr="00B7241F">
        <w:rPr>
          <w:rFonts w:eastAsia="Calibri" w:cs="Arial"/>
        </w:rPr>
        <w:t xml:space="preserve">orking </w:t>
      </w:r>
      <w:r w:rsidRPr="00B7241F">
        <w:rPr>
          <w:rFonts w:eastAsia="Calibri" w:cs="Arial"/>
        </w:rPr>
        <w:t xml:space="preserve">with </w:t>
      </w:r>
      <w:r w:rsidR="00B30337">
        <w:rPr>
          <w:rFonts w:eastAsia="Calibri" w:cs="Arial"/>
        </w:rPr>
        <w:t>V</w:t>
      </w:r>
      <w:r w:rsidR="00B30337" w:rsidRPr="00B7241F">
        <w:rPr>
          <w:rFonts w:eastAsia="Calibri" w:cs="Arial"/>
        </w:rPr>
        <w:t xml:space="preserve">ulnerable </w:t>
      </w:r>
      <w:r w:rsidR="00B30337">
        <w:rPr>
          <w:rFonts w:eastAsia="Calibri" w:cs="Arial"/>
        </w:rPr>
        <w:t>P</w:t>
      </w:r>
      <w:r w:rsidR="00B30337" w:rsidRPr="00B7241F">
        <w:rPr>
          <w:rFonts w:eastAsia="Calibri" w:cs="Arial"/>
        </w:rPr>
        <w:t>eople</w:t>
      </w:r>
      <w:r w:rsidRPr="00B7241F">
        <w:rPr>
          <w:rFonts w:eastAsia="Calibri" w:cs="Arial"/>
        </w:rPr>
        <w:t xml:space="preserve"> </w:t>
      </w:r>
      <w:r w:rsidR="00B30337">
        <w:rPr>
          <w:rFonts w:eastAsia="Calibri" w:cs="Arial"/>
        </w:rPr>
        <w:t>C</w:t>
      </w:r>
      <w:r w:rsidR="00B30337" w:rsidRPr="00B7241F">
        <w:rPr>
          <w:rFonts w:eastAsia="Calibri" w:cs="Arial"/>
        </w:rPr>
        <w:t xml:space="preserve">heck </w:t>
      </w:r>
      <w:r w:rsidRPr="00B7241F">
        <w:rPr>
          <w:rFonts w:eastAsia="Calibri" w:cs="Arial"/>
        </w:rPr>
        <w:t xml:space="preserve">for any employment in a public setting, so this rule is not likely to be an impost to accessing allied health. </w:t>
      </w:r>
    </w:p>
    <w:p w14:paraId="745ED303" w14:textId="710A39DB" w:rsidR="00143A80" w:rsidRPr="00B7241F" w:rsidRDefault="00143A80" w:rsidP="00DB6A48">
      <w:pPr>
        <w:pStyle w:val="BodyText"/>
        <w:rPr>
          <w:rFonts w:eastAsia="Calibri" w:cs="Arial"/>
        </w:rPr>
      </w:pPr>
      <w:r w:rsidRPr="00B7241F">
        <w:rPr>
          <w:rFonts w:eastAsia="Calibri" w:cs="Arial"/>
        </w:rPr>
        <w:t xml:space="preserve">Providers should consider seeking </w:t>
      </w:r>
      <w:r w:rsidR="00F359D5">
        <w:rPr>
          <w:rFonts w:eastAsia="Calibri" w:cs="Arial"/>
        </w:rPr>
        <w:t xml:space="preserve">one of </w:t>
      </w:r>
      <w:r w:rsidRPr="00B7241F">
        <w:rPr>
          <w:rFonts w:eastAsia="Calibri" w:cs="Arial"/>
        </w:rPr>
        <w:t xml:space="preserve">the following </w:t>
      </w:r>
      <w:proofErr w:type="gramStart"/>
      <w:r w:rsidRPr="00B7241F">
        <w:rPr>
          <w:rFonts w:eastAsia="Calibri" w:cs="Arial"/>
        </w:rPr>
        <w:t>documentation</w:t>
      </w:r>
      <w:proofErr w:type="gramEnd"/>
      <w:r w:rsidRPr="00B7241F">
        <w:rPr>
          <w:rFonts w:eastAsia="Calibri" w:cs="Arial"/>
        </w:rPr>
        <w:t xml:space="preserve"> from the allied health professional:</w:t>
      </w:r>
    </w:p>
    <w:p w14:paraId="74D21472" w14:textId="70963231" w:rsidR="00143A80" w:rsidRPr="00435660" w:rsidRDefault="00F359D5" w:rsidP="00DB6A48">
      <w:pPr>
        <w:pStyle w:val="ListParagraph"/>
        <w:numPr>
          <w:ilvl w:val="0"/>
          <w:numId w:val="170"/>
        </w:numPr>
        <w:rPr>
          <w:rFonts w:eastAsia="Calibri"/>
        </w:rPr>
      </w:pPr>
      <w:r>
        <w:rPr>
          <w:rFonts w:eastAsia="Calibri"/>
        </w:rPr>
        <w:t>p</w:t>
      </w:r>
      <w:r w:rsidRPr="00435660">
        <w:rPr>
          <w:rFonts w:eastAsia="Calibri"/>
        </w:rPr>
        <w:t xml:space="preserve">olice </w:t>
      </w:r>
      <w:r w:rsidR="00143A80" w:rsidRPr="00435660">
        <w:rPr>
          <w:rFonts w:eastAsia="Calibri"/>
        </w:rPr>
        <w:t>check</w:t>
      </w:r>
    </w:p>
    <w:p w14:paraId="3A674B15" w14:textId="4BA293A1" w:rsidR="00143A80" w:rsidRPr="00435660" w:rsidRDefault="00F359D5" w:rsidP="00DB6A48">
      <w:pPr>
        <w:pStyle w:val="ListParagraph"/>
        <w:numPr>
          <w:ilvl w:val="0"/>
          <w:numId w:val="170"/>
        </w:numPr>
        <w:rPr>
          <w:rFonts w:eastAsia="Calibri"/>
        </w:rPr>
      </w:pPr>
      <w:r>
        <w:rPr>
          <w:rFonts w:eastAsia="Calibri"/>
        </w:rPr>
        <w:t>i</w:t>
      </w:r>
      <w:r w:rsidRPr="00435660">
        <w:rPr>
          <w:rFonts w:eastAsia="Calibri"/>
        </w:rPr>
        <w:t xml:space="preserve">n </w:t>
      </w:r>
      <w:r w:rsidR="00143A80" w:rsidRPr="00435660">
        <w:rPr>
          <w:rFonts w:eastAsia="Calibri"/>
        </w:rPr>
        <w:t xml:space="preserve">some jurisdictions, a </w:t>
      </w:r>
      <w:r w:rsidR="008A270C">
        <w:rPr>
          <w:rFonts w:eastAsia="Calibri"/>
        </w:rPr>
        <w:t>W</w:t>
      </w:r>
      <w:r w:rsidR="00143A80" w:rsidRPr="00435660">
        <w:rPr>
          <w:rFonts w:eastAsia="Calibri"/>
        </w:rPr>
        <w:t xml:space="preserve">orking with </w:t>
      </w:r>
      <w:r w:rsidR="008A270C">
        <w:rPr>
          <w:rFonts w:eastAsia="Calibri"/>
        </w:rPr>
        <w:t>V</w:t>
      </w:r>
      <w:r w:rsidR="00143A80" w:rsidRPr="00435660">
        <w:rPr>
          <w:rFonts w:eastAsia="Calibri"/>
        </w:rPr>
        <w:t xml:space="preserve">ulnerable </w:t>
      </w:r>
      <w:r w:rsidR="008A270C">
        <w:rPr>
          <w:rFonts w:eastAsia="Calibri"/>
        </w:rPr>
        <w:t>P</w:t>
      </w:r>
      <w:r w:rsidR="00143A80" w:rsidRPr="00435660">
        <w:rPr>
          <w:rFonts w:eastAsia="Calibri"/>
        </w:rPr>
        <w:t>eople</w:t>
      </w:r>
      <w:r w:rsidR="008A270C">
        <w:rPr>
          <w:rFonts w:eastAsia="Calibri"/>
        </w:rPr>
        <w:t xml:space="preserve"> C</w:t>
      </w:r>
      <w:r w:rsidR="00143A80" w:rsidRPr="00435660">
        <w:rPr>
          <w:rFonts w:eastAsia="Calibri"/>
        </w:rPr>
        <w:t xml:space="preserve">ard </w:t>
      </w:r>
      <w:r>
        <w:rPr>
          <w:rFonts w:eastAsia="Calibri"/>
        </w:rPr>
        <w:t>**</w:t>
      </w:r>
      <w:r w:rsidR="00143A80" w:rsidRPr="00435660">
        <w:rPr>
          <w:rFonts w:eastAsia="Calibri"/>
        </w:rPr>
        <w:t>may satisfy the requirements of the Accountability Principles 2014</w:t>
      </w:r>
    </w:p>
    <w:p w14:paraId="27B82D3C" w14:textId="303D4771" w:rsidR="00143A80" w:rsidRDefault="00143A80" w:rsidP="00DB6A48">
      <w:pPr>
        <w:pStyle w:val="ListParagraph"/>
        <w:numPr>
          <w:ilvl w:val="0"/>
          <w:numId w:val="170"/>
        </w:numPr>
        <w:rPr>
          <w:rFonts w:eastAsia="Calibri"/>
        </w:rPr>
      </w:pPr>
      <w:r w:rsidRPr="00435660">
        <w:rPr>
          <w:rFonts w:eastAsia="Calibri"/>
        </w:rPr>
        <w:t>NDIS worker screening clearance.</w:t>
      </w:r>
    </w:p>
    <w:p w14:paraId="09A21E39" w14:textId="0BB660D1" w:rsidR="008A270C" w:rsidRPr="008A270C" w:rsidRDefault="00F359D5" w:rsidP="00B85395">
      <w:pPr>
        <w:rPr>
          <w:rFonts w:eastAsia="Calibri"/>
        </w:rPr>
      </w:pPr>
      <w:r>
        <w:rPr>
          <w:rFonts w:eastAsia="Calibri"/>
        </w:rPr>
        <w:t>*</w:t>
      </w:r>
      <w:r w:rsidR="008A270C">
        <w:rPr>
          <w:rFonts w:eastAsia="Calibri"/>
        </w:rPr>
        <w:t>*</w:t>
      </w:r>
      <w:r w:rsidR="008A270C" w:rsidRPr="00435660">
        <w:rPr>
          <w:rFonts w:eastAsia="Calibri"/>
        </w:rPr>
        <w:t>However, providers should check with their relevant jurisdiction if th</w:t>
      </w:r>
      <w:r>
        <w:rPr>
          <w:rFonts w:eastAsia="Calibri"/>
        </w:rPr>
        <w:t>e Working with Vulnerable People C</w:t>
      </w:r>
      <w:r w:rsidR="008A270C" w:rsidRPr="00435660">
        <w:rPr>
          <w:rFonts w:eastAsia="Calibri"/>
        </w:rPr>
        <w:t xml:space="preserve">ard is based on a </w:t>
      </w:r>
      <w:proofErr w:type="gramStart"/>
      <w:r w:rsidR="008A270C" w:rsidRPr="00435660">
        <w:rPr>
          <w:rFonts w:eastAsia="Calibri"/>
        </w:rPr>
        <w:t>police</w:t>
      </w:r>
      <w:proofErr w:type="gramEnd"/>
      <w:r w:rsidR="008A270C" w:rsidRPr="00435660">
        <w:rPr>
          <w:rFonts w:eastAsia="Calibri"/>
        </w:rPr>
        <w:t xml:space="preserve"> check no older than </w:t>
      </w:r>
      <w:r>
        <w:rPr>
          <w:rFonts w:eastAsia="Calibri"/>
        </w:rPr>
        <w:t>3</w:t>
      </w:r>
      <w:r w:rsidR="008A270C" w:rsidRPr="00435660">
        <w:rPr>
          <w:rFonts w:eastAsia="Calibri"/>
        </w:rPr>
        <w:t xml:space="preserve"> years, and screens out persons who were convicted </w:t>
      </w:r>
      <w:r w:rsidR="00E6366E">
        <w:rPr>
          <w:rFonts w:eastAsia="Calibri"/>
        </w:rPr>
        <w:t>and imprisoned for</w:t>
      </w:r>
      <w:r w:rsidR="008A270C" w:rsidRPr="00435660">
        <w:rPr>
          <w:rFonts w:eastAsia="Calibri"/>
        </w:rPr>
        <w:t xml:space="preserve"> murder</w:t>
      </w:r>
      <w:r w:rsidR="00E6366E">
        <w:rPr>
          <w:rFonts w:eastAsia="Calibri"/>
        </w:rPr>
        <w:t xml:space="preserve">, </w:t>
      </w:r>
      <w:r w:rsidR="008A270C" w:rsidRPr="00435660">
        <w:rPr>
          <w:rFonts w:eastAsia="Calibri"/>
        </w:rPr>
        <w:t>sexual assault</w:t>
      </w:r>
      <w:r w:rsidR="00E6366E">
        <w:rPr>
          <w:rFonts w:eastAsia="Calibri"/>
        </w:rPr>
        <w:t xml:space="preserve"> or </w:t>
      </w:r>
      <w:r w:rsidR="008A270C" w:rsidRPr="00435660">
        <w:rPr>
          <w:rFonts w:eastAsia="Calibri"/>
        </w:rPr>
        <w:t>for any other form of assault</w:t>
      </w:r>
      <w:r w:rsidR="008A270C">
        <w:rPr>
          <w:rFonts w:eastAsia="Calibri"/>
        </w:rPr>
        <w:t>.</w:t>
      </w:r>
    </w:p>
    <w:p w14:paraId="5FAC3102" w14:textId="37066141" w:rsidR="00143A80" w:rsidRPr="00B7241F" w:rsidRDefault="007E512B" w:rsidP="00DB6A48">
      <w:pPr>
        <w:pStyle w:val="Heading3"/>
        <w:spacing w:line="276" w:lineRule="auto"/>
        <w:rPr>
          <w:rFonts w:eastAsia="MS Gothic"/>
        </w:rPr>
      </w:pPr>
      <w:bookmarkStart w:id="800" w:name="_Toc156913290"/>
      <w:bookmarkStart w:id="801" w:name="_Toc175316903"/>
      <w:bookmarkStart w:id="802" w:name="_Toc176876530"/>
      <w:r w:rsidRPr="00B7241F">
        <w:rPr>
          <w:rFonts w:eastAsia="MS Gothic"/>
        </w:rPr>
        <w:t>9.</w:t>
      </w:r>
      <w:r w:rsidR="0018688C" w:rsidRPr="00B7241F">
        <w:rPr>
          <w:rFonts w:eastAsia="MS Gothic"/>
        </w:rPr>
        <w:t>8</w:t>
      </w:r>
      <w:r w:rsidRPr="00B7241F">
        <w:rPr>
          <w:rFonts w:eastAsia="MS Gothic"/>
        </w:rPr>
        <w:t>.</w:t>
      </w:r>
      <w:r w:rsidR="0023101F" w:rsidRPr="00B7241F">
        <w:rPr>
          <w:rFonts w:eastAsia="MS Gothic"/>
        </w:rPr>
        <w:t>5</w:t>
      </w:r>
      <w:r w:rsidRPr="00B7241F">
        <w:rPr>
          <w:rFonts w:eastAsia="MS Gothic"/>
        </w:rPr>
        <w:tab/>
      </w:r>
      <w:r w:rsidR="00435660">
        <w:rPr>
          <w:rFonts w:eastAsia="MS Gothic"/>
        </w:rPr>
        <w:t xml:space="preserve"> </w:t>
      </w:r>
      <w:r w:rsidR="00143A80" w:rsidRPr="00B7241F">
        <w:rPr>
          <w:rFonts w:eastAsia="MS Gothic"/>
        </w:rPr>
        <w:t xml:space="preserve">Other </w:t>
      </w:r>
      <w:r w:rsidR="00057EC8">
        <w:rPr>
          <w:rFonts w:eastAsia="MS Gothic"/>
        </w:rPr>
        <w:t>G</w:t>
      </w:r>
      <w:r w:rsidR="00057EC8" w:rsidRPr="00B7241F">
        <w:rPr>
          <w:rFonts w:eastAsia="MS Gothic"/>
        </w:rPr>
        <w:t>overnment</w:t>
      </w:r>
      <w:r w:rsidR="00057EC8">
        <w:rPr>
          <w:rFonts w:eastAsia="MS Gothic"/>
        </w:rPr>
        <w:t>-funded</w:t>
      </w:r>
      <w:r w:rsidR="00057EC8" w:rsidRPr="00B7241F">
        <w:rPr>
          <w:rFonts w:eastAsia="MS Gothic"/>
        </w:rPr>
        <w:t xml:space="preserve"> </w:t>
      </w:r>
      <w:r w:rsidR="00143A80" w:rsidRPr="00B7241F">
        <w:rPr>
          <w:rFonts w:eastAsia="MS Gothic"/>
        </w:rPr>
        <w:t>programs</w:t>
      </w:r>
      <w:bookmarkEnd w:id="800"/>
      <w:bookmarkEnd w:id="801"/>
      <w:bookmarkEnd w:id="802"/>
    </w:p>
    <w:p w14:paraId="6BE10E3D" w14:textId="7AF4951A" w:rsidR="00143A80" w:rsidRPr="00B7241F" w:rsidRDefault="00143A80" w:rsidP="00DB6A48">
      <w:pPr>
        <w:pStyle w:val="BodyText"/>
        <w:rPr>
          <w:rFonts w:eastAsia="Calibri" w:cs="Arial"/>
          <w:color w:val="2E74B5"/>
        </w:rPr>
      </w:pPr>
      <w:r w:rsidRPr="00B7241F">
        <w:rPr>
          <w:rFonts w:eastAsia="Calibri" w:cs="Arial"/>
        </w:rPr>
        <w:t>HCP funds cannot be used for allied health services when the service is:</w:t>
      </w:r>
    </w:p>
    <w:p w14:paraId="75074E2C" w14:textId="49806989" w:rsidR="00B9683A" w:rsidRDefault="00B9683A" w:rsidP="00DB6A48">
      <w:pPr>
        <w:pStyle w:val="ListParagraph"/>
        <w:numPr>
          <w:ilvl w:val="0"/>
          <w:numId w:val="239"/>
        </w:numPr>
        <w:rPr>
          <w:rFonts w:eastAsia="Calibri"/>
        </w:rPr>
      </w:pPr>
      <w:r>
        <w:rPr>
          <w:rFonts w:eastAsia="Calibri"/>
        </w:rPr>
        <w:t xml:space="preserve">not </w:t>
      </w:r>
      <w:r w:rsidR="002D16FD">
        <w:rPr>
          <w:rFonts w:eastAsia="Calibri"/>
        </w:rPr>
        <w:t xml:space="preserve">specific to the </w:t>
      </w:r>
      <w:r w:rsidR="00CB651B">
        <w:rPr>
          <w:rFonts w:eastAsia="Calibri"/>
        </w:rPr>
        <w:t>care recipient’s</w:t>
      </w:r>
      <w:r>
        <w:rPr>
          <w:rFonts w:eastAsia="Calibri"/>
        </w:rPr>
        <w:t xml:space="preserve"> </w:t>
      </w:r>
      <w:r w:rsidR="002D16FD">
        <w:rPr>
          <w:rFonts w:eastAsia="Calibri"/>
        </w:rPr>
        <w:t xml:space="preserve">assessed </w:t>
      </w:r>
      <w:r>
        <w:rPr>
          <w:rFonts w:eastAsia="Calibri"/>
        </w:rPr>
        <w:t xml:space="preserve">ageing related </w:t>
      </w:r>
      <w:r w:rsidR="002D16FD">
        <w:rPr>
          <w:rFonts w:eastAsia="Calibri"/>
        </w:rPr>
        <w:t>care needs</w:t>
      </w:r>
    </w:p>
    <w:p w14:paraId="33EC254F" w14:textId="4B91B8E8" w:rsidR="00143A80" w:rsidRPr="00F359D5" w:rsidRDefault="00143A80" w:rsidP="00DB6A48">
      <w:pPr>
        <w:pStyle w:val="ListParagraph"/>
        <w:numPr>
          <w:ilvl w:val="0"/>
          <w:numId w:val="239"/>
        </w:numPr>
        <w:rPr>
          <w:rFonts w:eastAsia="Calibri"/>
        </w:rPr>
      </w:pPr>
      <w:r w:rsidRPr="00F359D5">
        <w:rPr>
          <w:rFonts w:eastAsia="Calibri"/>
        </w:rPr>
        <w:t xml:space="preserve">rebated by Medicare or their private health insurance </w:t>
      </w:r>
      <w:r w:rsidR="007575E5">
        <w:rPr>
          <w:rFonts w:eastAsia="Calibri"/>
        </w:rPr>
        <w:t xml:space="preserve">– </w:t>
      </w:r>
      <w:r w:rsidRPr="00F359D5">
        <w:rPr>
          <w:rFonts w:eastAsia="Calibri"/>
        </w:rPr>
        <w:t>even</w:t>
      </w:r>
      <w:r w:rsidR="007575E5">
        <w:rPr>
          <w:rFonts w:eastAsia="Calibri"/>
        </w:rPr>
        <w:t xml:space="preserve"> </w:t>
      </w:r>
      <w:r w:rsidRPr="00F359D5">
        <w:rPr>
          <w:rFonts w:eastAsia="Calibri"/>
        </w:rPr>
        <w:t>if only partially</w:t>
      </w:r>
    </w:p>
    <w:p w14:paraId="056017F4" w14:textId="286F6860" w:rsidR="00143A80" w:rsidRPr="00F359D5" w:rsidRDefault="00143A80" w:rsidP="00DB6A48">
      <w:pPr>
        <w:pStyle w:val="ListParagraph"/>
        <w:numPr>
          <w:ilvl w:val="0"/>
          <w:numId w:val="239"/>
        </w:numPr>
        <w:rPr>
          <w:rFonts w:eastAsia="Calibri"/>
        </w:rPr>
      </w:pPr>
      <w:r w:rsidRPr="00F359D5">
        <w:rPr>
          <w:rFonts w:eastAsia="Calibri"/>
        </w:rPr>
        <w:t xml:space="preserve">treating a lifelong disability </w:t>
      </w:r>
      <w:r w:rsidR="007575E5">
        <w:rPr>
          <w:rFonts w:eastAsia="Calibri"/>
        </w:rPr>
        <w:t xml:space="preserve">– </w:t>
      </w:r>
      <w:r w:rsidRPr="00F359D5">
        <w:rPr>
          <w:rFonts w:eastAsia="Calibri"/>
        </w:rPr>
        <w:t>except</w:t>
      </w:r>
      <w:r w:rsidR="007575E5">
        <w:rPr>
          <w:rFonts w:eastAsia="Calibri"/>
        </w:rPr>
        <w:t xml:space="preserve"> </w:t>
      </w:r>
      <w:r w:rsidRPr="00F359D5">
        <w:rPr>
          <w:rFonts w:eastAsia="Calibri"/>
        </w:rPr>
        <w:t xml:space="preserve">where trajectory is impacted by ageing </w:t>
      </w:r>
      <w:r w:rsidR="007575E5">
        <w:rPr>
          <w:rFonts w:eastAsia="Calibri"/>
        </w:rPr>
        <w:t>(</w:t>
      </w:r>
      <w:r w:rsidRPr="00F359D5">
        <w:rPr>
          <w:rFonts w:eastAsia="Calibri"/>
        </w:rPr>
        <w:t>e.g., post-polio syndrome</w:t>
      </w:r>
      <w:r w:rsidR="007575E5">
        <w:rPr>
          <w:rFonts w:eastAsia="Calibri"/>
        </w:rPr>
        <w:t>)</w:t>
      </w:r>
      <w:r w:rsidRPr="00F359D5">
        <w:rPr>
          <w:rFonts w:eastAsia="Calibri"/>
        </w:rPr>
        <w:t xml:space="preserve"> and/or other Government</w:t>
      </w:r>
      <w:r w:rsidR="00057EC8">
        <w:rPr>
          <w:rFonts w:eastAsia="Calibri"/>
        </w:rPr>
        <w:t>-funded</w:t>
      </w:r>
      <w:r w:rsidRPr="00F359D5">
        <w:rPr>
          <w:rFonts w:eastAsia="Calibri"/>
        </w:rPr>
        <w:t xml:space="preserve"> programs are not accessible to support the person</w:t>
      </w:r>
    </w:p>
    <w:p w14:paraId="52838D5C" w14:textId="5503F474" w:rsidR="00143A80" w:rsidRPr="00F359D5" w:rsidRDefault="00143A80" w:rsidP="00DB6A48">
      <w:pPr>
        <w:pStyle w:val="ListParagraph"/>
        <w:numPr>
          <w:ilvl w:val="0"/>
          <w:numId w:val="239"/>
        </w:numPr>
        <w:rPr>
          <w:rFonts w:eastAsia="Calibri"/>
        </w:rPr>
      </w:pPr>
      <w:r w:rsidRPr="00F359D5">
        <w:rPr>
          <w:rFonts w:eastAsia="Calibri"/>
        </w:rPr>
        <w:t>treating a short-term illness or chronic health condition where ageing is not a confounding factor to the severity of the condition and/or other Government</w:t>
      </w:r>
      <w:r w:rsidR="00057EC8">
        <w:rPr>
          <w:rFonts w:eastAsia="Calibri"/>
        </w:rPr>
        <w:t xml:space="preserve">-funded </w:t>
      </w:r>
      <w:r w:rsidRPr="00F359D5">
        <w:rPr>
          <w:rFonts w:eastAsia="Calibri"/>
        </w:rPr>
        <w:t>programs are not accessible to support the person</w:t>
      </w:r>
      <w:r w:rsidR="00F359D5">
        <w:rPr>
          <w:rFonts w:eastAsia="Calibri"/>
        </w:rPr>
        <w:t>.</w:t>
      </w:r>
    </w:p>
    <w:bookmarkEnd w:id="782"/>
    <w:p w14:paraId="1BD2D239" w14:textId="72F5A962" w:rsidR="00143A80" w:rsidRPr="00B7241F" w:rsidRDefault="00143A80" w:rsidP="00DB6A48">
      <w:pPr>
        <w:pStyle w:val="BodyText"/>
        <w:rPr>
          <w:rFonts w:eastAsia="Calibri" w:cs="Arial"/>
          <w:color w:val="2E74B5"/>
          <w:u w:val="single"/>
        </w:rPr>
      </w:pPr>
      <w:r w:rsidRPr="00B7241F">
        <w:rPr>
          <w:rFonts w:eastAsia="Calibri" w:cs="Arial"/>
        </w:rPr>
        <w:t xml:space="preserve">Care recipients with a chronic (or terminal) medical condition, which is being managed by their GP, </w:t>
      </w:r>
      <w:r w:rsidR="004C5A75">
        <w:rPr>
          <w:rFonts w:eastAsia="Calibri" w:cs="Arial"/>
        </w:rPr>
        <w:t>may be able to</w:t>
      </w:r>
      <w:r w:rsidR="004C5A75" w:rsidRPr="00B7241F">
        <w:rPr>
          <w:rFonts w:eastAsia="Calibri" w:cs="Arial"/>
        </w:rPr>
        <w:t xml:space="preserve"> </w:t>
      </w:r>
      <w:r w:rsidRPr="00B7241F">
        <w:rPr>
          <w:rFonts w:eastAsia="Calibri" w:cs="Arial"/>
        </w:rPr>
        <w:t xml:space="preserve">access Chronic Disease Management through </w:t>
      </w:r>
      <w:r w:rsidR="00780C5C">
        <w:rPr>
          <w:rFonts w:eastAsia="Calibri" w:cs="Arial"/>
        </w:rPr>
        <w:t>Medicare</w:t>
      </w:r>
      <w:r w:rsidRPr="00B7241F">
        <w:rPr>
          <w:rFonts w:eastAsia="Calibri" w:cs="Arial"/>
        </w:rPr>
        <w:t xml:space="preserve">. </w:t>
      </w:r>
      <w:r w:rsidR="00082585">
        <w:rPr>
          <w:rFonts w:eastAsia="Calibri" w:cs="Arial"/>
        </w:rPr>
        <w:t xml:space="preserve">Find more </w:t>
      </w:r>
      <w:r w:rsidR="00082585">
        <w:rPr>
          <w:rFonts w:eastAsia="Calibri" w:cs="Arial"/>
          <w:color w:val="000000"/>
          <w:lang w:eastAsia="en-AU"/>
        </w:rPr>
        <w:t>i</w:t>
      </w:r>
      <w:r w:rsidRPr="00B7241F">
        <w:rPr>
          <w:rFonts w:eastAsia="Calibri" w:cs="Arial"/>
          <w:color w:val="000000"/>
          <w:lang w:eastAsia="en-AU"/>
        </w:rPr>
        <w:t xml:space="preserve">nformation on </w:t>
      </w:r>
      <w:hyperlink r:id="rId219" w:history="1">
        <w:r w:rsidR="00CD531E">
          <w:rPr>
            <w:rStyle w:val="Hyperlink"/>
            <w:rFonts w:eastAsia="Calibri" w:cs="Arial"/>
            <w:lang w:eastAsia="en-AU"/>
          </w:rPr>
          <w:t>managing chronic conditions under Medicare</w:t>
        </w:r>
      </w:hyperlink>
      <w:r w:rsidR="0009020C">
        <w:rPr>
          <w:rFonts w:eastAsia="Calibri" w:cs="Arial"/>
          <w:color w:val="000000"/>
          <w:lang w:eastAsia="en-AU"/>
        </w:rPr>
        <w:t>.</w:t>
      </w:r>
    </w:p>
    <w:p w14:paraId="01D79958" w14:textId="06EF313F" w:rsidR="00143A80" w:rsidRPr="00B7241F" w:rsidRDefault="00143A80" w:rsidP="00DB6A48">
      <w:pPr>
        <w:pStyle w:val="BodyText"/>
        <w:rPr>
          <w:rFonts w:eastAsia="Calibri" w:cs="Arial"/>
        </w:rPr>
      </w:pPr>
      <w:r w:rsidRPr="00B7241F">
        <w:rPr>
          <w:rFonts w:eastAsia="Calibri" w:cs="Arial"/>
        </w:rPr>
        <w:t>Care recipients should work with their provider to identify the best way to use their HCP funds alongside other funding streams.</w:t>
      </w:r>
    </w:p>
    <w:p w14:paraId="47228721" w14:textId="46CFA0AF" w:rsidR="00143A80" w:rsidRPr="00435660" w:rsidRDefault="00143A80" w:rsidP="00DB6A48">
      <w:pPr>
        <w:rPr>
          <w:rFonts w:eastAsia="Calibri"/>
        </w:rPr>
      </w:pPr>
      <w:r w:rsidRPr="00435660">
        <w:rPr>
          <w:rFonts w:eastAsia="Calibri"/>
          <w:b/>
          <w:bCs/>
        </w:rPr>
        <w:lastRenderedPageBreak/>
        <w:t>Example:</w:t>
      </w:r>
      <w:r w:rsidRPr="00435660">
        <w:rPr>
          <w:rFonts w:eastAsia="Calibri"/>
        </w:rPr>
        <w:t xml:space="preserve"> A care recipient with Type II diabetes who is eligible for a Chronic Disease Management Plan through </w:t>
      </w:r>
      <w:r w:rsidR="00780C5C">
        <w:rPr>
          <w:rFonts w:eastAsia="Calibri"/>
        </w:rPr>
        <w:t xml:space="preserve">Medicare </w:t>
      </w:r>
      <w:r w:rsidRPr="00435660">
        <w:rPr>
          <w:rFonts w:eastAsia="Calibri"/>
        </w:rPr>
        <w:t>should make use of this plan first to access allied health and diabetes nursing services. When all access to allied health and nursing is exhausted under this plan and further support is required to address ageing related functional decline (if a confounding factor to the diabetes diagnosis), a care recipient may access these services through the HCP</w:t>
      </w:r>
      <w:r w:rsidR="00BF01F3">
        <w:rPr>
          <w:rFonts w:eastAsia="Calibri"/>
        </w:rPr>
        <w:t xml:space="preserve"> Program</w:t>
      </w:r>
      <w:r w:rsidRPr="00435660">
        <w:rPr>
          <w:rFonts w:eastAsia="Calibri"/>
        </w:rPr>
        <w:t>.</w:t>
      </w:r>
    </w:p>
    <w:p w14:paraId="12A6E5BE" w14:textId="759802D9" w:rsidR="00143A80" w:rsidRPr="00B7241F" w:rsidRDefault="0043456E" w:rsidP="00DB6A48">
      <w:pPr>
        <w:pStyle w:val="Heading3"/>
        <w:spacing w:line="276" w:lineRule="auto"/>
        <w:rPr>
          <w:rFonts w:eastAsia="MS Gothic"/>
        </w:rPr>
      </w:pPr>
      <w:bookmarkStart w:id="803" w:name="_Toc156913291"/>
      <w:bookmarkStart w:id="804" w:name="_Toc175316904"/>
      <w:bookmarkStart w:id="805" w:name="_Toc176876531"/>
      <w:r w:rsidRPr="00B7241F">
        <w:rPr>
          <w:rFonts w:eastAsia="MS Gothic"/>
        </w:rPr>
        <w:t>9.8.6</w:t>
      </w:r>
      <w:r w:rsidR="00FA45DD" w:rsidRPr="00B7241F">
        <w:rPr>
          <w:rFonts w:eastAsia="MS Gothic"/>
        </w:rPr>
        <w:tab/>
      </w:r>
      <w:r w:rsidR="00435660">
        <w:rPr>
          <w:rFonts w:eastAsia="MS Gothic"/>
        </w:rPr>
        <w:t xml:space="preserve"> </w:t>
      </w:r>
      <w:r w:rsidR="00143A80" w:rsidRPr="00B7241F">
        <w:rPr>
          <w:rFonts w:eastAsia="MS Gothic"/>
        </w:rPr>
        <w:t>Psychology</w:t>
      </w:r>
      <w:bookmarkEnd w:id="803"/>
      <w:bookmarkEnd w:id="804"/>
      <w:bookmarkEnd w:id="805"/>
    </w:p>
    <w:p w14:paraId="4165A618" w14:textId="26544087" w:rsidR="00810F2E" w:rsidRDefault="00143A80" w:rsidP="00DB6A48">
      <w:pPr>
        <w:pStyle w:val="BodyText"/>
        <w:rPr>
          <w:rFonts w:eastAsia="Calibri" w:cs="Arial"/>
          <w:color w:val="222222"/>
          <w:shd w:val="clear" w:color="auto" w:fill="FFFFFF"/>
        </w:rPr>
      </w:pPr>
      <w:r w:rsidRPr="00B7241F">
        <w:rPr>
          <w:rFonts w:eastAsia="Calibri" w:cs="Arial"/>
        </w:rPr>
        <w:t>Psychology services may be covered under Medicare’s GP Mental Health Treatment Plans if the GP considers the care recipient has a</w:t>
      </w:r>
      <w:r w:rsidRPr="00B7241F">
        <w:rPr>
          <w:rFonts w:eastAsia="Calibri" w:cs="Arial"/>
          <w:color w:val="222222"/>
          <w:shd w:val="clear" w:color="auto" w:fill="FFFFFF"/>
        </w:rPr>
        <w:t xml:space="preserve"> diagnosable mental </w:t>
      </w:r>
      <w:r w:rsidR="00721553">
        <w:rPr>
          <w:rFonts w:eastAsia="Calibri" w:cs="Arial"/>
          <w:color w:val="222222"/>
          <w:shd w:val="clear" w:color="auto" w:fill="FFFFFF"/>
        </w:rPr>
        <w:t xml:space="preserve">health condition </w:t>
      </w:r>
      <w:r w:rsidRPr="00B7241F">
        <w:rPr>
          <w:rFonts w:eastAsia="Calibri" w:cs="Arial"/>
          <w:color w:val="222222"/>
          <w:shd w:val="clear" w:color="auto" w:fill="FFFFFF"/>
        </w:rPr>
        <w:t xml:space="preserve">and should be used in the first instance. </w:t>
      </w:r>
    </w:p>
    <w:p w14:paraId="27C871F5" w14:textId="028FF3FC" w:rsidR="00143A80" w:rsidRDefault="00143A80" w:rsidP="00DB6A48">
      <w:pPr>
        <w:pStyle w:val="BodyText"/>
        <w:rPr>
          <w:rFonts w:eastAsia="Calibri" w:cs="Arial"/>
          <w:color w:val="222222"/>
          <w:shd w:val="clear" w:color="auto" w:fill="FFFFFF"/>
        </w:rPr>
      </w:pPr>
      <w:r w:rsidRPr="00B7241F">
        <w:rPr>
          <w:rFonts w:eastAsia="Calibri" w:cs="Arial"/>
          <w:color w:val="222222"/>
          <w:shd w:val="clear" w:color="auto" w:fill="FFFFFF"/>
        </w:rPr>
        <w:t>Where these supports are exhausted and access to a psychologist is required for ageing related functional decline, this may be funded under the HCP</w:t>
      </w:r>
      <w:r w:rsidR="00C52BB8">
        <w:rPr>
          <w:rFonts w:eastAsia="Calibri" w:cs="Arial"/>
          <w:color w:val="222222"/>
          <w:shd w:val="clear" w:color="auto" w:fill="FFFFFF"/>
        </w:rPr>
        <w:t xml:space="preserve"> Program</w:t>
      </w:r>
      <w:r w:rsidRPr="00B7241F">
        <w:rPr>
          <w:rFonts w:eastAsia="Calibri" w:cs="Arial"/>
          <w:color w:val="222222"/>
          <w:shd w:val="clear" w:color="auto" w:fill="FFFFFF"/>
        </w:rPr>
        <w:t>. Psychiatry is a strict exclusion.</w:t>
      </w:r>
    </w:p>
    <w:p w14:paraId="57959F84" w14:textId="65819C97" w:rsidR="009E71E2" w:rsidRPr="00B7241F" w:rsidRDefault="009E71E2" w:rsidP="00DB6A48">
      <w:pPr>
        <w:pStyle w:val="BodyText"/>
        <w:rPr>
          <w:rFonts w:eastAsia="Calibri" w:cs="Arial"/>
          <w:i/>
          <w:color w:val="4472C4"/>
        </w:rPr>
      </w:pPr>
      <w:r>
        <w:rPr>
          <w:rFonts w:eastAsia="Calibri" w:cs="Arial"/>
          <w:color w:val="222222"/>
          <w:shd w:val="clear" w:color="auto" w:fill="FFFFFF"/>
        </w:rPr>
        <w:t xml:space="preserve">Find more information on </w:t>
      </w:r>
      <w:hyperlink r:id="rId220" w:history="1">
        <w:r w:rsidR="007456E4">
          <w:rPr>
            <w:rStyle w:val="Hyperlink"/>
          </w:rPr>
          <w:t>GP Mental Health Treatment Plans</w:t>
        </w:r>
      </w:hyperlink>
      <w:r w:rsidR="002E0321">
        <w:t>.</w:t>
      </w:r>
    </w:p>
    <w:p w14:paraId="4FC885DE" w14:textId="47545796" w:rsidR="00143A80" w:rsidRPr="00B7241F" w:rsidRDefault="0043456E" w:rsidP="00DB6A48">
      <w:pPr>
        <w:pStyle w:val="Heading3"/>
        <w:spacing w:line="276" w:lineRule="auto"/>
        <w:rPr>
          <w:rFonts w:eastAsia="MS Gothic"/>
        </w:rPr>
      </w:pPr>
      <w:bookmarkStart w:id="806" w:name="_Toc156913292"/>
      <w:bookmarkStart w:id="807" w:name="_Toc175316905"/>
      <w:bookmarkStart w:id="808" w:name="_Toc176876532"/>
      <w:r w:rsidRPr="00B7241F">
        <w:rPr>
          <w:rFonts w:eastAsia="MS Gothic"/>
        </w:rPr>
        <w:t>9.8</w:t>
      </w:r>
      <w:r w:rsidR="004A27EB" w:rsidRPr="00B7241F">
        <w:rPr>
          <w:rFonts w:eastAsia="MS Gothic"/>
        </w:rPr>
        <w:t>.</w:t>
      </w:r>
      <w:r w:rsidRPr="00B7241F">
        <w:rPr>
          <w:rFonts w:eastAsia="MS Gothic"/>
        </w:rPr>
        <w:t>7</w:t>
      </w:r>
      <w:r w:rsidR="00FA45DD" w:rsidRPr="00B7241F">
        <w:rPr>
          <w:rFonts w:eastAsia="MS Gothic"/>
        </w:rPr>
        <w:tab/>
      </w:r>
      <w:r w:rsidR="00435660">
        <w:rPr>
          <w:rFonts w:eastAsia="MS Gothic"/>
        </w:rPr>
        <w:t xml:space="preserve"> </w:t>
      </w:r>
      <w:r w:rsidR="00143A80" w:rsidRPr="00B7241F">
        <w:rPr>
          <w:rFonts w:eastAsia="MS Gothic"/>
        </w:rPr>
        <w:t>Acupuncture</w:t>
      </w:r>
      <w:bookmarkEnd w:id="806"/>
      <w:bookmarkEnd w:id="807"/>
      <w:bookmarkEnd w:id="808"/>
    </w:p>
    <w:p w14:paraId="5AC46286" w14:textId="093C448D" w:rsidR="00143A80" w:rsidRPr="00B7241F" w:rsidRDefault="00143A80" w:rsidP="00DB6A48">
      <w:pPr>
        <w:pStyle w:val="BodyText"/>
        <w:rPr>
          <w:rFonts w:eastAsia="Calibri" w:cs="Arial"/>
          <w:color w:val="2E74B5"/>
        </w:rPr>
      </w:pPr>
      <w:r w:rsidRPr="00B7241F">
        <w:rPr>
          <w:rFonts w:eastAsia="Calibri" w:cs="Arial"/>
        </w:rPr>
        <w:t xml:space="preserve">Some GPs practice acupuncture and if available care recipients must go through their GP or other primary care provider to access this under </w:t>
      </w:r>
      <w:r w:rsidR="00780C5C">
        <w:rPr>
          <w:rFonts w:eastAsia="Calibri" w:cs="Arial"/>
        </w:rPr>
        <w:t>Medicare</w:t>
      </w:r>
      <w:r w:rsidRPr="00B7241F">
        <w:rPr>
          <w:rFonts w:eastAsia="Calibri" w:cs="Arial"/>
        </w:rPr>
        <w:t>.</w:t>
      </w:r>
    </w:p>
    <w:p w14:paraId="3B049675" w14:textId="257E807D" w:rsidR="00143A80" w:rsidRPr="00B7241F" w:rsidRDefault="00143A80" w:rsidP="00DB6A48">
      <w:pPr>
        <w:pStyle w:val="BodyText"/>
        <w:rPr>
          <w:rFonts w:eastAsia="Calibri" w:cs="Arial"/>
        </w:rPr>
      </w:pPr>
      <w:r w:rsidRPr="00B7241F">
        <w:rPr>
          <w:rFonts w:eastAsia="Calibri" w:cs="Arial"/>
        </w:rPr>
        <w:t xml:space="preserve">Providers should only fund acupuncture where it can be demonstrated that the practitioner is an </w:t>
      </w:r>
      <w:proofErr w:type="spellStart"/>
      <w:r w:rsidRPr="00B7241F">
        <w:rPr>
          <w:rFonts w:eastAsia="Calibri" w:cs="Arial"/>
        </w:rPr>
        <w:t>Ahpra</w:t>
      </w:r>
      <w:proofErr w:type="spellEnd"/>
      <w:r w:rsidRPr="00B7241F">
        <w:rPr>
          <w:rFonts w:eastAsia="Calibri" w:cs="Arial"/>
        </w:rPr>
        <w:t xml:space="preserve"> registered Chinese Medicine Practitioner, and that the care recipient is not using private health insurance. Care recipients are still expected to seek advice from their GP before engaging in acupuncture as a suitable treatment.</w:t>
      </w:r>
    </w:p>
    <w:p w14:paraId="3A0CCFEF" w14:textId="77777777" w:rsidR="00143A80" w:rsidRPr="00B7241F" w:rsidRDefault="00143A80" w:rsidP="00DB6A48">
      <w:pPr>
        <w:pStyle w:val="BodyText"/>
        <w:rPr>
          <w:rFonts w:eastAsia="Calibri" w:cs="Arial"/>
        </w:rPr>
      </w:pPr>
      <w:r w:rsidRPr="00B7241F">
        <w:rPr>
          <w:rFonts w:eastAsia="Calibri" w:cs="Arial"/>
        </w:rPr>
        <w:t xml:space="preserve">Acupuncture may then be provided through </w:t>
      </w:r>
      <w:proofErr w:type="gramStart"/>
      <w:r w:rsidRPr="00B7241F">
        <w:rPr>
          <w:rFonts w:eastAsia="Calibri" w:cs="Arial"/>
        </w:rPr>
        <w:t>a</w:t>
      </w:r>
      <w:proofErr w:type="gramEnd"/>
      <w:r w:rsidRPr="00B7241F">
        <w:rPr>
          <w:rFonts w:eastAsia="Calibri" w:cs="Arial"/>
        </w:rPr>
        <w:t xml:space="preserve"> HCP where it meets the care recipient’s assessed care needs, can be identified in their care plan and fits within the available budget for their package level.</w:t>
      </w:r>
    </w:p>
    <w:p w14:paraId="1891DDF7" w14:textId="6489B9A9" w:rsidR="00143A80" w:rsidRPr="00B7241F" w:rsidRDefault="00AD1513" w:rsidP="00DB6A48">
      <w:pPr>
        <w:pStyle w:val="Heading3"/>
        <w:spacing w:line="276" w:lineRule="auto"/>
        <w:rPr>
          <w:rFonts w:eastAsia="MS Gothic"/>
        </w:rPr>
      </w:pPr>
      <w:bookmarkStart w:id="809" w:name="_Toc156913293"/>
      <w:bookmarkStart w:id="810" w:name="_Toc175316906"/>
      <w:bookmarkStart w:id="811" w:name="_Toc176876533"/>
      <w:r w:rsidRPr="00B7241F">
        <w:rPr>
          <w:rFonts w:eastAsia="MS Gothic"/>
        </w:rPr>
        <w:t>9.8.8</w:t>
      </w:r>
      <w:r w:rsidR="00C44264" w:rsidRPr="00B7241F">
        <w:rPr>
          <w:rFonts w:eastAsia="MS Gothic"/>
        </w:rPr>
        <w:tab/>
      </w:r>
      <w:r w:rsidR="00435660">
        <w:rPr>
          <w:rFonts w:eastAsia="MS Gothic"/>
        </w:rPr>
        <w:t xml:space="preserve"> </w:t>
      </w:r>
      <w:r w:rsidR="00143A80" w:rsidRPr="00B7241F">
        <w:rPr>
          <w:rFonts w:eastAsia="MS Gothic"/>
        </w:rPr>
        <w:t>Remedial massage</w:t>
      </w:r>
      <w:bookmarkEnd w:id="809"/>
      <w:bookmarkEnd w:id="810"/>
      <w:bookmarkEnd w:id="811"/>
    </w:p>
    <w:p w14:paraId="745D09F6" w14:textId="4626A28C" w:rsidR="00143A80" w:rsidRPr="007568B6" w:rsidRDefault="00143A80" w:rsidP="00B85395">
      <w:pPr>
        <w:pStyle w:val="BodyText"/>
        <w:rPr>
          <w:rFonts w:eastAsia="Calibri"/>
        </w:rPr>
      </w:pPr>
      <w:r w:rsidRPr="00B7241F">
        <w:rPr>
          <w:rFonts w:eastAsia="Calibri" w:cs="Arial"/>
        </w:rPr>
        <w:t xml:space="preserve">Remedial massage may only be funded through </w:t>
      </w:r>
      <w:proofErr w:type="gramStart"/>
      <w:r w:rsidRPr="00B7241F">
        <w:rPr>
          <w:rFonts w:eastAsia="Calibri" w:cs="Arial"/>
        </w:rPr>
        <w:t>a</w:t>
      </w:r>
      <w:proofErr w:type="gramEnd"/>
      <w:r w:rsidRPr="00B7241F">
        <w:rPr>
          <w:rFonts w:eastAsia="Calibri" w:cs="Arial"/>
        </w:rPr>
        <w:t xml:space="preserve"> HCP, where it </w:t>
      </w:r>
      <w:r w:rsidR="00905A78">
        <w:rPr>
          <w:rFonts w:eastAsia="Calibri" w:cs="Arial"/>
        </w:rPr>
        <w:t xml:space="preserve">is an assessed care need and </w:t>
      </w:r>
      <w:r w:rsidRPr="00B7241F">
        <w:rPr>
          <w:rFonts w:eastAsia="Calibri" w:cs="Arial"/>
        </w:rPr>
        <w:t xml:space="preserve">can be provided by an appropriately qualified and trained professional. </w:t>
      </w:r>
    </w:p>
    <w:p w14:paraId="30540F17" w14:textId="725D6BC4" w:rsidR="00143A80" w:rsidRPr="00B7241F" w:rsidRDefault="00143A80" w:rsidP="00DB6A48">
      <w:pPr>
        <w:pStyle w:val="BodyText"/>
        <w:rPr>
          <w:rFonts w:eastAsia="Calibri" w:cs="Arial"/>
        </w:rPr>
      </w:pPr>
      <w:r w:rsidRPr="00B7241F">
        <w:rPr>
          <w:rFonts w:eastAsia="Calibri" w:cs="Arial"/>
        </w:rPr>
        <w:t xml:space="preserve">To be eligible to provide remedial massage under </w:t>
      </w:r>
      <w:r w:rsidR="00914DF3">
        <w:rPr>
          <w:rFonts w:eastAsia="Calibri" w:cs="Arial"/>
        </w:rPr>
        <w:t xml:space="preserve">the </w:t>
      </w:r>
      <w:r w:rsidRPr="00B7241F">
        <w:rPr>
          <w:rFonts w:eastAsia="Calibri" w:cs="Arial"/>
        </w:rPr>
        <w:t>HCP</w:t>
      </w:r>
      <w:r w:rsidR="00914DF3">
        <w:rPr>
          <w:rFonts w:eastAsia="Calibri" w:cs="Arial"/>
        </w:rPr>
        <w:t xml:space="preserve"> Program</w:t>
      </w:r>
      <w:r w:rsidRPr="00B7241F">
        <w:rPr>
          <w:rFonts w:eastAsia="Calibri" w:cs="Arial"/>
        </w:rPr>
        <w:t>, a therapist must have a minimum of a diploma of remedial massage from a registered training organisation.</w:t>
      </w:r>
    </w:p>
    <w:p w14:paraId="0AD6CFCF" w14:textId="0D1EED3E" w:rsidR="00143A80" w:rsidRPr="007568B6" w:rsidRDefault="00143A80" w:rsidP="00DB6A48">
      <w:pPr>
        <w:pStyle w:val="BodyText"/>
        <w:rPr>
          <w:rFonts w:eastAsia="Calibri" w:cs="Arial"/>
          <w:color w:val="000000"/>
        </w:rPr>
      </w:pPr>
      <w:r w:rsidRPr="00B7241F">
        <w:rPr>
          <w:rFonts w:eastAsia="Calibri" w:cs="Arial"/>
        </w:rPr>
        <w:t xml:space="preserve">In addition, some </w:t>
      </w:r>
      <w:hyperlink r:id="rId221" w:history="1">
        <w:r w:rsidRPr="00B7241F">
          <w:rPr>
            <w:rStyle w:val="Hyperlink"/>
            <w:rFonts w:eastAsia="Calibri" w:cs="Arial"/>
          </w:rPr>
          <w:t>Australian Health Practitioner Regulation Agency (</w:t>
        </w:r>
        <w:proofErr w:type="spellStart"/>
        <w:r w:rsidRPr="00B7241F">
          <w:rPr>
            <w:rStyle w:val="Hyperlink"/>
            <w:rFonts w:eastAsia="Calibri" w:cs="Arial"/>
          </w:rPr>
          <w:t>Ahpra</w:t>
        </w:r>
        <w:proofErr w:type="spellEnd"/>
        <w:r w:rsidRPr="00B7241F">
          <w:rPr>
            <w:rStyle w:val="Hyperlink"/>
            <w:rFonts w:eastAsia="Calibri" w:cs="Arial"/>
          </w:rPr>
          <w:t>)</w:t>
        </w:r>
      </w:hyperlink>
      <w:r w:rsidRPr="00B7241F">
        <w:rPr>
          <w:rFonts w:eastAsia="Calibri" w:cs="Arial"/>
        </w:rPr>
        <w:t xml:space="preserve"> regulated health professions may </w:t>
      </w:r>
      <w:r w:rsidRPr="00B7241F">
        <w:rPr>
          <w:rFonts w:eastAsia="Calibri" w:cs="Arial"/>
          <w:color w:val="000000"/>
        </w:rPr>
        <w:t>also</w:t>
      </w:r>
      <w:r w:rsidRPr="00B7241F">
        <w:rPr>
          <w:rFonts w:eastAsia="Calibri" w:cs="Arial"/>
        </w:rPr>
        <w:t xml:space="preserve"> provide remedial massage services including physiotherapists and osteopaths. Noting this, the provider should assist the care recipient to access remedial massage through</w:t>
      </w:r>
      <w:r w:rsidRPr="00B7241F">
        <w:rPr>
          <w:rFonts w:eastAsia="Calibri" w:cs="Arial"/>
          <w:color w:val="FF0000"/>
        </w:rPr>
        <w:t xml:space="preserve"> </w:t>
      </w:r>
      <w:r w:rsidRPr="00B7241F">
        <w:rPr>
          <w:rFonts w:eastAsia="Calibri" w:cs="Arial"/>
          <w:color w:val="000000"/>
        </w:rPr>
        <w:t xml:space="preserve">an appropriately qualified and regulated </w:t>
      </w:r>
      <w:r w:rsidRPr="00B7241F">
        <w:rPr>
          <w:rFonts w:eastAsia="Calibri" w:cs="Arial"/>
        </w:rPr>
        <w:t>practitioner.</w:t>
      </w:r>
    </w:p>
    <w:p w14:paraId="6DEEED9F" w14:textId="2C7D7B79" w:rsidR="00143A80" w:rsidRPr="00B7241F" w:rsidRDefault="00F84385" w:rsidP="00DB6A48">
      <w:pPr>
        <w:pStyle w:val="Heading3"/>
        <w:spacing w:line="276" w:lineRule="auto"/>
        <w:rPr>
          <w:rFonts w:eastAsia="MS Gothic"/>
        </w:rPr>
      </w:pPr>
      <w:bookmarkStart w:id="812" w:name="_Toc156913294"/>
      <w:bookmarkStart w:id="813" w:name="_Toc175316907"/>
      <w:bookmarkStart w:id="814" w:name="_Toc176876534"/>
      <w:r w:rsidRPr="00B7241F">
        <w:rPr>
          <w:rFonts w:eastAsia="MS Gothic"/>
        </w:rPr>
        <w:lastRenderedPageBreak/>
        <w:t>9.8.9</w:t>
      </w:r>
      <w:r w:rsidR="00C44264" w:rsidRPr="00B7241F">
        <w:rPr>
          <w:rFonts w:eastAsia="MS Gothic"/>
        </w:rPr>
        <w:tab/>
      </w:r>
      <w:r w:rsidR="007568B6">
        <w:rPr>
          <w:rFonts w:eastAsia="MS Gothic"/>
        </w:rPr>
        <w:t xml:space="preserve"> </w:t>
      </w:r>
      <w:r w:rsidR="00143A80" w:rsidRPr="00B7241F">
        <w:rPr>
          <w:rFonts w:eastAsia="MS Gothic"/>
        </w:rPr>
        <w:t>Gap payments</w:t>
      </w:r>
      <w:bookmarkEnd w:id="812"/>
      <w:bookmarkEnd w:id="813"/>
      <w:bookmarkEnd w:id="814"/>
    </w:p>
    <w:p w14:paraId="021EDA29" w14:textId="5CEA2268" w:rsidR="00143A80" w:rsidRPr="00B7241F" w:rsidRDefault="00143A80" w:rsidP="00DB6A48">
      <w:pPr>
        <w:pStyle w:val="BodyText"/>
        <w:rPr>
          <w:rFonts w:eastAsia="Calibri" w:cs="Arial"/>
        </w:rPr>
      </w:pPr>
      <w:r w:rsidRPr="00B7241F">
        <w:rPr>
          <w:rFonts w:eastAsia="Calibri" w:cs="Arial"/>
        </w:rPr>
        <w:t xml:space="preserve">Gap payments cannot be charged to the HCP budget, as many gap payments relate to services that are </w:t>
      </w:r>
      <w:r w:rsidR="00243A21">
        <w:rPr>
          <w:rFonts w:eastAsia="Calibri" w:cs="Arial"/>
        </w:rPr>
        <w:t xml:space="preserve">already fully </w:t>
      </w:r>
      <w:r w:rsidRPr="00B7241F">
        <w:rPr>
          <w:rFonts w:eastAsia="Calibri" w:cs="Arial"/>
        </w:rPr>
        <w:t xml:space="preserve">funded or partly funded by the Australian Government, such as </w:t>
      </w:r>
      <w:r w:rsidR="00780C5C">
        <w:rPr>
          <w:rFonts w:eastAsia="Calibri" w:cs="Arial"/>
        </w:rPr>
        <w:t>Medicare</w:t>
      </w:r>
      <w:r w:rsidRPr="00B7241F">
        <w:rPr>
          <w:rFonts w:eastAsia="Calibri" w:cs="Arial"/>
        </w:rPr>
        <w:t xml:space="preserve"> and the PBS.</w:t>
      </w:r>
    </w:p>
    <w:p w14:paraId="1083A4C6" w14:textId="77777777" w:rsidR="00243A21" w:rsidRDefault="00143A80" w:rsidP="00DB6A48">
      <w:pPr>
        <w:pStyle w:val="BodyText"/>
        <w:rPr>
          <w:rFonts w:eastAsia="Calibri" w:cs="Arial"/>
        </w:rPr>
      </w:pPr>
      <w:r w:rsidRPr="00B7241F">
        <w:rPr>
          <w:rFonts w:eastAsia="Calibri" w:cs="Arial"/>
        </w:rPr>
        <w:t xml:space="preserve">While health insurers are not precluded from paying a benefit when the treatment is eligible for other benefits (e.g., HCP funds), many do not pay benefits for services funded by other programs. Private health insurers can pay benefits for various goods and services under general treatment. </w:t>
      </w:r>
    </w:p>
    <w:p w14:paraId="095D1996" w14:textId="77777777" w:rsidR="00441C33" w:rsidRDefault="00143A80" w:rsidP="00DB6A48">
      <w:pPr>
        <w:pStyle w:val="BodyText"/>
        <w:rPr>
          <w:rFonts w:eastAsia="Calibri" w:cs="Arial"/>
        </w:rPr>
      </w:pPr>
      <w:r w:rsidRPr="00B7241F">
        <w:rPr>
          <w:rFonts w:eastAsia="Calibri" w:cs="Arial"/>
        </w:rPr>
        <w:t>General treatment cover provides benefits for allied health service providers. There are various limits that may apply, for example</w:t>
      </w:r>
      <w:r w:rsidR="00441C33">
        <w:rPr>
          <w:rFonts w:eastAsia="Calibri" w:cs="Arial"/>
        </w:rPr>
        <w:t>:</w:t>
      </w:r>
    </w:p>
    <w:p w14:paraId="5B8B6BF8" w14:textId="597D0EF5" w:rsidR="00441C33" w:rsidRDefault="00143A80" w:rsidP="00B85395">
      <w:pPr>
        <w:pStyle w:val="BodyText"/>
        <w:numPr>
          <w:ilvl w:val="0"/>
          <w:numId w:val="271"/>
        </w:numPr>
        <w:ind w:left="714" w:hanging="357"/>
        <w:contextualSpacing/>
        <w:rPr>
          <w:rFonts w:eastAsia="Calibri" w:cs="Arial"/>
        </w:rPr>
      </w:pPr>
      <w:r w:rsidRPr="00B7241F">
        <w:rPr>
          <w:rFonts w:eastAsia="Calibri" w:cs="Arial"/>
        </w:rPr>
        <w:t xml:space="preserve">a maximum amount </w:t>
      </w:r>
    </w:p>
    <w:p w14:paraId="30787C27" w14:textId="64616C9B" w:rsidR="00441C33" w:rsidRDefault="00143A80" w:rsidP="00B85395">
      <w:pPr>
        <w:pStyle w:val="BodyText"/>
        <w:numPr>
          <w:ilvl w:val="0"/>
          <w:numId w:val="271"/>
        </w:numPr>
        <w:ind w:left="714" w:hanging="357"/>
        <w:contextualSpacing/>
        <w:rPr>
          <w:rFonts w:eastAsia="Calibri" w:cs="Arial"/>
        </w:rPr>
      </w:pPr>
      <w:r w:rsidRPr="00B7241F">
        <w:rPr>
          <w:rFonts w:eastAsia="Calibri" w:cs="Arial"/>
        </w:rPr>
        <w:t>percentage limit per service</w:t>
      </w:r>
      <w:r w:rsidR="00441C33">
        <w:rPr>
          <w:rFonts w:eastAsia="Calibri" w:cs="Arial"/>
        </w:rPr>
        <w:t xml:space="preserve"> </w:t>
      </w:r>
      <w:r w:rsidRPr="00B7241F">
        <w:rPr>
          <w:rFonts w:eastAsia="Calibri" w:cs="Arial"/>
        </w:rPr>
        <w:t>per year</w:t>
      </w:r>
    </w:p>
    <w:p w14:paraId="3CED89F6" w14:textId="77777777" w:rsidR="00441C33" w:rsidRDefault="00143A80" w:rsidP="00B85395">
      <w:pPr>
        <w:pStyle w:val="BodyText"/>
        <w:numPr>
          <w:ilvl w:val="0"/>
          <w:numId w:val="271"/>
        </w:numPr>
        <w:ind w:left="714" w:hanging="357"/>
        <w:contextualSpacing/>
        <w:rPr>
          <w:rFonts w:eastAsia="Calibri" w:cs="Arial"/>
        </w:rPr>
      </w:pPr>
      <w:r w:rsidRPr="00B7241F">
        <w:rPr>
          <w:rFonts w:eastAsia="Calibri" w:cs="Arial"/>
        </w:rPr>
        <w:t xml:space="preserve">lifetime limits. </w:t>
      </w:r>
    </w:p>
    <w:p w14:paraId="74A411DC" w14:textId="7FD26D24" w:rsidR="00143A80" w:rsidRPr="00F94A57" w:rsidRDefault="00143A80" w:rsidP="003E0ADC">
      <w:pPr>
        <w:pStyle w:val="BodyText"/>
        <w:spacing w:before="240"/>
        <w:rPr>
          <w:rFonts w:eastAsia="Calibri" w:cs="Arial"/>
        </w:rPr>
      </w:pPr>
      <w:r w:rsidRPr="00F94A57">
        <w:rPr>
          <w:rFonts w:eastAsia="Calibri" w:cs="Arial"/>
        </w:rPr>
        <w:t>Health insurers usually find it necessary to limit these benefits to keep the cost of policies affordable.</w:t>
      </w:r>
    </w:p>
    <w:p w14:paraId="554E2341" w14:textId="138D5797" w:rsidR="00143A80" w:rsidRPr="00B7241F" w:rsidRDefault="00657238" w:rsidP="00DB6A48">
      <w:pPr>
        <w:pStyle w:val="Heading2"/>
      </w:pPr>
      <w:bookmarkStart w:id="815" w:name="_Toc156913295"/>
      <w:bookmarkStart w:id="816" w:name="_Toc175316908"/>
      <w:bookmarkStart w:id="817" w:name="_Toc177113816"/>
      <w:r w:rsidRPr="00B7241F">
        <w:t>9.</w:t>
      </w:r>
      <w:r w:rsidR="00F84385" w:rsidRPr="00B7241F">
        <w:t>9</w:t>
      </w:r>
      <w:r w:rsidRPr="00B7241F">
        <w:tab/>
      </w:r>
      <w:r w:rsidR="00143A80" w:rsidRPr="00B7241F">
        <w:t>How can package funds be used to make large purchases?</w:t>
      </w:r>
      <w:bookmarkEnd w:id="815"/>
      <w:bookmarkEnd w:id="816"/>
      <w:bookmarkEnd w:id="817"/>
    </w:p>
    <w:p w14:paraId="31AB489C" w14:textId="77777777" w:rsidR="00143A80" w:rsidRPr="00B7241F" w:rsidRDefault="00143A80" w:rsidP="00DB6A48">
      <w:pPr>
        <w:pStyle w:val="BodyText"/>
        <w:rPr>
          <w:rFonts w:eastAsia="Calibri" w:cs="Arial"/>
        </w:rPr>
      </w:pPr>
      <w:r w:rsidRPr="00B7241F">
        <w:rPr>
          <w:rFonts w:eastAsia="Calibri" w:cs="Arial"/>
        </w:rPr>
        <w:t>Large purchases, defined as those items where the cost exceeds the monthly subsidy/fees payable such as assistive aids, equipment and accessible home modifications, must:</w:t>
      </w:r>
    </w:p>
    <w:p w14:paraId="130D53E7" w14:textId="1D301DCB" w:rsidR="00143A80" w:rsidRPr="00810F2E" w:rsidRDefault="00143A80" w:rsidP="00DB6A48">
      <w:pPr>
        <w:pStyle w:val="ListParagraph"/>
        <w:numPr>
          <w:ilvl w:val="0"/>
          <w:numId w:val="240"/>
        </w:numPr>
        <w:rPr>
          <w:rFonts w:eastAsia="Calibri"/>
        </w:rPr>
      </w:pPr>
      <w:r w:rsidRPr="00810F2E">
        <w:rPr>
          <w:rFonts w:eastAsia="Calibri"/>
        </w:rPr>
        <w:t>be agreed within the care recipient’s care plan</w:t>
      </w:r>
    </w:p>
    <w:p w14:paraId="0158867C" w14:textId="59F3BF13" w:rsidR="00143A80" w:rsidRPr="00810F2E" w:rsidRDefault="00143A80" w:rsidP="00DB6A48">
      <w:pPr>
        <w:pStyle w:val="ListParagraph"/>
        <w:numPr>
          <w:ilvl w:val="0"/>
          <w:numId w:val="240"/>
        </w:numPr>
        <w:rPr>
          <w:rFonts w:eastAsia="Calibri"/>
        </w:rPr>
      </w:pPr>
      <w:r w:rsidRPr="00810F2E">
        <w:rPr>
          <w:rFonts w:eastAsia="Calibri"/>
        </w:rPr>
        <w:t>be within the available budget for the package level, with any charges or additional service fees mutually agreed with the care recipient through the Home Care Agreement before purchase</w:t>
      </w:r>
    </w:p>
    <w:p w14:paraId="3C2BF40D" w14:textId="7823FC64" w:rsidR="00143A80" w:rsidRDefault="00143A80" w:rsidP="00DB6A48">
      <w:pPr>
        <w:pStyle w:val="ListParagraph"/>
        <w:numPr>
          <w:ilvl w:val="0"/>
          <w:numId w:val="240"/>
        </w:numPr>
        <w:rPr>
          <w:rFonts w:eastAsia="Calibri"/>
        </w:rPr>
      </w:pPr>
      <w:r w:rsidRPr="00810F2E">
        <w:rPr>
          <w:rFonts w:eastAsia="Calibri"/>
        </w:rPr>
        <w:t>be related to the care recipient’s ageing related care needs, which may require an</w:t>
      </w:r>
      <w:r w:rsidRPr="00B85395">
        <w:rPr>
          <w:rFonts w:eastAsia="Calibri"/>
          <w:b/>
          <w:bCs/>
        </w:rPr>
        <w:t xml:space="preserve"> </w:t>
      </w:r>
      <w:r w:rsidRPr="00810F2E">
        <w:rPr>
          <w:rFonts w:eastAsia="Calibri"/>
        </w:rPr>
        <w:t>assessment from a health professional</w:t>
      </w:r>
      <w:r w:rsidR="005D55D2">
        <w:rPr>
          <w:rFonts w:eastAsia="Calibri"/>
        </w:rPr>
        <w:t>**</w:t>
      </w:r>
      <w:r w:rsidRPr="00810F2E">
        <w:rPr>
          <w:rFonts w:eastAsia="Calibri"/>
        </w:rPr>
        <w:t xml:space="preserve"> operating within their scope of practice </w:t>
      </w:r>
      <w:r w:rsidR="001971EF" w:rsidRPr="00810F2E">
        <w:rPr>
          <w:rFonts w:eastAsia="Calibri"/>
        </w:rPr>
        <w:t>(</w:t>
      </w:r>
      <w:r w:rsidRPr="00810F2E">
        <w:rPr>
          <w:rFonts w:eastAsia="Calibri"/>
        </w:rPr>
        <w:t>e.g., an occupational therapist, physiotherapist or registered nurse</w:t>
      </w:r>
      <w:r w:rsidR="002C4E0E" w:rsidRPr="00810F2E">
        <w:rPr>
          <w:rFonts w:eastAsia="Calibri"/>
        </w:rPr>
        <w:t>)</w:t>
      </w:r>
      <w:r w:rsidRPr="00810F2E">
        <w:rPr>
          <w:rFonts w:eastAsia="Calibri"/>
        </w:rPr>
        <w:t xml:space="preserve"> to ensure the aid/equipment/home modification is fit for purpose.</w:t>
      </w:r>
    </w:p>
    <w:p w14:paraId="36E8CEF3" w14:textId="2AD0A86E" w:rsidR="00810F2E" w:rsidRPr="00B85395" w:rsidRDefault="00810F2E" w:rsidP="00B85395">
      <w:pPr>
        <w:rPr>
          <w:rFonts w:eastAsia="Calibri"/>
          <w:b/>
          <w:bCs/>
        </w:rPr>
      </w:pPr>
      <w:r w:rsidRPr="00B85395">
        <w:rPr>
          <w:rFonts w:eastAsia="Calibri"/>
          <w:b/>
          <w:bCs/>
        </w:rPr>
        <w:t>**</w:t>
      </w:r>
      <w:r>
        <w:rPr>
          <w:rFonts w:eastAsia="Calibri"/>
          <w:b/>
          <w:bCs/>
        </w:rPr>
        <w:t>Assessment from a health professional</w:t>
      </w:r>
    </w:p>
    <w:p w14:paraId="7D3E689E" w14:textId="42FBFE80" w:rsidR="00143A80" w:rsidRPr="00810F2E" w:rsidRDefault="00143A80" w:rsidP="00B85395">
      <w:pPr>
        <w:pStyle w:val="ListParagraph"/>
        <w:numPr>
          <w:ilvl w:val="0"/>
          <w:numId w:val="240"/>
        </w:numPr>
        <w:rPr>
          <w:rFonts w:eastAsia="Calibri"/>
        </w:rPr>
      </w:pPr>
      <w:r w:rsidRPr="00810F2E">
        <w:rPr>
          <w:rFonts w:eastAsia="Calibri"/>
        </w:rPr>
        <w:t>The cost of the assessment by the health professional may be covered by the existing charges for care management or direct service charge.</w:t>
      </w:r>
    </w:p>
    <w:p w14:paraId="5E406F28" w14:textId="08907098" w:rsidR="00143A80" w:rsidRPr="00810F2E" w:rsidRDefault="00143A80" w:rsidP="00B85395">
      <w:pPr>
        <w:pStyle w:val="ListParagraph"/>
        <w:numPr>
          <w:ilvl w:val="0"/>
          <w:numId w:val="240"/>
        </w:numPr>
        <w:rPr>
          <w:rFonts w:eastAsia="Calibri"/>
        </w:rPr>
      </w:pPr>
      <w:r w:rsidRPr="00810F2E">
        <w:rPr>
          <w:rFonts w:eastAsia="Calibri"/>
        </w:rPr>
        <w:t>In considering suitability of what type of health professionals should make the assessment, providers are to make use of their clinical judgement or alternatively can consult the following resources from other Government</w:t>
      </w:r>
      <w:r w:rsidR="0062301D">
        <w:rPr>
          <w:rFonts w:eastAsia="Calibri"/>
        </w:rPr>
        <w:t>-</w:t>
      </w:r>
      <w:r w:rsidR="00810F2E">
        <w:rPr>
          <w:rFonts w:eastAsia="Calibri"/>
        </w:rPr>
        <w:t>funded</w:t>
      </w:r>
      <w:r w:rsidRPr="00810F2E">
        <w:rPr>
          <w:rFonts w:eastAsia="Calibri"/>
        </w:rPr>
        <w:t xml:space="preserve"> programs for guidance on comparable health professional assessors for aids and equipment:</w:t>
      </w:r>
    </w:p>
    <w:p w14:paraId="68F531D0" w14:textId="40C3EAC8" w:rsidR="00143A80" w:rsidRPr="00810F2E" w:rsidRDefault="00000000" w:rsidP="00B85395">
      <w:pPr>
        <w:pStyle w:val="ListParagraph"/>
        <w:numPr>
          <w:ilvl w:val="1"/>
          <w:numId w:val="240"/>
        </w:numPr>
        <w:rPr>
          <w:rFonts w:eastAsia="Calibri"/>
        </w:rPr>
      </w:pPr>
      <w:hyperlink r:id="rId222" w:history="1">
        <w:r w:rsidR="00085B55" w:rsidRPr="00085B55">
          <w:rPr>
            <w:rStyle w:val="Hyperlink"/>
            <w:rFonts w:eastAsia="Calibri"/>
          </w:rPr>
          <w:t>DVA RAP schedule</w:t>
        </w:r>
      </w:hyperlink>
      <w:r w:rsidR="00931DC3" w:rsidRPr="00810F2E">
        <w:rPr>
          <w:rFonts w:eastAsia="Calibri"/>
        </w:rPr>
        <w:t xml:space="preserve"> </w:t>
      </w:r>
      <w:r w:rsidR="00143A80" w:rsidRPr="00810F2E">
        <w:rPr>
          <w:rFonts w:eastAsia="Calibri"/>
        </w:rPr>
        <w:t xml:space="preserve">(for reference purposes only </w:t>
      </w:r>
      <w:r w:rsidR="00085B55">
        <w:rPr>
          <w:rFonts w:eastAsia="Calibri"/>
        </w:rPr>
        <w:t>–</w:t>
      </w:r>
      <w:r w:rsidR="00143A80" w:rsidRPr="00810F2E">
        <w:rPr>
          <w:rFonts w:eastAsia="Calibri"/>
        </w:rPr>
        <w:t xml:space="preserve"> noting</w:t>
      </w:r>
      <w:r w:rsidR="00085B55">
        <w:rPr>
          <w:rFonts w:eastAsia="Calibri"/>
        </w:rPr>
        <w:t xml:space="preserve"> </w:t>
      </w:r>
      <w:r w:rsidR="00143A80" w:rsidRPr="00810F2E">
        <w:rPr>
          <w:rFonts w:eastAsia="Calibri"/>
        </w:rPr>
        <w:t xml:space="preserve">not all equipment covered by DVA is available under </w:t>
      </w:r>
      <w:r w:rsidR="00914DF3">
        <w:rPr>
          <w:rFonts w:eastAsia="Calibri"/>
        </w:rPr>
        <w:t xml:space="preserve">the </w:t>
      </w:r>
      <w:r w:rsidR="00143A80" w:rsidRPr="00810F2E">
        <w:rPr>
          <w:rFonts w:eastAsia="Calibri"/>
        </w:rPr>
        <w:t>HCP</w:t>
      </w:r>
      <w:r w:rsidR="00914DF3">
        <w:rPr>
          <w:rFonts w:eastAsia="Calibri"/>
        </w:rPr>
        <w:t xml:space="preserve"> Program</w:t>
      </w:r>
      <w:r w:rsidR="00143A80" w:rsidRPr="00810F2E">
        <w:rPr>
          <w:rFonts w:eastAsia="Calibri"/>
        </w:rPr>
        <w:t>).</w:t>
      </w:r>
    </w:p>
    <w:p w14:paraId="2184E210" w14:textId="5E75A538" w:rsidR="00143A80" w:rsidRPr="00810F2E" w:rsidRDefault="00810F2E" w:rsidP="00B85395">
      <w:pPr>
        <w:pStyle w:val="ListParagraph"/>
        <w:numPr>
          <w:ilvl w:val="1"/>
          <w:numId w:val="240"/>
        </w:numPr>
        <w:rPr>
          <w:rFonts w:eastAsia="Calibri"/>
        </w:rPr>
      </w:pPr>
      <w:r>
        <w:rPr>
          <w:rFonts w:eastAsia="Calibri"/>
        </w:rPr>
        <w:t>p</w:t>
      </w:r>
      <w:r w:rsidRPr="00810F2E">
        <w:rPr>
          <w:rFonts w:eastAsia="Calibri"/>
        </w:rPr>
        <w:t xml:space="preserve">roviders </w:t>
      </w:r>
      <w:r w:rsidR="00143A80" w:rsidRPr="00810F2E">
        <w:rPr>
          <w:rFonts w:eastAsia="Calibri"/>
        </w:rPr>
        <w:t xml:space="preserve">may also wish to review the product list for the </w:t>
      </w:r>
      <w:hyperlink r:id="rId223" w:history="1">
        <w:r w:rsidR="00143A80" w:rsidRPr="00810F2E">
          <w:rPr>
            <w:rStyle w:val="Hyperlink"/>
            <w:rFonts w:eastAsia="Calibri"/>
          </w:rPr>
          <w:t>geat2GO</w:t>
        </w:r>
      </w:hyperlink>
      <w:r w:rsidR="00143A80" w:rsidRPr="00810F2E">
        <w:rPr>
          <w:rFonts w:eastAsia="Calibri"/>
        </w:rPr>
        <w:t xml:space="preserve"> for the </w:t>
      </w:r>
      <w:r>
        <w:rPr>
          <w:rFonts w:eastAsia="Calibri"/>
        </w:rPr>
        <w:t xml:space="preserve">CHSP </w:t>
      </w:r>
      <w:r w:rsidR="00143A80" w:rsidRPr="00810F2E">
        <w:rPr>
          <w:rFonts w:eastAsia="Calibri"/>
        </w:rPr>
        <w:t xml:space="preserve">at which characterises products under </w:t>
      </w:r>
      <w:r>
        <w:rPr>
          <w:rFonts w:eastAsia="Calibri"/>
        </w:rPr>
        <w:t>‘</w:t>
      </w:r>
      <w:r w:rsidR="00143A80" w:rsidRPr="00810F2E">
        <w:rPr>
          <w:rFonts w:eastAsia="Calibri"/>
        </w:rPr>
        <w:t>General, Under Advice, Physiotherapist and Prescribed</w:t>
      </w:r>
      <w:r>
        <w:rPr>
          <w:rFonts w:eastAsia="Calibri"/>
        </w:rPr>
        <w:t>’</w:t>
      </w:r>
      <w:r w:rsidR="00BC1DFA" w:rsidRPr="00810F2E">
        <w:rPr>
          <w:rFonts w:eastAsia="Calibri"/>
        </w:rPr>
        <w:t>.</w:t>
      </w:r>
    </w:p>
    <w:p w14:paraId="7A056F16" w14:textId="77777777" w:rsidR="001971EF" w:rsidRPr="00B7241F" w:rsidRDefault="001971EF" w:rsidP="00DB6A48">
      <w:pPr>
        <w:pStyle w:val="BodyText"/>
        <w:rPr>
          <w:rFonts w:eastAsia="Calibri" w:cs="Arial"/>
        </w:rPr>
      </w:pPr>
      <w:r w:rsidRPr="00B7241F">
        <w:rPr>
          <w:rFonts w:eastAsia="Calibri" w:cs="Arial"/>
        </w:rPr>
        <w:t>Providers can access unspent funds</w:t>
      </w:r>
      <w:r w:rsidRPr="00B7241F" w:rsidDel="00AD3453">
        <w:rPr>
          <w:rFonts w:eastAsia="Calibri" w:cs="Arial"/>
        </w:rPr>
        <w:t xml:space="preserve"> </w:t>
      </w:r>
      <w:r w:rsidRPr="00B7241F">
        <w:rPr>
          <w:rFonts w:eastAsia="Calibri" w:cs="Arial"/>
        </w:rPr>
        <w:t>(including the home care account balance) to pay for large purchases.</w:t>
      </w:r>
    </w:p>
    <w:p w14:paraId="3D8386EB" w14:textId="5E45DADC" w:rsidR="001971EF" w:rsidRPr="00B7241F" w:rsidRDefault="001971EF" w:rsidP="00DB6A48">
      <w:pPr>
        <w:pStyle w:val="BodyText"/>
        <w:rPr>
          <w:rFonts w:eastAsia="Calibri" w:cs="Arial"/>
        </w:rPr>
      </w:pPr>
      <w:r w:rsidRPr="00B7241F">
        <w:rPr>
          <w:rFonts w:eastAsia="Calibri" w:cs="Arial"/>
        </w:rPr>
        <w:t xml:space="preserve">Where a care recipient has transferred providers, their home care account (including any returned provider held Commonwealth unspent funds) will be under quarantine for a 70-day period – the new provider must wait until day 71 (release of unspent funds) to make the purchase. </w:t>
      </w:r>
      <w:r w:rsidR="002C63E3">
        <w:rPr>
          <w:rFonts w:eastAsia="Calibri" w:cs="Arial"/>
        </w:rPr>
        <w:t>Find m</w:t>
      </w:r>
      <w:r w:rsidRPr="00B7241F">
        <w:rPr>
          <w:rFonts w:eastAsia="Calibri" w:cs="Arial"/>
        </w:rPr>
        <w:t xml:space="preserve">ore information about this process at </w:t>
      </w:r>
      <w:hyperlink w:anchor="_13.1_Overview" w:history="1">
        <w:r w:rsidRPr="00B7241F">
          <w:rPr>
            <w:rStyle w:val="Hyperlink"/>
            <w:rFonts w:eastAsia="Calibri" w:cs="Arial"/>
          </w:rPr>
          <w:t>Section 13</w:t>
        </w:r>
      </w:hyperlink>
      <w:r w:rsidRPr="00B7241F">
        <w:rPr>
          <w:rFonts w:eastAsia="Calibri" w:cs="Arial"/>
        </w:rPr>
        <w:t>.</w:t>
      </w:r>
    </w:p>
    <w:p w14:paraId="79DBBCCF" w14:textId="77777777" w:rsidR="001971EF" w:rsidRPr="00B7241F" w:rsidRDefault="001971EF" w:rsidP="00DB6A48">
      <w:pPr>
        <w:pStyle w:val="BodyText"/>
        <w:rPr>
          <w:rFonts w:eastAsia="Calibri" w:cs="Arial"/>
        </w:rPr>
      </w:pPr>
      <w:r w:rsidRPr="00B7241F">
        <w:rPr>
          <w:rFonts w:eastAsia="Calibri" w:cs="Arial"/>
        </w:rPr>
        <w:t xml:space="preserve">Providers must </w:t>
      </w:r>
      <w:r w:rsidRPr="00B85395">
        <w:rPr>
          <w:rFonts w:eastAsia="Calibri" w:cs="Arial"/>
          <w:b/>
          <w:bCs/>
        </w:rPr>
        <w:t xml:space="preserve">not </w:t>
      </w:r>
      <w:r w:rsidRPr="00B7241F">
        <w:rPr>
          <w:rFonts w:eastAsia="Calibri" w:cs="Arial"/>
        </w:rPr>
        <w:t>split the cost over multiple claim months unless the item is being leased.</w:t>
      </w:r>
    </w:p>
    <w:p w14:paraId="7DE7506D" w14:textId="77777777" w:rsidR="001971EF" w:rsidRDefault="001971EF" w:rsidP="00DB6A48">
      <w:pPr>
        <w:pStyle w:val="BodyText"/>
        <w:rPr>
          <w:rFonts w:eastAsia="Calibri" w:cs="Arial"/>
        </w:rPr>
      </w:pPr>
      <w:r w:rsidRPr="00B7241F">
        <w:rPr>
          <w:rFonts w:eastAsia="Calibri" w:cs="Arial"/>
        </w:rPr>
        <w:t>Where a care recipient has paid upfront for an allowable item, the provider may only reimburse them within the relevant claim month. If a care recipient moves to a new provider and they obtained an item from their previous provider, a care recipient cannot seek reimbursement from their new provider.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ase study: Yashwant"/>
        <w:tblDescription w:val="This table is a case study. It has one column which contains the case study. "/>
      </w:tblPr>
      <w:tblGrid>
        <w:gridCol w:w="9016"/>
      </w:tblGrid>
      <w:tr w:rsidR="00810F2E" w:rsidRPr="00B7241F" w14:paraId="550369CC" w14:textId="77777777" w:rsidTr="004F0896">
        <w:trPr>
          <w:trHeight w:val="90"/>
          <w:tblHeader/>
        </w:trPr>
        <w:tc>
          <w:tcPr>
            <w:tcW w:w="9016" w:type="dxa"/>
            <w:shd w:val="clear" w:color="auto" w:fill="002060"/>
          </w:tcPr>
          <w:p w14:paraId="70E324B0" w14:textId="7F31ACD6" w:rsidR="00810F2E" w:rsidRPr="008A270C" w:rsidRDefault="00810F2E" w:rsidP="00DB6A48">
            <w:pPr>
              <w:pStyle w:val="TableHeader"/>
              <w:rPr>
                <w:rFonts w:cs="Arial"/>
                <w:iCs/>
                <w:color w:val="000000"/>
              </w:rPr>
            </w:pPr>
            <w:r>
              <w:rPr>
                <w:rFonts w:cs="Arial"/>
                <w:iCs/>
                <w:color w:val="FFFFFF"/>
              </w:rPr>
              <w:t>Example 1:</w:t>
            </w:r>
            <w:r w:rsidRPr="008A270C">
              <w:rPr>
                <w:rFonts w:cs="Arial"/>
                <w:iCs/>
                <w:color w:val="FFFFFF"/>
              </w:rPr>
              <w:t xml:space="preserve"> </w:t>
            </w:r>
            <w:r>
              <w:rPr>
                <w:rFonts w:cs="Arial"/>
                <w:iCs/>
                <w:color w:val="FFFFFF"/>
              </w:rPr>
              <w:t>Mauve</w:t>
            </w:r>
          </w:p>
        </w:tc>
      </w:tr>
      <w:tr w:rsidR="00810F2E" w:rsidRPr="00B7241F" w14:paraId="2ED1B09D" w14:textId="77777777" w:rsidTr="004F0896">
        <w:trPr>
          <w:trHeight w:val="90"/>
        </w:trPr>
        <w:tc>
          <w:tcPr>
            <w:tcW w:w="9016" w:type="dxa"/>
            <w:shd w:val="clear" w:color="auto" w:fill="F1F2F2" w:themeFill="background1"/>
          </w:tcPr>
          <w:p w14:paraId="52F8D35E" w14:textId="447A50A1" w:rsidR="00810F2E" w:rsidRPr="00B7241F" w:rsidRDefault="00810F2E" w:rsidP="00DB6A48">
            <w:pPr>
              <w:pStyle w:val="BodyText"/>
              <w:rPr>
                <w:rFonts w:eastAsia="Calibri" w:cs="Arial"/>
              </w:rPr>
            </w:pPr>
            <w:r w:rsidRPr="00B7241F">
              <w:rPr>
                <w:rFonts w:eastAsia="Calibri" w:cs="Arial"/>
              </w:rPr>
              <w:t>Mauve is with a provider that offers self-management. Mauve has an unspent funds balance of $10,000 and receives a monthly subsidy of $4,086.32. She buys a power wheelchair worth $3,000 in July. The purchase has been agreed in her care plan and she provides the provider her tax invoice and receipt. Her provider lodges the July claim for the service in the first week of August, including the price Mauve paid for the power wheelchair (which is GST free) + the price of her other care and services for the month of July – the total of the aggregated invoice is $7,000. The claim is approved and paid by Services Australia. The provider reimburses Mauve for the purchase.</w:t>
            </w:r>
          </w:p>
        </w:tc>
      </w:tr>
    </w:tbl>
    <w:p w14:paraId="03F9D32D" w14:textId="77777777" w:rsidR="00810F2E" w:rsidRDefault="00810F2E" w:rsidP="00DB6A48">
      <w:pPr>
        <w:pStyle w:val="BodyText"/>
        <w:rPr>
          <w:rFonts w:eastAsia="Calibri"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ase study: Yashwant"/>
        <w:tblDescription w:val="This table is a case study. It has one column which contains the case study. "/>
      </w:tblPr>
      <w:tblGrid>
        <w:gridCol w:w="9016"/>
      </w:tblGrid>
      <w:tr w:rsidR="00810F2E" w:rsidRPr="00B7241F" w14:paraId="20587EB5" w14:textId="77777777" w:rsidTr="004F0896">
        <w:trPr>
          <w:trHeight w:val="90"/>
          <w:tblHeader/>
        </w:trPr>
        <w:tc>
          <w:tcPr>
            <w:tcW w:w="9016" w:type="dxa"/>
            <w:shd w:val="clear" w:color="auto" w:fill="002060"/>
          </w:tcPr>
          <w:p w14:paraId="3EC18001" w14:textId="46873436" w:rsidR="00810F2E" w:rsidRPr="008A270C" w:rsidRDefault="00810F2E" w:rsidP="00DB6A48">
            <w:pPr>
              <w:pStyle w:val="TableHeader"/>
              <w:rPr>
                <w:rFonts w:cs="Arial"/>
                <w:iCs/>
                <w:color w:val="000000"/>
              </w:rPr>
            </w:pPr>
            <w:r>
              <w:rPr>
                <w:rFonts w:cs="Arial"/>
                <w:iCs/>
                <w:color w:val="FFFFFF"/>
              </w:rPr>
              <w:t>Example 2</w:t>
            </w:r>
            <w:r w:rsidRPr="008A270C">
              <w:rPr>
                <w:rFonts w:cs="Arial"/>
                <w:iCs/>
                <w:color w:val="FFFFFF"/>
              </w:rPr>
              <w:t xml:space="preserve">: </w:t>
            </w:r>
            <w:r>
              <w:rPr>
                <w:rFonts w:cs="Arial"/>
                <w:iCs/>
                <w:color w:val="FFFFFF"/>
              </w:rPr>
              <w:t>Petro</w:t>
            </w:r>
          </w:p>
        </w:tc>
      </w:tr>
      <w:tr w:rsidR="00810F2E" w:rsidRPr="00B7241F" w14:paraId="22B5CC30" w14:textId="77777777" w:rsidTr="004F0896">
        <w:trPr>
          <w:trHeight w:val="90"/>
        </w:trPr>
        <w:tc>
          <w:tcPr>
            <w:tcW w:w="9016" w:type="dxa"/>
            <w:shd w:val="clear" w:color="auto" w:fill="F1F2F2" w:themeFill="background1"/>
          </w:tcPr>
          <w:p w14:paraId="7E01B626" w14:textId="367456B7" w:rsidR="00810F2E" w:rsidRPr="00B7241F" w:rsidRDefault="00810F2E" w:rsidP="00DB6A48">
            <w:pPr>
              <w:pStyle w:val="BodyText"/>
              <w:rPr>
                <w:rFonts w:eastAsia="Calibri" w:cs="Arial"/>
              </w:rPr>
            </w:pPr>
            <w:r w:rsidRPr="00B7241F">
              <w:rPr>
                <w:rFonts w:eastAsia="Calibri" w:cs="Arial"/>
              </w:rPr>
              <w:t>Petro has an unspent funds balance of $10, receives a monthly subsidy of $704.20 and pays fees of $282.24 monthly. He has been assessed as requiring an accessible bathroom modification which will cost around $20,000. His provider advises him that this purchase cannot be made until he has accrued sufficient unspent funds and must be weighed up against the risk to his wellbeing of him not receiving other care and services such as wound management and transport to social activities. His provider discusses with him more affordable options, such as an over the toilet frame, to meet his aged care needs in the interim.</w:t>
            </w:r>
          </w:p>
        </w:tc>
      </w:tr>
    </w:tbl>
    <w:p w14:paraId="0BCAC867" w14:textId="1C0061EA" w:rsidR="00143A80" w:rsidRPr="00810F2E" w:rsidRDefault="00143A80" w:rsidP="00DB6A48">
      <w:pPr>
        <w:pStyle w:val="BodyText"/>
        <w:rPr>
          <w:rFonts w:eastAsia="Calibri" w:cs="Arial"/>
        </w:rPr>
      </w:pPr>
      <w:r w:rsidRPr="00810F2E">
        <w:rPr>
          <w:rFonts w:eastAsia="Calibri" w:cs="Arial"/>
        </w:rPr>
        <w:lastRenderedPageBreak/>
        <w:t>Where the cost exceeds available funds for the care recipient</w:t>
      </w:r>
      <w:r w:rsidR="00810F2E">
        <w:rPr>
          <w:rFonts w:eastAsia="Calibri" w:cs="Arial"/>
        </w:rPr>
        <w:t xml:space="preserve"> (</w:t>
      </w:r>
      <w:r w:rsidRPr="00810F2E">
        <w:rPr>
          <w:rFonts w:eastAsia="Calibri" w:cs="Arial"/>
        </w:rPr>
        <w:t>like in Example 2</w:t>
      </w:r>
      <w:r w:rsidR="00810F2E">
        <w:rPr>
          <w:rFonts w:eastAsia="Calibri" w:cs="Arial"/>
        </w:rPr>
        <w:t>),</w:t>
      </w:r>
      <w:r w:rsidRPr="00810F2E">
        <w:rPr>
          <w:rFonts w:eastAsia="Calibri" w:cs="Arial"/>
        </w:rPr>
        <w:t xml:space="preserve"> providers and their care recipients can:</w:t>
      </w:r>
    </w:p>
    <w:p w14:paraId="7D76CF9C" w14:textId="76F61CEE" w:rsidR="00143A80" w:rsidRPr="001971EF" w:rsidRDefault="00143A80" w:rsidP="00DB6A48">
      <w:pPr>
        <w:pStyle w:val="ListParagraph"/>
        <w:numPr>
          <w:ilvl w:val="0"/>
          <w:numId w:val="172"/>
        </w:numPr>
        <w:rPr>
          <w:rFonts w:eastAsia="Calibri"/>
        </w:rPr>
      </w:pPr>
      <w:r w:rsidRPr="001971EF">
        <w:rPr>
          <w:rFonts w:eastAsia="Calibri"/>
        </w:rPr>
        <w:t>charge the care recipient additional service fees (agreement and consent required) to make up the difference – however, it is important to note that once additional service fees are charged, there is no capacity to use HCP funds to recompense the care recipient</w:t>
      </w:r>
    </w:p>
    <w:p w14:paraId="52079CB7" w14:textId="5AC0DF47" w:rsidR="00143A80" w:rsidRPr="001971EF" w:rsidRDefault="00143A80" w:rsidP="00DB6A48">
      <w:pPr>
        <w:pStyle w:val="ListParagraph"/>
        <w:numPr>
          <w:ilvl w:val="0"/>
          <w:numId w:val="172"/>
        </w:numPr>
        <w:rPr>
          <w:rFonts w:eastAsia="Calibri"/>
        </w:rPr>
      </w:pPr>
      <w:r w:rsidRPr="001971EF">
        <w:rPr>
          <w:rFonts w:eastAsia="Calibri"/>
        </w:rPr>
        <w:t>postpone the purchase until there are sufficient funds to cover the costs</w:t>
      </w:r>
    </w:p>
    <w:p w14:paraId="0913FADD" w14:textId="38EA1299" w:rsidR="00143A80" w:rsidRPr="001971EF" w:rsidRDefault="00143A80" w:rsidP="00DB6A48">
      <w:pPr>
        <w:pStyle w:val="ListParagraph"/>
        <w:numPr>
          <w:ilvl w:val="0"/>
          <w:numId w:val="172"/>
        </w:numPr>
        <w:rPr>
          <w:rFonts w:eastAsia="Calibri"/>
        </w:rPr>
      </w:pPr>
      <w:r w:rsidRPr="001971EF">
        <w:rPr>
          <w:rFonts w:eastAsia="Calibri"/>
        </w:rPr>
        <w:t>enter leasing arrangements (including to lease to buy) where appropriate</w:t>
      </w:r>
    </w:p>
    <w:p w14:paraId="5E8BB6B7" w14:textId="06D847E9" w:rsidR="00143A80" w:rsidRPr="001971EF" w:rsidRDefault="00143A80" w:rsidP="00DB6A48">
      <w:pPr>
        <w:pStyle w:val="ListParagraph"/>
        <w:numPr>
          <w:ilvl w:val="0"/>
          <w:numId w:val="172"/>
        </w:numPr>
        <w:rPr>
          <w:rFonts w:eastAsia="Calibri"/>
        </w:rPr>
      </w:pPr>
      <w:r w:rsidRPr="001971EF">
        <w:rPr>
          <w:rFonts w:eastAsia="Calibri"/>
        </w:rPr>
        <w:t xml:space="preserve">if not on </w:t>
      </w:r>
      <w:r w:rsidR="00EB2103" w:rsidRPr="001971EF">
        <w:rPr>
          <w:rFonts w:eastAsia="Calibri"/>
        </w:rPr>
        <w:t>l</w:t>
      </w:r>
      <w:r w:rsidRPr="001971EF">
        <w:rPr>
          <w:rFonts w:eastAsia="Calibri"/>
        </w:rPr>
        <w:t xml:space="preserve">evel 4, arrange a Support Plan Review through an </w:t>
      </w:r>
      <w:r w:rsidR="00D76A0E" w:rsidRPr="001971EF">
        <w:rPr>
          <w:rFonts w:eastAsia="Calibri"/>
        </w:rPr>
        <w:t xml:space="preserve">aged care assessor </w:t>
      </w:r>
      <w:r w:rsidRPr="001971EF">
        <w:rPr>
          <w:rFonts w:eastAsia="Calibri"/>
        </w:rPr>
        <w:t>if the package is over-allocated through the provision of monthly care and services</w:t>
      </w:r>
      <w:r w:rsidR="002E578F">
        <w:rPr>
          <w:rFonts w:eastAsia="Calibri"/>
        </w:rPr>
        <w:t xml:space="preserve"> </w:t>
      </w:r>
      <w:r w:rsidRPr="001971EF">
        <w:rPr>
          <w:rFonts w:eastAsia="Calibri"/>
        </w:rPr>
        <w:t>and the need for the large purchase is crucial.</w:t>
      </w:r>
    </w:p>
    <w:p w14:paraId="72834393" w14:textId="324B5E55" w:rsidR="00810F2E" w:rsidRDefault="00143A80" w:rsidP="00DB6A48">
      <w:pPr>
        <w:pStyle w:val="BodyText"/>
        <w:rPr>
          <w:rFonts w:eastAsia="Calibri" w:cs="Arial"/>
        </w:rPr>
      </w:pPr>
      <w:r w:rsidRPr="00B7241F">
        <w:rPr>
          <w:rFonts w:eastAsia="Calibri" w:cs="Arial"/>
        </w:rPr>
        <w:t xml:space="preserve">There are certain circumstances where a care recipient can access CHSP services over and above the services provided through the HCP budget. </w:t>
      </w:r>
    </w:p>
    <w:p w14:paraId="30ED80CB" w14:textId="5EBF789F" w:rsidR="00143A80" w:rsidRDefault="00143A80" w:rsidP="00DB6A48">
      <w:pPr>
        <w:pStyle w:val="BodyText"/>
        <w:rPr>
          <w:rFonts w:eastAsia="Calibri" w:cs="Arial"/>
        </w:rPr>
      </w:pPr>
      <w:r w:rsidRPr="00B7241F">
        <w:rPr>
          <w:rFonts w:eastAsia="Calibri" w:cs="Arial"/>
        </w:rPr>
        <w:t>This may be subject to the available capacity of CHSP providers and their available funding, given CHSP clients will be the priority. Care recipient contributions, additional to the income tested care fee and basic daily fee, may apply.</w:t>
      </w:r>
    </w:p>
    <w:p w14:paraId="0DE61D91" w14:textId="1ED2DB77" w:rsidR="00810F2E" w:rsidRPr="00B7241F" w:rsidRDefault="00810F2E" w:rsidP="00DB6A48">
      <w:pPr>
        <w:pStyle w:val="BodyText"/>
        <w:rPr>
          <w:rFonts w:eastAsia="Calibri" w:cs="Arial"/>
        </w:rPr>
      </w:pPr>
      <w:r w:rsidRPr="00B7241F">
        <w:rPr>
          <w:rFonts w:eastAsia="Calibri" w:cs="Arial"/>
        </w:rPr>
        <w:t xml:space="preserve">See the </w:t>
      </w:r>
      <w:hyperlink r:id="rId224" w:history="1">
        <w:r>
          <w:rPr>
            <w:rStyle w:val="Hyperlink"/>
            <w:rFonts w:eastAsia="Calibri" w:cs="Arial"/>
          </w:rPr>
          <w:t>CHSP Manual</w:t>
        </w:r>
      </w:hyperlink>
      <w:r w:rsidRPr="00B7241F">
        <w:rPr>
          <w:rFonts w:eastAsia="Calibri" w:cs="Arial"/>
        </w:rPr>
        <w:t xml:space="preserve"> for more information.</w:t>
      </w:r>
    </w:p>
    <w:p w14:paraId="2272BE52" w14:textId="2BAA44AD" w:rsidR="00143A80" w:rsidRPr="00B7241F" w:rsidRDefault="00F14B9C" w:rsidP="00DB6A48">
      <w:pPr>
        <w:pStyle w:val="Heading2"/>
      </w:pPr>
      <w:bookmarkStart w:id="818" w:name="_Toc156913296"/>
      <w:bookmarkStart w:id="819" w:name="_Toc175316909"/>
      <w:bookmarkStart w:id="820" w:name="_Toc177113817"/>
      <w:r w:rsidRPr="00B7241F">
        <w:t>9.1</w:t>
      </w:r>
      <w:r w:rsidR="00F84385" w:rsidRPr="00B7241F">
        <w:t>0</w:t>
      </w:r>
      <w:r w:rsidR="001971EF">
        <w:t xml:space="preserve"> </w:t>
      </w:r>
      <w:r w:rsidR="00143A80" w:rsidRPr="00B7241F">
        <w:t>Considerations for home modifications</w:t>
      </w:r>
      <w:bookmarkEnd w:id="818"/>
      <w:bookmarkEnd w:id="819"/>
      <w:bookmarkEnd w:id="820"/>
    </w:p>
    <w:p w14:paraId="26FC09B6" w14:textId="77777777" w:rsidR="00143A80" w:rsidRPr="00B7241F" w:rsidRDefault="00143A80" w:rsidP="00DB6A48">
      <w:pPr>
        <w:pStyle w:val="BodyText"/>
        <w:rPr>
          <w:rFonts w:eastAsia="Calibri" w:cs="Arial"/>
        </w:rPr>
      </w:pPr>
      <w:r w:rsidRPr="00B7241F">
        <w:rPr>
          <w:rFonts w:eastAsia="Calibri" w:cs="Arial"/>
        </w:rPr>
        <w:t>Home modifications must only be provided to improve safety and accessibility and promote independence (e.g., widening doorways for wheelchair access, removing shower hobs).</w:t>
      </w:r>
    </w:p>
    <w:p w14:paraId="2E0D4E41" w14:textId="17863F9A" w:rsidR="00143A80" w:rsidRPr="00B7241F" w:rsidRDefault="00143A80" w:rsidP="00DB6A48">
      <w:pPr>
        <w:pStyle w:val="BodyText"/>
        <w:rPr>
          <w:rFonts w:eastAsia="Calibri" w:cs="Arial"/>
        </w:rPr>
      </w:pPr>
      <w:r w:rsidRPr="00B7241F">
        <w:rPr>
          <w:rFonts w:eastAsia="Calibri" w:cs="Arial"/>
        </w:rPr>
        <w:t>Works must be recommended by a health professional operating within their scope of practice and tailored to the ageing related needs of the care recipient. Any works completed must align with the recommendations of the health professional. All work must be conducted by a qualified tradesperson with appropriate licensing and insurances as per state/territory government laws. Building work must be in line with the relevant building codes.</w:t>
      </w:r>
    </w:p>
    <w:p w14:paraId="4F7FE3DC" w14:textId="77777777" w:rsidR="00143A80" w:rsidRPr="00B7241F" w:rsidRDefault="00143A80" w:rsidP="00DB6A48">
      <w:pPr>
        <w:pStyle w:val="BodyText"/>
        <w:rPr>
          <w:rFonts w:eastAsia="Calibri" w:cs="Arial"/>
        </w:rPr>
      </w:pPr>
      <w:r w:rsidRPr="00B7241F">
        <w:rPr>
          <w:rFonts w:eastAsia="Calibri" w:cs="Arial"/>
        </w:rPr>
        <w:t>Providers are responsible for the resolution of any disputes, including escalating the matter to the relevant consumer protection agency if necessary.</w:t>
      </w:r>
    </w:p>
    <w:p w14:paraId="78555D5D" w14:textId="0115E685" w:rsidR="00143A80" w:rsidRPr="00B7241F" w:rsidRDefault="00143A80" w:rsidP="00DB6A48">
      <w:pPr>
        <w:pStyle w:val="BodyText"/>
        <w:rPr>
          <w:rFonts w:eastAsia="Calibri" w:cs="Arial"/>
        </w:rPr>
      </w:pPr>
      <w:r w:rsidRPr="00B7241F">
        <w:rPr>
          <w:rFonts w:eastAsia="Calibri" w:cs="Arial"/>
        </w:rPr>
        <w:t>If a care recipient departs the HCP Program unexpectedly, any remaining balance for the works can be reconciled from the home care account within the 70-day period from date of cessation only, provided the works were agreed to before the care recipient’s date of departure.</w:t>
      </w:r>
    </w:p>
    <w:p w14:paraId="7DEBAEF2" w14:textId="0F58B8DD" w:rsidR="00143A80" w:rsidRPr="00B7241F" w:rsidRDefault="00143A80" w:rsidP="00DB6A48">
      <w:pPr>
        <w:pStyle w:val="BodyText"/>
        <w:rPr>
          <w:rFonts w:eastAsia="Calibri" w:cs="Arial"/>
        </w:rPr>
      </w:pPr>
      <w:r w:rsidRPr="00B7241F">
        <w:rPr>
          <w:rFonts w:eastAsia="Calibri" w:cs="Arial"/>
        </w:rPr>
        <w:t>Additional costs need to be mutually agreed with the care recipient and paid for privately through additional service fees.</w:t>
      </w:r>
    </w:p>
    <w:p w14:paraId="55A364FC" w14:textId="7137129C" w:rsidR="00143A80" w:rsidRPr="00C01AF3" w:rsidRDefault="00451C6C" w:rsidP="00DB6A48">
      <w:pPr>
        <w:pStyle w:val="Heading2"/>
      </w:pPr>
      <w:bookmarkStart w:id="821" w:name="_Toc156913297"/>
      <w:bookmarkStart w:id="822" w:name="_Toc175316910"/>
      <w:bookmarkStart w:id="823" w:name="_Toc177113818"/>
      <w:r w:rsidRPr="00C01AF3">
        <w:lastRenderedPageBreak/>
        <w:t>9.1</w:t>
      </w:r>
      <w:r w:rsidR="00F84385" w:rsidRPr="00C01AF3">
        <w:t>1</w:t>
      </w:r>
      <w:r w:rsidR="001971EF" w:rsidRPr="00C01AF3">
        <w:t xml:space="preserve"> </w:t>
      </w:r>
      <w:r w:rsidR="00143A80" w:rsidRPr="00C01AF3">
        <w:t>What happens if the care recipient is not the homeowner or changes are required to common property covered by strata?</w:t>
      </w:r>
      <w:bookmarkEnd w:id="821"/>
      <w:bookmarkEnd w:id="822"/>
      <w:bookmarkEnd w:id="823"/>
    </w:p>
    <w:p w14:paraId="7866071D" w14:textId="63C22A7E" w:rsidR="00143A80" w:rsidRPr="00B7241F" w:rsidRDefault="00143A80" w:rsidP="00DB6A48">
      <w:pPr>
        <w:pStyle w:val="BodyText"/>
        <w:rPr>
          <w:rFonts w:eastAsia="Calibri" w:cs="Arial"/>
        </w:rPr>
      </w:pPr>
      <w:r w:rsidRPr="00B7241F">
        <w:rPr>
          <w:rFonts w:eastAsia="Calibri" w:cs="Arial"/>
        </w:rPr>
        <w:t xml:space="preserve">HCP funds can be used for modifications relating to the care recipient’s ageing related needs when they are not the owner of the property, or modifications are needed to be made to common property in a </w:t>
      </w:r>
      <w:proofErr w:type="gramStart"/>
      <w:r w:rsidRPr="00B7241F">
        <w:rPr>
          <w:rFonts w:eastAsia="Calibri" w:cs="Arial"/>
        </w:rPr>
        <w:t>strata</w:t>
      </w:r>
      <w:proofErr w:type="gramEnd"/>
      <w:r w:rsidRPr="00B7241F">
        <w:rPr>
          <w:rFonts w:eastAsia="Calibri" w:cs="Arial"/>
        </w:rPr>
        <w:t xml:space="preserve"> where safe egress and access is required for the care recipient.</w:t>
      </w:r>
    </w:p>
    <w:p w14:paraId="7D2BCF21" w14:textId="711AF52B" w:rsidR="00143A80" w:rsidRPr="00B7241F" w:rsidRDefault="00143A80" w:rsidP="00DB6A48">
      <w:pPr>
        <w:pStyle w:val="BodyText"/>
        <w:rPr>
          <w:rFonts w:eastAsia="Calibri" w:cs="Arial"/>
        </w:rPr>
      </w:pPr>
      <w:r w:rsidRPr="00B7241F">
        <w:rPr>
          <w:rFonts w:eastAsia="Calibri" w:cs="Arial"/>
        </w:rPr>
        <w:t>To avoid disputes, it is prudent for the provider to ascertain the</w:t>
      </w:r>
      <w:r w:rsidR="003C5B18" w:rsidRPr="00B7241F">
        <w:rPr>
          <w:rFonts w:eastAsia="Calibri" w:cs="Arial"/>
        </w:rPr>
        <w:t xml:space="preserve"> </w:t>
      </w:r>
      <w:r w:rsidRPr="00B7241F">
        <w:rPr>
          <w:rFonts w:eastAsia="Calibri" w:cs="Arial"/>
        </w:rPr>
        <w:t>ownership</w:t>
      </w:r>
      <w:r w:rsidR="000928BC" w:rsidRPr="00B7241F">
        <w:rPr>
          <w:rFonts w:eastAsia="Calibri" w:cs="Arial"/>
        </w:rPr>
        <w:t xml:space="preserve"> and </w:t>
      </w:r>
      <w:r w:rsidRPr="00B7241F">
        <w:rPr>
          <w:rFonts w:eastAsia="Calibri" w:cs="Arial"/>
        </w:rPr>
        <w:t xml:space="preserve">management of any premises prior to agreeing to use </w:t>
      </w:r>
      <w:proofErr w:type="gramStart"/>
      <w:r w:rsidR="0095097A">
        <w:rPr>
          <w:rFonts w:eastAsia="Calibri" w:cs="Arial"/>
        </w:rPr>
        <w:t>a</w:t>
      </w:r>
      <w:proofErr w:type="gramEnd"/>
      <w:r w:rsidR="0095097A">
        <w:rPr>
          <w:rFonts w:eastAsia="Calibri" w:cs="Arial"/>
        </w:rPr>
        <w:t xml:space="preserve"> </w:t>
      </w:r>
      <w:r w:rsidRPr="00B7241F">
        <w:rPr>
          <w:rFonts w:eastAsia="Calibri" w:cs="Arial"/>
        </w:rPr>
        <w:t>HCP to fund any works to modify the property. The provider should also seek assurances that the care recipient’s residence at the premises is secure and stable. However, this needs to be balanced against their current care needs and goals. For example, if a grab rail will prevent a fall, even if the care recipient has only been able to secure residence for a short period of time or is nearing the end of a lease agreement, and if the package budget allows it, this may still be a good investment of HCP funds. Conversely, it may not be prudent to modify a bathroom or a kitchen to make it more accessible if the care recipient does not have security of residence.</w:t>
      </w:r>
    </w:p>
    <w:p w14:paraId="14B61EE6" w14:textId="4DD45FF4" w:rsidR="00143A80" w:rsidRPr="00B7241F" w:rsidRDefault="009D3F4B" w:rsidP="00DB6A48">
      <w:pPr>
        <w:pStyle w:val="BodyText"/>
        <w:rPr>
          <w:rFonts w:eastAsia="Calibri" w:cs="Arial"/>
        </w:rPr>
      </w:pPr>
      <w:r>
        <w:rPr>
          <w:rFonts w:eastAsia="Calibri" w:cs="Arial"/>
        </w:rPr>
        <w:t>If a care recipient’s residence is under strata, or they otherwise are not the owner, p</w:t>
      </w:r>
      <w:r w:rsidR="00143A80" w:rsidRPr="00B7241F">
        <w:rPr>
          <w:rFonts w:eastAsia="Calibri" w:cs="Arial"/>
        </w:rPr>
        <w:t>roviders should assist the care recipient</w:t>
      </w:r>
      <w:r>
        <w:rPr>
          <w:rFonts w:eastAsia="Calibri" w:cs="Arial"/>
        </w:rPr>
        <w:t xml:space="preserve"> to </w:t>
      </w:r>
      <w:r w:rsidR="00143A80" w:rsidRPr="00B7241F">
        <w:rPr>
          <w:rFonts w:eastAsia="Calibri" w:cs="Arial"/>
        </w:rPr>
        <w:t xml:space="preserve">obtain permissions from </w:t>
      </w:r>
      <w:r>
        <w:rPr>
          <w:rFonts w:eastAsia="Calibri" w:cs="Arial"/>
        </w:rPr>
        <w:t xml:space="preserve">the </w:t>
      </w:r>
      <w:r w:rsidR="00143A80" w:rsidRPr="00B7241F">
        <w:rPr>
          <w:rFonts w:eastAsia="Calibri" w:cs="Arial"/>
        </w:rPr>
        <w:t>owner or body corporate before the commencement of any works.</w:t>
      </w:r>
    </w:p>
    <w:p w14:paraId="29CC256A" w14:textId="6771E190" w:rsidR="00143A80" w:rsidRPr="00B7241F" w:rsidRDefault="00143A80" w:rsidP="00DB6A48">
      <w:pPr>
        <w:pStyle w:val="BodyText"/>
        <w:rPr>
          <w:rFonts w:eastAsia="Calibri" w:cs="Arial"/>
        </w:rPr>
      </w:pPr>
      <w:r w:rsidRPr="00B7241F">
        <w:rPr>
          <w:rFonts w:eastAsia="Calibri" w:cs="Arial"/>
        </w:rPr>
        <w:t xml:space="preserve">However, any changes to common property in a </w:t>
      </w:r>
      <w:proofErr w:type="gramStart"/>
      <w:r w:rsidRPr="00B7241F">
        <w:rPr>
          <w:rFonts w:eastAsia="Calibri" w:cs="Arial"/>
        </w:rPr>
        <w:t>strata</w:t>
      </w:r>
      <w:proofErr w:type="gramEnd"/>
      <w:r w:rsidRPr="00B7241F">
        <w:rPr>
          <w:rFonts w:eastAsia="Calibri" w:cs="Arial"/>
        </w:rPr>
        <w:t xml:space="preserve"> complex to assist a care recipient’s egress and access needs must be considered carefully. It is a poor outcome if the care recipient pays for the whole modification when others will benefit and is risked being devoid of funds for personal care and/or other services. Negotiation should take place to understand what portion the strata will pay, and whether there is option for the strata to pay for the whole project if it benefits multiple residents also requiring safe egress and access from the building. It is also advisable to seek advice from the state/territory government body responsible for strata to understand the body corporate’s responsibilities under the </w:t>
      </w:r>
      <w:r w:rsidRPr="00B7241F">
        <w:rPr>
          <w:rFonts w:eastAsia="Calibri" w:cs="Arial"/>
          <w:i/>
        </w:rPr>
        <w:t>Disability Discrimination Act 1992</w:t>
      </w:r>
      <w:r w:rsidRPr="00B7241F">
        <w:rPr>
          <w:rFonts w:eastAsia="Calibri" w:cs="Arial"/>
        </w:rPr>
        <w:t>, noting the operation of this Act may vary across jurisdictions.</w:t>
      </w:r>
    </w:p>
    <w:p w14:paraId="01BCE03D" w14:textId="79666401" w:rsidR="0017233B" w:rsidRDefault="00143A80" w:rsidP="00DB6A48">
      <w:pPr>
        <w:spacing w:before="0" w:after="0"/>
        <w:rPr>
          <w:rFonts w:eastAsia="Calibri" w:cs="Arial"/>
        </w:rPr>
      </w:pPr>
      <w:r w:rsidRPr="00CD0A6B">
        <w:rPr>
          <w:rFonts w:eastAsia="Calibri" w:cs="Arial"/>
        </w:rPr>
        <w:t xml:space="preserve">Providers and care recipients should also consider that the nature of how HCP funds are paid means that if a care recipient departs the </w:t>
      </w:r>
      <w:r w:rsidR="00F7514D">
        <w:rPr>
          <w:rFonts w:eastAsia="Calibri" w:cs="Arial"/>
        </w:rPr>
        <w:t>p</w:t>
      </w:r>
      <w:r w:rsidR="00F7514D" w:rsidRPr="00CD0A6B">
        <w:rPr>
          <w:rFonts w:eastAsia="Calibri" w:cs="Arial"/>
        </w:rPr>
        <w:t xml:space="preserve">rogram </w:t>
      </w:r>
      <w:r w:rsidRPr="00CD0A6B">
        <w:rPr>
          <w:rFonts w:eastAsia="Calibri" w:cs="Arial"/>
        </w:rPr>
        <w:t xml:space="preserve">there is no capacity to access HCP funds to return the property to its state before the modification. </w:t>
      </w:r>
      <w:r w:rsidR="006E124B">
        <w:rPr>
          <w:rFonts w:eastAsia="Calibri" w:cs="Arial"/>
        </w:rPr>
        <w:t>Therefore</w:t>
      </w:r>
      <w:r w:rsidRPr="00CD0A6B">
        <w:rPr>
          <w:rFonts w:eastAsia="Calibri" w:cs="Arial"/>
        </w:rPr>
        <w:t>, it must be made clear to any landlord/strata that all modifications will be considered permanent unless private arrangements with private means are made between the care recipient and owner/management.</w:t>
      </w:r>
    </w:p>
    <w:p w14:paraId="24C5A4C7" w14:textId="77777777" w:rsidR="0017233B" w:rsidRPr="00B7241F" w:rsidRDefault="0017233B" w:rsidP="0017233B">
      <w:pPr>
        <w:pStyle w:val="Heading3"/>
        <w:spacing w:before="360" w:line="276" w:lineRule="auto"/>
      </w:pPr>
      <w:r w:rsidRPr="00B7241F">
        <w:lastRenderedPageBreak/>
        <w:t>Key points to remember</w:t>
      </w:r>
    </w:p>
    <w:p w14:paraId="4D4F2E73" w14:textId="017C5C61" w:rsidR="0017233B" w:rsidRDefault="0009076D" w:rsidP="0017233B">
      <w:pPr>
        <w:pStyle w:val="ListParagraph"/>
        <w:numPr>
          <w:ilvl w:val="0"/>
          <w:numId w:val="232"/>
        </w:numPr>
        <w:ind w:left="714" w:hanging="357"/>
        <w:contextualSpacing w:val="0"/>
        <w:rPr>
          <w:rFonts w:eastAsia="Calibri"/>
        </w:rPr>
      </w:pPr>
      <w:r>
        <w:rPr>
          <w:rFonts w:eastAsia="Calibri"/>
        </w:rPr>
        <w:t xml:space="preserve">The HCP Program is not an income support program and </w:t>
      </w:r>
      <w:r w:rsidR="003B5C47">
        <w:rPr>
          <w:rFonts w:eastAsia="Calibri"/>
        </w:rPr>
        <w:t>must only be used to fund ageing related care and services.</w:t>
      </w:r>
    </w:p>
    <w:p w14:paraId="17067F00" w14:textId="5EDC5C9B" w:rsidR="005F221F" w:rsidRPr="0088392B" w:rsidRDefault="005F221F" w:rsidP="0017233B">
      <w:pPr>
        <w:pStyle w:val="ListParagraph"/>
        <w:numPr>
          <w:ilvl w:val="0"/>
          <w:numId w:val="232"/>
        </w:numPr>
        <w:ind w:left="714" w:hanging="357"/>
        <w:contextualSpacing w:val="0"/>
        <w:rPr>
          <w:rFonts w:eastAsia="Calibri"/>
        </w:rPr>
      </w:pPr>
      <w:r>
        <w:rPr>
          <w:rFonts w:eastAsia="Calibri"/>
        </w:rPr>
        <w:t xml:space="preserve">Care and services </w:t>
      </w:r>
      <w:r w:rsidR="003D17AE">
        <w:rPr>
          <w:rFonts w:eastAsia="Calibri"/>
        </w:rPr>
        <w:t>must not be approved through the HCP Program if already concurrently funded by another Government-funded program</w:t>
      </w:r>
      <w:r w:rsidR="000D6CF9">
        <w:rPr>
          <w:rFonts w:eastAsia="Calibri"/>
        </w:rPr>
        <w:t xml:space="preserve">. </w:t>
      </w:r>
    </w:p>
    <w:p w14:paraId="653D297E" w14:textId="77777777" w:rsidR="003B5C47" w:rsidRDefault="003B5C47" w:rsidP="0017233B">
      <w:pPr>
        <w:pStyle w:val="ListParagraph"/>
        <w:numPr>
          <w:ilvl w:val="0"/>
          <w:numId w:val="232"/>
        </w:numPr>
        <w:ind w:left="714" w:hanging="357"/>
        <w:contextualSpacing w:val="0"/>
        <w:rPr>
          <w:rFonts w:eastAsia="Calibri"/>
        </w:rPr>
      </w:pPr>
      <w:r>
        <w:rPr>
          <w:rFonts w:eastAsia="Calibri"/>
        </w:rPr>
        <w:t xml:space="preserve">The legislation provides some specified inclusions and exclusions. </w:t>
      </w:r>
    </w:p>
    <w:p w14:paraId="2081A4AF" w14:textId="689F6A69" w:rsidR="0017233B" w:rsidRDefault="003B5C47" w:rsidP="00DE0F8F">
      <w:pPr>
        <w:pStyle w:val="ListParagraph"/>
        <w:numPr>
          <w:ilvl w:val="0"/>
          <w:numId w:val="232"/>
        </w:numPr>
        <w:ind w:left="714" w:hanging="357"/>
        <w:contextualSpacing w:val="0"/>
        <w:rPr>
          <w:rFonts w:eastAsia="Calibri"/>
        </w:rPr>
      </w:pPr>
      <w:r w:rsidRPr="003B5C47">
        <w:rPr>
          <w:rFonts w:eastAsia="Calibri"/>
        </w:rPr>
        <w:t>The department has developed</w:t>
      </w:r>
      <w:r>
        <w:rPr>
          <w:rFonts w:eastAsia="Calibri"/>
        </w:rPr>
        <w:t xml:space="preserve"> the</w:t>
      </w:r>
      <w:r w:rsidRPr="003B5C47">
        <w:rPr>
          <w:rFonts w:eastAsia="Calibri"/>
        </w:rPr>
        <w:t xml:space="preserve"> </w:t>
      </w:r>
      <w:hyperlink r:id="rId225" w:history="1">
        <w:r w:rsidRPr="00143F45">
          <w:rPr>
            <w:rStyle w:val="Hyperlink"/>
            <w:rFonts w:eastAsia="Calibri" w:cs="Arial"/>
          </w:rPr>
          <w:t>Inclusions/Exclusions Framework – decision tool and template</w:t>
        </w:r>
      </w:hyperlink>
      <w:r>
        <w:rPr>
          <w:rFonts w:eastAsia="Calibri" w:cs="Arial"/>
        </w:rPr>
        <w:t xml:space="preserve"> </w:t>
      </w:r>
      <w:r>
        <w:rPr>
          <w:rFonts w:eastAsia="Calibri"/>
        </w:rPr>
        <w:t xml:space="preserve">to guide providers when </w:t>
      </w:r>
      <w:r w:rsidR="00DE0F8F">
        <w:rPr>
          <w:rFonts w:eastAsia="Calibri"/>
        </w:rPr>
        <w:t>making decisions on the approval of care and services that are not specified inclusions or exclusions.</w:t>
      </w:r>
    </w:p>
    <w:p w14:paraId="2415770F" w14:textId="3AAD63AA" w:rsidR="00DE0F8F" w:rsidRPr="00DE0F8F" w:rsidRDefault="00DE0F8F" w:rsidP="00B85395">
      <w:pPr>
        <w:pStyle w:val="ListParagraph"/>
        <w:ind w:left="714"/>
        <w:contextualSpacing w:val="0"/>
        <w:rPr>
          <w:rFonts w:eastAsia="Calibri"/>
        </w:rPr>
      </w:pPr>
    </w:p>
    <w:p w14:paraId="2D663F3C" w14:textId="45F343ED" w:rsidR="00627492" w:rsidRPr="00CD0A6B" w:rsidRDefault="00627492" w:rsidP="00DB6A48">
      <w:pPr>
        <w:spacing w:before="0" w:after="0"/>
        <w:rPr>
          <w:rFonts w:cs="Arial"/>
          <w:b/>
          <w:bCs/>
          <w:iCs/>
          <w:sz w:val="36"/>
          <w:szCs w:val="28"/>
        </w:rPr>
      </w:pPr>
      <w:r w:rsidRPr="00CD0A6B">
        <w:rPr>
          <w:rFonts w:cs="Arial"/>
        </w:rPr>
        <w:br w:type="page"/>
      </w:r>
    </w:p>
    <w:p w14:paraId="4694A8A7" w14:textId="0643A95E" w:rsidR="00627492" w:rsidRPr="00FA509A" w:rsidRDefault="00627492" w:rsidP="00DB6A48">
      <w:pPr>
        <w:pStyle w:val="ListParagraph"/>
        <w:numPr>
          <w:ilvl w:val="0"/>
          <w:numId w:val="149"/>
        </w:numPr>
        <w:spacing w:before="0" w:after="0"/>
        <w:rPr>
          <w:rFonts w:cs="Arial"/>
          <w:b/>
          <w:bCs/>
          <w:kern w:val="28"/>
          <w:sz w:val="60"/>
          <w:szCs w:val="36"/>
        </w:rPr>
      </w:pPr>
      <w:r>
        <w:rPr>
          <w:noProof/>
        </w:rPr>
        <w:lastRenderedPageBreak/>
        <w:drawing>
          <wp:anchor distT="0" distB="0" distL="114300" distR="114300" simplePos="0" relativeHeight="251658287" behindDoc="0" locked="0" layoutInCell="1" allowOverlap="1" wp14:anchorId="0DD2D9BD" wp14:editId="6B813175">
            <wp:simplePos x="0" y="0"/>
            <wp:positionH relativeFrom="page">
              <wp:align>left</wp:align>
            </wp:positionH>
            <wp:positionV relativeFrom="paragraph">
              <wp:posOffset>172587</wp:posOffset>
            </wp:positionV>
            <wp:extent cx="7559675" cy="4589278"/>
            <wp:effectExtent l="0" t="0" r="3175" b="1905"/>
            <wp:wrapNone/>
            <wp:docPr id="1304072171" name="Picture 1304072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072171" name="Picture 1304072171">
                      <a:extLst>
                        <a:ext uri="{C183D7F6-B498-43B3-948B-1728B52AA6E4}">
                          <adec:decorative xmlns:adec="http://schemas.microsoft.com/office/drawing/2017/decorative" val="1"/>
                        </a:ext>
                      </a:extLst>
                    </pic:cNvPr>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l="-2" t="7428" r="2" b="1338"/>
                    <a:stretch/>
                  </pic:blipFill>
                  <pic:spPr bwMode="auto">
                    <a:xfrm>
                      <a:off x="0" y="0"/>
                      <a:ext cx="7559675" cy="45892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241F">
        <w:rPr>
          <w:noProof/>
        </w:rPr>
        <mc:AlternateContent>
          <mc:Choice Requires="wps">
            <w:drawing>
              <wp:anchor distT="0" distB="0" distL="114300" distR="114300" simplePos="0" relativeHeight="251658283" behindDoc="1" locked="0" layoutInCell="1" allowOverlap="1" wp14:anchorId="7B2E846D" wp14:editId="3FF922DD">
                <wp:simplePos x="0" y="0"/>
                <wp:positionH relativeFrom="page">
                  <wp:align>left</wp:align>
                </wp:positionH>
                <wp:positionV relativeFrom="page">
                  <wp:posOffset>1003528</wp:posOffset>
                </wp:positionV>
                <wp:extent cx="7559675" cy="10008235"/>
                <wp:effectExtent l="0" t="0" r="3175" b="0"/>
                <wp:wrapNone/>
                <wp:docPr id="885630022" name="Rectangle 885630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1606A24" id="Rectangle 885630022" o:spid="_x0000_s1026" alt="&quot;&quot;" style="position:absolute;margin-left:0;margin-top:79pt;width:595.25pt;height:788.05pt;z-index:-251589511;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DT&#10;T9eG3QAAAAoBAAAPAAAAZHJzL2Rvd25yZXYueG1sTI9BT8MwDIXvSPyHyEjcWFrGYOuaTgixK9LK&#10;hDhmjddUbZyqSbvy7/FOcHv2s56/l+9m14kJh9B4UpAuEhBIlTcN1QqOn/uHNYgQNRndeUIFPxhg&#10;V9ze5Doz/kIHnMpYCw6hkGkFNsY+kzJUFp0OC98jsXf2g9ORx6GWZtAXDnedfEySZ+l0Q/zB6h7f&#10;LFZtOToF9ff+fZpbi/4QluXY9pvjx5dR6v5uft2CiDjHv2O44jM6FMx08iOZIDoFXCTydrVmcbXT&#10;TbICcWL1snxKQRa5/F+h+AUAAP//AwBQSwECLQAUAAYACAAAACEAtoM4kv4AAADhAQAAEwAAAAAA&#10;AAAAAAAAAAAAAAAAW0NvbnRlbnRfVHlwZXNdLnhtbFBLAQItABQABgAIAAAAIQA4/SH/1gAAAJQB&#10;AAALAAAAAAAAAAAAAAAAAC8BAABfcmVscy8ucmVsc1BLAQItABQABgAIAAAAIQAzc462fQIAAGAF&#10;AAAOAAAAAAAAAAAAAAAAAC4CAABkcnMvZTJvRG9jLnhtbFBLAQItABQABgAIAAAAIQDTT9eG3QAA&#10;AAoBAAAPAAAAAAAAAAAAAAAAANcEAABkcnMvZG93bnJldi54bWxQSwUGAAAAAAQABADzAAAA4QUA&#10;AAAA&#10;" fillcolor="#1e1545 [3213]" stroked="f" strokeweight="2pt">
                <w10:wrap anchorx="page" anchory="page"/>
              </v:rect>
            </w:pict>
          </mc:Fallback>
        </mc:AlternateContent>
      </w:r>
      <w:r w:rsidRPr="00B7241F">
        <w:rPr>
          <w:noProof/>
        </w:rPr>
        <mc:AlternateContent>
          <mc:Choice Requires="wps">
            <w:drawing>
              <wp:anchor distT="0" distB="0" distL="114300" distR="114300" simplePos="0" relativeHeight="251658284" behindDoc="0" locked="0" layoutInCell="1" allowOverlap="1" wp14:anchorId="5B738352" wp14:editId="7981C5A4">
                <wp:simplePos x="0" y="0"/>
                <wp:positionH relativeFrom="column">
                  <wp:posOffset>-900430</wp:posOffset>
                </wp:positionH>
                <wp:positionV relativeFrom="paragraph">
                  <wp:posOffset>-1094202</wp:posOffset>
                </wp:positionV>
                <wp:extent cx="8256270" cy="1323780"/>
                <wp:effectExtent l="0" t="0" r="0" b="0"/>
                <wp:wrapNone/>
                <wp:docPr id="179139900" name="Rectangle 1791399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780"/>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19A79715" id="Rectangle 179139900" o:spid="_x0000_s1026" alt="&quot;&quot;" style="position:absolute;margin-left:-70.9pt;margin-top:-86.15pt;width:650.1pt;height:104.25pt;z-index:25172799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okgQIAAGAFAAAOAAAAZHJzL2Uyb0RvYy54bWysVE1v2zAMvQ/YfxB0X/3RpumCOkWQosOA&#10;oi3aDj0rshQLkEVNUuJkv36U7DhdW+ww7GKLIvlIPpG8vNq1mmyF8wpMRYuTnBJhONTKrCv64/nm&#10;ywUlPjBTMw1GVHQvPL2af/502dmZKKEBXQtHEMT4WWcr2oRgZ1nmeSNa5k/ACoNKCa5lAUW3zmrH&#10;OkRvdVbm+XnWgautAy68x9vrXknnCV9KwcO9lF4EoiuKuYX0dem7it9sfslma8dso/iQBvuHLFqm&#10;DAYdoa5ZYGTj1DuoVnEHHmQ44dBmIKXiItWA1RT5m2qeGmZFqgXJ8Xakyf8/WH63fbIPDmnorJ95&#10;PMYqdtK18Y/5kV0iaz+SJXaBcLy8KCfn5RQ55agrTsvT6UWiMzu6W+fDNwEtiYeKOnyNRBLb3vqA&#10;IdH0YBKjedCqvlFaJ8GtV0vtyJbhy10vJtPzZXwsdPnDTJtobCC69ep4kx2LSaew1yLaafMoJFE1&#10;pl+mTFKfiTEO41yYUPSqhtWiD19M8vxQ2+iRckmAEVli/BF7AIg9/B67z3Kwj64itenonP8tsd55&#10;9EiRwYTRuVUG3EcAGqsaIvf2B5J6aiJLK6j3D4446IfEW36j8N1umQ8PzOFU4FvjpId7/EgNXUVh&#10;OFHSgPv10X20x2ZFLSUdTllF/c8Nc4IS/d1gG38tzs7iWCbhbDItUXCvNavXGrNpl4DtUOBOsTwd&#10;o33Qh6N00L7gQljEqKhihmPsivLgDsIy9NOPK4WLxSKZ4ShaFm7Nk+URPLIa+/J598KcHZo3YN/f&#10;wWEi2exND/e20dPAYhNAqtTgR14HvnGMU+MMKyfuiddysjouxvlvAAAA//8DAFBLAwQUAAYACAAA&#10;ACEACw0aKOAAAAANAQAADwAAAGRycy9kb3ducmV2LnhtbEyPwU7DMBBE70j8g7VIXFBrJy2lCnGq&#10;CgkucGmhdzde4oh4Hdlukv49zgluO9rRzJtyN9mODehD60hCthTAkGqnW2okfH2+LrbAQlSkVecI&#10;JVwxwK66vSlVod1IBxyOsWEphEKhJJgY+4LzUBu0Kixdj5R+385bFZP0DddejSncdjwXYsOtaik1&#10;GNXji8H653ixEganzcl68dZ+nNT1QbzvTeCjlPd30/4ZWMQp/plhxk/oUCWms7uQDqyTsMjWWWKP&#10;8/WUr4DNnuxxuwZ2lrDa5MCrkv9fUf0CAAD//wMAUEsBAi0AFAAGAAgAAAAhALaDOJL+AAAA4QEA&#10;ABMAAAAAAAAAAAAAAAAAAAAAAFtDb250ZW50X1R5cGVzXS54bWxQSwECLQAUAAYACAAAACEAOP0h&#10;/9YAAACUAQAACwAAAAAAAAAAAAAAAAAvAQAAX3JlbHMvLnJlbHNQSwECLQAUAAYACAAAACEABuZK&#10;JIECAABgBQAADgAAAAAAAAAAAAAAAAAuAgAAZHJzL2Uyb0RvYy54bWxQSwECLQAUAAYACAAAACEA&#10;Cw0aKOAAAAANAQAADwAAAAAAAAAAAAAAAADbBAAAZHJzL2Rvd25yZXYueG1sUEsFBgAAAAAEAAQA&#10;8wAAAOgFAAAAAA==&#10;" fillcolor="#da576c" stroked="f" strokeweight="2pt"/>
            </w:pict>
          </mc:Fallback>
        </mc:AlternateContent>
      </w:r>
    </w:p>
    <w:p w14:paraId="5016EFED" w14:textId="1360DE7A" w:rsidR="00627492" w:rsidRPr="00FA509A" w:rsidRDefault="00627492" w:rsidP="00DB6A48">
      <w:pPr>
        <w:pStyle w:val="ListParagraph"/>
        <w:numPr>
          <w:ilvl w:val="0"/>
          <w:numId w:val="149"/>
        </w:numPr>
        <w:spacing w:before="0" w:after="0"/>
        <w:rPr>
          <w:rFonts w:cs="Arial"/>
          <w:b/>
          <w:bCs/>
          <w:kern w:val="28"/>
          <w:sz w:val="60"/>
          <w:szCs w:val="36"/>
        </w:rPr>
      </w:pPr>
    </w:p>
    <w:p w14:paraId="1AFF2819" w14:textId="3D0800A1" w:rsidR="00627492" w:rsidRPr="00FA509A" w:rsidRDefault="00627492" w:rsidP="00DB6A48">
      <w:pPr>
        <w:pStyle w:val="ListParagraph"/>
        <w:numPr>
          <w:ilvl w:val="0"/>
          <w:numId w:val="149"/>
        </w:numPr>
        <w:spacing w:before="0" w:after="0"/>
        <w:rPr>
          <w:rFonts w:cs="Arial"/>
          <w:b/>
          <w:bCs/>
          <w:kern w:val="28"/>
          <w:sz w:val="60"/>
          <w:szCs w:val="36"/>
        </w:rPr>
      </w:pPr>
    </w:p>
    <w:p w14:paraId="49B2081F" w14:textId="38168F1E" w:rsidR="00627492" w:rsidRPr="00FA509A" w:rsidRDefault="00627492" w:rsidP="00DB6A48">
      <w:pPr>
        <w:pStyle w:val="ListParagraph"/>
        <w:numPr>
          <w:ilvl w:val="0"/>
          <w:numId w:val="149"/>
        </w:numPr>
        <w:rPr>
          <w:rFonts w:cs="Arial"/>
        </w:rPr>
      </w:pPr>
    </w:p>
    <w:p w14:paraId="4DEE5A36" w14:textId="5A58111C" w:rsidR="00627492" w:rsidRPr="00FA509A" w:rsidRDefault="00627492" w:rsidP="00DB6A48">
      <w:pPr>
        <w:pStyle w:val="ListParagraph"/>
        <w:numPr>
          <w:ilvl w:val="0"/>
          <w:numId w:val="149"/>
        </w:numPr>
        <w:rPr>
          <w:rFonts w:cs="Arial"/>
        </w:rPr>
      </w:pPr>
    </w:p>
    <w:p w14:paraId="4C07B85C" w14:textId="77777777" w:rsidR="00627492" w:rsidRPr="00FA509A" w:rsidRDefault="00627492" w:rsidP="00DB6A48">
      <w:pPr>
        <w:pStyle w:val="ListParagraph"/>
        <w:numPr>
          <w:ilvl w:val="0"/>
          <w:numId w:val="149"/>
        </w:numPr>
        <w:rPr>
          <w:rFonts w:cs="Arial"/>
        </w:rPr>
      </w:pPr>
      <w:r w:rsidRPr="00FA509A">
        <w:rPr>
          <w:rFonts w:cs="Arial"/>
        </w:rPr>
        <w:tab/>
      </w:r>
    </w:p>
    <w:p w14:paraId="5F388D18" w14:textId="7624A713" w:rsidR="00627492" w:rsidRPr="00FA509A" w:rsidRDefault="00627492" w:rsidP="00DB6A48">
      <w:pPr>
        <w:pStyle w:val="ListParagraph"/>
        <w:numPr>
          <w:ilvl w:val="0"/>
          <w:numId w:val="149"/>
        </w:numPr>
        <w:rPr>
          <w:rFonts w:cs="Arial"/>
        </w:rPr>
      </w:pPr>
    </w:p>
    <w:p w14:paraId="1789AC3C" w14:textId="2F1CB7E4" w:rsidR="00627492" w:rsidRPr="00FA509A" w:rsidRDefault="00627492" w:rsidP="00DB6A48">
      <w:pPr>
        <w:pStyle w:val="ListParagraph"/>
        <w:numPr>
          <w:ilvl w:val="0"/>
          <w:numId w:val="149"/>
        </w:numPr>
        <w:rPr>
          <w:rFonts w:cs="Arial"/>
        </w:rPr>
      </w:pPr>
    </w:p>
    <w:p w14:paraId="17A13D76" w14:textId="77777777" w:rsidR="00627492" w:rsidRPr="00FA509A" w:rsidRDefault="00627492" w:rsidP="00DB6A48">
      <w:pPr>
        <w:pStyle w:val="ListParagraph"/>
        <w:numPr>
          <w:ilvl w:val="0"/>
          <w:numId w:val="149"/>
        </w:numPr>
        <w:rPr>
          <w:rFonts w:cs="Arial"/>
        </w:rPr>
      </w:pPr>
    </w:p>
    <w:p w14:paraId="1FBF8C2B" w14:textId="1F44861E" w:rsidR="00627492" w:rsidRPr="00FA509A" w:rsidRDefault="00627492" w:rsidP="00DB6A48">
      <w:pPr>
        <w:pStyle w:val="ListParagraph"/>
        <w:numPr>
          <w:ilvl w:val="0"/>
          <w:numId w:val="149"/>
        </w:numPr>
        <w:rPr>
          <w:rFonts w:cs="Arial"/>
        </w:rPr>
      </w:pPr>
    </w:p>
    <w:p w14:paraId="12711F39" w14:textId="77777777" w:rsidR="00627492" w:rsidRPr="00FA509A" w:rsidRDefault="00627492" w:rsidP="00DB6A48">
      <w:pPr>
        <w:pStyle w:val="ListParagraph"/>
        <w:numPr>
          <w:ilvl w:val="0"/>
          <w:numId w:val="149"/>
        </w:numPr>
        <w:rPr>
          <w:rFonts w:cs="Arial"/>
        </w:rPr>
      </w:pPr>
    </w:p>
    <w:p w14:paraId="18C779C5" w14:textId="230C1666" w:rsidR="00627492" w:rsidRPr="00FA509A" w:rsidRDefault="00627492" w:rsidP="00DB6A48">
      <w:pPr>
        <w:pStyle w:val="ListParagraph"/>
        <w:numPr>
          <w:ilvl w:val="0"/>
          <w:numId w:val="149"/>
        </w:numPr>
        <w:rPr>
          <w:rFonts w:cs="Arial"/>
        </w:rPr>
      </w:pPr>
    </w:p>
    <w:p w14:paraId="3797268D" w14:textId="4CE0145E" w:rsidR="00627492" w:rsidRPr="00FA509A" w:rsidRDefault="00627492" w:rsidP="00DB6A48">
      <w:pPr>
        <w:pStyle w:val="ListParagraph"/>
        <w:numPr>
          <w:ilvl w:val="0"/>
          <w:numId w:val="149"/>
        </w:numPr>
        <w:rPr>
          <w:rFonts w:cs="Arial"/>
        </w:rPr>
      </w:pPr>
    </w:p>
    <w:p w14:paraId="3CAEBA9A" w14:textId="228A5053" w:rsidR="00627492" w:rsidRPr="00FA509A" w:rsidRDefault="00627492" w:rsidP="00DB6A48">
      <w:pPr>
        <w:pStyle w:val="ListParagraph"/>
        <w:numPr>
          <w:ilvl w:val="0"/>
          <w:numId w:val="149"/>
        </w:numPr>
        <w:rPr>
          <w:rFonts w:cs="Arial"/>
        </w:rPr>
      </w:pPr>
    </w:p>
    <w:p w14:paraId="16397572" w14:textId="75CCCDED" w:rsidR="00627492" w:rsidRDefault="00627492" w:rsidP="00DB6A48">
      <w:pPr>
        <w:rPr>
          <w:rFonts w:cs="Arial"/>
        </w:rPr>
      </w:pPr>
    </w:p>
    <w:p w14:paraId="355B658A" w14:textId="6B0B3D44" w:rsidR="00627492" w:rsidRDefault="00627492" w:rsidP="00DB6A48">
      <w:pPr>
        <w:rPr>
          <w:rFonts w:cs="Arial"/>
        </w:rPr>
      </w:pPr>
    </w:p>
    <w:p w14:paraId="0E5331C8" w14:textId="77777777" w:rsidR="00627492" w:rsidRDefault="00627492" w:rsidP="00DB6A48">
      <w:pPr>
        <w:rPr>
          <w:rFonts w:cs="Arial"/>
        </w:rPr>
      </w:pPr>
    </w:p>
    <w:p w14:paraId="28A9868C" w14:textId="77777777" w:rsidR="00627492" w:rsidRPr="00FA509A" w:rsidRDefault="00627492" w:rsidP="00DB6A48">
      <w:pPr>
        <w:rPr>
          <w:rFonts w:cs="Arial"/>
        </w:rPr>
      </w:pPr>
    </w:p>
    <w:p w14:paraId="0A9B67E1" w14:textId="1612D766" w:rsidR="00627492" w:rsidRPr="00B7241F" w:rsidRDefault="00627492" w:rsidP="00DB6A48">
      <w:pPr>
        <w:pStyle w:val="H1SectionHeading"/>
        <w:spacing w:before="120" w:line="276" w:lineRule="auto"/>
        <w:ind w:left="1134" w:hanging="992"/>
        <w:rPr>
          <w:rFonts w:cs="Arial"/>
          <w:color w:val="F1F2F2" w:themeColor="background1"/>
        </w:rPr>
      </w:pPr>
      <w:bookmarkStart w:id="824" w:name="_Toc177113819"/>
      <w:r>
        <w:rPr>
          <w:rFonts w:cs="Arial"/>
          <w:color w:val="DA576C" w:themeColor="accent4"/>
        </w:rPr>
        <w:t>10</w:t>
      </w:r>
      <w:r w:rsidRPr="00B7241F">
        <w:rPr>
          <w:rFonts w:cs="Arial"/>
          <w:color w:val="DA576C" w:themeColor="accent4"/>
        </w:rPr>
        <w:t xml:space="preserve">. </w:t>
      </w:r>
      <w:r w:rsidRPr="00627492">
        <w:rPr>
          <w:rFonts w:cs="Arial"/>
          <w:color w:val="F1F2F2" w:themeColor="background1"/>
        </w:rPr>
        <w:t>Delivering care under a package</w:t>
      </w:r>
      <w:bookmarkEnd w:id="824"/>
    </w:p>
    <w:p w14:paraId="06ECCD00" w14:textId="44F54253" w:rsidR="00627492" w:rsidRPr="00FA509A" w:rsidRDefault="00627492" w:rsidP="00E80FFA">
      <w:pPr>
        <w:rPr>
          <w:rFonts w:cs="Arial"/>
          <w:b/>
          <w:bCs/>
          <w:color w:val="F1F2F2" w:themeColor="background1"/>
        </w:rPr>
      </w:pPr>
      <w:bookmarkStart w:id="825" w:name="_Toc176876539"/>
      <w:r w:rsidRPr="00B7241F">
        <w:rPr>
          <w:noProof/>
        </w:rPr>
        <mc:AlternateContent>
          <mc:Choice Requires="wps">
            <w:drawing>
              <wp:anchor distT="0" distB="0" distL="0" distR="0" simplePos="0" relativeHeight="251658288" behindDoc="1" locked="0" layoutInCell="1" allowOverlap="1" wp14:anchorId="0117A5E1" wp14:editId="7979764A">
                <wp:simplePos x="0" y="0"/>
                <wp:positionH relativeFrom="page">
                  <wp:posOffset>4210050</wp:posOffset>
                </wp:positionH>
                <wp:positionV relativeFrom="page">
                  <wp:posOffset>7400925</wp:posOffset>
                </wp:positionV>
                <wp:extent cx="2717321" cy="3267075"/>
                <wp:effectExtent l="0" t="0" r="0" b="0"/>
                <wp:wrapNone/>
                <wp:docPr id="2094203453" name="Text Box 20942034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7321" cy="3267075"/>
                        </a:xfrm>
                        <a:prstGeom prst="rect">
                          <a:avLst/>
                        </a:prstGeom>
                      </wps:spPr>
                      <wps:txbx>
                        <w:txbxContent>
                          <w:p w14:paraId="09F78B2F" w14:textId="77777777" w:rsidR="00627492" w:rsidRDefault="00627492" w:rsidP="00C01AF3">
                            <w:pPr>
                              <w:pStyle w:val="Sectionsub-heading"/>
                            </w:pPr>
                          </w:p>
                          <w:p w14:paraId="78A3377A" w14:textId="77777777" w:rsidR="00627492" w:rsidRDefault="00627492" w:rsidP="00627492">
                            <w:pPr>
                              <w:pStyle w:val="Sectiondotpoints"/>
                            </w:pPr>
                            <w:r>
                              <w:t>Increase in care recipient’s needs</w:t>
                            </w:r>
                          </w:p>
                          <w:p w14:paraId="2894465F" w14:textId="77777777" w:rsidR="00627492" w:rsidRDefault="00627492" w:rsidP="00627492">
                            <w:pPr>
                              <w:pStyle w:val="Sectiondotpoints"/>
                            </w:pPr>
                            <w:r>
                              <w:t>Not meeting care recipient’s needs</w:t>
                            </w:r>
                          </w:p>
                          <w:p w14:paraId="5B5C7883" w14:textId="77777777" w:rsidR="00627492" w:rsidRDefault="00627492" w:rsidP="00627492">
                            <w:pPr>
                              <w:pStyle w:val="Sectiondotpoints"/>
                            </w:pPr>
                            <w:r>
                              <w:t>Elder abuse</w:t>
                            </w:r>
                          </w:p>
                          <w:p w14:paraId="058816CE" w14:textId="77777777" w:rsidR="00627492" w:rsidRDefault="00627492" w:rsidP="00627492">
                            <w:pPr>
                              <w:pStyle w:val="Sectiondotpoints"/>
                            </w:pPr>
                            <w:r>
                              <w:t>Complaints management</w:t>
                            </w:r>
                          </w:p>
                          <w:p w14:paraId="50DF8ED0" w14:textId="77777777" w:rsidR="00627492" w:rsidRDefault="00627492" w:rsidP="00627492">
                            <w:pPr>
                              <w:pStyle w:val="Sectiondotpoints"/>
                            </w:pPr>
                            <w:r>
                              <w:t>Contingency funds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117A5E1" id="Text Box 2094203453" o:spid="_x0000_s1181" type="#_x0000_t202" alt="&quot;&quot;" style="position:absolute;margin-left:331.5pt;margin-top:582.75pt;width:213.95pt;height:257.25pt;z-index:-2516581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lF/mwEAACQDAAAOAAAAZHJzL2Uyb0RvYy54bWysUsFu2zAMvQ/oPwi6N3ZcrC6MOMW2osOA&#10;YhvQ7gMUWYqFWaIqKrHz96MUJxm2W9ELTZHU83uPWt1PdmB7FdCAa/lyUXKmnITOuG3Lf708Xt9x&#10;hlG4TgzgVMsPCvn9+urDavSNqqCHoVOBEYjDZvQt72P0TVGg7JUVuACvHDU1BCsiHcO26IIYCd0O&#10;RVWWt8UIofMBpEKk6sOxydcZX2sl4w+tUUU2tJy4xRxDjpsUi/VKNNsgfG/kTEO8gYUVxtFPz1AP&#10;Igq2C+Y/KGtkAAQdFxJsAVobqbIGUrMs/1Hz3AuvshYyB/3ZJnw/WPl9/+x/BhanzzDRArMI9E8g&#10;fyN5U4wem3kmeYoN0nQSOulg05ckMLpI3h7OfqopMknFql7WN9WSM0m9m+q2LuuPyfHict0HjF8V&#10;WJaSlgdaWKYg9k8Yj6OnkZnNkUCiEqfNxEzX8rs6oabSBroDqRlpoS3H150IirPhmyPH0vZPSTgl&#10;m1MS4vAF8htJohx82kXQJjO44M4MaBVZw/xs0q7/Puepy+Ne/wEAAP//AwBQSwMEFAAGAAgAAAAh&#10;APSdEtPhAAAADgEAAA8AAABkcnMvZG93bnJldi54bWxMj8FOwzAQRO9I/IO1SNyoXVCtJsSpKgQn&#10;JEQaDhydeJtYjdchdtvw97gnetvRjGbfFJvZDeyEU7CeFCwXAhhS642lTsFX/fawBhaiJqMHT6jg&#10;FwNsytubQufGn6nC0y52LJVQyLWCPsYx5zy0PTodFn5ESt7eT07HJKeOm0mfU7kb+KMQkjttKX3o&#10;9YgvPbaH3dEp2H5T9Wp/PprPal/Zus4EvcuDUvd38/YZWMQ5/ofhgp/QoUxMjT+SCWxQIOVT2hKT&#10;sZSrFbBLRGQiA9akS66FAF4W/HpG+QcAAP//AwBQSwECLQAUAAYACAAAACEAtoM4kv4AAADhAQAA&#10;EwAAAAAAAAAAAAAAAAAAAAAAW0NvbnRlbnRfVHlwZXNdLnhtbFBLAQItABQABgAIAAAAIQA4/SH/&#10;1gAAAJQBAAALAAAAAAAAAAAAAAAAAC8BAABfcmVscy8ucmVsc1BLAQItABQABgAIAAAAIQBCLlF/&#10;mwEAACQDAAAOAAAAAAAAAAAAAAAAAC4CAABkcnMvZTJvRG9jLnhtbFBLAQItABQABgAIAAAAIQD0&#10;nRLT4QAAAA4BAAAPAAAAAAAAAAAAAAAAAPUDAABkcnMvZG93bnJldi54bWxQSwUGAAAAAAQABADz&#10;AAAAAwUAAAAA&#10;" filled="f" stroked="f">
                <v:textbox inset="0,0,0,0">
                  <w:txbxContent>
                    <w:p w14:paraId="09F78B2F" w14:textId="77777777" w:rsidR="00627492" w:rsidRDefault="00627492" w:rsidP="00C01AF3">
                      <w:pPr>
                        <w:pStyle w:val="Sectionsub-heading"/>
                      </w:pPr>
                    </w:p>
                    <w:p w14:paraId="78A3377A" w14:textId="77777777" w:rsidR="00627492" w:rsidRDefault="00627492" w:rsidP="00627492">
                      <w:pPr>
                        <w:pStyle w:val="Sectiondotpoints"/>
                      </w:pPr>
                      <w:r>
                        <w:t>Increase in care recipient’s needs</w:t>
                      </w:r>
                    </w:p>
                    <w:p w14:paraId="2894465F" w14:textId="77777777" w:rsidR="00627492" w:rsidRDefault="00627492" w:rsidP="00627492">
                      <w:pPr>
                        <w:pStyle w:val="Sectiondotpoints"/>
                      </w:pPr>
                      <w:r>
                        <w:t>Not meeting care recipient’s needs</w:t>
                      </w:r>
                    </w:p>
                    <w:p w14:paraId="5B5C7883" w14:textId="77777777" w:rsidR="00627492" w:rsidRDefault="00627492" w:rsidP="00627492">
                      <w:pPr>
                        <w:pStyle w:val="Sectiondotpoints"/>
                      </w:pPr>
                      <w:r>
                        <w:t>Elder abuse</w:t>
                      </w:r>
                    </w:p>
                    <w:p w14:paraId="058816CE" w14:textId="77777777" w:rsidR="00627492" w:rsidRDefault="00627492" w:rsidP="00627492">
                      <w:pPr>
                        <w:pStyle w:val="Sectiondotpoints"/>
                      </w:pPr>
                      <w:r>
                        <w:t>Complaints management</w:t>
                      </w:r>
                    </w:p>
                    <w:p w14:paraId="50DF8ED0" w14:textId="77777777" w:rsidR="00627492" w:rsidRDefault="00627492" w:rsidP="00627492">
                      <w:pPr>
                        <w:pStyle w:val="Sectiondotpoints"/>
                      </w:pPr>
                      <w:r>
                        <w:t>Contingency funds</w:t>
                      </w:r>
                    </w:p>
                  </w:txbxContent>
                </v:textbox>
                <w10:wrap anchorx="page" anchory="page"/>
              </v:shape>
            </w:pict>
          </mc:Fallback>
        </mc:AlternateContent>
      </w:r>
      <w:r w:rsidRPr="00B7241F">
        <w:rPr>
          <w:rFonts w:cs="Arial"/>
          <w:noProof/>
        </w:rPr>
        <mc:AlternateContent>
          <mc:Choice Requires="wps">
            <w:drawing>
              <wp:anchor distT="0" distB="0" distL="0" distR="0" simplePos="0" relativeHeight="251658285" behindDoc="0" locked="0" layoutInCell="1" allowOverlap="1" wp14:anchorId="02881127" wp14:editId="0A8B02C7">
                <wp:simplePos x="0" y="0"/>
                <wp:positionH relativeFrom="margin">
                  <wp:posOffset>126113</wp:posOffset>
                </wp:positionH>
                <wp:positionV relativeFrom="page">
                  <wp:posOffset>7548113</wp:posOffset>
                </wp:positionV>
                <wp:extent cx="2863970" cy="3008630"/>
                <wp:effectExtent l="0" t="0" r="0" b="0"/>
                <wp:wrapNone/>
                <wp:docPr id="573048113" name="Text Box 573048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3970" cy="3008630"/>
                        </a:xfrm>
                        <a:prstGeom prst="rect">
                          <a:avLst/>
                        </a:prstGeom>
                      </wps:spPr>
                      <wps:txbx>
                        <w:txbxContent>
                          <w:p w14:paraId="7FF67287" w14:textId="77777777" w:rsidR="00627492" w:rsidRPr="004E5C3C" w:rsidRDefault="00627492" w:rsidP="00627492">
                            <w:pPr>
                              <w:spacing w:after="240" w:line="460" w:lineRule="exact"/>
                              <w:ind w:left="23"/>
                              <w:rPr>
                                <w:b/>
                                <w:color w:val="FFFFFF"/>
                                <w:sz w:val="44"/>
                              </w:rPr>
                            </w:pPr>
                            <w:r w:rsidRPr="004E5C3C">
                              <w:rPr>
                                <w:b/>
                                <w:color w:val="FFFFFF"/>
                                <w:sz w:val="44"/>
                              </w:rPr>
                              <w:t>This section covers:</w:t>
                            </w:r>
                          </w:p>
                          <w:p w14:paraId="1F48136E" w14:textId="77777777" w:rsidR="00627492" w:rsidRDefault="00627492" w:rsidP="00627492">
                            <w:pPr>
                              <w:pStyle w:val="Sectiondotpoints"/>
                            </w:pPr>
                            <w:r>
                              <w:t>Commencing services</w:t>
                            </w:r>
                          </w:p>
                          <w:p w14:paraId="2B1E2DE4" w14:textId="1CB76F32" w:rsidR="00627492" w:rsidRDefault="00627492" w:rsidP="00627492">
                            <w:pPr>
                              <w:pStyle w:val="Sectiondotpoints"/>
                            </w:pPr>
                            <w:r>
                              <w:t xml:space="preserve">Claiming </w:t>
                            </w:r>
                            <w:r w:rsidR="00C20981">
                              <w:t xml:space="preserve">Home Care Package </w:t>
                            </w:r>
                            <w:r>
                              <w:t>subsidy</w:t>
                            </w:r>
                          </w:p>
                          <w:p w14:paraId="3FD34FE1" w14:textId="158AFAEE" w:rsidR="00627492" w:rsidRDefault="00627492" w:rsidP="00627492">
                            <w:pPr>
                              <w:pStyle w:val="Sectiondotpoints"/>
                            </w:pPr>
                            <w:r>
                              <w:t>Managing package services</w:t>
                            </w:r>
                          </w:p>
                          <w:p w14:paraId="28AC5297" w14:textId="77777777" w:rsidR="00627492" w:rsidRDefault="00627492" w:rsidP="00627492">
                            <w:pPr>
                              <w:pStyle w:val="Sectiondotpoints"/>
                            </w:pPr>
                            <w:r>
                              <w:t>Self-management</w:t>
                            </w:r>
                          </w:p>
                          <w:p w14:paraId="75E93B40" w14:textId="3A94320B" w:rsidR="00627492" w:rsidRDefault="00627492" w:rsidP="00627492">
                            <w:pPr>
                              <w:pStyle w:val="Sectiondotpoints"/>
                            </w:pPr>
                            <w:r>
                              <w:t>Delivery of care by family and friends</w:t>
                            </w:r>
                          </w:p>
                          <w:p w14:paraId="0F9302A2" w14:textId="77777777" w:rsidR="00627492" w:rsidRDefault="00627492" w:rsidP="00627492">
                            <w:pPr>
                              <w:pStyle w:val="Sectiondotpoints"/>
                            </w:pPr>
                            <w:r>
                              <w:t>Reviewing care plans</w:t>
                            </w:r>
                          </w:p>
                          <w:p w14:paraId="15D8C869" w14:textId="77777777" w:rsidR="00627492" w:rsidRDefault="00627492" w:rsidP="00627492">
                            <w:pPr>
                              <w:pStyle w:val="Sectiondotpoints"/>
                            </w:pPr>
                            <w:r>
                              <w:t>Monthly statements</w:t>
                            </w:r>
                          </w:p>
                          <w:p w14:paraId="388D2987" w14:textId="77777777" w:rsidR="00627492" w:rsidRDefault="00627492" w:rsidP="00627492">
                            <w:pPr>
                              <w:pStyle w:val="Sectiondotpoints"/>
                            </w:pPr>
                            <w:r>
                              <w:t>Usage of unspent funds</w:t>
                            </w:r>
                          </w:p>
                          <w:p w14:paraId="1A7F0187" w14:textId="77777777" w:rsidR="00627492" w:rsidRPr="006F624F" w:rsidRDefault="00627492" w:rsidP="00627492">
                            <w:pPr>
                              <w:pStyle w:val="Sectiondotpoints"/>
                            </w:pPr>
                            <w:r>
                              <w:t>Management of unspent funds</w:t>
                            </w:r>
                          </w:p>
                          <w:p w14:paraId="773AFF6F" w14:textId="635DC47E" w:rsidR="00627492" w:rsidRPr="00FA509A" w:rsidRDefault="00627492" w:rsidP="00627492">
                            <w:pPr>
                              <w:pStyle w:val="Sectiondotpoints"/>
                              <w:numPr>
                                <w:ilvl w:val="0"/>
                                <w:numId w:val="0"/>
                              </w:num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2881127" id="Text Box 573048113" o:spid="_x0000_s1182" type="#_x0000_t202" alt="&quot;&quot;" style="position:absolute;margin-left:9.95pt;margin-top:594.35pt;width:225.5pt;height:236.9pt;z-index:251658285;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zz3mQEAACQDAAAOAAAAZHJzL2Uyb0RvYy54bWysUl9v0zAQf0fad7D8TpN10laiphMwgZAm&#10;QBp8ANexG4vY5925TfrtOXtpi8Yb4sU5+86//P54fT/5QRwMkoPQyutFLYUJGjoXdq38+ePT25UU&#10;lFTo1ADBtPJoSN5vrt6sx9iYJfQwdAYFgwRqxtjKPqXYVBXp3nhFC4gmcNMCepV4i7uqQzUyuh+q&#10;ZV3fViNgFxG0IeLTh5em3BR8a41O36wlk8TQSuaWyopl3ea12qxVs0MVe6dnGuofWHjlAv/0DPWg&#10;khJ7dH9BeacRCGxaaPAVWOu0KRpYzXX9Ss1Tr6IpWtgcimeb6P/B6q+Hp/gdRZo+wMQBFhEUH0H/&#10;IvamGiM180z2lBri6Sx0sujzlyUIvsjeHs9+mikJzYfL1e3Nuztuae7d1DVvi+PV5XpESp8NeJGL&#10;ViIHViiowyOlTEA1p5GZzQuBTCVN20m4rpWrVc4xH22hO7KakQNtJT3vFRophi+BHcvpnwo8FdtT&#10;gWn4COWNZFEB3u8TWFcYXHBnBhxFITY/m5z1n/sydXncm98AAAD//wMAUEsDBBQABgAIAAAAIQCX&#10;jWTe4AAAAAwBAAAPAAAAZHJzL2Rvd25yZXYueG1sTI/BTsMwEETvSPyDtUjcqN0K0iTEqSoEJ6SK&#10;NBw4OrGbWI3XIXbb8PddTnBazexo9m2xmd3AzmYK1qOE5UIAM9h6bbGT8Fm/PaTAQlSo1eDRSPgx&#10;ATbl7U2hcu0vWJnzPnaMSjDkSkIf45hzHtreOBUWfjRIu4OfnIokp47rSV2o3A18JUTCnbJIF3o1&#10;mpfetMf9yUnYfmH1ar93zUd1qGxdZwLfk6OU93fz9hlYNHP8C8MvPqFDSUyNP6EObCCdZZSkuUzT&#10;NTBKPK4FWQ1ZSbJ6Al4W/P8T5RUAAP//AwBQSwECLQAUAAYACAAAACEAtoM4kv4AAADhAQAAEwAA&#10;AAAAAAAAAAAAAAAAAAAAW0NvbnRlbnRfVHlwZXNdLnhtbFBLAQItABQABgAIAAAAIQA4/SH/1gAA&#10;AJQBAAALAAAAAAAAAAAAAAAAAC8BAABfcmVscy8ucmVsc1BLAQItABQABgAIAAAAIQBRYzz3mQEA&#10;ACQDAAAOAAAAAAAAAAAAAAAAAC4CAABkcnMvZTJvRG9jLnhtbFBLAQItABQABgAIAAAAIQCXjWTe&#10;4AAAAAwBAAAPAAAAAAAAAAAAAAAAAPMDAABkcnMvZG93bnJldi54bWxQSwUGAAAAAAQABADzAAAA&#10;AAUAAAAA&#10;" filled="f" stroked="f">
                <v:textbox inset="0,0,0,0">
                  <w:txbxContent>
                    <w:p w14:paraId="7FF67287" w14:textId="77777777" w:rsidR="00627492" w:rsidRPr="004E5C3C" w:rsidRDefault="00627492" w:rsidP="00627492">
                      <w:pPr>
                        <w:spacing w:after="240" w:line="460" w:lineRule="exact"/>
                        <w:ind w:left="23"/>
                        <w:rPr>
                          <w:b/>
                          <w:color w:val="FFFFFF"/>
                          <w:sz w:val="44"/>
                        </w:rPr>
                      </w:pPr>
                      <w:r w:rsidRPr="004E5C3C">
                        <w:rPr>
                          <w:b/>
                          <w:color w:val="FFFFFF"/>
                          <w:sz w:val="44"/>
                        </w:rPr>
                        <w:t>This section covers:</w:t>
                      </w:r>
                    </w:p>
                    <w:p w14:paraId="1F48136E" w14:textId="77777777" w:rsidR="00627492" w:rsidRDefault="00627492" w:rsidP="00627492">
                      <w:pPr>
                        <w:pStyle w:val="Sectiondotpoints"/>
                      </w:pPr>
                      <w:r>
                        <w:t>Commencing services</w:t>
                      </w:r>
                    </w:p>
                    <w:p w14:paraId="2B1E2DE4" w14:textId="1CB76F32" w:rsidR="00627492" w:rsidRDefault="00627492" w:rsidP="00627492">
                      <w:pPr>
                        <w:pStyle w:val="Sectiondotpoints"/>
                      </w:pPr>
                      <w:r>
                        <w:t xml:space="preserve">Claiming </w:t>
                      </w:r>
                      <w:r w:rsidR="00C20981">
                        <w:t xml:space="preserve">Home Care Package </w:t>
                      </w:r>
                      <w:r>
                        <w:t>subsidy</w:t>
                      </w:r>
                    </w:p>
                    <w:p w14:paraId="3FD34FE1" w14:textId="158AFAEE" w:rsidR="00627492" w:rsidRDefault="00627492" w:rsidP="00627492">
                      <w:pPr>
                        <w:pStyle w:val="Sectiondotpoints"/>
                      </w:pPr>
                      <w:r>
                        <w:t>Managing package services</w:t>
                      </w:r>
                    </w:p>
                    <w:p w14:paraId="28AC5297" w14:textId="77777777" w:rsidR="00627492" w:rsidRDefault="00627492" w:rsidP="00627492">
                      <w:pPr>
                        <w:pStyle w:val="Sectiondotpoints"/>
                      </w:pPr>
                      <w:r>
                        <w:t>Self-management</w:t>
                      </w:r>
                    </w:p>
                    <w:p w14:paraId="75E93B40" w14:textId="3A94320B" w:rsidR="00627492" w:rsidRDefault="00627492" w:rsidP="00627492">
                      <w:pPr>
                        <w:pStyle w:val="Sectiondotpoints"/>
                      </w:pPr>
                      <w:r>
                        <w:t>Delivery of care by family and friends</w:t>
                      </w:r>
                    </w:p>
                    <w:p w14:paraId="0F9302A2" w14:textId="77777777" w:rsidR="00627492" w:rsidRDefault="00627492" w:rsidP="00627492">
                      <w:pPr>
                        <w:pStyle w:val="Sectiondotpoints"/>
                      </w:pPr>
                      <w:r>
                        <w:t>Reviewing care plans</w:t>
                      </w:r>
                    </w:p>
                    <w:p w14:paraId="15D8C869" w14:textId="77777777" w:rsidR="00627492" w:rsidRDefault="00627492" w:rsidP="00627492">
                      <w:pPr>
                        <w:pStyle w:val="Sectiondotpoints"/>
                      </w:pPr>
                      <w:r>
                        <w:t>Monthly statements</w:t>
                      </w:r>
                    </w:p>
                    <w:p w14:paraId="388D2987" w14:textId="77777777" w:rsidR="00627492" w:rsidRDefault="00627492" w:rsidP="00627492">
                      <w:pPr>
                        <w:pStyle w:val="Sectiondotpoints"/>
                      </w:pPr>
                      <w:r>
                        <w:t>Usage of unspent funds</w:t>
                      </w:r>
                    </w:p>
                    <w:p w14:paraId="1A7F0187" w14:textId="77777777" w:rsidR="00627492" w:rsidRPr="006F624F" w:rsidRDefault="00627492" w:rsidP="00627492">
                      <w:pPr>
                        <w:pStyle w:val="Sectiondotpoints"/>
                      </w:pPr>
                      <w:r>
                        <w:t>Management of unspent funds</w:t>
                      </w:r>
                    </w:p>
                    <w:p w14:paraId="773AFF6F" w14:textId="635DC47E" w:rsidR="00627492" w:rsidRPr="00FA509A" w:rsidRDefault="00627492" w:rsidP="00627492">
                      <w:pPr>
                        <w:pStyle w:val="Sectiondotpoints"/>
                        <w:numPr>
                          <w:ilvl w:val="0"/>
                          <w:numId w:val="0"/>
                        </w:numPr>
                      </w:pPr>
                    </w:p>
                  </w:txbxContent>
                </v:textbox>
                <w10:wrap anchorx="margin" anchory="page"/>
              </v:shape>
            </w:pict>
          </mc:Fallback>
        </mc:AlternateContent>
      </w:r>
      <w:r w:rsidRPr="00FA509A">
        <w:rPr>
          <w:rFonts w:cs="Arial"/>
          <w:b/>
          <w:bCs/>
          <w:noProof/>
          <w:color w:val="DA576C" w:themeColor="accent4"/>
        </w:rPr>
        <mc:AlternateContent>
          <mc:Choice Requires="wps">
            <w:drawing>
              <wp:anchor distT="0" distB="0" distL="114300" distR="114300" simplePos="0" relativeHeight="251658286" behindDoc="1" locked="0" layoutInCell="1" allowOverlap="1" wp14:anchorId="530B966C" wp14:editId="7E969F46">
                <wp:simplePos x="0" y="0"/>
                <wp:positionH relativeFrom="column">
                  <wp:posOffset>106944</wp:posOffset>
                </wp:positionH>
                <wp:positionV relativeFrom="paragraph">
                  <wp:posOffset>59690</wp:posOffset>
                </wp:positionV>
                <wp:extent cx="5223510" cy="1270"/>
                <wp:effectExtent l="0" t="0" r="0" b="0"/>
                <wp:wrapNone/>
                <wp:docPr id="559680594" name="Freeform: Shape 5596805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7E9380AE" id="Freeform: Shape 559680594" o:spid="_x0000_s1026" alt="&quot;&quot;" style="position:absolute;margin-left:8.4pt;margin-top:4.7pt;width:411.3pt;height:.1pt;z-index:-251586439;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9Oneb2gAAAAYBAAAPAAAAZHJzL2Rvd25yZXYueG1sTI7BTsMwDIbvSLxDZCRuLGWgapSmEyCh&#10;nZBgA/WaNV5TrXFKkm3t2+Odxs2ffvv3Vy5H14sjhth5UnA/y0AgNd501Cr43rzfLUDEpMno3hMq&#10;mDDCsrq+KnVh/Im+8LhOreASioVWYFMaCiljY9HpOPMDEmc7H5xOjKGVJugTl7tezrMsl053xB+s&#10;HvDNYrNfHxxrmP3nbz0F+1rb1bT7qOv5z2al1O3N+PIMIuGYLstw1ucbqNhp6w9kouiZczZPCp4e&#10;QXC8eDgPW+YcZFXK//rVHwAAAP//AwBQSwECLQAUAAYACAAAACEAtoM4kv4AAADhAQAAEwAAAAAA&#10;AAAAAAAAAAAAAAAAW0NvbnRlbnRfVHlwZXNdLnhtbFBLAQItABQABgAIAAAAIQA4/SH/1gAAAJQB&#10;AAALAAAAAAAAAAAAAAAAAC8BAABfcmVscy8ucmVsc1BLAQItABQABgAIAAAAIQBPB1izDgIAAEIE&#10;AAAOAAAAAAAAAAAAAAAAAC4CAABkcnMvZTJvRG9jLnhtbFBLAQItABQABgAIAAAAIQB9Oneb2gAA&#10;AAYBAAAPAAAAAAAAAAAAAAAAAGgEAABkcnMvZG93bnJldi54bWxQSwUGAAAAAAQABADzAAAAbwUA&#10;AAAA&#10;" path="m,l5223891,e" filled="f" strokecolor="#da576c" strokeweight=".5pt">
                <v:path arrowok="t"/>
              </v:shape>
            </w:pict>
          </mc:Fallback>
        </mc:AlternateContent>
      </w:r>
      <w:bookmarkEnd w:id="825"/>
    </w:p>
    <w:p w14:paraId="45813D8F" w14:textId="77777777" w:rsidR="00627492" w:rsidRPr="00B7241F" w:rsidRDefault="00627492" w:rsidP="00DB6A48">
      <w:pPr>
        <w:pStyle w:val="ListNumber2"/>
        <w:numPr>
          <w:ilvl w:val="0"/>
          <w:numId w:val="0"/>
        </w:numPr>
        <w:rPr>
          <w:rFonts w:cs="Arial"/>
        </w:rPr>
      </w:pPr>
      <w:r w:rsidRPr="00FA509A">
        <w:rPr>
          <w:rFonts w:cs="Arial"/>
        </w:rPr>
        <w:br w:type="page"/>
      </w:r>
    </w:p>
    <w:p w14:paraId="6E8B2244" w14:textId="23BCC651" w:rsidR="006804A1" w:rsidRPr="00B7241F" w:rsidRDefault="00CD54F7" w:rsidP="00DB6A48">
      <w:pPr>
        <w:pStyle w:val="Heading2"/>
        <w:rPr>
          <w:sz w:val="56"/>
        </w:rPr>
      </w:pPr>
      <w:bookmarkStart w:id="826" w:name="_10.1__Overview"/>
      <w:bookmarkStart w:id="827" w:name="_Toc175316913"/>
      <w:bookmarkStart w:id="828" w:name="_Toc177113820"/>
      <w:bookmarkEnd w:id="826"/>
      <w:proofErr w:type="gramStart"/>
      <w:r w:rsidRPr="00B7241F">
        <w:rPr>
          <w:rStyle w:val="Heading2Char"/>
          <w:b/>
          <w:bCs/>
        </w:rPr>
        <w:lastRenderedPageBreak/>
        <w:t>10.1</w:t>
      </w:r>
      <w:bookmarkEnd w:id="827"/>
      <w:r w:rsidR="007848E2">
        <w:rPr>
          <w:rStyle w:val="Heading2Char"/>
        </w:rPr>
        <w:t xml:space="preserve"> </w:t>
      </w:r>
      <w:r w:rsidR="00627492">
        <w:rPr>
          <w:rStyle w:val="Heading2Char"/>
        </w:rPr>
        <w:t xml:space="preserve"> </w:t>
      </w:r>
      <w:r w:rsidR="00627492">
        <w:rPr>
          <w:rStyle w:val="Heading2Char"/>
          <w:b/>
          <w:bCs/>
        </w:rPr>
        <w:t>Overview</w:t>
      </w:r>
      <w:bookmarkEnd w:id="828"/>
      <w:proofErr w:type="gramEnd"/>
    </w:p>
    <w:p w14:paraId="41CF3D96" w14:textId="0C3E2F04" w:rsidR="006804A1" w:rsidRDefault="006804A1" w:rsidP="00DB6A48">
      <w:pPr>
        <w:pStyle w:val="BodyText"/>
        <w:rPr>
          <w:rFonts w:cs="Arial"/>
          <w:lang w:eastAsia="en-AU"/>
        </w:rPr>
      </w:pPr>
      <w:r w:rsidRPr="00B7241F">
        <w:rPr>
          <w:rFonts w:cs="Arial"/>
          <w:lang w:eastAsia="en-AU"/>
        </w:rPr>
        <w:t>Once a provider has started providing services to a care recipient (in line with their care plan and package budget), they will need to manage their care. This section outlines the ordinary administrative things providers need to do to make sure care recipients are getting the best outcomes possible from their package.</w:t>
      </w:r>
    </w:p>
    <w:p w14:paraId="2291BD9F" w14:textId="4D434518" w:rsidR="007848E2" w:rsidRPr="00E24DA2" w:rsidRDefault="00857D87" w:rsidP="00E24DA2">
      <w:pPr>
        <w:pStyle w:val="Heading3"/>
        <w:spacing w:line="276" w:lineRule="auto"/>
      </w:pPr>
      <w:bookmarkStart w:id="829" w:name="_Toc176876541"/>
      <w:r w:rsidRPr="00E24DA2">
        <w:t>10.1.</w:t>
      </w:r>
      <w:r w:rsidR="00E24DA2" w:rsidRPr="00E24DA2">
        <w:t>1</w:t>
      </w:r>
      <w:r w:rsidRPr="00E24DA2">
        <w:t xml:space="preserve"> </w:t>
      </w:r>
      <w:r w:rsidR="007848E2" w:rsidRPr="00E24DA2">
        <w:t>Key legislation, instruments and determinations that give rise to responsibilities for providers related to this section</w:t>
      </w:r>
      <w:bookmarkEnd w:id="829"/>
    </w:p>
    <w:p w14:paraId="65479F97" w14:textId="79FD05A7" w:rsidR="007848E2" w:rsidRPr="007848E2" w:rsidRDefault="007848E2" w:rsidP="00DB6A48">
      <w:pPr>
        <w:spacing w:after="40"/>
      </w:pPr>
      <w:r>
        <w:t xml:space="preserve">Note, this summary is not an exhaustive statement of all relevant laws. Providers will need to review the legislation, instruments and determinations to ensure their compliance. </w:t>
      </w:r>
    </w:p>
    <w:p w14:paraId="467A86D9" w14:textId="3E55EB7B" w:rsidR="006804A1" w:rsidRPr="00B7241F" w:rsidRDefault="006804A1" w:rsidP="00DB6A48">
      <w:pPr>
        <w:pStyle w:val="ListNumber2"/>
        <w:numPr>
          <w:ilvl w:val="0"/>
          <w:numId w:val="93"/>
        </w:numPr>
        <w:rPr>
          <w:rFonts w:cs="Arial"/>
          <w:lang w:eastAsia="en-AU"/>
        </w:rPr>
      </w:pPr>
      <w:r w:rsidRPr="00B7241F">
        <w:rPr>
          <w:rFonts w:cs="Arial"/>
          <w:lang w:eastAsia="en-AU"/>
        </w:rPr>
        <w:t xml:space="preserve">Sections 47, 48, 56-2, 56-4 and 96 of the </w:t>
      </w:r>
      <w:r w:rsidR="00B46252">
        <w:rPr>
          <w:rFonts w:cs="Arial"/>
          <w:iCs/>
          <w:lang w:eastAsia="en-AU"/>
        </w:rPr>
        <w:t>Act</w:t>
      </w:r>
      <w:r w:rsidRPr="00B7241F">
        <w:rPr>
          <w:rFonts w:cs="Arial"/>
          <w:lang w:eastAsia="en-AU"/>
        </w:rPr>
        <w:t> </w:t>
      </w:r>
    </w:p>
    <w:p w14:paraId="65940720" w14:textId="77777777" w:rsidR="006804A1" w:rsidRPr="007848E2" w:rsidRDefault="006804A1" w:rsidP="00DB6A48">
      <w:pPr>
        <w:pStyle w:val="ListNumber2"/>
        <w:numPr>
          <w:ilvl w:val="0"/>
          <w:numId w:val="93"/>
        </w:numPr>
        <w:rPr>
          <w:rFonts w:cs="Arial"/>
          <w:iCs/>
          <w:lang w:eastAsia="en-AU"/>
        </w:rPr>
      </w:pPr>
      <w:r w:rsidRPr="007848E2">
        <w:rPr>
          <w:rFonts w:cs="Arial"/>
          <w:iCs/>
          <w:lang w:eastAsia="en-AU"/>
        </w:rPr>
        <w:t>User Rights Principles 2014. </w:t>
      </w:r>
    </w:p>
    <w:p w14:paraId="7AE23DB9" w14:textId="73BF42DE" w:rsidR="006804A1" w:rsidRPr="00B7241F" w:rsidRDefault="006804A1" w:rsidP="00DB6A48">
      <w:pPr>
        <w:pStyle w:val="BodyText"/>
        <w:rPr>
          <w:rFonts w:cs="Arial"/>
          <w:lang w:eastAsia="en-AU"/>
        </w:rPr>
      </w:pPr>
      <w:r w:rsidRPr="00B7241F">
        <w:rPr>
          <w:rFonts w:cs="Arial"/>
          <w:lang w:eastAsia="en-AU"/>
        </w:rPr>
        <w:t xml:space="preserve">The Quality Standards are relevant throughout this </w:t>
      </w:r>
      <w:proofErr w:type="gramStart"/>
      <w:r w:rsidRPr="00B7241F">
        <w:rPr>
          <w:rFonts w:cs="Arial"/>
          <w:lang w:eastAsia="en-AU"/>
        </w:rPr>
        <w:t>manual as a whole</w:t>
      </w:r>
      <w:proofErr w:type="gramEnd"/>
      <w:r w:rsidRPr="00B7241F">
        <w:rPr>
          <w:rFonts w:cs="Arial"/>
          <w:lang w:eastAsia="en-AU"/>
        </w:rPr>
        <w:t>. Providers should familiarise themselves with the obligations required of them. </w:t>
      </w:r>
    </w:p>
    <w:p w14:paraId="5466E003" w14:textId="201490DC" w:rsidR="006804A1" w:rsidRPr="00B7241F" w:rsidRDefault="006804A1" w:rsidP="00DB6A48">
      <w:pPr>
        <w:pStyle w:val="BodyText"/>
        <w:rPr>
          <w:rFonts w:cs="Arial"/>
          <w:lang w:eastAsia="en-AU"/>
        </w:rPr>
      </w:pPr>
      <w:r w:rsidRPr="00B7241F">
        <w:rPr>
          <w:rFonts w:cs="Arial"/>
          <w:lang w:eastAsia="en-AU"/>
        </w:rPr>
        <w:t xml:space="preserve">See </w:t>
      </w:r>
      <w:hyperlink w:anchor="_3.1_Overview" w:history="1">
        <w:r w:rsidR="002C63E3">
          <w:rPr>
            <w:rStyle w:val="Hyperlink"/>
            <w:rFonts w:eastAsia="Calibri" w:cs="Arial"/>
          </w:rPr>
          <w:t>Section 3</w:t>
        </w:r>
      </w:hyperlink>
      <w:r w:rsidR="000A2CD4" w:rsidRPr="00B7241F">
        <w:rPr>
          <w:rStyle w:val="Hyperlink"/>
          <w:rFonts w:eastAsia="Calibri" w:cs="Arial"/>
          <w:color w:val="auto"/>
          <w:u w:val="none"/>
        </w:rPr>
        <w:t xml:space="preserve">, </w:t>
      </w:r>
      <w:hyperlink w:anchor="_4.1_Overview" w:history="1">
        <w:r w:rsidR="002C63E3">
          <w:rPr>
            <w:rStyle w:val="Hyperlink"/>
            <w:rFonts w:eastAsia="Calibri" w:cs="Arial"/>
          </w:rPr>
          <w:t>Section 4</w:t>
        </w:r>
      </w:hyperlink>
      <w:r w:rsidR="000505C4" w:rsidRPr="00B85395">
        <w:rPr>
          <w:rStyle w:val="Hyperlink"/>
          <w:rFonts w:eastAsia="Calibri" w:cs="Arial"/>
          <w:u w:val="none"/>
        </w:rPr>
        <w:t xml:space="preserve">, </w:t>
      </w:r>
      <w:hyperlink w:anchor="Section_15" w:history="1">
        <w:r w:rsidR="000A2CD4" w:rsidRPr="00B7241F">
          <w:rPr>
            <w:rStyle w:val="Hyperlink"/>
            <w:rFonts w:eastAsia="Calibri" w:cs="Arial"/>
          </w:rPr>
          <w:t>Section 15</w:t>
        </w:r>
      </w:hyperlink>
      <w:r w:rsidRPr="00B7241F">
        <w:rPr>
          <w:rFonts w:cs="Arial"/>
          <w:lang w:eastAsia="en-AU"/>
        </w:rPr>
        <w:t xml:space="preserve"> </w:t>
      </w:r>
      <w:r w:rsidR="000505C4">
        <w:rPr>
          <w:rFonts w:cs="Arial"/>
          <w:lang w:eastAsia="en-AU"/>
        </w:rPr>
        <w:t xml:space="preserve">and </w:t>
      </w:r>
      <w:hyperlink r:id="rId227" w:history="1">
        <w:r w:rsidR="000505C4" w:rsidRPr="000A3C92">
          <w:rPr>
            <w:rStyle w:val="Hyperlink"/>
            <w:rFonts w:cs="Arial"/>
            <w:lang w:eastAsia="en-AU"/>
          </w:rPr>
          <w:t>Appendix E</w:t>
        </w:r>
      </w:hyperlink>
      <w:r w:rsidR="000505C4">
        <w:rPr>
          <w:rFonts w:cs="Arial"/>
          <w:lang w:eastAsia="en-AU"/>
        </w:rPr>
        <w:t xml:space="preserve"> </w:t>
      </w:r>
      <w:r w:rsidRPr="00B7241F">
        <w:rPr>
          <w:rFonts w:cs="Arial"/>
          <w:lang w:eastAsia="en-AU"/>
        </w:rPr>
        <w:t>for further detail on specific provider responsibilities. </w:t>
      </w:r>
    </w:p>
    <w:p w14:paraId="09ACAC09" w14:textId="4B327761" w:rsidR="006804A1" w:rsidRPr="00B7241F" w:rsidRDefault="00D53794" w:rsidP="00DB6A48">
      <w:pPr>
        <w:pStyle w:val="Heading2"/>
        <w:rPr>
          <w:color w:val="auto"/>
          <w:sz w:val="22"/>
          <w:szCs w:val="22"/>
          <w:lang w:eastAsia="en-AU"/>
        </w:rPr>
      </w:pPr>
      <w:bookmarkStart w:id="830" w:name="_Toc175316914"/>
      <w:bookmarkStart w:id="831" w:name="_Toc177113821"/>
      <w:proofErr w:type="gramStart"/>
      <w:r w:rsidRPr="00B7241F">
        <w:rPr>
          <w:lang w:eastAsia="en-AU"/>
        </w:rPr>
        <w:t>10.2</w:t>
      </w:r>
      <w:r w:rsidR="007848E2">
        <w:rPr>
          <w:lang w:eastAsia="en-AU"/>
        </w:rPr>
        <w:t xml:space="preserve"> </w:t>
      </w:r>
      <w:r w:rsidR="00627492">
        <w:rPr>
          <w:lang w:eastAsia="en-AU"/>
        </w:rPr>
        <w:t xml:space="preserve"> </w:t>
      </w:r>
      <w:r w:rsidR="006804A1" w:rsidRPr="00B7241F">
        <w:rPr>
          <w:lang w:eastAsia="en-AU"/>
        </w:rPr>
        <w:t>Commencing</w:t>
      </w:r>
      <w:proofErr w:type="gramEnd"/>
      <w:r w:rsidR="006804A1" w:rsidRPr="00B7241F">
        <w:rPr>
          <w:lang w:eastAsia="en-AU"/>
        </w:rPr>
        <w:t xml:space="preserve"> services</w:t>
      </w:r>
      <w:bookmarkEnd w:id="830"/>
      <w:bookmarkEnd w:id="831"/>
    </w:p>
    <w:p w14:paraId="405079AF" w14:textId="181A3CCF" w:rsidR="006804A1" w:rsidRPr="00B7241F" w:rsidRDefault="006804A1" w:rsidP="00DB6A48">
      <w:pPr>
        <w:pStyle w:val="BodyText"/>
        <w:rPr>
          <w:rFonts w:cs="Arial"/>
          <w:lang w:eastAsia="en-AU"/>
        </w:rPr>
      </w:pPr>
      <w:r w:rsidRPr="00B7241F">
        <w:rPr>
          <w:rFonts w:cs="Arial"/>
          <w:lang w:eastAsia="en-AU"/>
        </w:rPr>
        <w:t xml:space="preserve">Once a person is assigned a package and has entered into their Home Care Agreement, their care and services can begin. The date care is first delivered should be specified in their </w:t>
      </w:r>
      <w:r w:rsidR="00841A40">
        <w:rPr>
          <w:rFonts w:cs="Arial"/>
          <w:lang w:eastAsia="en-AU"/>
        </w:rPr>
        <w:t xml:space="preserve">Home Care </w:t>
      </w:r>
      <w:r w:rsidRPr="00B7241F">
        <w:rPr>
          <w:rFonts w:cs="Arial"/>
          <w:lang w:eastAsia="en-AU"/>
        </w:rPr>
        <w:t xml:space="preserve">Agreement. Their package starts on the day the Home Care Agreement is entered into, not from the day that care is first delivered. Therefore, the commencement date on the Aged Care Entry Record (ACER) form may be the same or earlier than the date that care is first delivered. The commencement date on the ACER </w:t>
      </w:r>
      <w:proofErr w:type="gramStart"/>
      <w:r w:rsidRPr="00B7241F">
        <w:rPr>
          <w:rFonts w:cs="Arial"/>
          <w:lang w:eastAsia="en-AU"/>
        </w:rPr>
        <w:t>has to</w:t>
      </w:r>
      <w:proofErr w:type="gramEnd"/>
      <w:r w:rsidRPr="00B7241F">
        <w:rPr>
          <w:rFonts w:cs="Arial"/>
          <w:lang w:eastAsia="en-AU"/>
        </w:rPr>
        <w:t xml:space="preserve"> be within the package take up timeframe.</w:t>
      </w:r>
    </w:p>
    <w:p w14:paraId="026EB377" w14:textId="77777777" w:rsidR="007001AA" w:rsidRDefault="006804A1" w:rsidP="00DB6A48">
      <w:pPr>
        <w:pStyle w:val="BodyText"/>
        <w:rPr>
          <w:rFonts w:cs="Arial"/>
          <w:lang w:eastAsia="en-AU"/>
        </w:rPr>
      </w:pPr>
      <w:r w:rsidRPr="00B7241F">
        <w:rPr>
          <w:rFonts w:cs="Arial"/>
          <w:lang w:eastAsia="en-AU"/>
        </w:rPr>
        <w:t xml:space="preserve">Check the care recipient’s My Aged Care client record for active services before submitting the ACER. Do not lodge the ACER if they are currently receiving home care, residential aged care or </w:t>
      </w:r>
      <w:r w:rsidR="006E124B">
        <w:rPr>
          <w:rFonts w:cs="Arial"/>
          <w:lang w:eastAsia="en-AU"/>
        </w:rPr>
        <w:t xml:space="preserve">the </w:t>
      </w:r>
      <w:r w:rsidRPr="00B7241F">
        <w:rPr>
          <w:rFonts w:cs="Arial"/>
          <w:lang w:eastAsia="en-AU"/>
        </w:rPr>
        <w:t>Short-Term Restorative Care</w:t>
      </w:r>
      <w:r w:rsidR="006E124B">
        <w:rPr>
          <w:rFonts w:cs="Arial"/>
          <w:lang w:eastAsia="en-AU"/>
        </w:rPr>
        <w:t xml:space="preserve"> Programme</w:t>
      </w:r>
      <w:r w:rsidRPr="00B7241F">
        <w:rPr>
          <w:rFonts w:cs="Arial"/>
          <w:lang w:eastAsia="en-AU"/>
        </w:rPr>
        <w:t xml:space="preserve">, until you have liaised with the current provider to confirm the care recipient’s agreed cessation date from that provider. </w:t>
      </w:r>
    </w:p>
    <w:p w14:paraId="763CC9D0" w14:textId="639ABA3A" w:rsidR="006804A1" w:rsidRPr="00B7241F" w:rsidRDefault="007001AA" w:rsidP="00DB6A48">
      <w:pPr>
        <w:pStyle w:val="BodyText"/>
        <w:rPr>
          <w:rFonts w:cs="Arial"/>
          <w:lang w:eastAsia="en-AU"/>
        </w:rPr>
      </w:pPr>
      <w:r>
        <w:rPr>
          <w:rFonts w:cs="Arial"/>
          <w:lang w:eastAsia="en-AU"/>
        </w:rPr>
        <w:t>Providers must d</w:t>
      </w:r>
      <w:r w:rsidR="006804A1" w:rsidRPr="00B7241F">
        <w:rPr>
          <w:rFonts w:cs="Arial"/>
          <w:lang w:eastAsia="en-AU"/>
        </w:rPr>
        <w:t>ocument all conversations</w:t>
      </w:r>
      <w:r>
        <w:rPr>
          <w:rFonts w:cs="Arial"/>
          <w:lang w:eastAsia="en-AU"/>
        </w:rPr>
        <w:t xml:space="preserve"> and should </w:t>
      </w:r>
      <w:r w:rsidR="006804A1" w:rsidRPr="00B7241F">
        <w:rPr>
          <w:rFonts w:cs="Arial"/>
          <w:lang w:eastAsia="en-AU"/>
        </w:rPr>
        <w:t>not lodge the ACER until a Home Care Agreement is in place.</w:t>
      </w:r>
    </w:p>
    <w:p w14:paraId="15172694" w14:textId="39ED3CC8" w:rsidR="006804A1" w:rsidRPr="00B7241F" w:rsidRDefault="006804A1" w:rsidP="00DB6A48">
      <w:pPr>
        <w:pStyle w:val="BodyText"/>
        <w:rPr>
          <w:rFonts w:cs="Arial"/>
          <w:lang w:eastAsia="en-AU"/>
        </w:rPr>
      </w:pPr>
      <w:r w:rsidRPr="00B7241F">
        <w:rPr>
          <w:rFonts w:cs="Arial"/>
          <w:lang w:eastAsia="en-AU"/>
        </w:rPr>
        <w:t>Care and services should then be delivered according to the care plan that the provider and the care recipient have developed in partnership.</w:t>
      </w:r>
    </w:p>
    <w:p w14:paraId="342FB28A" w14:textId="41E7411A" w:rsidR="006804A1" w:rsidRPr="00B7241F" w:rsidRDefault="006804A1" w:rsidP="00DB6A48">
      <w:pPr>
        <w:pStyle w:val="BodyText"/>
        <w:rPr>
          <w:rFonts w:cs="Arial"/>
          <w:lang w:eastAsia="en-AU"/>
        </w:rPr>
      </w:pPr>
      <w:r w:rsidRPr="00B7241F">
        <w:rPr>
          <w:rFonts w:cs="Arial"/>
          <w:lang w:eastAsia="en-AU"/>
        </w:rPr>
        <w:lastRenderedPageBreak/>
        <w:t>On 1 September 2021, as part of the Improved Payment Arrangements changes, Services Australia created a home care account for each care recipient who was in care, with a balance of $0. All new care recipients commencing after 1 September 2021 will also have a home care account created for them.</w:t>
      </w:r>
    </w:p>
    <w:p w14:paraId="24E12982" w14:textId="62530E01" w:rsidR="006804A1" w:rsidRPr="00B7241F" w:rsidRDefault="000D5303" w:rsidP="00DB6A48">
      <w:pPr>
        <w:pStyle w:val="BodyText"/>
        <w:rPr>
          <w:rFonts w:cs="Arial"/>
          <w:lang w:eastAsia="en-AU"/>
        </w:rPr>
      </w:pPr>
      <w:r w:rsidRPr="00B7241F">
        <w:rPr>
          <w:rFonts w:cs="Arial"/>
          <w:lang w:eastAsia="en-AU"/>
        </w:rPr>
        <w:t>Since</w:t>
      </w:r>
      <w:r w:rsidR="006804A1" w:rsidRPr="00B7241F">
        <w:rPr>
          <w:rFonts w:cs="Arial"/>
          <w:lang w:eastAsia="en-AU"/>
        </w:rPr>
        <w:t xml:space="preserve"> 1 September 2021, when a provider lodges their monthly claim the </w:t>
      </w:r>
      <w:r w:rsidR="00243A21">
        <w:rPr>
          <w:rFonts w:cs="Arial"/>
          <w:lang w:eastAsia="en-AU"/>
        </w:rPr>
        <w:t>Home Care Package</w:t>
      </w:r>
      <w:r w:rsidR="00243A21" w:rsidRPr="00B7241F">
        <w:rPr>
          <w:rFonts w:cs="Arial"/>
          <w:lang w:eastAsia="en-AU"/>
        </w:rPr>
        <w:t xml:space="preserve"> </w:t>
      </w:r>
      <w:r w:rsidR="006804A1" w:rsidRPr="00B7241F">
        <w:rPr>
          <w:rFonts w:cs="Arial"/>
          <w:lang w:eastAsia="en-AU"/>
        </w:rPr>
        <w:t xml:space="preserve">subsidy less any income tested care fees payable will be used to cover the price. If the </w:t>
      </w:r>
      <w:r w:rsidR="00085B55">
        <w:rPr>
          <w:rFonts w:cs="Arial"/>
          <w:lang w:eastAsia="en-AU"/>
        </w:rPr>
        <w:t xml:space="preserve">Home Care Package </w:t>
      </w:r>
      <w:r w:rsidR="006804A1" w:rsidRPr="00B7241F">
        <w:rPr>
          <w:rFonts w:cs="Arial"/>
          <w:lang w:eastAsia="en-AU"/>
        </w:rPr>
        <w:t>subsidy is:</w:t>
      </w:r>
    </w:p>
    <w:p w14:paraId="6D021DBE" w14:textId="2D452D20" w:rsidR="006804A1" w:rsidRPr="002C4E0E" w:rsidRDefault="006804A1" w:rsidP="00DB6A48">
      <w:pPr>
        <w:pStyle w:val="ListParagraph"/>
        <w:numPr>
          <w:ilvl w:val="0"/>
          <w:numId w:val="173"/>
        </w:numPr>
      </w:pPr>
      <w:r w:rsidRPr="002C4E0E">
        <w:t>More than the price, the difference will accrue in the home care account for future use.</w:t>
      </w:r>
    </w:p>
    <w:p w14:paraId="053BE0BD" w14:textId="51E0DD6B" w:rsidR="006804A1" w:rsidRPr="002C4E0E" w:rsidRDefault="006804A1" w:rsidP="00DB6A48">
      <w:pPr>
        <w:pStyle w:val="ListParagraph"/>
        <w:numPr>
          <w:ilvl w:val="0"/>
          <w:numId w:val="173"/>
        </w:numPr>
      </w:pPr>
      <w:r w:rsidRPr="002C4E0E">
        <w:t>Less than the price, Services Australia will draw down on the home care account balance to cover the difference.</w:t>
      </w:r>
    </w:p>
    <w:p w14:paraId="03C21F3D" w14:textId="77E4B561" w:rsidR="00085B55" w:rsidRDefault="006804A1" w:rsidP="00DB6A48">
      <w:pPr>
        <w:pStyle w:val="BodyText"/>
        <w:rPr>
          <w:rFonts w:cs="Arial"/>
          <w:lang w:eastAsia="en-AU"/>
        </w:rPr>
      </w:pPr>
      <w:r w:rsidRPr="00B7241F">
        <w:rPr>
          <w:rFonts w:cs="Arial"/>
          <w:lang w:eastAsia="en-AU"/>
        </w:rPr>
        <w:t>Importantly, the Improved Payment Arrangements mean that you cannot make large purchases until funds have been accrued in the person’s home care account because the home care account cannot go into deficit.</w:t>
      </w:r>
      <w:r w:rsidR="00085B55">
        <w:rPr>
          <w:rFonts w:cs="Arial"/>
          <w:lang w:eastAsia="en-AU"/>
        </w:rPr>
        <w:t xml:space="preserve"> </w:t>
      </w:r>
      <w:r w:rsidRPr="00B7241F">
        <w:rPr>
          <w:rFonts w:cs="Arial"/>
          <w:lang w:eastAsia="en-AU"/>
        </w:rPr>
        <w:t xml:space="preserve">Care recipients will retain their full </w:t>
      </w:r>
      <w:r w:rsidR="00085B55">
        <w:rPr>
          <w:rFonts w:cs="Arial"/>
          <w:lang w:eastAsia="en-AU"/>
        </w:rPr>
        <w:t xml:space="preserve">Home Care Package </w:t>
      </w:r>
      <w:r w:rsidRPr="00B7241F">
        <w:rPr>
          <w:rFonts w:cs="Arial"/>
          <w:lang w:eastAsia="en-AU"/>
        </w:rPr>
        <w:t xml:space="preserve">subsidy under these changes. </w:t>
      </w:r>
    </w:p>
    <w:p w14:paraId="7DEA3948" w14:textId="1F3DF968" w:rsidR="006804A1" w:rsidRPr="00B7241F" w:rsidRDefault="00085B55" w:rsidP="00DB6A48">
      <w:pPr>
        <w:pStyle w:val="BodyText"/>
        <w:rPr>
          <w:rFonts w:eastAsia="Calibri" w:cs="Arial"/>
          <w:color w:val="000000"/>
          <w:lang w:val="en-GB" w:eastAsia="en-AU"/>
        </w:rPr>
      </w:pPr>
      <w:r>
        <w:rPr>
          <w:rFonts w:eastAsia="Calibri" w:cs="Arial"/>
          <w:lang w:val="en-GB"/>
        </w:rPr>
        <w:t>Find m</w:t>
      </w:r>
      <w:r w:rsidRPr="00B7241F">
        <w:rPr>
          <w:rFonts w:eastAsia="Calibri" w:cs="Arial"/>
          <w:lang w:val="en-GB"/>
        </w:rPr>
        <w:t xml:space="preserve">ore </w:t>
      </w:r>
      <w:r w:rsidR="00D02F29" w:rsidRPr="00B7241F">
        <w:rPr>
          <w:rFonts w:eastAsia="Calibri" w:cs="Arial"/>
          <w:lang w:val="en-GB"/>
        </w:rPr>
        <w:t xml:space="preserve">information </w:t>
      </w:r>
      <w:r w:rsidR="00FD1895">
        <w:rPr>
          <w:rFonts w:eastAsia="Calibri" w:cs="Arial"/>
          <w:lang w:val="en-GB"/>
        </w:rPr>
        <w:t>about the</w:t>
      </w:r>
      <w:r>
        <w:rPr>
          <w:rFonts w:eastAsia="Calibri" w:cs="Arial"/>
          <w:lang w:val="en-GB"/>
        </w:rPr>
        <w:t xml:space="preserve"> </w:t>
      </w:r>
      <w:hyperlink r:id="rId228" w:history="1">
        <w:r w:rsidR="00FD1895">
          <w:rPr>
            <w:rStyle w:val="Hyperlink"/>
            <w:rFonts w:eastAsia="Calibri" w:cs="Arial"/>
            <w:lang w:val="en-GB"/>
          </w:rPr>
          <w:t>Improved payment arrangements</w:t>
        </w:r>
      </w:hyperlink>
      <w:r w:rsidR="00D02F29" w:rsidRPr="00B7241F">
        <w:rPr>
          <w:rFonts w:eastAsia="Calibri" w:cs="Arial"/>
          <w:lang w:val="en-GB"/>
        </w:rPr>
        <w:t xml:space="preserve">. </w:t>
      </w:r>
    </w:p>
    <w:p w14:paraId="1DA48C19" w14:textId="544F7A98" w:rsidR="006804A1" w:rsidRPr="00B7241F" w:rsidRDefault="00B46465" w:rsidP="00DB6A48">
      <w:pPr>
        <w:pStyle w:val="Heading3"/>
        <w:spacing w:line="276" w:lineRule="auto"/>
        <w:rPr>
          <w:color w:val="auto"/>
          <w:sz w:val="22"/>
          <w:szCs w:val="22"/>
          <w:lang w:eastAsia="en-AU"/>
        </w:rPr>
      </w:pPr>
      <w:bookmarkStart w:id="832" w:name="_Toc175316915"/>
      <w:bookmarkStart w:id="833" w:name="_Toc176876543"/>
      <w:r w:rsidRPr="00B7241F">
        <w:rPr>
          <w:lang w:eastAsia="en-AU"/>
        </w:rPr>
        <w:t>10.2.1</w:t>
      </w:r>
      <w:r w:rsidR="007848E2">
        <w:rPr>
          <w:lang w:eastAsia="en-AU"/>
        </w:rPr>
        <w:t xml:space="preserve"> </w:t>
      </w:r>
      <w:r w:rsidR="006804A1" w:rsidRPr="00B7241F">
        <w:rPr>
          <w:lang w:eastAsia="en-AU"/>
        </w:rPr>
        <w:t>Client summary tab</w:t>
      </w:r>
      <w:bookmarkEnd w:id="832"/>
      <w:bookmarkEnd w:id="833"/>
    </w:p>
    <w:p w14:paraId="4C9F682F" w14:textId="0914879D" w:rsidR="006804A1" w:rsidRPr="00B7241F" w:rsidRDefault="006804A1" w:rsidP="00DB6A48">
      <w:pPr>
        <w:pStyle w:val="BodyText"/>
        <w:rPr>
          <w:rFonts w:cs="Arial"/>
          <w:lang w:eastAsia="en-AU"/>
        </w:rPr>
      </w:pPr>
      <w:r w:rsidRPr="00B7241F">
        <w:rPr>
          <w:rFonts w:cs="Arial"/>
          <w:lang w:eastAsia="en-AU"/>
        </w:rPr>
        <w:t>A ‘client summary tab’ is available in the My Aged Care client record</w:t>
      </w:r>
      <w:r w:rsidR="00281D51" w:rsidRPr="00B7241F">
        <w:rPr>
          <w:rFonts w:cs="Arial"/>
          <w:lang w:eastAsia="en-AU"/>
        </w:rPr>
        <w:t>.</w:t>
      </w:r>
      <w:r w:rsidRPr="00B7241F">
        <w:rPr>
          <w:rFonts w:cs="Arial"/>
          <w:lang w:eastAsia="en-AU"/>
        </w:rPr>
        <w:t xml:space="preserve"> This is also known as the ‘Client journey dashboard’. This tab provides key information about the care recipient in one place, which may include: </w:t>
      </w:r>
    </w:p>
    <w:p w14:paraId="1A6CA965" w14:textId="011BFD0C" w:rsidR="006804A1" w:rsidRPr="002C4E0E" w:rsidRDefault="006804A1" w:rsidP="00DB6A48">
      <w:pPr>
        <w:pStyle w:val="ListParagraph"/>
        <w:numPr>
          <w:ilvl w:val="0"/>
          <w:numId w:val="174"/>
        </w:numPr>
      </w:pPr>
      <w:r w:rsidRPr="002C4E0E">
        <w:t>assessment information</w:t>
      </w:r>
    </w:p>
    <w:p w14:paraId="55AB44C2" w14:textId="29C769BC" w:rsidR="006804A1" w:rsidRPr="002C4E0E" w:rsidRDefault="006804A1" w:rsidP="00DB6A48">
      <w:pPr>
        <w:pStyle w:val="ListParagraph"/>
        <w:numPr>
          <w:ilvl w:val="0"/>
          <w:numId w:val="174"/>
        </w:numPr>
      </w:pPr>
      <w:r w:rsidRPr="002C4E0E">
        <w:t>approvals</w:t>
      </w:r>
    </w:p>
    <w:p w14:paraId="2679A1BE" w14:textId="623029DD" w:rsidR="006804A1" w:rsidRPr="002C4E0E" w:rsidRDefault="006804A1" w:rsidP="00DB6A48">
      <w:pPr>
        <w:pStyle w:val="ListParagraph"/>
        <w:numPr>
          <w:ilvl w:val="0"/>
          <w:numId w:val="174"/>
        </w:numPr>
      </w:pPr>
      <w:r w:rsidRPr="002C4E0E">
        <w:t>service recommendations</w:t>
      </w:r>
    </w:p>
    <w:p w14:paraId="233EB2A4" w14:textId="6CC2DD16" w:rsidR="006804A1" w:rsidRPr="002C4E0E" w:rsidRDefault="006804A1" w:rsidP="00DB6A48">
      <w:pPr>
        <w:pStyle w:val="ListParagraph"/>
        <w:numPr>
          <w:ilvl w:val="0"/>
          <w:numId w:val="174"/>
        </w:numPr>
      </w:pPr>
      <w:r w:rsidRPr="002C4E0E">
        <w:t>service delivery information</w:t>
      </w:r>
    </w:p>
    <w:p w14:paraId="37581565" w14:textId="2795CAC6" w:rsidR="006804A1" w:rsidRPr="002C4E0E" w:rsidRDefault="006804A1" w:rsidP="00DB6A48">
      <w:pPr>
        <w:pStyle w:val="ListParagraph"/>
        <w:numPr>
          <w:ilvl w:val="0"/>
          <w:numId w:val="174"/>
        </w:numPr>
      </w:pPr>
      <w:r w:rsidRPr="002C4E0E">
        <w:t xml:space="preserve">goals and reablement </w:t>
      </w:r>
    </w:p>
    <w:p w14:paraId="49399909" w14:textId="21009886" w:rsidR="006804A1" w:rsidRPr="002C4E0E" w:rsidRDefault="006804A1" w:rsidP="00DB6A48">
      <w:pPr>
        <w:pStyle w:val="ListParagraph"/>
        <w:numPr>
          <w:ilvl w:val="0"/>
          <w:numId w:val="174"/>
        </w:numPr>
      </w:pPr>
      <w:r w:rsidRPr="002C4E0E">
        <w:t>any periods of linking support.</w:t>
      </w:r>
    </w:p>
    <w:p w14:paraId="41B0C3D6" w14:textId="319B6FDC" w:rsidR="006804A1" w:rsidRPr="00B7241F" w:rsidRDefault="006804A1" w:rsidP="00DB6A48">
      <w:pPr>
        <w:pStyle w:val="BodyText"/>
        <w:rPr>
          <w:rFonts w:cs="Arial"/>
          <w:lang w:eastAsia="en-AU"/>
        </w:rPr>
      </w:pPr>
      <w:r w:rsidRPr="00B7241F">
        <w:rPr>
          <w:rFonts w:cs="Arial"/>
          <w:lang w:eastAsia="en-AU"/>
        </w:rPr>
        <w:t>Information will only be displayed where it is applicable to that individual person.</w:t>
      </w:r>
    </w:p>
    <w:p w14:paraId="3555D337" w14:textId="1FAB3576" w:rsidR="006804A1" w:rsidRPr="00B7241F" w:rsidRDefault="00396F98" w:rsidP="00DB6A48">
      <w:pPr>
        <w:pStyle w:val="BodyText"/>
        <w:rPr>
          <w:rFonts w:cs="Arial"/>
          <w:lang w:eastAsia="en-AU"/>
        </w:rPr>
      </w:pPr>
      <w:r>
        <w:rPr>
          <w:rFonts w:cs="Arial"/>
          <w:lang w:eastAsia="en-AU"/>
        </w:rPr>
        <w:t>Find m</w:t>
      </w:r>
      <w:r w:rsidR="006804A1" w:rsidRPr="00B7241F">
        <w:rPr>
          <w:rFonts w:cs="Arial"/>
          <w:lang w:eastAsia="en-AU"/>
        </w:rPr>
        <w:t xml:space="preserve">ore information </w:t>
      </w:r>
      <w:r>
        <w:rPr>
          <w:rFonts w:cs="Arial"/>
          <w:lang w:eastAsia="en-AU"/>
        </w:rPr>
        <w:t xml:space="preserve">about the </w:t>
      </w:r>
      <w:hyperlink r:id="rId229" w:history="1">
        <w:r w:rsidR="003A7ACE">
          <w:rPr>
            <w:rStyle w:val="Hyperlink"/>
            <w:rFonts w:cs="Arial"/>
            <w:lang w:eastAsia="en-AU"/>
          </w:rPr>
          <w:t xml:space="preserve">My Aged Care - Client summary tab </w:t>
        </w:r>
      </w:hyperlink>
      <w:r w:rsidR="006804A1" w:rsidRPr="00B7241F">
        <w:rPr>
          <w:rFonts w:cs="Arial"/>
          <w:lang w:eastAsia="en-AU"/>
        </w:rPr>
        <w:t>.</w:t>
      </w:r>
    </w:p>
    <w:p w14:paraId="3894C317" w14:textId="7928F4FA" w:rsidR="006804A1" w:rsidRPr="00B7241F" w:rsidRDefault="00281D51" w:rsidP="00DB6A48">
      <w:pPr>
        <w:pStyle w:val="Heading2"/>
        <w:rPr>
          <w:color w:val="auto"/>
          <w:sz w:val="22"/>
          <w:szCs w:val="22"/>
          <w:lang w:eastAsia="en-AU"/>
        </w:rPr>
      </w:pPr>
      <w:bookmarkStart w:id="834" w:name="_Toc175316916"/>
      <w:bookmarkStart w:id="835" w:name="_Toc177113822"/>
      <w:proofErr w:type="gramStart"/>
      <w:r w:rsidRPr="00B7241F">
        <w:rPr>
          <w:lang w:eastAsia="en-AU"/>
        </w:rPr>
        <w:t>10.3</w:t>
      </w:r>
      <w:r w:rsidR="00627492">
        <w:rPr>
          <w:lang w:eastAsia="en-AU"/>
        </w:rPr>
        <w:t xml:space="preserve">  </w:t>
      </w:r>
      <w:r w:rsidR="006804A1" w:rsidRPr="00B7241F">
        <w:rPr>
          <w:lang w:eastAsia="en-AU"/>
        </w:rPr>
        <w:t>How</w:t>
      </w:r>
      <w:proofErr w:type="gramEnd"/>
      <w:r w:rsidR="006804A1" w:rsidRPr="00B7241F">
        <w:rPr>
          <w:lang w:eastAsia="en-AU"/>
        </w:rPr>
        <w:t xml:space="preserve"> do I claim the </w:t>
      </w:r>
      <w:r w:rsidR="005E21A3">
        <w:rPr>
          <w:lang w:eastAsia="en-AU"/>
        </w:rPr>
        <w:t xml:space="preserve">Home Care Package </w:t>
      </w:r>
      <w:r w:rsidR="006804A1" w:rsidRPr="00B7241F">
        <w:rPr>
          <w:lang w:eastAsia="en-AU"/>
        </w:rPr>
        <w:t>subsidy for services I provide?</w:t>
      </w:r>
      <w:bookmarkEnd w:id="834"/>
      <w:bookmarkEnd w:id="835"/>
    </w:p>
    <w:p w14:paraId="3E0D2897" w14:textId="63E5E68A" w:rsidR="006804A1" w:rsidRPr="00B7241F" w:rsidRDefault="006804A1" w:rsidP="00DB6A48">
      <w:pPr>
        <w:pStyle w:val="BodyText"/>
        <w:rPr>
          <w:rFonts w:cs="Arial"/>
          <w:color w:val="auto"/>
          <w:lang w:eastAsia="en-AU"/>
        </w:rPr>
      </w:pPr>
      <w:r w:rsidRPr="00B7241F">
        <w:rPr>
          <w:rFonts w:cs="Arial"/>
          <w:lang w:eastAsia="en-AU"/>
        </w:rPr>
        <w:t xml:space="preserve">Providers can only claim the </w:t>
      </w:r>
      <w:r w:rsidR="001B5F87" w:rsidRPr="00B7241F">
        <w:rPr>
          <w:rFonts w:cs="Arial"/>
          <w:lang w:eastAsia="en-AU"/>
        </w:rPr>
        <w:t>Home Care Package</w:t>
      </w:r>
      <w:r w:rsidRPr="00B7241F">
        <w:rPr>
          <w:rFonts w:cs="Arial"/>
          <w:lang w:eastAsia="en-AU"/>
        </w:rPr>
        <w:t xml:space="preserve"> subsidy for people who have been assigned a package from the </w:t>
      </w:r>
      <w:r w:rsidR="00B1050D" w:rsidRPr="00B7241F">
        <w:rPr>
          <w:rFonts w:cs="Arial"/>
          <w:lang w:eastAsia="en-AU"/>
        </w:rPr>
        <w:t>National Priority System</w:t>
      </w:r>
      <w:r w:rsidRPr="00B7241F">
        <w:rPr>
          <w:rFonts w:cs="Arial"/>
          <w:lang w:eastAsia="en-AU"/>
        </w:rPr>
        <w:t xml:space="preserve"> and have a Home Care Agreement in place. This means that providers can only claim the </w:t>
      </w:r>
      <w:r w:rsidR="00243A21">
        <w:rPr>
          <w:rFonts w:cs="Arial"/>
          <w:lang w:eastAsia="en-AU"/>
        </w:rPr>
        <w:t xml:space="preserve">Home Care Package </w:t>
      </w:r>
      <w:r w:rsidRPr="00B7241F">
        <w:rPr>
          <w:rFonts w:cs="Arial"/>
          <w:lang w:eastAsia="en-AU"/>
        </w:rPr>
        <w:t>subsidy from the date they entered into the Home Care Agreement</w:t>
      </w:r>
      <w:r w:rsidRPr="00B7241F">
        <w:rPr>
          <w:rFonts w:cs="Arial"/>
          <w:lang w:val="en" w:eastAsia="en-AU"/>
        </w:rPr>
        <w:t xml:space="preserve">, not the </w:t>
      </w:r>
      <w:r w:rsidRPr="00B7241F">
        <w:rPr>
          <w:rFonts w:cs="Arial"/>
          <w:lang w:val="en" w:eastAsia="en-AU"/>
        </w:rPr>
        <w:lastRenderedPageBreak/>
        <w:t>date they start negotiating with the care recipient or completing pre-service delivery care planning.</w:t>
      </w:r>
    </w:p>
    <w:p w14:paraId="19DAFD87" w14:textId="05CA184C" w:rsidR="006804A1" w:rsidRPr="00B7241F" w:rsidRDefault="006804A1" w:rsidP="00DB6A48">
      <w:pPr>
        <w:pStyle w:val="BodyText"/>
        <w:rPr>
          <w:rFonts w:cs="Arial"/>
          <w:color w:val="auto"/>
          <w:lang w:eastAsia="en-AU"/>
        </w:rPr>
      </w:pPr>
      <w:r w:rsidRPr="00B7241F">
        <w:rPr>
          <w:rFonts w:cs="Arial"/>
          <w:lang w:val="en-US" w:eastAsia="en-AU"/>
        </w:rPr>
        <w:t xml:space="preserve">Services Australia will know the date a provider commences delivering services to a care recipient through the submission of the ACER. This must be completed within 28 days of when they entered </w:t>
      </w:r>
      <w:r w:rsidR="00FD1895">
        <w:rPr>
          <w:rFonts w:cs="Arial"/>
          <w:lang w:val="en-US" w:eastAsia="en-AU"/>
        </w:rPr>
        <w:t>the HCP Program</w:t>
      </w:r>
      <w:r w:rsidRPr="00B7241F">
        <w:rPr>
          <w:rFonts w:cs="Arial"/>
          <w:lang w:val="en-US" w:eastAsia="en-AU"/>
        </w:rPr>
        <w:t>.</w:t>
      </w:r>
    </w:p>
    <w:p w14:paraId="013CE143" w14:textId="1BF8B6E8" w:rsidR="006804A1" w:rsidRPr="00B7241F" w:rsidRDefault="006804A1" w:rsidP="00DB6A48">
      <w:pPr>
        <w:pStyle w:val="BodyText"/>
        <w:rPr>
          <w:rFonts w:cs="Arial"/>
          <w:color w:val="auto"/>
          <w:lang w:eastAsia="en-AU"/>
        </w:rPr>
      </w:pPr>
      <w:r w:rsidRPr="00B7241F">
        <w:rPr>
          <w:rFonts w:cs="Arial"/>
          <w:lang w:val="en-US" w:eastAsia="en-AU"/>
        </w:rPr>
        <w:t>The Services Australia payment system checks provider claims against the My Aged Care listing of care for people with an assigned package. Services Australia cannot process a claim for a care recipient if they do not have a package that is assigned and active.</w:t>
      </w:r>
    </w:p>
    <w:p w14:paraId="179A8A2E" w14:textId="300674FD" w:rsidR="006804A1" w:rsidRPr="00B7241F" w:rsidRDefault="006804A1" w:rsidP="00DB6A48">
      <w:pPr>
        <w:pStyle w:val="BodyText"/>
        <w:rPr>
          <w:rFonts w:cs="Arial"/>
          <w:color w:val="auto"/>
          <w:lang w:eastAsia="en-AU"/>
        </w:rPr>
      </w:pPr>
      <w:r w:rsidRPr="00B7241F">
        <w:rPr>
          <w:rFonts w:cs="Arial"/>
          <w:lang w:eastAsia="en-AU"/>
        </w:rPr>
        <w:t xml:space="preserve">The </w:t>
      </w:r>
      <w:r w:rsidR="001B5F87" w:rsidRPr="00B7241F">
        <w:rPr>
          <w:rFonts w:cs="Arial"/>
          <w:lang w:eastAsia="en-AU"/>
        </w:rPr>
        <w:t>Home Care Package</w:t>
      </w:r>
      <w:r w:rsidRPr="00B7241F">
        <w:rPr>
          <w:rFonts w:cs="Arial"/>
          <w:lang w:eastAsia="en-AU"/>
        </w:rPr>
        <w:t xml:space="preserve"> subsidy can only be paid once the Home Care Agreement has been entered into. The subsidy cannot be claimed for discussions and meetings with the care recipient (or carers and family members), or any services provided to them before the Home Care Agreement is entered into. Claiming for </w:t>
      </w:r>
      <w:r w:rsidR="00E864F1">
        <w:rPr>
          <w:rFonts w:cs="Arial"/>
          <w:lang w:eastAsia="en-AU"/>
        </w:rPr>
        <w:t xml:space="preserve">the </w:t>
      </w:r>
      <w:r w:rsidRPr="00B7241F">
        <w:rPr>
          <w:rFonts w:cs="Arial"/>
          <w:lang w:eastAsia="en-AU"/>
        </w:rPr>
        <w:t xml:space="preserve">subsidy prior to entering into a Home Care Agreement with a care recipient will result in the provider owing a debt to the </w:t>
      </w:r>
      <w:r w:rsidR="00E864F1">
        <w:rPr>
          <w:rFonts w:cs="Arial"/>
          <w:lang w:eastAsia="en-AU"/>
        </w:rPr>
        <w:t xml:space="preserve">Australian Government </w:t>
      </w:r>
      <w:r w:rsidRPr="00B7241F">
        <w:rPr>
          <w:rFonts w:cs="Arial"/>
          <w:lang w:eastAsia="en-AU"/>
        </w:rPr>
        <w:t>for such time that care was provided without a Home Care Agreement being in place.</w:t>
      </w:r>
    </w:p>
    <w:p w14:paraId="1EB3BB17" w14:textId="02C2E7C1" w:rsidR="006804A1" w:rsidRPr="00B7241F" w:rsidRDefault="008E370C" w:rsidP="00DB6A48">
      <w:pPr>
        <w:pStyle w:val="Heading3"/>
        <w:spacing w:line="276" w:lineRule="auto"/>
        <w:rPr>
          <w:color w:val="auto"/>
          <w:sz w:val="22"/>
          <w:szCs w:val="22"/>
          <w:lang w:eastAsia="en-AU"/>
        </w:rPr>
      </w:pPr>
      <w:bookmarkStart w:id="836" w:name="_Toc175316917"/>
      <w:bookmarkStart w:id="837" w:name="_Toc176876545"/>
      <w:r w:rsidRPr="00B7241F">
        <w:rPr>
          <w:lang w:eastAsia="en-AU"/>
        </w:rPr>
        <w:t>10.3.1</w:t>
      </w:r>
      <w:r w:rsidR="00FD1895">
        <w:rPr>
          <w:lang w:eastAsia="en-AU"/>
        </w:rPr>
        <w:t xml:space="preserve"> </w:t>
      </w:r>
      <w:r w:rsidR="006804A1" w:rsidRPr="00B7241F">
        <w:rPr>
          <w:lang w:eastAsia="en-AU"/>
        </w:rPr>
        <w:t>Improved Payment Arrangements</w:t>
      </w:r>
      <w:bookmarkEnd w:id="836"/>
      <w:bookmarkEnd w:id="837"/>
      <w:r w:rsidR="006804A1" w:rsidRPr="00B7241F">
        <w:rPr>
          <w:lang w:eastAsia="en-AU"/>
        </w:rPr>
        <w:t> </w:t>
      </w:r>
    </w:p>
    <w:p w14:paraId="701D1F0E" w14:textId="3A84E333" w:rsidR="006804A1" w:rsidRPr="00B7241F" w:rsidRDefault="006804A1" w:rsidP="00DB6A48">
      <w:pPr>
        <w:pStyle w:val="BodyText"/>
        <w:rPr>
          <w:rFonts w:cs="Arial"/>
          <w:color w:val="auto"/>
          <w:lang w:eastAsia="en-AU"/>
        </w:rPr>
      </w:pPr>
      <w:r w:rsidRPr="00B7241F">
        <w:rPr>
          <w:rFonts w:cs="Arial"/>
          <w:lang w:eastAsia="en-AU"/>
        </w:rPr>
        <w:t xml:space="preserve">The </w:t>
      </w:r>
      <w:r w:rsidR="0032571B">
        <w:rPr>
          <w:rFonts w:cs="Arial"/>
          <w:lang w:eastAsia="en-AU"/>
        </w:rPr>
        <w:t>Improved Payment Arrangements</w:t>
      </w:r>
      <w:r w:rsidRPr="00B7241F">
        <w:rPr>
          <w:rFonts w:cs="Arial"/>
          <w:lang w:eastAsia="en-AU"/>
        </w:rPr>
        <w:t xml:space="preserve"> changed the way providers were </w:t>
      </w:r>
      <w:proofErr w:type="gramStart"/>
      <w:r w:rsidRPr="00B7241F">
        <w:rPr>
          <w:rFonts w:cs="Arial"/>
          <w:lang w:eastAsia="en-AU"/>
        </w:rPr>
        <w:t>paid</w:t>
      </w:r>
      <w:proofErr w:type="gramEnd"/>
      <w:r w:rsidRPr="00B7241F">
        <w:rPr>
          <w:rFonts w:cs="Arial"/>
          <w:lang w:eastAsia="en-AU"/>
        </w:rPr>
        <w:t xml:space="preserve"> and unspent funds were managed</w:t>
      </w:r>
      <w:r w:rsidR="0032571B">
        <w:rPr>
          <w:rFonts w:cs="Arial"/>
          <w:lang w:eastAsia="en-AU"/>
        </w:rPr>
        <w:t>, which was implemented in</w:t>
      </w:r>
      <w:r w:rsidRPr="00B7241F">
        <w:rPr>
          <w:rFonts w:cs="Arial"/>
          <w:lang w:eastAsia="en-AU"/>
        </w:rPr>
        <w:t xml:space="preserve"> </w:t>
      </w:r>
      <w:r w:rsidR="002E6FEE">
        <w:rPr>
          <w:rFonts w:cs="Arial"/>
          <w:lang w:eastAsia="en-AU"/>
        </w:rPr>
        <w:t>2</w:t>
      </w:r>
      <w:r w:rsidR="002E6FEE" w:rsidRPr="00B7241F">
        <w:rPr>
          <w:rFonts w:cs="Arial"/>
          <w:lang w:eastAsia="en-AU"/>
        </w:rPr>
        <w:t xml:space="preserve"> </w:t>
      </w:r>
      <w:r w:rsidRPr="00B7241F">
        <w:rPr>
          <w:rFonts w:cs="Arial"/>
          <w:lang w:eastAsia="en-AU"/>
        </w:rPr>
        <w:t>phases:</w:t>
      </w:r>
    </w:p>
    <w:p w14:paraId="283D5F66" w14:textId="02FC65FD" w:rsidR="006804A1" w:rsidRPr="00B7241F" w:rsidRDefault="006804A1" w:rsidP="00DB6A48">
      <w:pPr>
        <w:pStyle w:val="BodyText"/>
        <w:rPr>
          <w:rFonts w:cs="Arial"/>
          <w:b/>
          <w:color w:val="auto"/>
          <w:lang w:eastAsia="en-AU"/>
        </w:rPr>
      </w:pPr>
      <w:r w:rsidRPr="00B7241F">
        <w:rPr>
          <w:rFonts w:cs="Arial"/>
          <w:b/>
          <w:lang w:eastAsia="en-AU"/>
        </w:rPr>
        <w:t>Phase 1 (</w:t>
      </w:r>
      <w:r w:rsidR="0032571B">
        <w:rPr>
          <w:rFonts w:cs="Arial"/>
          <w:b/>
          <w:lang w:eastAsia="en-AU"/>
        </w:rPr>
        <w:t xml:space="preserve">legislation passed December 2020, </w:t>
      </w:r>
      <w:r w:rsidRPr="00B7241F">
        <w:rPr>
          <w:rFonts w:cs="Arial"/>
          <w:b/>
          <w:lang w:eastAsia="en-AU"/>
        </w:rPr>
        <w:t>implemented on 1 February 2021)</w:t>
      </w:r>
    </w:p>
    <w:p w14:paraId="55819F4D" w14:textId="61291052" w:rsidR="006804A1" w:rsidRPr="002C4E0E" w:rsidRDefault="006804A1" w:rsidP="00DB6A48">
      <w:pPr>
        <w:pStyle w:val="ListParagraph"/>
        <w:numPr>
          <w:ilvl w:val="0"/>
          <w:numId w:val="175"/>
        </w:numPr>
      </w:pPr>
      <w:r w:rsidRPr="002C4E0E">
        <w:t>Providers funded in arrears rather than in advance.</w:t>
      </w:r>
    </w:p>
    <w:p w14:paraId="68C91F3E" w14:textId="7F640588" w:rsidR="006804A1" w:rsidRPr="002C4E0E" w:rsidRDefault="006804A1" w:rsidP="00DB6A48">
      <w:pPr>
        <w:pStyle w:val="ListParagraph"/>
        <w:numPr>
          <w:ilvl w:val="0"/>
          <w:numId w:val="175"/>
        </w:numPr>
      </w:pPr>
      <w:r w:rsidRPr="002C4E0E">
        <w:t>Payments for each month claimed in the next month, for the full subsidy, based on the number of care recipients in care.</w:t>
      </w:r>
    </w:p>
    <w:p w14:paraId="06C0784D" w14:textId="25DDBF83" w:rsidR="006804A1" w:rsidRPr="00B7241F" w:rsidRDefault="006804A1" w:rsidP="00DB6A48">
      <w:pPr>
        <w:pStyle w:val="BodyText"/>
        <w:rPr>
          <w:rFonts w:cs="Arial"/>
          <w:b/>
          <w:color w:val="auto"/>
          <w:lang w:eastAsia="en-AU"/>
        </w:rPr>
      </w:pPr>
      <w:r w:rsidRPr="00B7241F">
        <w:rPr>
          <w:rFonts w:cs="Arial"/>
          <w:b/>
          <w:lang w:eastAsia="en-AU"/>
        </w:rPr>
        <w:t>Phase 2 (</w:t>
      </w:r>
      <w:r w:rsidR="0032571B">
        <w:rPr>
          <w:rFonts w:cs="Arial"/>
          <w:b/>
          <w:lang w:eastAsia="en-AU"/>
        </w:rPr>
        <w:t xml:space="preserve">legislation passed February 2021, </w:t>
      </w:r>
      <w:r w:rsidRPr="00B7241F">
        <w:rPr>
          <w:rFonts w:cs="Arial"/>
          <w:b/>
          <w:lang w:eastAsia="en-AU"/>
        </w:rPr>
        <w:t>implemented on 1 September 2021)</w:t>
      </w:r>
    </w:p>
    <w:p w14:paraId="20D3CF3B" w14:textId="5269E752" w:rsidR="006804A1" w:rsidRPr="002C4E0E" w:rsidRDefault="006804A1" w:rsidP="00DB6A48">
      <w:pPr>
        <w:pStyle w:val="ListParagraph"/>
        <w:numPr>
          <w:ilvl w:val="0"/>
          <w:numId w:val="176"/>
        </w:numPr>
      </w:pPr>
      <w:r w:rsidRPr="002C4E0E">
        <w:t>Providers paid in arrears, based on actual care and services delivered.</w:t>
      </w:r>
    </w:p>
    <w:p w14:paraId="78C1D92E" w14:textId="170CFB97" w:rsidR="006804A1" w:rsidRPr="002C4E0E" w:rsidRDefault="00775FD7" w:rsidP="00DB6A48">
      <w:pPr>
        <w:pStyle w:val="ListParagraph"/>
        <w:numPr>
          <w:ilvl w:val="0"/>
          <w:numId w:val="176"/>
        </w:numPr>
      </w:pPr>
      <w:r>
        <w:t>Services Australia</w:t>
      </w:r>
      <w:r w:rsidR="006804A1" w:rsidRPr="002C4E0E">
        <w:t xml:space="preserve"> holds the Commonwealth portion of unspent funds, in each care recipient’s home care account, until needed by the care recipient.</w:t>
      </w:r>
    </w:p>
    <w:p w14:paraId="3FB5B63E" w14:textId="1F577745" w:rsidR="006804A1" w:rsidRPr="00B7241F" w:rsidRDefault="006804A1" w:rsidP="00DB6A48">
      <w:pPr>
        <w:pStyle w:val="BodyText"/>
        <w:rPr>
          <w:rFonts w:cs="Arial"/>
          <w:color w:val="auto"/>
          <w:lang w:eastAsia="en-AU"/>
        </w:rPr>
      </w:pPr>
      <w:r w:rsidRPr="00B7241F">
        <w:rPr>
          <w:rFonts w:cs="Arial"/>
          <w:lang w:eastAsia="en-AU"/>
        </w:rPr>
        <w:t xml:space="preserve">This measure </w:t>
      </w:r>
      <w:r w:rsidR="006E65A8" w:rsidRPr="00B7241F">
        <w:rPr>
          <w:rFonts w:cs="Arial"/>
          <w:lang w:eastAsia="en-AU"/>
        </w:rPr>
        <w:t>reduce</w:t>
      </w:r>
      <w:r w:rsidR="006E65A8">
        <w:rPr>
          <w:rFonts w:cs="Arial"/>
          <w:lang w:eastAsia="en-AU"/>
        </w:rPr>
        <w:t>d</w:t>
      </w:r>
      <w:r w:rsidR="006E65A8" w:rsidRPr="00B7241F">
        <w:rPr>
          <w:rFonts w:cs="Arial"/>
          <w:lang w:eastAsia="en-AU"/>
        </w:rPr>
        <w:t xml:space="preserve"> </w:t>
      </w:r>
      <w:r w:rsidRPr="00B7241F">
        <w:rPr>
          <w:rFonts w:cs="Arial"/>
          <w:color w:val="000000"/>
          <w:lang w:eastAsia="en-AU"/>
        </w:rPr>
        <w:t xml:space="preserve">the financial and prudential risks of providers holding </w:t>
      </w:r>
      <w:r w:rsidRPr="00B7241F">
        <w:rPr>
          <w:rFonts w:cs="Arial"/>
          <w:lang w:eastAsia="en-AU"/>
        </w:rPr>
        <w:t xml:space="preserve">substantial amounts of unspent funds, by the Government </w:t>
      </w:r>
      <w:r w:rsidR="006E65A8">
        <w:rPr>
          <w:rFonts w:cs="Arial"/>
          <w:lang w:eastAsia="en-AU"/>
        </w:rPr>
        <w:t xml:space="preserve">holding them </w:t>
      </w:r>
      <w:r w:rsidRPr="00B7241F">
        <w:rPr>
          <w:rFonts w:cs="Arial"/>
          <w:lang w:eastAsia="en-AU"/>
        </w:rPr>
        <w:t>instead.</w:t>
      </w:r>
    </w:p>
    <w:p w14:paraId="391D3E2B" w14:textId="5597D643" w:rsidR="006804A1" w:rsidRPr="00B7241F" w:rsidRDefault="006804A1" w:rsidP="00DB6A48">
      <w:pPr>
        <w:pStyle w:val="BodyText"/>
        <w:rPr>
          <w:rFonts w:cs="Arial"/>
          <w:color w:val="auto"/>
          <w:lang w:eastAsia="en-AU"/>
        </w:rPr>
      </w:pPr>
      <w:r w:rsidRPr="00B7241F">
        <w:rPr>
          <w:rFonts w:cs="Arial"/>
          <w:lang w:eastAsia="en-AU"/>
        </w:rPr>
        <w:t>Where a care recipient has transferred providers, their home care account (including any returned provider held Commonwealth unspent funds) will be under quarantine for a 70-day period</w:t>
      </w:r>
      <w:r w:rsidR="006E65A8">
        <w:rPr>
          <w:rFonts w:cs="Arial"/>
          <w:lang w:eastAsia="en-AU"/>
        </w:rPr>
        <w:t>. T</w:t>
      </w:r>
      <w:r w:rsidRPr="00B7241F">
        <w:rPr>
          <w:rFonts w:cs="Arial"/>
          <w:lang w:eastAsia="en-AU"/>
        </w:rPr>
        <w:t>he new provider must wait until day 71 (release of unpent funds) to access these funds. Monthly subsidy remains payable throughout this period.</w:t>
      </w:r>
    </w:p>
    <w:p w14:paraId="31E6C2B3" w14:textId="6ED2C42C" w:rsidR="006804A1" w:rsidRPr="00B7241F" w:rsidRDefault="003D40F4" w:rsidP="00DB6A48">
      <w:pPr>
        <w:pStyle w:val="BodyText"/>
        <w:rPr>
          <w:rFonts w:eastAsia="Calibri" w:cs="Arial"/>
          <w:color w:val="000000"/>
          <w:lang w:val="en-GB" w:eastAsia="en-AU"/>
        </w:rPr>
      </w:pPr>
      <w:r>
        <w:rPr>
          <w:rFonts w:eastAsia="Calibri" w:cs="Arial"/>
          <w:lang w:val="en-GB"/>
        </w:rPr>
        <w:t>Find m</w:t>
      </w:r>
      <w:r w:rsidRPr="00B7241F">
        <w:rPr>
          <w:rFonts w:eastAsia="Calibri" w:cs="Arial"/>
          <w:lang w:val="en-GB"/>
        </w:rPr>
        <w:t xml:space="preserve">ore </w:t>
      </w:r>
      <w:r w:rsidR="001B5F87" w:rsidRPr="00B7241F">
        <w:rPr>
          <w:rFonts w:eastAsia="Calibri" w:cs="Arial"/>
          <w:lang w:val="en-GB"/>
        </w:rPr>
        <w:t xml:space="preserve">information on the </w:t>
      </w:r>
      <w:hyperlink r:id="rId230" w:history="1">
        <w:r w:rsidRPr="003D40F4">
          <w:rPr>
            <w:rStyle w:val="Hyperlink"/>
            <w:rFonts w:eastAsia="Calibri" w:cs="Arial"/>
            <w:lang w:val="en-GB"/>
          </w:rPr>
          <w:t>Improved Payment Arrangements for home care</w:t>
        </w:r>
      </w:hyperlink>
      <w:r>
        <w:rPr>
          <w:rFonts w:eastAsia="Calibri" w:cs="Arial"/>
          <w:lang w:val="en-GB"/>
        </w:rPr>
        <w:t>.</w:t>
      </w:r>
    </w:p>
    <w:p w14:paraId="7CC82703" w14:textId="641D9E7B" w:rsidR="006804A1" w:rsidRPr="00B7241F" w:rsidRDefault="007E60E6" w:rsidP="00DB6A48">
      <w:pPr>
        <w:pStyle w:val="Heading3"/>
        <w:spacing w:line="276" w:lineRule="auto"/>
        <w:rPr>
          <w:color w:val="auto"/>
          <w:sz w:val="22"/>
          <w:szCs w:val="22"/>
          <w:lang w:eastAsia="en-AU"/>
        </w:rPr>
      </w:pPr>
      <w:bookmarkStart w:id="838" w:name="_Toc175316918"/>
      <w:bookmarkStart w:id="839" w:name="_Toc176876546"/>
      <w:r w:rsidRPr="00B7241F">
        <w:rPr>
          <w:lang w:eastAsia="en-AU"/>
        </w:rPr>
        <w:lastRenderedPageBreak/>
        <w:t>10.3.2</w:t>
      </w:r>
      <w:r w:rsidR="002C4E0E">
        <w:rPr>
          <w:lang w:eastAsia="en-AU"/>
        </w:rPr>
        <w:t xml:space="preserve"> </w:t>
      </w:r>
      <w:r w:rsidR="006804A1" w:rsidRPr="00B7241F">
        <w:rPr>
          <w:lang w:eastAsia="en-AU"/>
        </w:rPr>
        <w:t>Claiming payments through Services Australia</w:t>
      </w:r>
      <w:bookmarkEnd w:id="838"/>
      <w:bookmarkEnd w:id="839"/>
      <w:r w:rsidR="006804A1" w:rsidRPr="00B7241F">
        <w:rPr>
          <w:lang w:eastAsia="en-AU"/>
        </w:rPr>
        <w:t> </w:t>
      </w:r>
    </w:p>
    <w:p w14:paraId="45DBCAF6" w14:textId="0A3DB154" w:rsidR="006804A1" w:rsidRPr="00B7241F" w:rsidRDefault="006804A1" w:rsidP="00DB6A48">
      <w:pPr>
        <w:pStyle w:val="BodyText"/>
        <w:rPr>
          <w:rFonts w:cs="Arial"/>
          <w:lang w:eastAsia="en-AU"/>
        </w:rPr>
      </w:pPr>
      <w:r w:rsidRPr="00B7241F">
        <w:rPr>
          <w:rFonts w:cs="Arial"/>
          <w:lang w:eastAsia="en-AU"/>
        </w:rPr>
        <w:t xml:space="preserve">Providers started submitting claims through Services Australia under the new model from the September 2021 claim period (from 1 October 2021). Providers claim through the </w:t>
      </w:r>
      <w:hyperlink r:id="rId231" w:tgtFrame="_blank" w:history="1">
        <w:r w:rsidRPr="00B7241F">
          <w:rPr>
            <w:rStyle w:val="Hyperlink"/>
            <w:rFonts w:cs="Arial"/>
          </w:rPr>
          <w:t xml:space="preserve">Services Australia Aged Care </w:t>
        </w:r>
        <w:r w:rsidR="00100377" w:rsidRPr="00B7241F">
          <w:rPr>
            <w:rStyle w:val="Hyperlink"/>
            <w:rFonts w:cs="Arial"/>
          </w:rPr>
          <w:t xml:space="preserve">Provider </w:t>
        </w:r>
        <w:r w:rsidRPr="00B7241F">
          <w:rPr>
            <w:rStyle w:val="Hyperlink"/>
            <w:rFonts w:cs="Arial"/>
          </w:rPr>
          <w:t>Portal</w:t>
        </w:r>
      </w:hyperlink>
      <w:r w:rsidR="00C91EAB">
        <w:rPr>
          <w:rFonts w:cs="Arial"/>
          <w:lang w:eastAsia="en-AU"/>
        </w:rPr>
        <w:t xml:space="preserve"> or </w:t>
      </w:r>
      <w:hyperlink r:id="rId232" w:history="1">
        <w:r w:rsidR="005F5AAF" w:rsidRPr="00B84ADF">
          <w:rPr>
            <w:rStyle w:val="Hyperlink"/>
            <w:rFonts w:cs="Arial"/>
            <w:lang w:eastAsia="en-AU"/>
          </w:rPr>
          <w:t>business-to-government (B2G) software</w:t>
        </w:r>
      </w:hyperlink>
      <w:r w:rsidR="005F5AAF">
        <w:rPr>
          <w:rFonts w:cs="Arial"/>
          <w:lang w:eastAsia="en-AU"/>
        </w:rPr>
        <w:t xml:space="preserve"> purchased through an independent </w:t>
      </w:r>
      <w:r w:rsidR="0036154D">
        <w:rPr>
          <w:rFonts w:cs="Arial"/>
          <w:lang w:eastAsia="en-AU"/>
        </w:rPr>
        <w:t>software developer</w:t>
      </w:r>
      <w:r w:rsidRPr="00B7241F">
        <w:rPr>
          <w:rFonts w:cs="Arial"/>
          <w:lang w:eastAsia="en-AU"/>
        </w:rPr>
        <w:t>.</w:t>
      </w:r>
    </w:p>
    <w:p w14:paraId="1C060E58" w14:textId="5A96AD26" w:rsidR="006804A1" w:rsidRPr="00B7241F" w:rsidRDefault="006804A1" w:rsidP="00DB6A48">
      <w:pPr>
        <w:pStyle w:val="BodyText"/>
        <w:rPr>
          <w:rFonts w:cs="Arial"/>
          <w:lang w:eastAsia="en-AU"/>
        </w:rPr>
      </w:pPr>
      <w:r w:rsidRPr="00B7241F">
        <w:rPr>
          <w:rFonts w:cs="Arial"/>
          <w:lang w:eastAsia="en-AU"/>
        </w:rPr>
        <w:t xml:space="preserve">Providers only need to claim a total dollar amount for each care recipient in their monthly claim (this is referred to as the price or invoice amount). The price reported to Services Australia should incorporate the services delivered to care recipients minus any </w:t>
      </w:r>
      <w:r w:rsidR="00032481">
        <w:rPr>
          <w:rFonts w:cs="Arial"/>
          <w:lang w:eastAsia="en-AU"/>
        </w:rPr>
        <w:t>b</w:t>
      </w:r>
      <w:r w:rsidR="00032481" w:rsidRPr="00B7241F">
        <w:rPr>
          <w:rFonts w:cs="Arial"/>
          <w:lang w:eastAsia="en-AU"/>
        </w:rPr>
        <w:t xml:space="preserve">asic </w:t>
      </w:r>
      <w:r w:rsidR="00032481">
        <w:rPr>
          <w:rFonts w:cs="Arial"/>
          <w:lang w:eastAsia="en-AU"/>
        </w:rPr>
        <w:t>d</w:t>
      </w:r>
      <w:r w:rsidR="00032481" w:rsidRPr="00B7241F">
        <w:rPr>
          <w:rFonts w:cs="Arial"/>
          <w:lang w:eastAsia="en-AU"/>
        </w:rPr>
        <w:t xml:space="preserve">aily </w:t>
      </w:r>
      <w:r w:rsidR="00032481">
        <w:rPr>
          <w:rFonts w:cs="Arial"/>
          <w:lang w:eastAsia="en-AU"/>
        </w:rPr>
        <w:t>f</w:t>
      </w:r>
      <w:r w:rsidR="00032481" w:rsidRPr="00B7241F">
        <w:rPr>
          <w:rFonts w:cs="Arial"/>
          <w:lang w:eastAsia="en-AU"/>
        </w:rPr>
        <w:t xml:space="preserve">ee </w:t>
      </w:r>
      <w:r w:rsidRPr="00B7241F">
        <w:rPr>
          <w:rFonts w:cs="Arial"/>
          <w:lang w:eastAsia="en-AU"/>
        </w:rPr>
        <w:t>or other care fees charged (not including the income tested care fee).</w:t>
      </w:r>
    </w:p>
    <w:p w14:paraId="2F610AAE" w14:textId="4A96E642" w:rsidR="006804A1" w:rsidRPr="00B7241F" w:rsidRDefault="006804A1" w:rsidP="00DB6A48">
      <w:pPr>
        <w:pStyle w:val="BodyText"/>
        <w:rPr>
          <w:rFonts w:cs="Arial"/>
          <w:lang w:eastAsia="en-AU"/>
        </w:rPr>
      </w:pPr>
      <w:r w:rsidRPr="00B7241F">
        <w:rPr>
          <w:rFonts w:cs="Arial"/>
          <w:lang w:eastAsia="en-AU"/>
        </w:rPr>
        <w:t>Package management and care management are considered services and can be included as part of the price. GST is not included in the claim. Care and package management are distinct services that should be charged separately.</w:t>
      </w:r>
    </w:p>
    <w:p w14:paraId="38E37E57" w14:textId="6C94E088" w:rsidR="006804A1" w:rsidRPr="00B7241F" w:rsidRDefault="006804A1" w:rsidP="00DB6A48">
      <w:pPr>
        <w:pStyle w:val="BodyText"/>
        <w:rPr>
          <w:rFonts w:cs="Arial"/>
          <w:lang w:eastAsia="en-AU"/>
        </w:rPr>
      </w:pPr>
      <w:r w:rsidRPr="00B7241F">
        <w:rPr>
          <w:rFonts w:cs="Arial"/>
          <w:lang w:eastAsia="en-AU"/>
        </w:rPr>
        <w:t>Providers do not need to include an itemised list of fees, care and services delivered to the care recipient during the relevant month to Services Australia. However, this information must be provided to the care recipient as part of their detailed monthly statement. Services Australia may request this information if there is a dispute.</w:t>
      </w:r>
    </w:p>
    <w:p w14:paraId="26F12B0B" w14:textId="77777777" w:rsidR="00D812F5" w:rsidRDefault="006804A1" w:rsidP="00DB6A48">
      <w:pPr>
        <w:pStyle w:val="BodyText"/>
        <w:rPr>
          <w:rFonts w:cs="Arial"/>
          <w:lang w:eastAsia="en-AU"/>
        </w:rPr>
      </w:pPr>
      <w:r w:rsidRPr="00B7241F">
        <w:rPr>
          <w:rFonts w:cs="Arial"/>
          <w:lang w:eastAsia="en-AU"/>
        </w:rPr>
        <w:t xml:space="preserve">Providers should be accurate in their claiming and claim the costs associated with the services delivered in the month even if they have exceeded the subsidy. </w:t>
      </w:r>
    </w:p>
    <w:p w14:paraId="0A72B43D" w14:textId="1F38360A" w:rsidR="006804A1" w:rsidRPr="00B7241F" w:rsidRDefault="006804A1" w:rsidP="00DB6A48">
      <w:pPr>
        <w:pStyle w:val="BodyText"/>
        <w:rPr>
          <w:rFonts w:cs="Arial"/>
          <w:lang w:eastAsia="en-AU"/>
        </w:rPr>
      </w:pPr>
      <w:r w:rsidRPr="00B7241F">
        <w:rPr>
          <w:rFonts w:cs="Arial"/>
          <w:lang w:eastAsia="en-AU"/>
        </w:rPr>
        <w:t>Providers cannot split the cost over multiple claim months. Instead, providers will be paid the lesser of</w:t>
      </w:r>
      <w:r w:rsidR="00E51172" w:rsidRPr="00B85395">
        <w:rPr>
          <w:rFonts w:cs="Arial"/>
          <w:iCs/>
          <w:lang w:eastAsia="en-AU"/>
        </w:rPr>
        <w:t xml:space="preserve"> </w:t>
      </w:r>
      <w:r w:rsidR="00032481">
        <w:rPr>
          <w:rFonts w:cs="Arial"/>
          <w:iCs/>
          <w:lang w:eastAsia="en-AU"/>
        </w:rPr>
        <w:t>the</w:t>
      </w:r>
      <w:r w:rsidRPr="00B85395">
        <w:rPr>
          <w:rFonts w:cs="Arial"/>
          <w:iCs/>
          <w:lang w:eastAsia="en-AU"/>
        </w:rPr>
        <w:t xml:space="preserve"> shortfall amount or the maximum contribution amount</w:t>
      </w:r>
      <w:r w:rsidRPr="00E51172">
        <w:rPr>
          <w:rFonts w:cs="Arial"/>
          <w:iCs/>
          <w:lang w:eastAsia="en-AU"/>
        </w:rPr>
        <w:t>.</w:t>
      </w:r>
      <w:r w:rsidRPr="00B7241F">
        <w:rPr>
          <w:rFonts w:cs="Arial"/>
          <w:lang w:eastAsia="en-AU"/>
        </w:rPr>
        <w:t xml:space="preserve"> Any outstanding amounts for the claim period must be covered by the provider or by unspent funds held by the provider for the care recipient – or additional service fees payable by the care recipient.</w:t>
      </w:r>
    </w:p>
    <w:p w14:paraId="6D793976" w14:textId="28B57553" w:rsidR="006804A1" w:rsidRPr="00B7241F" w:rsidRDefault="006804A1" w:rsidP="00DB6A48">
      <w:pPr>
        <w:pStyle w:val="BodyText"/>
        <w:rPr>
          <w:rFonts w:cs="Arial"/>
          <w:lang w:eastAsia="en-AU"/>
        </w:rPr>
      </w:pPr>
      <w:r w:rsidRPr="00B7241F">
        <w:rPr>
          <w:rFonts w:cs="Arial"/>
          <w:lang w:eastAsia="en-AU"/>
        </w:rPr>
        <w:t>Services Australia will automatically deduct the income tested care fee payable from the payment made to providers, for care recipients who are assessed as needing to pay it.</w:t>
      </w:r>
    </w:p>
    <w:p w14:paraId="5E9E51A3" w14:textId="45E367DC" w:rsidR="006804A1" w:rsidRPr="00B7241F" w:rsidRDefault="00E51172" w:rsidP="00DB6A48">
      <w:pPr>
        <w:pStyle w:val="BodyText"/>
        <w:rPr>
          <w:rFonts w:cs="Arial"/>
          <w:lang w:eastAsia="en-AU"/>
        </w:rPr>
      </w:pPr>
      <w:r>
        <w:rPr>
          <w:rFonts w:cs="Arial"/>
          <w:lang w:eastAsia="en-AU"/>
        </w:rPr>
        <w:t>Services Australia will automatically apply s</w:t>
      </w:r>
      <w:r w:rsidR="006804A1" w:rsidRPr="00B7241F">
        <w:rPr>
          <w:rFonts w:cs="Arial"/>
          <w:lang w:eastAsia="en-AU"/>
        </w:rPr>
        <w:t xml:space="preserve">upplements if the care recipient is eligible. It will be included as part of the calculation completed by Services Australia of the </w:t>
      </w:r>
      <w:r w:rsidR="00760CD8" w:rsidRPr="00B7241F">
        <w:rPr>
          <w:rFonts w:cs="Arial"/>
          <w:lang w:eastAsia="en-AU"/>
        </w:rPr>
        <w:t xml:space="preserve">Home Care Package </w:t>
      </w:r>
      <w:r w:rsidR="006804A1" w:rsidRPr="00B7241F">
        <w:rPr>
          <w:rFonts w:cs="Arial"/>
          <w:lang w:eastAsia="en-AU"/>
        </w:rPr>
        <w:t>subsidy available to the care recipient.</w:t>
      </w:r>
    </w:p>
    <w:p w14:paraId="7AAEB819" w14:textId="61AE4A8E" w:rsidR="006804A1" w:rsidRPr="00B7241F" w:rsidRDefault="006804A1" w:rsidP="00DB6A48">
      <w:pPr>
        <w:pStyle w:val="BodyText"/>
        <w:rPr>
          <w:rFonts w:cs="Arial"/>
          <w:lang w:eastAsia="en-AU"/>
        </w:rPr>
      </w:pPr>
      <w:r w:rsidRPr="00B7241F">
        <w:rPr>
          <w:rFonts w:cs="Arial"/>
          <w:lang w:eastAsia="en-AU"/>
        </w:rPr>
        <w:t xml:space="preserve">If the </w:t>
      </w:r>
      <w:r w:rsidR="00760CD8" w:rsidRPr="00B7241F">
        <w:rPr>
          <w:rFonts w:cs="Arial"/>
          <w:lang w:eastAsia="en-AU"/>
        </w:rPr>
        <w:t xml:space="preserve">Home Care Package </w:t>
      </w:r>
      <w:r w:rsidRPr="00B7241F">
        <w:rPr>
          <w:rFonts w:cs="Arial"/>
          <w:lang w:eastAsia="en-AU"/>
        </w:rPr>
        <w:t xml:space="preserve">subsidy is more than the </w:t>
      </w:r>
      <w:r w:rsidR="00760CD8" w:rsidRPr="00B7241F">
        <w:rPr>
          <w:rFonts w:cs="Arial"/>
          <w:lang w:eastAsia="en-AU"/>
        </w:rPr>
        <w:t>total cost of services delivered in the claim month</w:t>
      </w:r>
      <w:r w:rsidRPr="00B7241F">
        <w:rPr>
          <w:rFonts w:cs="Arial"/>
          <w:lang w:eastAsia="en-AU"/>
        </w:rPr>
        <w:t>, the difference will accrue in the home care account for future use. A care recipient's home care account balance will be available to their current provider through the Aged Care Provider Portal and the payment statement Services Australia issues to providers.</w:t>
      </w:r>
    </w:p>
    <w:p w14:paraId="033A97F7" w14:textId="50E5714D" w:rsidR="006804A1" w:rsidRPr="00B7241F" w:rsidRDefault="00F2440E" w:rsidP="00DB6A48">
      <w:pPr>
        <w:pStyle w:val="Heading2"/>
        <w:rPr>
          <w:color w:val="auto"/>
          <w:sz w:val="22"/>
          <w:szCs w:val="22"/>
          <w:lang w:eastAsia="en-AU"/>
        </w:rPr>
      </w:pPr>
      <w:bookmarkStart w:id="840" w:name="_Toc175316919"/>
      <w:bookmarkStart w:id="841" w:name="_Toc177113823"/>
      <w:proofErr w:type="gramStart"/>
      <w:r w:rsidRPr="00B7241F">
        <w:rPr>
          <w:lang w:eastAsia="en-AU"/>
        </w:rPr>
        <w:lastRenderedPageBreak/>
        <w:t>10.4</w:t>
      </w:r>
      <w:r w:rsidR="00FB4E9E">
        <w:rPr>
          <w:lang w:eastAsia="en-AU"/>
        </w:rPr>
        <w:t xml:space="preserve"> </w:t>
      </w:r>
      <w:r w:rsidR="00627492">
        <w:rPr>
          <w:lang w:eastAsia="en-AU"/>
        </w:rPr>
        <w:t xml:space="preserve"> </w:t>
      </w:r>
      <w:r w:rsidR="006804A1" w:rsidRPr="00B7241F">
        <w:rPr>
          <w:lang w:eastAsia="en-AU"/>
        </w:rPr>
        <w:t>How</w:t>
      </w:r>
      <w:proofErr w:type="gramEnd"/>
      <w:r w:rsidR="006804A1" w:rsidRPr="00B7241F">
        <w:rPr>
          <w:lang w:eastAsia="en-AU"/>
        </w:rPr>
        <w:t xml:space="preserve"> should I manage my care recipients’ package services?</w:t>
      </w:r>
      <w:bookmarkEnd w:id="840"/>
      <w:bookmarkEnd w:id="841"/>
      <w:r w:rsidR="006804A1" w:rsidRPr="00B7241F">
        <w:rPr>
          <w:lang w:eastAsia="en-AU"/>
        </w:rPr>
        <w:t> </w:t>
      </w:r>
    </w:p>
    <w:p w14:paraId="79E49AD2" w14:textId="135ADC4C" w:rsidR="006804A1" w:rsidRPr="00B7241F" w:rsidRDefault="006804A1" w:rsidP="00DB6A48">
      <w:pPr>
        <w:pStyle w:val="BodyText"/>
        <w:rPr>
          <w:rFonts w:cs="Arial"/>
          <w:lang w:eastAsia="en-AU"/>
        </w:rPr>
      </w:pPr>
      <w:r w:rsidRPr="00B7241F">
        <w:rPr>
          <w:rFonts w:cs="Arial"/>
          <w:lang w:eastAsia="en-AU"/>
        </w:rPr>
        <w:t>Care management is a mandatory service that service providers must provide to all care recipients.</w:t>
      </w:r>
    </w:p>
    <w:p w14:paraId="26B5D8A9" w14:textId="77777777" w:rsidR="00610900" w:rsidRDefault="006804A1" w:rsidP="00DB6A48">
      <w:pPr>
        <w:pStyle w:val="BodyText"/>
        <w:rPr>
          <w:rFonts w:cs="Arial"/>
          <w:lang w:eastAsia="en-AU"/>
        </w:rPr>
      </w:pPr>
      <w:r w:rsidRPr="00B7241F">
        <w:rPr>
          <w:rFonts w:cs="Arial"/>
          <w:lang w:eastAsia="en-AU"/>
        </w:rPr>
        <w:t xml:space="preserve">A care recipient should be allocated a care manager by a provider. </w:t>
      </w:r>
    </w:p>
    <w:p w14:paraId="52145E0E" w14:textId="513637C4" w:rsidR="006804A1" w:rsidRPr="00B7241F" w:rsidRDefault="006804A1" w:rsidP="00DB6A48">
      <w:pPr>
        <w:pStyle w:val="BodyText"/>
        <w:rPr>
          <w:rFonts w:cs="Arial"/>
          <w:lang w:eastAsia="en-AU"/>
        </w:rPr>
      </w:pPr>
      <w:r w:rsidRPr="00B7241F">
        <w:rPr>
          <w:rFonts w:cs="Arial"/>
          <w:lang w:eastAsia="en-AU"/>
        </w:rPr>
        <w:t xml:space="preserve">The care manager is responsible for enabling the steps discussed at </w:t>
      </w:r>
      <w:hyperlink w:anchor="_6.2_How_do" w:history="1">
        <w:r w:rsidR="00690A02">
          <w:rPr>
            <w:rStyle w:val="Hyperlink"/>
            <w:rFonts w:cs="Arial"/>
          </w:rPr>
          <w:t>Section 6.2</w:t>
        </w:r>
      </w:hyperlink>
      <w:r w:rsidRPr="00B7241F">
        <w:rPr>
          <w:rFonts w:cs="Arial"/>
          <w:lang w:eastAsia="en-AU"/>
        </w:rPr>
        <w:t xml:space="preserve">, </w:t>
      </w:r>
      <w:hyperlink w:anchor="_Toc120635854" w:history="1">
        <w:r w:rsidR="00690A02">
          <w:rPr>
            <w:rStyle w:val="Hyperlink"/>
            <w:rFonts w:cs="Arial"/>
          </w:rPr>
          <w:t>Section 6.6</w:t>
        </w:r>
      </w:hyperlink>
      <w:r w:rsidR="00ED11D9" w:rsidRPr="00B7241F">
        <w:rPr>
          <w:rFonts w:cs="Arial"/>
          <w:lang w:eastAsia="en-AU"/>
        </w:rPr>
        <w:t xml:space="preserve"> </w:t>
      </w:r>
      <w:r w:rsidRPr="00B7241F">
        <w:rPr>
          <w:rFonts w:cs="Arial"/>
          <w:lang w:eastAsia="en-AU"/>
        </w:rPr>
        <w:t xml:space="preserve">and </w:t>
      </w:r>
      <w:hyperlink w:anchor="_7.1_Care_planning" w:history="1">
        <w:r w:rsidR="00690A02">
          <w:rPr>
            <w:rStyle w:val="Hyperlink"/>
            <w:rFonts w:cs="Arial"/>
          </w:rPr>
          <w:t>Section 7</w:t>
        </w:r>
      </w:hyperlink>
      <w:r w:rsidRPr="00B7241F">
        <w:rPr>
          <w:rFonts w:cs="Arial"/>
          <w:lang w:eastAsia="en-AU"/>
        </w:rPr>
        <w:t xml:space="preserve"> (initial assessment, establishing the Home Care Agreement</w:t>
      </w:r>
      <w:r w:rsidR="004D3E25" w:rsidRPr="00B7241F">
        <w:rPr>
          <w:rFonts w:cs="Arial"/>
          <w:lang w:eastAsia="en-AU"/>
        </w:rPr>
        <w:t xml:space="preserve"> and care planning</w:t>
      </w:r>
      <w:r w:rsidRPr="00B7241F">
        <w:rPr>
          <w:rFonts w:cs="Arial"/>
          <w:lang w:eastAsia="en-AU"/>
        </w:rPr>
        <w:t>), as well as:</w:t>
      </w:r>
    </w:p>
    <w:p w14:paraId="726921EA" w14:textId="28063D1C" w:rsidR="006804A1" w:rsidRPr="00FB4E9E" w:rsidRDefault="006804A1" w:rsidP="00DB6A48">
      <w:pPr>
        <w:pStyle w:val="ListParagraph"/>
        <w:numPr>
          <w:ilvl w:val="0"/>
          <w:numId w:val="177"/>
        </w:numPr>
      </w:pPr>
      <w:r w:rsidRPr="00FB4E9E">
        <w:t>regularly assessing the care recipient’s needs, goals and preferences</w:t>
      </w:r>
    </w:p>
    <w:p w14:paraId="4646FE40" w14:textId="12632C06" w:rsidR="006804A1" w:rsidRPr="00FB4E9E" w:rsidRDefault="006804A1" w:rsidP="00DB6A48">
      <w:pPr>
        <w:pStyle w:val="ListParagraph"/>
        <w:numPr>
          <w:ilvl w:val="0"/>
          <w:numId w:val="177"/>
        </w:numPr>
      </w:pPr>
      <w:r w:rsidRPr="00FB4E9E">
        <w:t>reviewing the Home Care Agreement and care plan</w:t>
      </w:r>
    </w:p>
    <w:p w14:paraId="2C94BAFD" w14:textId="019C9549" w:rsidR="006804A1" w:rsidRPr="00FB4E9E" w:rsidRDefault="006804A1" w:rsidP="00DB6A48">
      <w:pPr>
        <w:pStyle w:val="ListParagraph"/>
        <w:numPr>
          <w:ilvl w:val="0"/>
          <w:numId w:val="177"/>
        </w:numPr>
      </w:pPr>
      <w:r w:rsidRPr="00FB4E9E">
        <w:t>ensuring care and services are aligned with other supports</w:t>
      </w:r>
    </w:p>
    <w:p w14:paraId="60D6384D" w14:textId="6F17C059" w:rsidR="006804A1" w:rsidRPr="00FB4E9E" w:rsidRDefault="006804A1" w:rsidP="00DB6A48">
      <w:pPr>
        <w:pStyle w:val="ListParagraph"/>
        <w:numPr>
          <w:ilvl w:val="0"/>
          <w:numId w:val="177"/>
        </w:numPr>
      </w:pPr>
      <w:r w:rsidRPr="00FB4E9E">
        <w:t>partnering with the care recipient and the care recipient’s representatives about their care</w:t>
      </w:r>
    </w:p>
    <w:p w14:paraId="153ACB40" w14:textId="7D3B0453" w:rsidR="006804A1" w:rsidRPr="00FB4E9E" w:rsidRDefault="006804A1" w:rsidP="00DB6A48">
      <w:pPr>
        <w:pStyle w:val="ListParagraph"/>
        <w:numPr>
          <w:ilvl w:val="0"/>
          <w:numId w:val="177"/>
        </w:numPr>
      </w:pPr>
      <w:r w:rsidRPr="00FB4E9E">
        <w:t>ensuring that care and services are culturally safe</w:t>
      </w:r>
    </w:p>
    <w:p w14:paraId="0B941199" w14:textId="5C21E268" w:rsidR="006804A1" w:rsidRPr="00FB4E9E" w:rsidRDefault="006804A1" w:rsidP="00DB6A48">
      <w:pPr>
        <w:pStyle w:val="ListParagraph"/>
        <w:numPr>
          <w:ilvl w:val="0"/>
          <w:numId w:val="177"/>
        </w:numPr>
      </w:pPr>
      <w:r w:rsidRPr="00FB4E9E">
        <w:t>identifying and addressing risks to the care recipient’s safety, health and wellbeing</w:t>
      </w:r>
    </w:p>
    <w:p w14:paraId="4A73C8AA" w14:textId="1AF78C2C" w:rsidR="006804A1" w:rsidRPr="00FB4E9E" w:rsidRDefault="006804A1" w:rsidP="00DB6A48">
      <w:pPr>
        <w:pStyle w:val="ListParagraph"/>
        <w:numPr>
          <w:ilvl w:val="0"/>
          <w:numId w:val="177"/>
        </w:numPr>
      </w:pPr>
      <w:r w:rsidRPr="00FB4E9E">
        <w:t xml:space="preserve">referral to an </w:t>
      </w:r>
      <w:r w:rsidR="00100377" w:rsidRPr="00FB4E9E">
        <w:t>aged care assess</w:t>
      </w:r>
      <w:r w:rsidR="005A469F" w:rsidRPr="00FB4E9E">
        <w:t>ment organisation</w:t>
      </w:r>
      <w:r w:rsidR="00100377" w:rsidRPr="00FB4E9E">
        <w:t xml:space="preserve"> </w:t>
      </w:r>
      <w:r w:rsidRPr="00FB4E9E">
        <w:t>(e.g.</w:t>
      </w:r>
      <w:r w:rsidR="000A70B6">
        <w:t>,</w:t>
      </w:r>
      <w:r w:rsidRPr="00FB4E9E">
        <w:t xml:space="preserve"> if their needs change)</w:t>
      </w:r>
    </w:p>
    <w:p w14:paraId="56E5F06E" w14:textId="30C50DFF" w:rsidR="006804A1" w:rsidRPr="00FB4E9E" w:rsidRDefault="006804A1" w:rsidP="00DB6A48">
      <w:pPr>
        <w:pStyle w:val="ListParagraph"/>
        <w:numPr>
          <w:ilvl w:val="0"/>
          <w:numId w:val="177"/>
        </w:numPr>
      </w:pPr>
      <w:r w:rsidRPr="00FB4E9E">
        <w:t>case conferencing with care recipient’s treating health professionals and/or GP, if appropriate, and where the care recipient has consented to the interaction</w:t>
      </w:r>
    </w:p>
    <w:p w14:paraId="4E45A186" w14:textId="3F88FCE0" w:rsidR="006804A1" w:rsidRPr="00FB4E9E" w:rsidRDefault="006804A1" w:rsidP="00DB6A48">
      <w:pPr>
        <w:pStyle w:val="ListParagraph"/>
        <w:numPr>
          <w:ilvl w:val="0"/>
          <w:numId w:val="177"/>
        </w:numPr>
      </w:pPr>
      <w:r w:rsidRPr="00FB4E9E">
        <w:t>supporting timely and appropriate referral to individuals, other organisations and/or providers of other care and services.</w:t>
      </w:r>
    </w:p>
    <w:p w14:paraId="60526B4B" w14:textId="12B6CA9A" w:rsidR="006804A1" w:rsidRPr="00B7241F" w:rsidRDefault="00031CB8" w:rsidP="00DB6A48">
      <w:pPr>
        <w:pStyle w:val="BodyText"/>
        <w:rPr>
          <w:rFonts w:cs="Arial"/>
          <w:lang w:eastAsia="en-AU"/>
        </w:rPr>
      </w:pPr>
      <w:r>
        <w:rPr>
          <w:rFonts w:cs="Arial"/>
          <w:lang w:eastAsia="en-AU"/>
        </w:rPr>
        <w:t>C</w:t>
      </w:r>
      <w:r w:rsidRPr="00B7241F">
        <w:rPr>
          <w:rFonts w:cs="Arial"/>
          <w:lang w:eastAsia="en-AU"/>
        </w:rPr>
        <w:t xml:space="preserve">are </w:t>
      </w:r>
      <w:r w:rsidR="006804A1" w:rsidRPr="00B7241F">
        <w:rPr>
          <w:rFonts w:cs="Arial"/>
          <w:lang w:eastAsia="en-AU"/>
        </w:rPr>
        <w:t>management service must comply with the Quality Standards, including:</w:t>
      </w:r>
    </w:p>
    <w:p w14:paraId="54EAFF60" w14:textId="1ACF1EA5" w:rsidR="006804A1" w:rsidRPr="00FB4E9E" w:rsidRDefault="006804A1" w:rsidP="00DB6A48">
      <w:pPr>
        <w:pStyle w:val="ListParagraph"/>
        <w:numPr>
          <w:ilvl w:val="0"/>
          <w:numId w:val="178"/>
        </w:numPr>
      </w:pPr>
      <w:r w:rsidRPr="00FB4E9E">
        <w:t>Quality Standard 1 – Support care recipients to make informed choices.</w:t>
      </w:r>
    </w:p>
    <w:p w14:paraId="5653EBA0" w14:textId="166BCD24" w:rsidR="006804A1" w:rsidRPr="00FB4E9E" w:rsidRDefault="006804A1" w:rsidP="00DB6A48">
      <w:pPr>
        <w:pStyle w:val="ListParagraph"/>
        <w:numPr>
          <w:ilvl w:val="0"/>
          <w:numId w:val="178"/>
        </w:numPr>
      </w:pPr>
      <w:r w:rsidRPr="00FB4E9E">
        <w:t>Quality Standard 2 – Initial and ongoing assessment and planning with</w:t>
      </w:r>
      <w:r w:rsidR="004479DC" w:rsidRPr="00FB4E9E">
        <w:t xml:space="preserve"> </w:t>
      </w:r>
      <w:r w:rsidRPr="00FB4E9E">
        <w:t>care recipients.</w:t>
      </w:r>
    </w:p>
    <w:p w14:paraId="6C834C96" w14:textId="40A990A8" w:rsidR="006804A1" w:rsidRPr="00FB4E9E" w:rsidRDefault="006804A1" w:rsidP="00DB6A48">
      <w:pPr>
        <w:pStyle w:val="ListParagraph"/>
        <w:numPr>
          <w:ilvl w:val="0"/>
          <w:numId w:val="178"/>
        </w:numPr>
      </w:pPr>
      <w:r w:rsidRPr="00FB4E9E">
        <w:t>Quality Standard 3 – Deliver safe and effective personal and clinical care.</w:t>
      </w:r>
    </w:p>
    <w:p w14:paraId="041E132D" w14:textId="441F47CF" w:rsidR="006804A1" w:rsidRPr="00FB4E9E" w:rsidRDefault="006804A1" w:rsidP="00DB6A48">
      <w:pPr>
        <w:pStyle w:val="ListParagraph"/>
        <w:numPr>
          <w:ilvl w:val="0"/>
          <w:numId w:val="178"/>
        </w:numPr>
      </w:pPr>
      <w:r w:rsidRPr="00FB4E9E">
        <w:t>Quality Standard 4 – Provide safe and effective services and supports to support daily living and allow independence.</w:t>
      </w:r>
    </w:p>
    <w:p w14:paraId="10D2626B" w14:textId="7F12B4AD" w:rsidR="006804A1" w:rsidRPr="00FB4E9E" w:rsidRDefault="006804A1" w:rsidP="00DB6A48">
      <w:pPr>
        <w:pStyle w:val="ListParagraph"/>
        <w:numPr>
          <w:ilvl w:val="0"/>
          <w:numId w:val="178"/>
        </w:numPr>
      </w:pPr>
      <w:r w:rsidRPr="00FB4E9E">
        <w:t>Quality Standard 8 – Engage and support care recipients in the development, delivery and evaluation of care and services.</w:t>
      </w:r>
    </w:p>
    <w:p w14:paraId="721657C5" w14:textId="32728186" w:rsidR="006804A1" w:rsidRPr="00B7241F" w:rsidRDefault="00610900" w:rsidP="00DB6A48">
      <w:pPr>
        <w:pStyle w:val="BodyText"/>
        <w:rPr>
          <w:rFonts w:cs="Arial"/>
          <w:lang w:eastAsia="en-AU"/>
        </w:rPr>
      </w:pPr>
      <w:r w:rsidRPr="00B7241F">
        <w:rPr>
          <w:rFonts w:cs="Arial"/>
          <w:lang w:eastAsia="en-AU"/>
        </w:rPr>
        <w:t>F</w:t>
      </w:r>
      <w:r>
        <w:rPr>
          <w:rFonts w:cs="Arial"/>
          <w:lang w:eastAsia="en-AU"/>
        </w:rPr>
        <w:t xml:space="preserve">ind </w:t>
      </w:r>
      <w:r w:rsidR="006804A1" w:rsidRPr="00B7241F">
        <w:rPr>
          <w:rFonts w:cs="Arial"/>
          <w:lang w:eastAsia="en-AU"/>
        </w:rPr>
        <w:t xml:space="preserve">more information on </w:t>
      </w:r>
      <w:hyperlink r:id="rId233" w:history="1">
        <w:r w:rsidR="006804A1" w:rsidRPr="00610900">
          <w:rPr>
            <w:rStyle w:val="Hyperlink"/>
            <w:rFonts w:cs="Arial"/>
            <w:lang w:eastAsia="en-AU"/>
          </w:rPr>
          <w:t>care management</w:t>
        </w:r>
      </w:hyperlink>
      <w:r w:rsidR="00031CB8">
        <w:rPr>
          <w:rFonts w:cs="Arial"/>
          <w:lang w:eastAsia="en-AU"/>
        </w:rPr>
        <w:t>.</w:t>
      </w:r>
    </w:p>
    <w:p w14:paraId="3FBEE9C0" w14:textId="7CE7C2BE" w:rsidR="006804A1" w:rsidRPr="00B7241F" w:rsidRDefault="0062150B" w:rsidP="00DB6A48">
      <w:pPr>
        <w:pStyle w:val="Heading2"/>
        <w:rPr>
          <w:color w:val="auto"/>
          <w:sz w:val="22"/>
          <w:szCs w:val="22"/>
          <w:lang w:eastAsia="en-AU"/>
        </w:rPr>
      </w:pPr>
      <w:bookmarkStart w:id="842" w:name="_Toc175316920"/>
      <w:bookmarkStart w:id="843" w:name="_Toc177113825"/>
      <w:proofErr w:type="gramStart"/>
      <w:r w:rsidRPr="00B7241F">
        <w:rPr>
          <w:lang w:eastAsia="en-AU"/>
        </w:rPr>
        <w:lastRenderedPageBreak/>
        <w:t>10.5</w:t>
      </w:r>
      <w:r w:rsidR="00627492">
        <w:rPr>
          <w:lang w:eastAsia="en-AU"/>
        </w:rPr>
        <w:t xml:space="preserve">  </w:t>
      </w:r>
      <w:r w:rsidR="006804A1" w:rsidRPr="00B7241F">
        <w:rPr>
          <w:lang w:eastAsia="en-AU"/>
        </w:rPr>
        <w:t>What</w:t>
      </w:r>
      <w:proofErr w:type="gramEnd"/>
      <w:r w:rsidR="006804A1" w:rsidRPr="00B7241F">
        <w:rPr>
          <w:lang w:eastAsia="en-AU"/>
        </w:rPr>
        <w:t xml:space="preserve"> happens if a care recipient wants to self-manage their package?</w:t>
      </w:r>
      <w:bookmarkEnd w:id="842"/>
      <w:bookmarkEnd w:id="843"/>
    </w:p>
    <w:p w14:paraId="1A1A4710" w14:textId="2AE89563" w:rsidR="006804A1" w:rsidRPr="00B7241F" w:rsidRDefault="006804A1" w:rsidP="00DB6A48">
      <w:pPr>
        <w:pStyle w:val="BodyText"/>
        <w:rPr>
          <w:rFonts w:cs="Arial"/>
          <w:lang w:eastAsia="en-AU"/>
        </w:rPr>
      </w:pPr>
      <w:r w:rsidRPr="00B7241F">
        <w:rPr>
          <w:rFonts w:cs="Arial"/>
          <w:lang w:eastAsia="en-AU"/>
        </w:rPr>
        <w:t>Self-management means that a care recipient is involved in designing and directing their care, taking a lead role in making decisions to manage their package. This includes choosing preferred workers, and scheduling and coordinating their care and services. Care recipients can ask to do this because the HCP Program operates under a CDC model. Providers who offer this option should ensure that what is involved is fully understood.</w:t>
      </w:r>
    </w:p>
    <w:p w14:paraId="7D250242" w14:textId="34F01574" w:rsidR="006804A1" w:rsidRPr="00B7241F" w:rsidRDefault="006804A1" w:rsidP="00DB6A48">
      <w:pPr>
        <w:pStyle w:val="BodyText"/>
        <w:rPr>
          <w:rFonts w:cs="Arial"/>
          <w:lang w:eastAsia="en-AU"/>
        </w:rPr>
      </w:pPr>
      <w:r w:rsidRPr="00B7241F">
        <w:rPr>
          <w:rFonts w:cs="Arial"/>
          <w:lang w:eastAsia="en-AU"/>
        </w:rPr>
        <w:t xml:space="preserve">It is important that both the provider and the care recipient understand that the approved provider is ultimately responsible for compliance with the legislation (see </w:t>
      </w:r>
      <w:hyperlink w:anchor="_3.1_Overview" w:history="1">
        <w:r w:rsidRPr="00B7241F">
          <w:rPr>
            <w:rStyle w:val="Hyperlink"/>
            <w:rFonts w:cs="Arial"/>
            <w:lang w:eastAsia="en-AU"/>
          </w:rPr>
          <w:t xml:space="preserve">Section </w:t>
        </w:r>
        <w:r w:rsidR="008E027B" w:rsidRPr="00B7241F">
          <w:rPr>
            <w:rStyle w:val="Hyperlink"/>
            <w:rFonts w:cs="Arial"/>
            <w:lang w:eastAsia="en-AU"/>
          </w:rPr>
          <w:t>3</w:t>
        </w:r>
      </w:hyperlink>
      <w:r w:rsidR="008E027B" w:rsidRPr="00B7241F">
        <w:rPr>
          <w:rFonts w:cs="Arial"/>
          <w:lang w:eastAsia="en-AU"/>
        </w:rPr>
        <w:t xml:space="preserve">, </w:t>
      </w:r>
      <w:hyperlink w:anchor="_4.1_Overview" w:history="1">
        <w:r w:rsidR="008E027B" w:rsidRPr="00B7241F">
          <w:rPr>
            <w:rStyle w:val="Hyperlink"/>
            <w:rFonts w:cs="Arial"/>
            <w:lang w:eastAsia="en-AU"/>
          </w:rPr>
          <w:t>Section 4</w:t>
        </w:r>
      </w:hyperlink>
      <w:r w:rsidR="008E027B" w:rsidRPr="00B7241F">
        <w:rPr>
          <w:rFonts w:cs="Arial"/>
          <w:lang w:eastAsia="en-AU"/>
        </w:rPr>
        <w:t xml:space="preserve"> and </w:t>
      </w:r>
      <w:hyperlink w:anchor="_15.1_Overview" w:history="1">
        <w:r w:rsidR="008E027B" w:rsidRPr="00B7241F">
          <w:rPr>
            <w:rStyle w:val="Hyperlink"/>
            <w:rFonts w:cs="Arial"/>
            <w:lang w:eastAsia="en-AU"/>
          </w:rPr>
          <w:t>Section 15</w:t>
        </w:r>
      </w:hyperlink>
      <w:r w:rsidRPr="00B7241F">
        <w:rPr>
          <w:rFonts w:cs="Arial"/>
          <w:lang w:eastAsia="en-AU"/>
        </w:rPr>
        <w:t xml:space="preserve">), Aged Care Quality Standards (see </w:t>
      </w:r>
      <w:hyperlink w:anchor="_3.5.2_Aged_Care" w:history="1">
        <w:r w:rsidRPr="00B7241F">
          <w:rPr>
            <w:rStyle w:val="Hyperlink"/>
            <w:rFonts w:cs="Arial"/>
            <w:lang w:eastAsia="en-AU"/>
          </w:rPr>
          <w:t>Section</w:t>
        </w:r>
        <w:r w:rsidRPr="00B7241F" w:rsidDel="005213EE">
          <w:rPr>
            <w:rStyle w:val="Hyperlink"/>
            <w:rFonts w:cs="Arial"/>
            <w:lang w:eastAsia="en-AU"/>
          </w:rPr>
          <w:t xml:space="preserve"> </w:t>
        </w:r>
        <w:r w:rsidR="005213EE" w:rsidRPr="00B7241F">
          <w:rPr>
            <w:rStyle w:val="Hyperlink"/>
            <w:rFonts w:cs="Arial"/>
            <w:lang w:eastAsia="en-AU"/>
          </w:rPr>
          <w:t>3.5.2</w:t>
        </w:r>
      </w:hyperlink>
      <w:r w:rsidRPr="00B7241F">
        <w:rPr>
          <w:rFonts w:cs="Arial"/>
          <w:lang w:eastAsia="en-AU"/>
        </w:rPr>
        <w:t xml:space="preserve">), and scope and intent of the HCP Program (see </w:t>
      </w:r>
      <w:hyperlink w:anchor="_2.1_What_is" w:history="1">
        <w:r w:rsidRPr="00B7241F">
          <w:rPr>
            <w:rStyle w:val="Hyperlink"/>
            <w:rFonts w:cs="Arial"/>
            <w:lang w:eastAsia="en-AU"/>
          </w:rPr>
          <w:t>Section 2</w:t>
        </w:r>
      </w:hyperlink>
      <w:r w:rsidRPr="00B7241F">
        <w:rPr>
          <w:rFonts w:cs="Arial"/>
          <w:lang w:eastAsia="en-AU"/>
        </w:rPr>
        <w:t>). Providers will still need to have oversight over which services self-managing care recipients receive and how they spend their package budget. Providers will also continue to undertake some required activities such as reviewing the care plan.</w:t>
      </w:r>
    </w:p>
    <w:p w14:paraId="0FD488D4" w14:textId="317365DB" w:rsidR="006804A1" w:rsidRPr="00B7241F" w:rsidRDefault="006804A1" w:rsidP="00DB6A48">
      <w:pPr>
        <w:pStyle w:val="BodyText"/>
        <w:rPr>
          <w:rFonts w:cs="Arial"/>
          <w:color w:val="auto"/>
          <w:lang w:eastAsia="en-AU"/>
        </w:rPr>
      </w:pPr>
      <w:r w:rsidRPr="00B7241F">
        <w:rPr>
          <w:rFonts w:cs="Arial"/>
          <w:lang w:eastAsia="en-AU"/>
        </w:rPr>
        <w:t>A provider must still provide care management to ensure delivery of safe and quality care and services based on their needs, goals and preferences.</w:t>
      </w:r>
      <w:r w:rsidRPr="00B7241F">
        <w:rPr>
          <w:rFonts w:cs="Arial"/>
          <w:color w:val="auto"/>
          <w:lang w:eastAsia="en-AU"/>
        </w:rPr>
        <w:t xml:space="preserve"> This may incur some costs and staff effort, so providers can charge a care management price proportionate to the work incurred to oversee the care recipient’s self-management.</w:t>
      </w:r>
    </w:p>
    <w:p w14:paraId="6791E163" w14:textId="134B7573" w:rsidR="006804A1" w:rsidRPr="00B7241F" w:rsidRDefault="009C34FC" w:rsidP="00DB6A48">
      <w:pPr>
        <w:pStyle w:val="Heading2"/>
        <w:rPr>
          <w:color w:val="auto"/>
          <w:sz w:val="22"/>
          <w:szCs w:val="22"/>
          <w:lang w:eastAsia="en-AU"/>
        </w:rPr>
      </w:pPr>
      <w:bookmarkStart w:id="844" w:name="_Toc175316921"/>
      <w:bookmarkStart w:id="845" w:name="_Toc177113826"/>
      <w:proofErr w:type="gramStart"/>
      <w:r w:rsidRPr="00B7241F">
        <w:rPr>
          <w:lang w:eastAsia="en-AU"/>
        </w:rPr>
        <w:t>10.6</w:t>
      </w:r>
      <w:r w:rsidR="00627492">
        <w:rPr>
          <w:lang w:eastAsia="en-AU"/>
        </w:rPr>
        <w:t xml:space="preserve">  </w:t>
      </w:r>
      <w:r w:rsidR="006804A1" w:rsidRPr="00B7241F">
        <w:rPr>
          <w:lang w:eastAsia="en-AU"/>
        </w:rPr>
        <w:t>Can</w:t>
      </w:r>
      <w:proofErr w:type="gramEnd"/>
      <w:r w:rsidR="006804A1" w:rsidRPr="00B7241F">
        <w:rPr>
          <w:lang w:eastAsia="en-AU"/>
        </w:rPr>
        <w:t xml:space="preserve"> a care recipient employ family and friends to deliver their care?</w:t>
      </w:r>
      <w:bookmarkEnd w:id="844"/>
      <w:bookmarkEnd w:id="845"/>
    </w:p>
    <w:p w14:paraId="5727E5EA" w14:textId="0E6E45E1" w:rsidR="0011090C" w:rsidRPr="00B7241F" w:rsidRDefault="006804A1" w:rsidP="00DB6A48">
      <w:pPr>
        <w:pStyle w:val="BodyText"/>
        <w:rPr>
          <w:rFonts w:cs="Arial"/>
          <w:lang w:eastAsia="en-AU"/>
        </w:rPr>
      </w:pPr>
      <w:r w:rsidRPr="00B7241F">
        <w:rPr>
          <w:rFonts w:cs="Arial"/>
          <w:lang w:eastAsia="en-AU"/>
        </w:rPr>
        <w:t xml:space="preserve">Payment to families and friends for care services </w:t>
      </w:r>
      <w:r w:rsidR="00A96751">
        <w:rPr>
          <w:rFonts w:cs="Arial"/>
          <w:lang w:eastAsia="en-AU"/>
        </w:rPr>
        <w:t>is</w:t>
      </w:r>
      <w:r w:rsidRPr="00B7241F">
        <w:rPr>
          <w:rFonts w:cs="Arial"/>
          <w:lang w:eastAsia="en-AU"/>
        </w:rPr>
        <w:t xml:space="preserve"> typically a program exclusion. </w:t>
      </w:r>
    </w:p>
    <w:p w14:paraId="6DE27C03" w14:textId="77777777" w:rsidR="0011090C" w:rsidRPr="00B7241F" w:rsidRDefault="0011090C" w:rsidP="00DB6A48">
      <w:pPr>
        <w:spacing w:before="0" w:after="160"/>
        <w:rPr>
          <w:rFonts w:eastAsia="Calibri" w:cs="Arial"/>
          <w:color w:val="auto"/>
        </w:rPr>
      </w:pPr>
      <w:r w:rsidRPr="00B7241F">
        <w:rPr>
          <w:rFonts w:eastAsia="Calibri" w:cs="Arial"/>
        </w:rPr>
        <w:t>A family member carer may be able to get one or more payments from Services Australia depending on the circumstances of the care and the needs of the person needing the care.</w:t>
      </w:r>
    </w:p>
    <w:p w14:paraId="24BC6DD6" w14:textId="51875345" w:rsidR="0011090C" w:rsidRPr="00FB4E9E" w:rsidRDefault="0011090C" w:rsidP="00DB6A48">
      <w:pPr>
        <w:pStyle w:val="ListParagraph"/>
        <w:numPr>
          <w:ilvl w:val="0"/>
          <w:numId w:val="179"/>
        </w:numPr>
        <w:rPr>
          <w:rFonts w:eastAsia="Calibri"/>
        </w:rPr>
      </w:pPr>
      <w:r w:rsidRPr="00FB4E9E">
        <w:rPr>
          <w:rFonts w:eastAsia="Calibri"/>
          <w:b/>
          <w:bCs/>
        </w:rPr>
        <w:t>Carer Payment</w:t>
      </w:r>
      <w:r w:rsidR="003E3F83">
        <w:rPr>
          <w:rFonts w:eastAsia="Calibri"/>
          <w:b/>
          <w:bCs/>
        </w:rPr>
        <w:t xml:space="preserve"> </w:t>
      </w:r>
      <w:r w:rsidR="003E3F83" w:rsidRPr="00D96936">
        <w:rPr>
          <w:rFonts w:eastAsia="Calibri"/>
        </w:rPr>
        <w:t xml:space="preserve">is a payment </w:t>
      </w:r>
      <w:r w:rsidR="00470A45">
        <w:rPr>
          <w:rFonts w:eastAsia="Calibri"/>
        </w:rPr>
        <w:t>to</w:t>
      </w:r>
      <w:r w:rsidRPr="00FB4E9E">
        <w:rPr>
          <w:rFonts w:eastAsia="Calibri"/>
        </w:rPr>
        <w:t xml:space="preserve"> provide constant care to someone with a disability or medical condition or who</w:t>
      </w:r>
      <w:r w:rsidR="003E3F83">
        <w:rPr>
          <w:rFonts w:eastAsia="Calibri"/>
        </w:rPr>
        <w:t xml:space="preserve"> i</w:t>
      </w:r>
      <w:r w:rsidRPr="00FB4E9E">
        <w:rPr>
          <w:rFonts w:eastAsia="Calibri"/>
        </w:rPr>
        <w:t xml:space="preserve">s frail or aged. Constant care means that the care is provided for a large amount of time daily. </w:t>
      </w:r>
      <w:r w:rsidR="00690A02">
        <w:rPr>
          <w:rFonts w:eastAsia="Calibri"/>
        </w:rPr>
        <w:t xml:space="preserve">Find more </w:t>
      </w:r>
      <w:r w:rsidR="003E3F83">
        <w:rPr>
          <w:rFonts w:eastAsia="Calibri"/>
        </w:rPr>
        <w:t xml:space="preserve">information </w:t>
      </w:r>
      <w:r w:rsidR="00690A02">
        <w:rPr>
          <w:rFonts w:eastAsia="Calibri"/>
        </w:rPr>
        <w:t xml:space="preserve">about the </w:t>
      </w:r>
      <w:hyperlink r:id="rId234" w:history="1">
        <w:r w:rsidR="00690A02">
          <w:rPr>
            <w:rStyle w:val="Hyperlink"/>
            <w:rFonts w:eastAsia="Calibri"/>
          </w:rPr>
          <w:t>Carer Payment</w:t>
        </w:r>
      </w:hyperlink>
      <w:r w:rsidRPr="00FB4E9E">
        <w:rPr>
          <w:rFonts w:eastAsia="Calibri"/>
        </w:rPr>
        <w:t>.</w:t>
      </w:r>
    </w:p>
    <w:p w14:paraId="6BCE7033" w14:textId="2A3B6B4B" w:rsidR="0011090C" w:rsidRPr="00FB4E9E" w:rsidRDefault="0011090C" w:rsidP="00DB6A48">
      <w:pPr>
        <w:pStyle w:val="ListParagraph"/>
        <w:numPr>
          <w:ilvl w:val="0"/>
          <w:numId w:val="179"/>
        </w:numPr>
        <w:rPr>
          <w:rFonts w:eastAsia="Calibri"/>
        </w:rPr>
      </w:pPr>
      <w:r w:rsidRPr="00FB4E9E">
        <w:rPr>
          <w:rFonts w:eastAsia="Calibri"/>
          <w:b/>
          <w:bCs/>
        </w:rPr>
        <w:t>Carer Allowance</w:t>
      </w:r>
      <w:r w:rsidRPr="00FB4E9E">
        <w:rPr>
          <w:rFonts w:eastAsia="Calibri"/>
        </w:rPr>
        <w:t xml:space="preserve"> is a supplementary payment to care for someone who needs daily support. </w:t>
      </w:r>
      <w:r w:rsidR="00690A02">
        <w:rPr>
          <w:rFonts w:eastAsia="Calibri"/>
        </w:rPr>
        <w:t>Find more</w:t>
      </w:r>
      <w:r w:rsidR="00690A02" w:rsidRPr="00FB4E9E">
        <w:rPr>
          <w:rFonts w:eastAsia="Calibri"/>
        </w:rPr>
        <w:t xml:space="preserve"> </w:t>
      </w:r>
      <w:r w:rsidRPr="00FB4E9E">
        <w:rPr>
          <w:rFonts w:eastAsia="Calibri"/>
        </w:rPr>
        <w:t xml:space="preserve">information </w:t>
      </w:r>
      <w:r w:rsidR="00690A02">
        <w:rPr>
          <w:rFonts w:eastAsia="Calibri"/>
        </w:rPr>
        <w:t xml:space="preserve">about the </w:t>
      </w:r>
      <w:hyperlink r:id="rId235" w:history="1">
        <w:r w:rsidR="00690A02">
          <w:rPr>
            <w:rStyle w:val="Hyperlink"/>
            <w:rFonts w:eastAsia="Calibri"/>
          </w:rPr>
          <w:t>Carer Allowance</w:t>
        </w:r>
      </w:hyperlink>
      <w:r w:rsidRPr="00FB4E9E">
        <w:rPr>
          <w:rFonts w:eastAsia="Calibri"/>
        </w:rPr>
        <w:t>.</w:t>
      </w:r>
    </w:p>
    <w:p w14:paraId="294B6B21" w14:textId="256A3C99" w:rsidR="00333B3A" w:rsidRPr="00B7241F" w:rsidRDefault="006804A1" w:rsidP="00DB6A48">
      <w:pPr>
        <w:pStyle w:val="BodyText"/>
        <w:rPr>
          <w:rFonts w:cs="Arial"/>
          <w:lang w:eastAsia="en-AU"/>
        </w:rPr>
      </w:pPr>
      <w:r w:rsidRPr="00B7241F">
        <w:rPr>
          <w:rFonts w:cs="Arial"/>
          <w:lang w:eastAsia="en-AU"/>
        </w:rPr>
        <w:t xml:space="preserve">Using </w:t>
      </w:r>
      <w:r w:rsidR="00D96936">
        <w:rPr>
          <w:rFonts w:cs="Arial"/>
          <w:lang w:eastAsia="en-AU"/>
        </w:rPr>
        <w:t>HCP funds</w:t>
      </w:r>
      <w:r w:rsidRPr="00B7241F">
        <w:rPr>
          <w:rFonts w:cs="Arial"/>
          <w:lang w:eastAsia="en-AU"/>
        </w:rPr>
        <w:t xml:space="preserve"> to pay for family carers raises serious probity issues under the </w:t>
      </w:r>
      <w:r w:rsidRPr="00B7241F">
        <w:rPr>
          <w:rFonts w:cs="Arial"/>
          <w:i/>
          <w:lang w:eastAsia="en-AU"/>
        </w:rPr>
        <w:t>Public Governance, Performance and Accountability Act 2013</w:t>
      </w:r>
      <w:r w:rsidRPr="00B7241F">
        <w:rPr>
          <w:rFonts w:cs="Arial"/>
          <w:lang w:eastAsia="en-AU"/>
        </w:rPr>
        <w:t xml:space="preserve"> under which the aged care special appropriation sits. </w:t>
      </w:r>
    </w:p>
    <w:p w14:paraId="671A3589" w14:textId="6AB7E077" w:rsidR="007271EE" w:rsidRPr="00B7241F" w:rsidRDefault="007271EE" w:rsidP="00DB6A48">
      <w:pPr>
        <w:spacing w:before="0" w:after="160"/>
        <w:rPr>
          <w:rFonts w:eastAsia="Calibri" w:cs="Arial"/>
          <w:color w:val="auto"/>
        </w:rPr>
      </w:pPr>
      <w:r w:rsidRPr="00B7241F">
        <w:rPr>
          <w:rFonts w:eastAsia="Calibri" w:cs="Arial"/>
        </w:rPr>
        <w:lastRenderedPageBreak/>
        <w:t xml:space="preserve">There are </w:t>
      </w:r>
      <w:r w:rsidRPr="00B7241F">
        <w:rPr>
          <w:rFonts w:eastAsia="Calibri" w:cs="Arial"/>
          <w:b/>
          <w:bCs/>
        </w:rPr>
        <w:t>5 high level criteria</w:t>
      </w:r>
      <w:r w:rsidRPr="00B7241F">
        <w:rPr>
          <w:rFonts w:eastAsia="Calibri" w:cs="Arial"/>
        </w:rPr>
        <w:t xml:space="preserve"> that approved </w:t>
      </w:r>
      <w:r w:rsidR="00A326CF">
        <w:rPr>
          <w:rFonts w:eastAsia="Calibri" w:cs="Arial"/>
        </w:rPr>
        <w:t xml:space="preserve">home care </w:t>
      </w:r>
      <w:r w:rsidRPr="00B7241F">
        <w:rPr>
          <w:rFonts w:eastAsia="Calibri" w:cs="Arial"/>
        </w:rPr>
        <w:t>providers need to consider when determining if the employment of family members is appropriate:</w:t>
      </w:r>
    </w:p>
    <w:p w14:paraId="7384B796" w14:textId="44788B30" w:rsidR="007271EE" w:rsidRPr="00FB4E9E" w:rsidRDefault="007271EE" w:rsidP="00DB6A48">
      <w:pPr>
        <w:pStyle w:val="ListParagraph"/>
        <w:numPr>
          <w:ilvl w:val="0"/>
          <w:numId w:val="180"/>
        </w:numPr>
        <w:rPr>
          <w:rFonts w:eastAsia="Calibri"/>
        </w:rPr>
      </w:pPr>
      <w:r w:rsidRPr="00FB4E9E">
        <w:rPr>
          <w:rFonts w:eastAsia="Calibri"/>
        </w:rPr>
        <w:t xml:space="preserve">the individual does not already receive any funding as a carer </w:t>
      </w:r>
    </w:p>
    <w:p w14:paraId="4583E822" w14:textId="4C4E8111" w:rsidR="007271EE" w:rsidRPr="00FB4E9E" w:rsidRDefault="007271EE" w:rsidP="00DB6A48">
      <w:pPr>
        <w:pStyle w:val="ListParagraph"/>
        <w:numPr>
          <w:ilvl w:val="0"/>
          <w:numId w:val="180"/>
        </w:numPr>
        <w:rPr>
          <w:rFonts w:eastAsia="Calibri"/>
        </w:rPr>
      </w:pPr>
      <w:r w:rsidRPr="00FB4E9E">
        <w:rPr>
          <w:rFonts w:eastAsia="Calibri"/>
        </w:rPr>
        <w:t xml:space="preserve">the </w:t>
      </w:r>
      <w:r w:rsidR="00327949">
        <w:rPr>
          <w:rFonts w:eastAsia="Calibri"/>
        </w:rPr>
        <w:t xml:space="preserve">potential </w:t>
      </w:r>
      <w:r w:rsidRPr="00FB4E9E">
        <w:rPr>
          <w:rFonts w:eastAsia="Calibri"/>
        </w:rPr>
        <w:t>carer does not live with the care recipient</w:t>
      </w:r>
    </w:p>
    <w:p w14:paraId="706D36E4" w14:textId="7E0C4D9E" w:rsidR="007271EE" w:rsidRPr="00FB4E9E" w:rsidRDefault="00A5326A" w:rsidP="00DB6A48">
      <w:pPr>
        <w:pStyle w:val="ListParagraph"/>
        <w:numPr>
          <w:ilvl w:val="0"/>
          <w:numId w:val="180"/>
        </w:numPr>
        <w:rPr>
          <w:rFonts w:eastAsia="Calibri"/>
        </w:rPr>
      </w:pPr>
      <w:r>
        <w:rPr>
          <w:rFonts w:eastAsia="Calibri"/>
        </w:rPr>
        <w:t>t</w:t>
      </w:r>
      <w:r w:rsidRPr="00FB4E9E">
        <w:rPr>
          <w:rFonts w:eastAsia="Calibri"/>
        </w:rPr>
        <w:t xml:space="preserve">he </w:t>
      </w:r>
      <w:r w:rsidR="007271EE" w:rsidRPr="00FB4E9E">
        <w:rPr>
          <w:rFonts w:eastAsia="Calibri"/>
        </w:rPr>
        <w:t>care recipient is located in a rural and remote region</w:t>
      </w:r>
      <w:r>
        <w:rPr>
          <w:rFonts w:eastAsia="Calibri"/>
        </w:rPr>
        <w:t xml:space="preserve"> – </w:t>
      </w:r>
      <w:r w:rsidR="007271EE" w:rsidRPr="00FB4E9E">
        <w:rPr>
          <w:rFonts w:eastAsia="Calibri"/>
        </w:rPr>
        <w:t>as</w:t>
      </w:r>
      <w:r>
        <w:rPr>
          <w:rFonts w:eastAsia="Calibri"/>
        </w:rPr>
        <w:t xml:space="preserve"> </w:t>
      </w:r>
      <w:r w:rsidR="007271EE" w:rsidRPr="00FB4E9E">
        <w:rPr>
          <w:rFonts w:eastAsia="Calibri"/>
        </w:rPr>
        <w:t xml:space="preserve">defined by the </w:t>
      </w:r>
      <w:hyperlink r:id="rId236" w:history="1">
        <w:r w:rsidR="007271EE" w:rsidRPr="00FB4E9E">
          <w:rPr>
            <w:rStyle w:val="Hyperlink"/>
            <w:rFonts w:eastAsia="Calibri"/>
          </w:rPr>
          <w:t>Modified Monash Model</w:t>
        </w:r>
      </w:hyperlink>
      <w:r w:rsidR="007271EE" w:rsidRPr="00FB4E9E">
        <w:rPr>
          <w:rFonts w:eastAsia="Calibri"/>
        </w:rPr>
        <w:t xml:space="preserve"> region (rural and remote</w:t>
      </w:r>
      <w:r w:rsidR="000B15D3" w:rsidRPr="00FB4E9E">
        <w:rPr>
          <w:rFonts w:eastAsia="Calibri"/>
        </w:rPr>
        <w:t xml:space="preserve"> 4-7</w:t>
      </w:r>
      <w:r w:rsidR="007271EE" w:rsidRPr="00FB4E9E">
        <w:rPr>
          <w:rFonts w:eastAsia="Calibri"/>
        </w:rPr>
        <w:t>)</w:t>
      </w:r>
    </w:p>
    <w:p w14:paraId="0794DAA8" w14:textId="028AEB60" w:rsidR="008F4E50" w:rsidRPr="00FB4E9E" w:rsidRDefault="008F4E50" w:rsidP="00DB6A48">
      <w:pPr>
        <w:pStyle w:val="ListParagraph"/>
        <w:numPr>
          <w:ilvl w:val="0"/>
          <w:numId w:val="180"/>
        </w:numPr>
        <w:rPr>
          <w:rFonts w:eastAsia="Calibri"/>
        </w:rPr>
      </w:pPr>
      <w:r w:rsidRPr="008F4E50">
        <w:rPr>
          <w:rFonts w:eastAsia="Calibri"/>
        </w:rPr>
        <w:t>the care recipient identifies with a CALD or First Nations community</w:t>
      </w:r>
    </w:p>
    <w:p w14:paraId="2B02374F" w14:textId="0B27E11B" w:rsidR="007271EE" w:rsidRPr="00FB4E9E" w:rsidRDefault="007271EE" w:rsidP="00DB6A48">
      <w:pPr>
        <w:pStyle w:val="ListParagraph"/>
        <w:numPr>
          <w:ilvl w:val="0"/>
          <w:numId w:val="180"/>
        </w:numPr>
        <w:rPr>
          <w:rFonts w:eastAsia="Calibri"/>
        </w:rPr>
      </w:pPr>
      <w:r w:rsidRPr="00FB4E9E">
        <w:rPr>
          <w:rFonts w:eastAsia="Calibri"/>
        </w:rPr>
        <w:t>the potential carer is appropriately qualified for the role.</w:t>
      </w:r>
    </w:p>
    <w:p w14:paraId="1647842F" w14:textId="531ED767" w:rsidR="0013604A" w:rsidRPr="00B7241F" w:rsidRDefault="00A66FDC" w:rsidP="00DB6A48">
      <w:pPr>
        <w:rPr>
          <w:rFonts w:cs="Arial"/>
          <w:lang w:eastAsia="en-AU"/>
        </w:rPr>
      </w:pPr>
      <w:r w:rsidRPr="00B7241F">
        <w:rPr>
          <w:rFonts w:eastAsia="Calibri" w:cs="Arial"/>
        </w:rPr>
        <w:t xml:space="preserve">If the employment of the family </w:t>
      </w:r>
      <w:r w:rsidR="00A5326A">
        <w:rPr>
          <w:rFonts w:eastAsia="Calibri" w:cs="Arial"/>
        </w:rPr>
        <w:t xml:space="preserve">member </w:t>
      </w:r>
      <w:r w:rsidRPr="00B7241F">
        <w:rPr>
          <w:rFonts w:eastAsia="Calibri" w:cs="Arial"/>
        </w:rPr>
        <w:t xml:space="preserve">meets </w:t>
      </w:r>
      <w:proofErr w:type="gramStart"/>
      <w:r w:rsidR="00A5326A">
        <w:rPr>
          <w:rFonts w:eastAsia="Calibri" w:cs="Arial"/>
          <w:b/>
          <w:bCs/>
        </w:rPr>
        <w:t>all</w:t>
      </w:r>
      <w:r w:rsidR="00A5326A" w:rsidRPr="00B7241F">
        <w:rPr>
          <w:rFonts w:eastAsia="Calibri" w:cs="Arial"/>
        </w:rPr>
        <w:t xml:space="preserve"> </w:t>
      </w:r>
      <w:r w:rsidRPr="00B7241F">
        <w:rPr>
          <w:rFonts w:eastAsia="Calibri" w:cs="Arial"/>
        </w:rPr>
        <w:t>of</w:t>
      </w:r>
      <w:proofErr w:type="gramEnd"/>
      <w:r w:rsidRPr="00B7241F">
        <w:rPr>
          <w:rFonts w:eastAsia="Calibri" w:cs="Arial"/>
        </w:rPr>
        <w:t xml:space="preserve"> these criteria</w:t>
      </w:r>
      <w:r w:rsidR="005D7320">
        <w:rPr>
          <w:rFonts w:eastAsia="Calibri" w:cs="Arial"/>
        </w:rPr>
        <w:t>,</w:t>
      </w:r>
      <w:r w:rsidRPr="00B7241F">
        <w:rPr>
          <w:rFonts w:eastAsia="Calibri" w:cs="Arial"/>
        </w:rPr>
        <w:t xml:space="preserve"> then the approved </w:t>
      </w:r>
      <w:r w:rsidR="00191BE1">
        <w:rPr>
          <w:rFonts w:eastAsia="Calibri" w:cs="Arial"/>
        </w:rPr>
        <w:t>provider</w:t>
      </w:r>
      <w:r w:rsidR="00191BE1" w:rsidRPr="00B7241F">
        <w:rPr>
          <w:rFonts w:eastAsia="Calibri" w:cs="Arial"/>
        </w:rPr>
        <w:t xml:space="preserve"> </w:t>
      </w:r>
      <w:r w:rsidRPr="00B7241F">
        <w:rPr>
          <w:rFonts w:eastAsia="Calibri" w:cs="Arial"/>
        </w:rPr>
        <w:t>can make a determination as to whether they can employ the family member for the role.</w:t>
      </w:r>
    </w:p>
    <w:p w14:paraId="3D30FEB6" w14:textId="0D387D7A" w:rsidR="006804A1" w:rsidRPr="00B7241F" w:rsidRDefault="0013604A" w:rsidP="00DB6A48">
      <w:pPr>
        <w:pStyle w:val="Heading2"/>
        <w:rPr>
          <w:color w:val="auto"/>
          <w:sz w:val="22"/>
          <w:szCs w:val="22"/>
          <w:lang w:eastAsia="en-AU"/>
        </w:rPr>
      </w:pPr>
      <w:bookmarkStart w:id="846" w:name="_10.7__How"/>
      <w:bookmarkStart w:id="847" w:name="_Toc175316922"/>
      <w:bookmarkStart w:id="848" w:name="_Toc177113827"/>
      <w:bookmarkStart w:id="849" w:name="Section_10_7_Review_Care_Plan"/>
      <w:bookmarkEnd w:id="846"/>
      <w:proofErr w:type="gramStart"/>
      <w:r w:rsidRPr="00B7241F">
        <w:rPr>
          <w:lang w:eastAsia="en-AU"/>
        </w:rPr>
        <w:t>10.7</w:t>
      </w:r>
      <w:r w:rsidR="00627492">
        <w:rPr>
          <w:lang w:eastAsia="en-AU"/>
        </w:rPr>
        <w:t xml:space="preserve"> </w:t>
      </w:r>
      <w:r w:rsidR="00FB4E9E">
        <w:rPr>
          <w:lang w:eastAsia="en-AU"/>
        </w:rPr>
        <w:t xml:space="preserve"> </w:t>
      </w:r>
      <w:r w:rsidR="006804A1" w:rsidRPr="00B7241F">
        <w:rPr>
          <w:lang w:eastAsia="en-AU"/>
        </w:rPr>
        <w:t>How</w:t>
      </w:r>
      <w:proofErr w:type="gramEnd"/>
      <w:r w:rsidR="006804A1" w:rsidRPr="00B7241F">
        <w:rPr>
          <w:lang w:eastAsia="en-AU"/>
        </w:rPr>
        <w:t xml:space="preserve"> often does the care plan need to be reviewed?</w:t>
      </w:r>
      <w:bookmarkEnd w:id="847"/>
      <w:bookmarkEnd w:id="848"/>
    </w:p>
    <w:bookmarkEnd w:id="849"/>
    <w:p w14:paraId="1BA85972" w14:textId="7A850E92" w:rsidR="006804A1" w:rsidRPr="00B7241F" w:rsidRDefault="006804A1" w:rsidP="00DB6A48">
      <w:pPr>
        <w:pStyle w:val="BodyText"/>
        <w:rPr>
          <w:rFonts w:cs="Arial"/>
          <w:lang w:eastAsia="en-AU"/>
        </w:rPr>
      </w:pPr>
      <w:r w:rsidRPr="00B7241F">
        <w:rPr>
          <w:rFonts w:cs="Arial"/>
          <w:lang w:eastAsia="en-AU"/>
        </w:rPr>
        <w:t>The care manager must review a care recipient’s care plan:</w:t>
      </w:r>
    </w:p>
    <w:p w14:paraId="247C2F46" w14:textId="0DAE21D4" w:rsidR="006804A1" w:rsidRPr="00FB4E9E" w:rsidRDefault="006804A1" w:rsidP="00DB6A48">
      <w:pPr>
        <w:pStyle w:val="ListParagraph"/>
        <w:numPr>
          <w:ilvl w:val="0"/>
          <w:numId w:val="181"/>
        </w:numPr>
      </w:pPr>
      <w:r w:rsidRPr="00FB4E9E">
        <w:t>regularly and at least once every 12 months, to make sure the care and services received through the package still meet the care recipient’s needs</w:t>
      </w:r>
    </w:p>
    <w:p w14:paraId="4B2E677F" w14:textId="762AE576" w:rsidR="006804A1" w:rsidRPr="00FB4E9E" w:rsidRDefault="006804A1" w:rsidP="00DB6A48">
      <w:pPr>
        <w:pStyle w:val="ListParagraph"/>
        <w:numPr>
          <w:ilvl w:val="0"/>
          <w:numId w:val="181"/>
        </w:numPr>
      </w:pPr>
      <w:r w:rsidRPr="00FB4E9E">
        <w:t>at any time when requested by the care recipient or their carer</w:t>
      </w:r>
    </w:p>
    <w:p w14:paraId="4E454F86" w14:textId="613A69F3" w:rsidR="006804A1" w:rsidRPr="00FB4E9E" w:rsidRDefault="006804A1" w:rsidP="00DB6A48">
      <w:pPr>
        <w:pStyle w:val="ListParagraph"/>
        <w:numPr>
          <w:ilvl w:val="0"/>
          <w:numId w:val="181"/>
        </w:numPr>
      </w:pPr>
      <w:r w:rsidRPr="00FB4E9E">
        <w:t xml:space="preserve">if the care recipient has been receiving services through a </w:t>
      </w:r>
      <w:proofErr w:type="gramStart"/>
      <w:r w:rsidRPr="00FB4E9E">
        <w:t>lower level</w:t>
      </w:r>
      <w:proofErr w:type="gramEnd"/>
      <w:r w:rsidRPr="00FB4E9E">
        <w:t xml:space="preserve"> package than their approved level, and they get upgraded to a higher package level </w:t>
      </w:r>
    </w:p>
    <w:p w14:paraId="5408A018" w14:textId="13A284DA" w:rsidR="006804A1" w:rsidRPr="00FB4E9E" w:rsidRDefault="006804A1" w:rsidP="00DB6A48">
      <w:pPr>
        <w:pStyle w:val="ListParagraph"/>
        <w:numPr>
          <w:ilvl w:val="0"/>
          <w:numId w:val="181"/>
        </w:numPr>
      </w:pPr>
      <w:r w:rsidRPr="00FB4E9E">
        <w:t>if there has been a change in the care recipient’s package budget.</w:t>
      </w:r>
    </w:p>
    <w:p w14:paraId="69F29F71" w14:textId="1B561120" w:rsidR="006804A1" w:rsidRPr="00B7241F" w:rsidRDefault="006804A1" w:rsidP="00DB6A48">
      <w:pPr>
        <w:pStyle w:val="BodyText"/>
        <w:rPr>
          <w:rFonts w:cs="Arial"/>
          <w:lang w:eastAsia="en-AU"/>
        </w:rPr>
      </w:pPr>
      <w:r w:rsidRPr="00B7241F">
        <w:rPr>
          <w:rFonts w:cs="Arial"/>
          <w:lang w:eastAsia="en-AU"/>
        </w:rPr>
        <w:t>Reviews may also occur more frequently than every 12 months. Reasons for an additional or earlier review may include:</w:t>
      </w:r>
    </w:p>
    <w:p w14:paraId="1BDBB361" w14:textId="6CA7B540" w:rsidR="006804A1" w:rsidRPr="00FB4E9E" w:rsidRDefault="006804A1" w:rsidP="00DB6A48">
      <w:pPr>
        <w:pStyle w:val="ListParagraph"/>
        <w:numPr>
          <w:ilvl w:val="0"/>
          <w:numId w:val="182"/>
        </w:numPr>
      </w:pPr>
      <w:r w:rsidRPr="00FB4E9E">
        <w:t>a health crisis or episode</w:t>
      </w:r>
    </w:p>
    <w:p w14:paraId="567D5758" w14:textId="582402AF" w:rsidR="006804A1" w:rsidRPr="00FB4E9E" w:rsidRDefault="006804A1" w:rsidP="00DB6A48">
      <w:pPr>
        <w:pStyle w:val="ListParagraph"/>
        <w:numPr>
          <w:ilvl w:val="0"/>
          <w:numId w:val="182"/>
        </w:numPr>
      </w:pPr>
      <w:r w:rsidRPr="00FB4E9E">
        <w:t>a change in care need that cannot be met within the package budget available for the package</w:t>
      </w:r>
    </w:p>
    <w:p w14:paraId="218CB345" w14:textId="67FAB275" w:rsidR="006804A1" w:rsidRPr="00FB4E9E" w:rsidRDefault="006804A1" w:rsidP="00DB6A48">
      <w:pPr>
        <w:pStyle w:val="ListParagraph"/>
        <w:numPr>
          <w:ilvl w:val="0"/>
          <w:numId w:val="182"/>
        </w:numPr>
      </w:pPr>
      <w:r w:rsidRPr="00FB4E9E">
        <w:t>a change in living or carer arrangements</w:t>
      </w:r>
    </w:p>
    <w:p w14:paraId="2DC631EA" w14:textId="18FF7FD3" w:rsidR="006804A1" w:rsidRPr="00FB4E9E" w:rsidRDefault="006804A1" w:rsidP="00DB6A48">
      <w:pPr>
        <w:pStyle w:val="ListParagraph"/>
        <w:numPr>
          <w:ilvl w:val="0"/>
          <w:numId w:val="182"/>
        </w:numPr>
      </w:pPr>
      <w:r w:rsidRPr="00FB4E9E">
        <w:t>ongoing or increasing use of clinical services</w:t>
      </w:r>
    </w:p>
    <w:p w14:paraId="27759B4D" w14:textId="2BCC30C7" w:rsidR="006804A1" w:rsidRPr="00FB4E9E" w:rsidRDefault="006804A1" w:rsidP="00DB6A48">
      <w:pPr>
        <w:pStyle w:val="ListParagraph"/>
        <w:numPr>
          <w:ilvl w:val="0"/>
          <w:numId w:val="182"/>
        </w:numPr>
      </w:pPr>
      <w:r w:rsidRPr="00FB4E9E">
        <w:t>the use of a large amount (or all) of the remaining funds.</w:t>
      </w:r>
    </w:p>
    <w:p w14:paraId="65D3A2C6" w14:textId="0FB2904D" w:rsidR="006804A1" w:rsidRPr="00B7241F" w:rsidRDefault="006804A1" w:rsidP="00DB6A48">
      <w:pPr>
        <w:pStyle w:val="ListNumber2"/>
        <w:numPr>
          <w:ilvl w:val="0"/>
          <w:numId w:val="0"/>
        </w:numPr>
        <w:tabs>
          <w:tab w:val="clear" w:pos="340"/>
        </w:tabs>
        <w:rPr>
          <w:rFonts w:cs="Arial"/>
          <w:lang w:eastAsia="en-AU"/>
        </w:rPr>
      </w:pPr>
      <w:r w:rsidRPr="00B7241F">
        <w:rPr>
          <w:rFonts w:cs="Arial"/>
          <w:lang w:eastAsia="en-AU"/>
        </w:rPr>
        <w:t xml:space="preserve">When thinking about how often to review the care plan, providers should be aware of compliance with </w:t>
      </w:r>
      <w:r w:rsidRPr="00B7241F">
        <w:rPr>
          <w:rFonts w:cs="Arial"/>
          <w:color w:val="auto"/>
          <w:lang w:eastAsia="en-AU"/>
        </w:rPr>
        <w:t>Quality S</w:t>
      </w:r>
      <w:r w:rsidRPr="00B7241F">
        <w:rPr>
          <w:rFonts w:cs="Arial"/>
          <w:lang w:eastAsia="en-AU"/>
        </w:rPr>
        <w:t xml:space="preserve">tandards 2 and 3. For more information on the </w:t>
      </w:r>
      <w:r w:rsidRPr="00B7241F">
        <w:rPr>
          <w:rFonts w:cs="Arial"/>
          <w:color w:val="auto"/>
          <w:lang w:eastAsia="en-AU"/>
        </w:rPr>
        <w:t>Quality S</w:t>
      </w:r>
      <w:r w:rsidRPr="00B7241F">
        <w:rPr>
          <w:rFonts w:cs="Arial"/>
          <w:lang w:eastAsia="en-AU"/>
        </w:rPr>
        <w:t>tandards</w:t>
      </w:r>
      <w:r w:rsidR="00690A02">
        <w:rPr>
          <w:rFonts w:cs="Arial"/>
          <w:lang w:eastAsia="en-AU"/>
        </w:rPr>
        <w:t>,</w:t>
      </w:r>
      <w:r w:rsidRPr="00B7241F">
        <w:rPr>
          <w:rFonts w:cs="Arial"/>
          <w:lang w:eastAsia="en-AU"/>
        </w:rPr>
        <w:t xml:space="preserve"> see </w:t>
      </w:r>
      <w:hyperlink w:anchor="_3.5.2_Aged_Care" w:history="1">
        <w:r w:rsidRPr="00B7241F" w:rsidDel="0026556A">
          <w:rPr>
            <w:rStyle w:val="Hyperlink"/>
            <w:rFonts w:cs="Arial"/>
            <w:lang w:eastAsia="en-AU"/>
          </w:rPr>
          <w:t xml:space="preserve">Section </w:t>
        </w:r>
        <w:r w:rsidR="0026556A" w:rsidRPr="00B7241F">
          <w:rPr>
            <w:rStyle w:val="Hyperlink"/>
            <w:rFonts w:cs="Arial"/>
            <w:lang w:eastAsia="en-AU"/>
          </w:rPr>
          <w:t>3.5.2</w:t>
        </w:r>
      </w:hyperlink>
      <w:r w:rsidRPr="00B7241F">
        <w:rPr>
          <w:rFonts w:cs="Arial"/>
          <w:lang w:eastAsia="en-AU"/>
        </w:rPr>
        <w:t xml:space="preserve"> of this manual.</w:t>
      </w:r>
    </w:p>
    <w:p w14:paraId="031882EA" w14:textId="05C0DFC1" w:rsidR="006804A1" w:rsidRPr="00B7241F" w:rsidRDefault="006804A1" w:rsidP="00DB6A48">
      <w:pPr>
        <w:pStyle w:val="BodyText"/>
        <w:rPr>
          <w:rFonts w:cs="Arial"/>
          <w:lang w:eastAsia="en-AU"/>
        </w:rPr>
      </w:pPr>
      <w:r w:rsidRPr="00B7241F">
        <w:rPr>
          <w:rFonts w:cs="Arial"/>
          <w:lang w:eastAsia="en-AU"/>
        </w:rPr>
        <w:t>The review should have a reablement and wellness focus that does not assume a decline in the care recipient’s health and functioning. It should involve:</w:t>
      </w:r>
    </w:p>
    <w:p w14:paraId="5E62FD95" w14:textId="5056A6A0" w:rsidR="006804A1" w:rsidRPr="00FB4E9E" w:rsidRDefault="00492069" w:rsidP="00DB6A48">
      <w:pPr>
        <w:pStyle w:val="ListParagraph"/>
        <w:numPr>
          <w:ilvl w:val="0"/>
          <w:numId w:val="183"/>
        </w:numPr>
      </w:pPr>
      <w:r>
        <w:t>A</w:t>
      </w:r>
      <w:r w:rsidRPr="00FB4E9E">
        <w:t xml:space="preserve"> </w:t>
      </w:r>
      <w:r w:rsidR="006804A1" w:rsidRPr="00FB4E9E">
        <w:t>review of current ageing related care needs, care goals and preferences</w:t>
      </w:r>
      <w:r>
        <w:t>.</w:t>
      </w:r>
    </w:p>
    <w:p w14:paraId="16A72E47" w14:textId="27431AFF" w:rsidR="006804A1" w:rsidRPr="00FB4E9E" w:rsidRDefault="00492069" w:rsidP="00DB6A48">
      <w:pPr>
        <w:pStyle w:val="ListParagraph"/>
        <w:numPr>
          <w:ilvl w:val="0"/>
          <w:numId w:val="183"/>
        </w:numPr>
      </w:pPr>
      <w:r>
        <w:t>A</w:t>
      </w:r>
      <w:r w:rsidRPr="00FB4E9E">
        <w:t xml:space="preserve">n </w:t>
      </w:r>
      <w:r w:rsidR="006804A1" w:rsidRPr="00FB4E9E">
        <w:t>evaluation of the quality and success of the services and supports that have been provided</w:t>
      </w:r>
      <w:r>
        <w:t>.</w:t>
      </w:r>
    </w:p>
    <w:p w14:paraId="26A7088D" w14:textId="54521AFA" w:rsidR="006804A1" w:rsidRPr="00FB4E9E" w:rsidRDefault="00492069" w:rsidP="00DB6A48">
      <w:pPr>
        <w:pStyle w:val="ListParagraph"/>
        <w:numPr>
          <w:ilvl w:val="0"/>
          <w:numId w:val="183"/>
        </w:numPr>
      </w:pPr>
      <w:r>
        <w:lastRenderedPageBreak/>
        <w:t xml:space="preserve">A </w:t>
      </w:r>
      <w:r w:rsidR="006804A1" w:rsidRPr="00FB4E9E">
        <w:t>renegotiation and update of the care plan and individualised package</w:t>
      </w:r>
      <w:r>
        <w:t>.</w:t>
      </w:r>
      <w:r w:rsidR="006804A1" w:rsidRPr="00FB4E9E">
        <w:t xml:space="preserve"> budget </w:t>
      </w:r>
    </w:p>
    <w:p w14:paraId="70FFC9E2" w14:textId="6CE1BA91" w:rsidR="006804A1" w:rsidRPr="00FB4E9E" w:rsidRDefault="00FF69BD" w:rsidP="00DB6A48">
      <w:pPr>
        <w:pStyle w:val="ListParagraph"/>
        <w:numPr>
          <w:ilvl w:val="0"/>
          <w:numId w:val="183"/>
        </w:numPr>
      </w:pPr>
      <w:r>
        <w:t>S</w:t>
      </w:r>
      <w:r w:rsidRPr="00FB4E9E">
        <w:t xml:space="preserve">upport </w:t>
      </w:r>
      <w:r w:rsidR="006804A1" w:rsidRPr="00FB4E9E">
        <w:t>for the care recipient to continue to make informed choices about their care and services, and the life they choose to live, including whether they wish to change their level of involvement and decision-making in the management of the package.</w:t>
      </w:r>
    </w:p>
    <w:p w14:paraId="1FF0D9F1" w14:textId="2ABF2D09" w:rsidR="006804A1" w:rsidRPr="00B7241F" w:rsidRDefault="006804A1" w:rsidP="00DB6A48">
      <w:pPr>
        <w:pStyle w:val="BodyText"/>
        <w:rPr>
          <w:rFonts w:cs="Arial"/>
          <w:lang w:eastAsia="en-AU"/>
        </w:rPr>
      </w:pPr>
      <w:r w:rsidRPr="00B7241F">
        <w:rPr>
          <w:rFonts w:cs="Arial"/>
          <w:lang w:eastAsia="en-AU"/>
        </w:rPr>
        <w:t xml:space="preserve">Wellness and reablement are discussed further at </w:t>
      </w:r>
      <w:hyperlink w:anchor="_7.4_What_approaches" w:history="1">
        <w:r w:rsidRPr="00B7241F">
          <w:rPr>
            <w:rStyle w:val="Hyperlink"/>
            <w:rFonts w:cs="Arial"/>
            <w:lang w:eastAsia="en-AU"/>
          </w:rPr>
          <w:t>Section 7.</w:t>
        </w:r>
        <w:r w:rsidR="005133DA" w:rsidRPr="00B7241F">
          <w:rPr>
            <w:rStyle w:val="Hyperlink"/>
            <w:rFonts w:cs="Arial"/>
            <w:lang w:eastAsia="en-AU"/>
          </w:rPr>
          <w:t>4</w:t>
        </w:r>
      </w:hyperlink>
      <w:r w:rsidRPr="00B7241F">
        <w:rPr>
          <w:rFonts w:cs="Arial"/>
          <w:lang w:eastAsia="en-AU"/>
        </w:rPr>
        <w:t>.</w:t>
      </w:r>
    </w:p>
    <w:p w14:paraId="75E5A952" w14:textId="33411184" w:rsidR="006804A1" w:rsidRPr="00B7241F" w:rsidRDefault="006804A1" w:rsidP="00DB6A48">
      <w:pPr>
        <w:pStyle w:val="BodyText"/>
        <w:rPr>
          <w:rFonts w:cs="Arial"/>
          <w:lang w:eastAsia="en-AU"/>
        </w:rPr>
      </w:pPr>
      <w:r w:rsidRPr="00B7241F">
        <w:rPr>
          <w:rFonts w:cs="Arial"/>
          <w:lang w:eastAsia="en-AU"/>
        </w:rPr>
        <w:t>The review should be done in person, wherever possible. Phone and video technology or other remote monitoring digital technology may also be used, where clinically appropriate.</w:t>
      </w:r>
    </w:p>
    <w:p w14:paraId="069DA687" w14:textId="1BFF70D2" w:rsidR="006804A1" w:rsidRPr="00B7241F" w:rsidRDefault="006804A1" w:rsidP="00DB6A48">
      <w:pPr>
        <w:pStyle w:val="BodyText"/>
        <w:rPr>
          <w:rFonts w:cs="Arial"/>
          <w:lang w:eastAsia="en-AU"/>
        </w:rPr>
      </w:pPr>
      <w:r w:rsidRPr="00B7241F">
        <w:rPr>
          <w:rFonts w:cs="Arial"/>
          <w:lang w:eastAsia="en-AU"/>
        </w:rPr>
        <w:t>Review of the care recipient’s care needs may lead to significant changes in the nature of the support provided to them. The provider should support the care recipient (and anyone else they choose to involve, such as family or advocates) as much as possible, in any changes resulting from the review of the care plan.</w:t>
      </w:r>
    </w:p>
    <w:p w14:paraId="690A46B5" w14:textId="0F57B51B" w:rsidR="006804A1" w:rsidRPr="00B7241F" w:rsidRDefault="006804A1" w:rsidP="00DB6A48">
      <w:pPr>
        <w:pStyle w:val="BodyText"/>
        <w:rPr>
          <w:rFonts w:cs="Arial"/>
          <w:lang w:eastAsia="en-AU"/>
        </w:rPr>
      </w:pPr>
      <w:r w:rsidRPr="00B7241F">
        <w:rPr>
          <w:rFonts w:cs="Arial"/>
          <w:lang w:eastAsia="en-AU"/>
        </w:rPr>
        <w:t>As part of the review process, providers</w:t>
      </w:r>
      <w:r w:rsidR="0046256D" w:rsidRPr="00B7241F">
        <w:rPr>
          <w:rFonts w:cs="Arial"/>
          <w:lang w:eastAsia="en-AU"/>
        </w:rPr>
        <w:t>,</w:t>
      </w:r>
      <w:r w:rsidRPr="00B7241F">
        <w:rPr>
          <w:rFonts w:cs="Arial"/>
          <w:lang w:eastAsia="en-AU"/>
        </w:rPr>
        <w:t xml:space="preserve"> in consultation with care recipients, may need to undertake a further reassessment of care and service needs to determine if these needs have increased and care recipients require further supports or if needs have changed and require adjustments to the way care and services are delivered.</w:t>
      </w:r>
    </w:p>
    <w:p w14:paraId="4A477A66" w14:textId="487A5F27" w:rsidR="006804A1" w:rsidRPr="00B7241F" w:rsidRDefault="006804A1" w:rsidP="00DB6A48">
      <w:pPr>
        <w:pStyle w:val="BodyText"/>
        <w:rPr>
          <w:rFonts w:cs="Arial"/>
          <w:lang w:eastAsia="en-AU"/>
        </w:rPr>
      </w:pPr>
      <w:r w:rsidRPr="00B7241F">
        <w:rPr>
          <w:rFonts w:cs="Arial"/>
          <w:lang w:eastAsia="en-AU"/>
        </w:rPr>
        <w:t xml:space="preserve">Another </w:t>
      </w:r>
      <w:r w:rsidR="00100377" w:rsidRPr="00B7241F">
        <w:rPr>
          <w:rFonts w:cs="Arial"/>
          <w:lang w:eastAsia="en-AU"/>
        </w:rPr>
        <w:t xml:space="preserve">aged care </w:t>
      </w:r>
      <w:r w:rsidRPr="00B7241F">
        <w:rPr>
          <w:rFonts w:cs="Arial"/>
          <w:lang w:eastAsia="en-AU"/>
        </w:rPr>
        <w:t xml:space="preserve">assessment may be required if the care recipient’s care needs have increased significantly so that they potentially require more support </w:t>
      </w:r>
      <w:proofErr w:type="gramStart"/>
      <w:r w:rsidRPr="00B7241F">
        <w:rPr>
          <w:rFonts w:cs="Arial"/>
          <w:lang w:eastAsia="en-AU"/>
        </w:rPr>
        <w:t>in order to</w:t>
      </w:r>
      <w:proofErr w:type="gramEnd"/>
      <w:r w:rsidRPr="00B7241F">
        <w:rPr>
          <w:rFonts w:cs="Arial"/>
          <w:lang w:eastAsia="en-AU"/>
        </w:rPr>
        <w:t xml:space="preserve"> remain in their home, or entry to residential </w:t>
      </w:r>
      <w:r w:rsidR="00A51766">
        <w:rPr>
          <w:rFonts w:cs="Arial"/>
          <w:lang w:eastAsia="en-AU"/>
        </w:rPr>
        <w:t xml:space="preserve">aged </w:t>
      </w:r>
      <w:r w:rsidRPr="00B7241F">
        <w:rPr>
          <w:rFonts w:cs="Arial"/>
          <w:lang w:eastAsia="en-AU"/>
        </w:rPr>
        <w:t xml:space="preserve">care or residential respite. Some care recipients may already have suitable approvals. To determine if an approval is already in place, providers can review their My Aged Care client record. If they do need a new </w:t>
      </w:r>
      <w:r w:rsidR="00100377" w:rsidRPr="00B7241F">
        <w:rPr>
          <w:rFonts w:cs="Arial"/>
          <w:lang w:eastAsia="en-AU"/>
        </w:rPr>
        <w:t>aged care</w:t>
      </w:r>
      <w:r w:rsidRPr="00B7241F">
        <w:rPr>
          <w:rFonts w:cs="Arial"/>
          <w:lang w:eastAsia="en-AU"/>
        </w:rPr>
        <w:t xml:space="preserve"> assessment, the provider can assist to arrange this, with their permission. However, if unspent funds remain available in the package or if funds have been diminished without value for money consideration for purchases of aids and equipment and/or home modifications, </w:t>
      </w:r>
      <w:r w:rsidR="00100377" w:rsidRPr="00B7241F">
        <w:rPr>
          <w:rFonts w:cs="Arial"/>
          <w:lang w:eastAsia="en-AU"/>
        </w:rPr>
        <w:t xml:space="preserve">aged care </w:t>
      </w:r>
      <w:r w:rsidRPr="00B7241F">
        <w:rPr>
          <w:rFonts w:cs="Arial"/>
          <w:lang w:eastAsia="en-AU"/>
        </w:rPr>
        <w:t>reassessment is inadvisable. </w:t>
      </w:r>
    </w:p>
    <w:p w14:paraId="332F836E" w14:textId="032F7C87" w:rsidR="006804A1" w:rsidRPr="00B7241F" w:rsidRDefault="006804A1" w:rsidP="00DB6A48">
      <w:pPr>
        <w:pStyle w:val="BodyText"/>
        <w:rPr>
          <w:rFonts w:cs="Arial"/>
          <w:lang w:eastAsia="en-AU"/>
        </w:rPr>
      </w:pPr>
      <w:r w:rsidRPr="00B7241F">
        <w:rPr>
          <w:rFonts w:cs="Arial"/>
          <w:lang w:eastAsia="en-AU"/>
        </w:rPr>
        <w:t xml:space="preserve">As discussed at </w:t>
      </w:r>
      <w:hyperlink w:anchor="_7.1_Care_planning" w:history="1">
        <w:r w:rsidRPr="00B7241F">
          <w:rPr>
            <w:rStyle w:val="Hyperlink"/>
            <w:rFonts w:cs="Arial"/>
            <w:lang w:eastAsia="en-AU"/>
          </w:rPr>
          <w:t>Section 7</w:t>
        </w:r>
      </w:hyperlink>
      <w:r w:rsidRPr="00B7241F">
        <w:rPr>
          <w:rFonts w:cs="Arial"/>
          <w:lang w:eastAsia="en-AU"/>
        </w:rPr>
        <w:t>, providers need to undertake initial and ongoing assessment and planning for care and services in partnership with each person they enter into a Home Care Agreement with. Providers cannot change a care plan without mutual consent from the care recipient.</w:t>
      </w:r>
    </w:p>
    <w:p w14:paraId="40D1EDC6" w14:textId="0286001D" w:rsidR="006804A1" w:rsidRPr="00B7241F" w:rsidRDefault="006804A1" w:rsidP="00DB6A48">
      <w:pPr>
        <w:pStyle w:val="BodyText"/>
        <w:rPr>
          <w:rFonts w:cs="Arial"/>
          <w:lang w:eastAsia="en-AU"/>
        </w:rPr>
      </w:pPr>
      <w:r w:rsidRPr="00B7241F">
        <w:rPr>
          <w:rFonts w:cs="Arial"/>
          <w:lang w:eastAsia="en-AU"/>
        </w:rPr>
        <w:t>Review of the care plan is an included service, paid for out of the care management cost (if any), as agreed in the Home Care Agreement. Providers cannot charge additional costs to the care recipient’s package budget for each time they request a review of their care plan or Home Care Agreement.</w:t>
      </w:r>
    </w:p>
    <w:p w14:paraId="509BA476" w14:textId="5FFE0397" w:rsidR="006804A1" w:rsidRPr="00B7241F" w:rsidRDefault="006804A1" w:rsidP="00DB6A48">
      <w:pPr>
        <w:pStyle w:val="BodyText"/>
        <w:rPr>
          <w:rFonts w:cs="Arial"/>
          <w:lang w:eastAsia="en-AU"/>
        </w:rPr>
      </w:pPr>
      <w:r w:rsidRPr="00B7241F">
        <w:rPr>
          <w:rFonts w:cs="Arial"/>
          <w:lang w:eastAsia="en-AU"/>
        </w:rPr>
        <w:t>While the care plan should be reviewed regularly for effectiveness, if someone is asking for recurrent reviews of their care plan where their circumstances have not changed, providers should discuss why they are requesting reviews of the care plan, and what can be done to help. Providers should document these conversations taking place.</w:t>
      </w:r>
    </w:p>
    <w:p w14:paraId="7E013368" w14:textId="099DF015" w:rsidR="006804A1" w:rsidRPr="00B7241F" w:rsidRDefault="006804A1" w:rsidP="00DB6A48">
      <w:pPr>
        <w:pStyle w:val="BodyText"/>
        <w:rPr>
          <w:rFonts w:cs="Arial"/>
          <w:lang w:eastAsia="en-AU"/>
        </w:rPr>
      </w:pPr>
      <w:r w:rsidRPr="00B7241F">
        <w:rPr>
          <w:rFonts w:cs="Arial"/>
          <w:b/>
          <w:lang w:eastAsia="en-AU"/>
        </w:rPr>
        <w:lastRenderedPageBreak/>
        <w:t>Note</w:t>
      </w:r>
      <w:r w:rsidRPr="00B7241F">
        <w:rPr>
          <w:rFonts w:cs="Arial"/>
          <w:lang w:eastAsia="en-AU"/>
        </w:rPr>
        <w:t>: where there is a change to the care recipient’s care plan, the package budget will also need to be updated.</w:t>
      </w:r>
    </w:p>
    <w:p w14:paraId="0F1E163E" w14:textId="2651B534" w:rsidR="006804A1" w:rsidRPr="00B7241F" w:rsidRDefault="009E0DAD" w:rsidP="00DB6A48">
      <w:pPr>
        <w:pStyle w:val="Heading2"/>
        <w:rPr>
          <w:color w:val="auto"/>
          <w:sz w:val="22"/>
          <w:szCs w:val="22"/>
          <w:lang w:eastAsia="en-AU"/>
        </w:rPr>
      </w:pPr>
      <w:bookmarkStart w:id="850" w:name="_10.8_What_is"/>
      <w:bookmarkStart w:id="851" w:name="_Toc175316923"/>
      <w:bookmarkStart w:id="852" w:name="_Toc177113828"/>
      <w:bookmarkEnd w:id="850"/>
      <w:r w:rsidRPr="00B7241F">
        <w:rPr>
          <w:lang w:eastAsia="en-AU"/>
        </w:rPr>
        <w:t>10.8</w:t>
      </w:r>
      <w:bookmarkStart w:id="853" w:name="Section_10_8_Monthly_Statements"/>
      <w:r w:rsidR="00FB4E9E">
        <w:rPr>
          <w:lang w:eastAsia="en-AU"/>
        </w:rPr>
        <w:t xml:space="preserve"> </w:t>
      </w:r>
      <w:r w:rsidR="006804A1" w:rsidRPr="00B7241F">
        <w:rPr>
          <w:lang w:eastAsia="en-AU"/>
        </w:rPr>
        <w:t>What is a monthly statement and what does it need to have in it?</w:t>
      </w:r>
      <w:bookmarkEnd w:id="851"/>
      <w:bookmarkEnd w:id="852"/>
    </w:p>
    <w:bookmarkEnd w:id="853"/>
    <w:p w14:paraId="10480CF0" w14:textId="54EB00C3" w:rsidR="006804A1" w:rsidRPr="00B7241F" w:rsidRDefault="006804A1" w:rsidP="00DB6A48">
      <w:pPr>
        <w:pStyle w:val="BodyText"/>
        <w:rPr>
          <w:rFonts w:cs="Arial"/>
          <w:lang w:eastAsia="en-AU"/>
        </w:rPr>
      </w:pPr>
      <w:r w:rsidRPr="00B7241F">
        <w:rPr>
          <w:rFonts w:cs="Arial"/>
          <w:lang w:eastAsia="en-AU"/>
        </w:rPr>
        <w:t xml:space="preserve">Providers are required by the </w:t>
      </w:r>
      <w:r w:rsidRPr="00B85395">
        <w:rPr>
          <w:rFonts w:cs="Arial"/>
          <w:iCs/>
          <w:lang w:eastAsia="en-AU"/>
        </w:rPr>
        <w:t>User Rights Principles 2014</w:t>
      </w:r>
      <w:r w:rsidRPr="00B7241F">
        <w:rPr>
          <w:rFonts w:cs="Arial"/>
          <w:lang w:eastAsia="en-AU"/>
        </w:rPr>
        <w:t xml:space="preserve"> to issue care recipients with monthly statements that show the package budget funds available to them and what has been spent from their budget. Providers may also include any agreed additional charges. A monthly statement should clearly show services delivered so that the care recipient and/or their carers can easily understand how the service provider is charging for the package.</w:t>
      </w:r>
    </w:p>
    <w:p w14:paraId="37250072" w14:textId="0D49E195" w:rsidR="006804A1" w:rsidRPr="00B7241F" w:rsidRDefault="006804A1" w:rsidP="00DB6A48">
      <w:pPr>
        <w:pStyle w:val="BodyText"/>
        <w:rPr>
          <w:rFonts w:cs="Arial"/>
          <w:lang w:eastAsia="en-AU"/>
        </w:rPr>
      </w:pPr>
      <w:r w:rsidRPr="00B7241F">
        <w:rPr>
          <w:rFonts w:cs="Arial"/>
          <w:lang w:eastAsia="en-AU"/>
        </w:rPr>
        <w:t>The following amounts must be itemised and included in the monthly statement:</w:t>
      </w:r>
    </w:p>
    <w:p w14:paraId="218EE42A" w14:textId="4FC8FABE" w:rsidR="006804A1" w:rsidRPr="00CB0222" w:rsidRDefault="006804A1" w:rsidP="00DB6A48">
      <w:pPr>
        <w:pStyle w:val="ListParagraph"/>
        <w:numPr>
          <w:ilvl w:val="0"/>
          <w:numId w:val="184"/>
        </w:numPr>
      </w:pPr>
      <w:r w:rsidRPr="00CB0222">
        <w:t xml:space="preserve">The amount of </w:t>
      </w:r>
      <w:r w:rsidR="00947679" w:rsidRPr="00CB0222">
        <w:t>Home Care Package</w:t>
      </w:r>
      <w:r w:rsidRPr="00CB0222">
        <w:t xml:space="preserve"> subsidy for the care recipient for the month</w:t>
      </w:r>
      <w:r w:rsidR="00234857">
        <w:t>.</w:t>
      </w:r>
    </w:p>
    <w:p w14:paraId="01D3F56E" w14:textId="1BAB939C" w:rsidR="006804A1" w:rsidRPr="00CB0222" w:rsidRDefault="006804A1" w:rsidP="00DB6A48">
      <w:pPr>
        <w:pStyle w:val="ListParagraph"/>
        <w:numPr>
          <w:ilvl w:val="0"/>
          <w:numId w:val="184"/>
        </w:numPr>
      </w:pPr>
      <w:r w:rsidRPr="00CB0222">
        <w:t>The amount of home care fees (if any) paid or payable by the care recipient for the month, and any unpaid home care fees relating to previous months</w:t>
      </w:r>
      <w:r w:rsidR="00234857">
        <w:t>.</w:t>
      </w:r>
    </w:p>
    <w:p w14:paraId="3B7B2C17" w14:textId="77020322" w:rsidR="006804A1" w:rsidRPr="00CB0222" w:rsidRDefault="006804A1" w:rsidP="00DB6A48">
      <w:pPr>
        <w:pStyle w:val="ListParagraph"/>
        <w:numPr>
          <w:ilvl w:val="0"/>
          <w:numId w:val="184"/>
        </w:numPr>
      </w:pPr>
      <w:r w:rsidRPr="00CB0222">
        <w:t>An itemised list of:</w:t>
      </w:r>
    </w:p>
    <w:p w14:paraId="7F5751DC" w14:textId="6C48319A" w:rsidR="006804A1" w:rsidRPr="00CB0222" w:rsidRDefault="00234857" w:rsidP="00DB6A48">
      <w:pPr>
        <w:pStyle w:val="ListParagraph"/>
        <w:numPr>
          <w:ilvl w:val="1"/>
          <w:numId w:val="184"/>
        </w:numPr>
      </w:pPr>
      <w:r>
        <w:t>t</w:t>
      </w:r>
      <w:r w:rsidRPr="00CB0222">
        <w:t xml:space="preserve">he </w:t>
      </w:r>
      <w:r w:rsidR="006804A1" w:rsidRPr="00CB0222">
        <w:t>care and services provided to the care recipient during the month (including travel, subcontracting arrangements and package management) for which the care recipient was charged</w:t>
      </w:r>
    </w:p>
    <w:p w14:paraId="53EC5E28" w14:textId="28A3C4FA" w:rsidR="006804A1" w:rsidRPr="00CB0222" w:rsidRDefault="00234857" w:rsidP="00DB6A48">
      <w:pPr>
        <w:pStyle w:val="ListParagraph"/>
        <w:numPr>
          <w:ilvl w:val="1"/>
          <w:numId w:val="184"/>
        </w:numPr>
      </w:pPr>
      <w:r>
        <w:t>t</w:t>
      </w:r>
      <w:r w:rsidRPr="00CB0222">
        <w:t xml:space="preserve">he </w:t>
      </w:r>
      <w:r w:rsidR="006804A1" w:rsidRPr="00CB0222">
        <w:t>price that the provider charged the care recipient for the month</w:t>
      </w:r>
    </w:p>
    <w:p w14:paraId="2DE4FA7A" w14:textId="2DC8712E" w:rsidR="006804A1" w:rsidRPr="00CB0222" w:rsidRDefault="00234857" w:rsidP="00DB6A48">
      <w:pPr>
        <w:pStyle w:val="ListParagraph"/>
        <w:numPr>
          <w:ilvl w:val="1"/>
          <w:numId w:val="184"/>
        </w:numPr>
      </w:pPr>
      <w:r>
        <w:t>t</w:t>
      </w:r>
      <w:r w:rsidRPr="00CB0222">
        <w:t xml:space="preserve">he </w:t>
      </w:r>
      <w:r w:rsidR="006804A1" w:rsidRPr="00CB0222">
        <w:t>total of those prices</w:t>
      </w:r>
      <w:r>
        <w:t>.</w:t>
      </w:r>
    </w:p>
    <w:p w14:paraId="4469DAE9" w14:textId="43D65411" w:rsidR="006804A1" w:rsidRPr="00CB0222" w:rsidRDefault="006804A1" w:rsidP="00DB6A48">
      <w:pPr>
        <w:pStyle w:val="ListParagraph"/>
        <w:numPr>
          <w:ilvl w:val="0"/>
          <w:numId w:val="184"/>
        </w:numPr>
      </w:pPr>
      <w:r w:rsidRPr="00CB0222">
        <w:t>The care recipient’s unspent home care amount (provider-held unspent funds) in respect of</w:t>
      </w:r>
      <w:r w:rsidR="004166A1" w:rsidRPr="00CB0222">
        <w:t xml:space="preserve"> </w:t>
      </w:r>
      <w:r w:rsidRPr="00CB0222">
        <w:t xml:space="preserve">the previous </w:t>
      </w:r>
      <w:r w:rsidR="004166A1" w:rsidRPr="00CB0222">
        <w:t xml:space="preserve">and </w:t>
      </w:r>
      <w:r w:rsidRPr="00CB0222">
        <w:t>current month</w:t>
      </w:r>
      <w:r w:rsidR="004166A1" w:rsidRPr="00CB0222">
        <w:t>s</w:t>
      </w:r>
      <w:r w:rsidR="00234857">
        <w:t>.</w:t>
      </w:r>
    </w:p>
    <w:p w14:paraId="2BFFE627" w14:textId="2FAFBA66" w:rsidR="006804A1" w:rsidRPr="00CB0222" w:rsidRDefault="006804A1" w:rsidP="00DB6A48">
      <w:pPr>
        <w:pStyle w:val="ListParagraph"/>
        <w:numPr>
          <w:ilvl w:val="0"/>
          <w:numId w:val="184"/>
        </w:numPr>
      </w:pPr>
      <w:r w:rsidRPr="00CB0222">
        <w:t>If, during the month, the provider received the care recipient portion of unspent funds from another provider – the amount that was received.</w:t>
      </w:r>
    </w:p>
    <w:p w14:paraId="132D20EA" w14:textId="4A8A1B58" w:rsidR="006804A1" w:rsidRPr="00B7241F" w:rsidRDefault="000D5303" w:rsidP="00DB6A48">
      <w:pPr>
        <w:pStyle w:val="BodyText"/>
        <w:rPr>
          <w:rFonts w:cs="Arial"/>
          <w:lang w:eastAsia="en-AU"/>
        </w:rPr>
      </w:pPr>
      <w:r w:rsidRPr="00B7241F">
        <w:rPr>
          <w:rFonts w:cs="Arial"/>
          <w:lang w:eastAsia="en-AU"/>
        </w:rPr>
        <w:t>Since</w:t>
      </w:r>
      <w:r w:rsidR="006804A1" w:rsidRPr="00B7241F">
        <w:rPr>
          <w:rFonts w:cs="Arial"/>
          <w:lang w:eastAsia="en-AU"/>
        </w:rPr>
        <w:t xml:space="preserve"> the September 2021 payment period, you must split out the care recipient’s unspent funds into the:</w:t>
      </w:r>
    </w:p>
    <w:p w14:paraId="45547412" w14:textId="16CD57FF" w:rsidR="006804A1" w:rsidRPr="00CB0222" w:rsidRDefault="006804A1" w:rsidP="00DB6A48">
      <w:pPr>
        <w:pStyle w:val="ListParagraph"/>
        <w:numPr>
          <w:ilvl w:val="0"/>
          <w:numId w:val="185"/>
        </w:numPr>
      </w:pPr>
      <w:r w:rsidRPr="00CB0222">
        <w:t>Commonwealth portion of provider-held funds</w:t>
      </w:r>
    </w:p>
    <w:p w14:paraId="53F59FD1" w14:textId="5EB5A28F" w:rsidR="006804A1" w:rsidRPr="00CB0222" w:rsidRDefault="006804A1" w:rsidP="00DB6A48">
      <w:pPr>
        <w:pStyle w:val="ListParagraph"/>
        <w:numPr>
          <w:ilvl w:val="0"/>
          <w:numId w:val="185"/>
        </w:numPr>
      </w:pPr>
      <w:r w:rsidRPr="00CB0222">
        <w:t>care recipient portion of provider-held funds</w:t>
      </w:r>
    </w:p>
    <w:p w14:paraId="1101077F" w14:textId="615C08AC" w:rsidR="006804A1" w:rsidRPr="00CB0222" w:rsidRDefault="006804A1" w:rsidP="00DB6A48">
      <w:pPr>
        <w:pStyle w:val="ListParagraph"/>
        <w:numPr>
          <w:ilvl w:val="0"/>
          <w:numId w:val="185"/>
        </w:numPr>
      </w:pPr>
      <w:r w:rsidRPr="00CB0222">
        <w:t>home care account balance</w:t>
      </w:r>
      <w:r w:rsidR="004733E2" w:rsidRPr="00CB0222">
        <w:t>.</w:t>
      </w:r>
    </w:p>
    <w:p w14:paraId="6F893C32" w14:textId="4C856642" w:rsidR="006804A1" w:rsidRPr="00B7241F" w:rsidRDefault="006804A1" w:rsidP="00DB6A48">
      <w:pPr>
        <w:pStyle w:val="BodyText"/>
        <w:rPr>
          <w:rFonts w:cs="Arial"/>
          <w:lang w:eastAsia="en-AU"/>
        </w:rPr>
      </w:pPr>
      <w:r w:rsidRPr="00B7241F">
        <w:rPr>
          <w:rFonts w:cs="Arial"/>
          <w:lang w:eastAsia="en-AU"/>
        </w:rPr>
        <w:t>The monthly statement should align with the provider claim for care and services delivered during the month (the payment period). That is, both the claim and the statement should include care and services even if the payment for these services has not been finalised</w:t>
      </w:r>
      <w:r w:rsidR="00441C33">
        <w:rPr>
          <w:rFonts w:cs="Arial"/>
          <w:lang w:eastAsia="en-AU"/>
        </w:rPr>
        <w:t xml:space="preserve"> (e.g.,</w:t>
      </w:r>
      <w:r w:rsidRPr="00B7241F">
        <w:rPr>
          <w:rFonts w:cs="Arial"/>
          <w:lang w:eastAsia="en-AU"/>
        </w:rPr>
        <w:t xml:space="preserve"> if it was delivered by a sub-contractor and the invoice has not been received</w:t>
      </w:r>
      <w:r w:rsidR="00441C33">
        <w:rPr>
          <w:rFonts w:cs="Arial"/>
          <w:lang w:eastAsia="en-AU"/>
        </w:rPr>
        <w:t>)</w:t>
      </w:r>
      <w:r w:rsidRPr="00B7241F">
        <w:rPr>
          <w:rFonts w:cs="Arial"/>
          <w:lang w:eastAsia="en-AU"/>
        </w:rPr>
        <w:t>. Any adjustments can be reflected in subsequent months in both the claim and statement.</w:t>
      </w:r>
    </w:p>
    <w:p w14:paraId="7ED738AE" w14:textId="5B46928B" w:rsidR="006804A1" w:rsidRPr="00B7241F" w:rsidRDefault="006804A1" w:rsidP="00DB6A48">
      <w:pPr>
        <w:pStyle w:val="BodyText"/>
        <w:rPr>
          <w:rFonts w:cs="Arial"/>
          <w:lang w:eastAsia="en-AU"/>
        </w:rPr>
      </w:pPr>
      <w:r w:rsidRPr="00B7241F">
        <w:rPr>
          <w:rFonts w:cs="Arial"/>
          <w:lang w:eastAsia="en-AU"/>
        </w:rPr>
        <w:lastRenderedPageBreak/>
        <w:t xml:space="preserve">Any unspent funds amount must carry over from month to month, and from year to year, for as long as that </w:t>
      </w:r>
      <w:r w:rsidR="0042665F" w:rsidRPr="00B7241F">
        <w:rPr>
          <w:rFonts w:cs="Arial"/>
          <w:lang w:eastAsia="en-AU"/>
        </w:rPr>
        <w:t xml:space="preserve">care recipient </w:t>
      </w:r>
      <w:r w:rsidRPr="00B7241F">
        <w:rPr>
          <w:rFonts w:cs="Arial"/>
          <w:lang w:eastAsia="en-AU"/>
        </w:rPr>
        <w:t>continues to receive a package.</w:t>
      </w:r>
    </w:p>
    <w:p w14:paraId="21A6686B" w14:textId="7B4182C0" w:rsidR="006804A1" w:rsidRPr="00B7241F" w:rsidRDefault="006804A1" w:rsidP="00DB6A48">
      <w:pPr>
        <w:pStyle w:val="BodyText"/>
        <w:rPr>
          <w:rFonts w:cs="Arial"/>
          <w:lang w:eastAsia="en-AU"/>
        </w:rPr>
      </w:pPr>
      <w:r w:rsidRPr="00B7241F">
        <w:rPr>
          <w:rFonts w:cs="Arial"/>
          <w:lang w:eastAsia="en-AU"/>
        </w:rPr>
        <w:t>Providers must continue providing detailed monthly statements for all care recipients. Providers must provide the total amount of all unspent funds they hold, including the funds being held in the home care account (if any).</w:t>
      </w:r>
    </w:p>
    <w:p w14:paraId="0800986E" w14:textId="12143943" w:rsidR="006804A1" w:rsidRPr="00B7241F" w:rsidRDefault="006804A1" w:rsidP="00DB6A48">
      <w:pPr>
        <w:pStyle w:val="BodyText"/>
        <w:rPr>
          <w:rFonts w:cs="Arial"/>
          <w:lang w:eastAsia="en-AU"/>
        </w:rPr>
      </w:pPr>
      <w:r w:rsidRPr="00B7241F">
        <w:rPr>
          <w:rFonts w:cs="Arial"/>
          <w:lang w:eastAsia="en-AU"/>
        </w:rPr>
        <w:t>Statements do not need to break down the unspent funds balance into the provider-held care recipient portion, Commonwealth portions, or the home care account balance until providers are ready to include this information.</w:t>
      </w:r>
    </w:p>
    <w:p w14:paraId="19E47959" w14:textId="4D1B99CB" w:rsidR="006804A1" w:rsidRPr="00B7241F" w:rsidRDefault="00EA4AC4" w:rsidP="00DB6A48">
      <w:pPr>
        <w:pStyle w:val="BodyText"/>
        <w:rPr>
          <w:rFonts w:cs="Arial"/>
          <w:lang w:eastAsia="en-AU"/>
        </w:rPr>
      </w:pPr>
      <w:r>
        <w:rPr>
          <w:rFonts w:cs="Arial"/>
          <w:lang w:eastAsia="en-AU"/>
        </w:rPr>
        <w:t>S</w:t>
      </w:r>
      <w:r w:rsidR="00E76495">
        <w:rPr>
          <w:rFonts w:cs="Arial"/>
          <w:lang w:eastAsia="en-AU"/>
        </w:rPr>
        <w:t>ee the</w:t>
      </w:r>
      <w:r w:rsidR="00E76495" w:rsidRPr="00B7241F">
        <w:rPr>
          <w:rFonts w:cs="Arial"/>
          <w:lang w:eastAsia="en-AU"/>
        </w:rPr>
        <w:t xml:space="preserve"> </w:t>
      </w:r>
      <w:hyperlink r:id="rId237" w:history="1">
        <w:r w:rsidR="00E76495" w:rsidRPr="00E76495">
          <w:rPr>
            <w:rStyle w:val="Hyperlink"/>
            <w:rFonts w:cs="Arial"/>
            <w:lang w:eastAsia="en-AU"/>
          </w:rPr>
          <w:t>Monthly Statement resources</w:t>
        </w:r>
      </w:hyperlink>
      <w:r w:rsidR="00E76495">
        <w:rPr>
          <w:rFonts w:cs="Arial"/>
          <w:lang w:eastAsia="en-AU"/>
        </w:rPr>
        <w:t>, which includes a</w:t>
      </w:r>
      <w:r w:rsidR="00E76495" w:rsidRPr="00B7241F">
        <w:rPr>
          <w:rFonts w:cs="Arial"/>
          <w:lang w:eastAsia="en-AU"/>
        </w:rPr>
        <w:t xml:space="preserve"> </w:t>
      </w:r>
      <w:r w:rsidR="006804A1" w:rsidRPr="00B7241F" w:rsidDel="005C1368">
        <w:rPr>
          <w:rFonts w:cs="Arial"/>
          <w:lang w:eastAsia="en-AU"/>
        </w:rPr>
        <w:t>non-mandatory</w:t>
      </w:r>
      <w:r w:rsidR="00D85C2B" w:rsidRPr="00B7241F">
        <w:rPr>
          <w:rFonts w:cs="Arial"/>
          <w:lang w:eastAsia="en-AU"/>
        </w:rPr>
        <w:t xml:space="preserve"> </w:t>
      </w:r>
      <w:r w:rsidR="004C04C2" w:rsidRPr="00B7241F">
        <w:rPr>
          <w:rFonts w:cs="Arial"/>
          <w:lang w:eastAsia="en-AU"/>
        </w:rPr>
        <w:t>monthly statement template</w:t>
      </w:r>
      <w:r w:rsidR="00D85C2B" w:rsidRPr="00B7241F">
        <w:rPr>
          <w:rFonts w:cs="Arial"/>
          <w:lang w:eastAsia="en-AU"/>
        </w:rPr>
        <w:t xml:space="preserve"> and guidance</w:t>
      </w:r>
      <w:r w:rsidR="006804A1" w:rsidRPr="00B7241F">
        <w:rPr>
          <w:rFonts w:cs="Arial"/>
          <w:lang w:eastAsia="en-AU"/>
        </w:rPr>
        <w:t xml:space="preserve"> </w:t>
      </w:r>
      <w:r w:rsidR="00E76495">
        <w:rPr>
          <w:rFonts w:cs="Arial"/>
          <w:lang w:eastAsia="en-AU"/>
        </w:rPr>
        <w:t xml:space="preserve">that </w:t>
      </w:r>
      <w:r w:rsidR="006804A1" w:rsidRPr="00B7241F">
        <w:rPr>
          <w:rFonts w:cs="Arial"/>
          <w:lang w:eastAsia="en-AU"/>
        </w:rPr>
        <w:t>providers should strive to align with.</w:t>
      </w:r>
      <w:r w:rsidR="00D85C2B" w:rsidRPr="00B7241F">
        <w:rPr>
          <w:rFonts w:cs="Arial"/>
          <w:lang w:eastAsia="en-AU"/>
        </w:rPr>
        <w:t xml:space="preserve"> </w:t>
      </w:r>
    </w:p>
    <w:p w14:paraId="6D100673" w14:textId="43DE3582" w:rsidR="006804A1" w:rsidRPr="00B7241F" w:rsidRDefault="006804A1" w:rsidP="00DB6A48">
      <w:pPr>
        <w:pStyle w:val="BodyText"/>
        <w:rPr>
          <w:rFonts w:cs="Arial"/>
          <w:lang w:eastAsia="en-AU"/>
        </w:rPr>
      </w:pPr>
      <w:r w:rsidRPr="00B7241F">
        <w:rPr>
          <w:rFonts w:cs="Arial"/>
          <w:lang w:eastAsia="en-AU"/>
        </w:rPr>
        <w:t xml:space="preserve">Services Australia will expand the payment statement issued to providers to report the balance of </w:t>
      </w:r>
      <w:r w:rsidR="00396F98">
        <w:rPr>
          <w:rFonts w:cs="Arial"/>
          <w:lang w:eastAsia="en-AU"/>
        </w:rPr>
        <w:t xml:space="preserve">Home Care Package </w:t>
      </w:r>
      <w:r w:rsidRPr="00B7241F">
        <w:rPr>
          <w:rFonts w:cs="Arial"/>
          <w:lang w:eastAsia="en-AU"/>
        </w:rPr>
        <w:t>subsidy held within each care recipient’s home care account and any provider-held amounts returned.</w:t>
      </w:r>
    </w:p>
    <w:p w14:paraId="1AD44FAF" w14:textId="57823775" w:rsidR="006804A1" w:rsidRPr="00B7241F" w:rsidRDefault="00A31F64" w:rsidP="00DB6A48">
      <w:pPr>
        <w:pStyle w:val="Heading2"/>
        <w:rPr>
          <w:color w:val="auto"/>
          <w:sz w:val="22"/>
          <w:szCs w:val="22"/>
          <w:lang w:eastAsia="en-AU"/>
        </w:rPr>
      </w:pPr>
      <w:bookmarkStart w:id="854" w:name="_Toc175316924"/>
      <w:bookmarkStart w:id="855" w:name="_Toc177113829"/>
      <w:r w:rsidRPr="00B7241F">
        <w:rPr>
          <w:lang w:eastAsia="en-AU"/>
        </w:rPr>
        <w:t>10.9</w:t>
      </w:r>
      <w:r w:rsidR="00CB0222">
        <w:rPr>
          <w:lang w:eastAsia="en-AU"/>
        </w:rPr>
        <w:t xml:space="preserve"> </w:t>
      </w:r>
      <w:r w:rsidR="006804A1" w:rsidRPr="00B7241F">
        <w:rPr>
          <w:lang w:eastAsia="en-AU"/>
        </w:rPr>
        <w:t>What are unspent funds?</w:t>
      </w:r>
      <w:bookmarkEnd w:id="854"/>
      <w:bookmarkEnd w:id="855"/>
    </w:p>
    <w:p w14:paraId="7E42802F" w14:textId="3A2A41C7" w:rsidR="00055727" w:rsidRDefault="006804A1" w:rsidP="00DB6A48">
      <w:pPr>
        <w:pStyle w:val="BodyText"/>
        <w:rPr>
          <w:rFonts w:cs="Arial"/>
          <w:color w:val="313131"/>
          <w:lang w:eastAsia="en-AU"/>
        </w:rPr>
      </w:pPr>
      <w:r w:rsidRPr="00B7241F">
        <w:rPr>
          <w:rFonts w:cs="Arial"/>
          <w:lang w:eastAsia="en-AU"/>
        </w:rPr>
        <w:t xml:space="preserve">Unspent funds are the total amount of </w:t>
      </w:r>
      <w:r w:rsidR="00A96751">
        <w:rPr>
          <w:rFonts w:cs="Arial"/>
          <w:lang w:eastAsia="en-AU"/>
        </w:rPr>
        <w:t>Home Care Package</w:t>
      </w:r>
      <w:r w:rsidRPr="00B7241F">
        <w:rPr>
          <w:rFonts w:cs="Arial"/>
          <w:lang w:eastAsia="en-AU"/>
        </w:rPr>
        <w:t xml:space="preserve"> subsidy, supplements (if applicable) and home care fees that have not been spent or committed on a person’s care. Since 31 December 2021</w:t>
      </w:r>
      <w:r w:rsidR="00207666" w:rsidRPr="00B7241F">
        <w:rPr>
          <w:rFonts w:cs="Arial"/>
          <w:lang w:eastAsia="en-AU"/>
        </w:rPr>
        <w:t xml:space="preserve">, </w:t>
      </w:r>
      <w:r w:rsidRPr="00B7241F">
        <w:rPr>
          <w:rFonts w:cs="Arial"/>
          <w:lang w:eastAsia="en-AU"/>
        </w:rPr>
        <w:t>under the Improved Payment Arrangements</w:t>
      </w:r>
      <w:r w:rsidR="00424292" w:rsidRPr="00B7241F">
        <w:rPr>
          <w:rFonts w:cs="Arial"/>
          <w:lang w:eastAsia="en-AU"/>
        </w:rPr>
        <w:t xml:space="preserve">, </w:t>
      </w:r>
      <w:r w:rsidRPr="00B7241F">
        <w:rPr>
          <w:rFonts w:cs="Arial"/>
          <w:color w:val="313131"/>
          <w:lang w:eastAsia="en-AU"/>
        </w:rPr>
        <w:t xml:space="preserve">providers must report the Commonwealth portion of unspent funds they hold for each care recipient to Services Australia. </w:t>
      </w:r>
    </w:p>
    <w:p w14:paraId="5E01A13F" w14:textId="5A7CBBEE" w:rsidR="006804A1" w:rsidRPr="00B7241F" w:rsidRDefault="006804A1" w:rsidP="00DB6A48">
      <w:pPr>
        <w:pStyle w:val="BodyText"/>
        <w:rPr>
          <w:rFonts w:cs="Arial"/>
          <w:lang w:eastAsia="en-AU"/>
        </w:rPr>
      </w:pPr>
      <w:r w:rsidRPr="00B7241F">
        <w:rPr>
          <w:rFonts w:cs="Arial"/>
          <w:lang w:eastAsia="en-AU"/>
        </w:rPr>
        <w:t>Unspent funds may be made up of the following:</w:t>
      </w:r>
    </w:p>
    <w:p w14:paraId="7F93E252" w14:textId="6DBF2C0B" w:rsidR="006804A1" w:rsidRPr="00CB0222" w:rsidRDefault="006804A1" w:rsidP="00DB6A48">
      <w:pPr>
        <w:pStyle w:val="ListParagraph"/>
        <w:numPr>
          <w:ilvl w:val="0"/>
          <w:numId w:val="186"/>
        </w:numPr>
      </w:pPr>
      <w:r w:rsidRPr="00CB0222">
        <w:t>provider-held Commonwealth portion of unspent funds</w:t>
      </w:r>
    </w:p>
    <w:p w14:paraId="675E6E54" w14:textId="5A09A485" w:rsidR="006804A1" w:rsidRPr="00CB0222" w:rsidRDefault="006804A1" w:rsidP="00DB6A48">
      <w:pPr>
        <w:pStyle w:val="ListParagraph"/>
        <w:numPr>
          <w:ilvl w:val="0"/>
          <w:numId w:val="186"/>
        </w:numPr>
      </w:pPr>
      <w:r w:rsidRPr="00CB0222">
        <w:t>provider-held care recipient portion of unspent funds</w:t>
      </w:r>
    </w:p>
    <w:p w14:paraId="42D70B8E" w14:textId="6CDD53C5" w:rsidR="00424292" w:rsidRPr="00CB0222" w:rsidRDefault="006804A1" w:rsidP="00DB6A48">
      <w:pPr>
        <w:pStyle w:val="ListParagraph"/>
        <w:numPr>
          <w:ilvl w:val="0"/>
          <w:numId w:val="186"/>
        </w:numPr>
      </w:pPr>
      <w:r w:rsidRPr="00CB0222">
        <w:t>Services Australia held home care account balance</w:t>
      </w:r>
      <w:r w:rsidR="00373205" w:rsidRPr="00CB0222">
        <w:t>.</w:t>
      </w:r>
    </w:p>
    <w:p w14:paraId="7D746E4F" w14:textId="6CB2CC39" w:rsidR="00424292" w:rsidRPr="00B7241F" w:rsidRDefault="00424292" w:rsidP="00DB6A48">
      <w:pPr>
        <w:pStyle w:val="ListNumber2"/>
        <w:numPr>
          <w:ilvl w:val="0"/>
          <w:numId w:val="0"/>
        </w:numPr>
        <w:rPr>
          <w:rFonts w:cs="Arial"/>
          <w:lang w:eastAsia="en-AU"/>
        </w:rPr>
      </w:pPr>
      <w:r w:rsidRPr="00B7241F">
        <w:rPr>
          <w:rFonts w:eastAsia="Calibri" w:cs="Arial"/>
          <w:lang w:val="en-GB"/>
        </w:rPr>
        <w:t xml:space="preserve">More information on the </w:t>
      </w:r>
      <w:hyperlink r:id="rId238" w:history="1">
        <w:r w:rsidRPr="00EA4AC4">
          <w:rPr>
            <w:rStyle w:val="Hyperlink"/>
            <w:rFonts w:eastAsia="Calibri" w:cs="Arial"/>
            <w:lang w:val="en-GB"/>
          </w:rPr>
          <w:t>Improved Payment Arrangements</w:t>
        </w:r>
      </w:hyperlink>
      <w:r w:rsidRPr="00B7241F">
        <w:rPr>
          <w:rFonts w:eastAsia="Calibri" w:cs="Arial"/>
          <w:lang w:val="en-GB"/>
        </w:rPr>
        <w:t>.</w:t>
      </w:r>
    </w:p>
    <w:p w14:paraId="313D8A16" w14:textId="6E9D191B" w:rsidR="006804A1" w:rsidRPr="00B7241F" w:rsidRDefault="00373205" w:rsidP="00DB6A48">
      <w:pPr>
        <w:pStyle w:val="Heading2"/>
        <w:rPr>
          <w:color w:val="auto"/>
          <w:sz w:val="22"/>
          <w:szCs w:val="22"/>
          <w:lang w:eastAsia="en-AU"/>
        </w:rPr>
      </w:pPr>
      <w:bookmarkStart w:id="856" w:name="_Toc175316925"/>
      <w:bookmarkStart w:id="857" w:name="_Toc177113830"/>
      <w:r w:rsidRPr="00B7241F">
        <w:rPr>
          <w:lang w:eastAsia="en-AU"/>
        </w:rPr>
        <w:t>10.10</w:t>
      </w:r>
      <w:r w:rsidR="00CB0222">
        <w:rPr>
          <w:lang w:eastAsia="en-AU"/>
        </w:rPr>
        <w:t xml:space="preserve"> </w:t>
      </w:r>
      <w:r w:rsidR="006804A1" w:rsidRPr="00B7241F">
        <w:rPr>
          <w:lang w:eastAsia="en-AU"/>
        </w:rPr>
        <w:t xml:space="preserve">How can I work with my care recipients to manage unspent </w:t>
      </w:r>
      <w:r w:rsidR="00A96751">
        <w:rPr>
          <w:lang w:eastAsia="en-AU"/>
        </w:rPr>
        <w:t>funds</w:t>
      </w:r>
      <w:r w:rsidR="006804A1" w:rsidRPr="00B7241F">
        <w:rPr>
          <w:lang w:eastAsia="en-AU"/>
        </w:rPr>
        <w:t>?</w:t>
      </w:r>
      <w:bookmarkEnd w:id="856"/>
      <w:bookmarkEnd w:id="857"/>
    </w:p>
    <w:p w14:paraId="7D9B010F" w14:textId="77777777" w:rsidR="008B1CA3" w:rsidRDefault="006804A1" w:rsidP="00DB6A48">
      <w:pPr>
        <w:pStyle w:val="BodyText"/>
        <w:rPr>
          <w:rFonts w:cs="Arial"/>
          <w:lang w:eastAsia="en-AU"/>
        </w:rPr>
      </w:pPr>
      <w:r w:rsidRPr="00B7241F">
        <w:rPr>
          <w:rFonts w:cs="Arial"/>
          <w:lang w:eastAsia="en-AU"/>
        </w:rPr>
        <w:t xml:space="preserve">Providers should work with care recipients to ensure they are able to benefit from the full use of their package and budget. </w:t>
      </w:r>
    </w:p>
    <w:p w14:paraId="20E74570" w14:textId="4F6D707F" w:rsidR="008B1CA3" w:rsidRDefault="006804A1" w:rsidP="00DB6A48">
      <w:pPr>
        <w:pStyle w:val="BodyText"/>
        <w:rPr>
          <w:rFonts w:cs="Arial"/>
          <w:lang w:eastAsia="en-AU"/>
        </w:rPr>
      </w:pPr>
      <w:r w:rsidRPr="00B7241F">
        <w:rPr>
          <w:rFonts w:cs="Arial"/>
          <w:lang w:eastAsia="en-AU"/>
        </w:rPr>
        <w:t xml:space="preserve">However, there are several reasons why unspent funds may accumulate in a package budget – key examples are listed </w:t>
      </w:r>
      <w:r w:rsidR="008B1CA3">
        <w:rPr>
          <w:rFonts w:cs="Arial"/>
          <w:lang w:eastAsia="en-AU"/>
        </w:rPr>
        <w:t xml:space="preserve">in the table </w:t>
      </w:r>
      <w:r w:rsidRPr="00B7241F">
        <w:rPr>
          <w:rFonts w:cs="Arial"/>
          <w:lang w:eastAsia="en-AU"/>
        </w:rPr>
        <w:t>below</w:t>
      </w:r>
      <w:r w:rsidR="008B1CA3">
        <w:rPr>
          <w:rFonts w:cs="Arial"/>
          <w:lang w:eastAsia="en-AU"/>
        </w:rPr>
        <w:t>.</w:t>
      </w:r>
    </w:p>
    <w:p w14:paraId="080DFE10" w14:textId="6BF42AFB" w:rsidR="006804A1" w:rsidRPr="00B7241F" w:rsidRDefault="008B1CA3" w:rsidP="00B85395">
      <w:pPr>
        <w:spacing w:before="0" w:after="0" w:line="240" w:lineRule="auto"/>
        <w:rPr>
          <w:rFonts w:cs="Arial"/>
          <w:lang w:eastAsia="en-AU"/>
        </w:rPr>
      </w:pPr>
      <w:r>
        <w:rPr>
          <w:rFonts w:cs="Arial"/>
          <w:lang w:eastAsia="en-AU"/>
        </w:rPr>
        <w:br w:type="page"/>
      </w:r>
    </w:p>
    <w:tbl>
      <w:tblPr>
        <w:tblW w:w="0" w:type="dxa"/>
        <w:tblBorders>
          <w:top w:val="outset" w:sz="6" w:space="0" w:color="auto"/>
          <w:left w:val="outset" w:sz="6" w:space="0" w:color="auto"/>
          <w:bottom w:val="outset" w:sz="6" w:space="0" w:color="auto"/>
          <w:right w:val="outset" w:sz="6" w:space="0" w:color="auto"/>
        </w:tblBorders>
        <w:tblCellMar>
          <w:left w:w="113" w:type="dxa"/>
          <w:right w:w="113" w:type="dxa"/>
        </w:tblCellMar>
        <w:tblLook w:val="04A0" w:firstRow="1" w:lastRow="0" w:firstColumn="1" w:lastColumn="0" w:noHBand="0" w:noVBand="1"/>
        <w:tblCaption w:val="Examples of reasons why unspent funds may accumulate"/>
      </w:tblPr>
      <w:tblGrid>
        <w:gridCol w:w="1680"/>
        <w:gridCol w:w="7335"/>
      </w:tblGrid>
      <w:tr w:rsidR="006804A1" w:rsidRPr="00B7241F" w14:paraId="71D50445" w14:textId="77777777" w:rsidTr="00F10D35">
        <w:trPr>
          <w:trHeight w:val="45"/>
        </w:trPr>
        <w:tc>
          <w:tcPr>
            <w:tcW w:w="1680" w:type="dxa"/>
            <w:tcBorders>
              <w:top w:val="single" w:sz="6" w:space="0" w:color="auto"/>
              <w:left w:val="single" w:sz="6" w:space="0" w:color="auto"/>
              <w:bottom w:val="single" w:sz="6" w:space="0" w:color="auto"/>
              <w:right w:val="single" w:sz="6" w:space="0" w:color="auto"/>
            </w:tcBorders>
            <w:shd w:val="clear" w:color="auto" w:fill="002060"/>
            <w:hideMark/>
          </w:tcPr>
          <w:p w14:paraId="635F8C30" w14:textId="77777777" w:rsidR="006804A1" w:rsidRPr="00F10D35" w:rsidRDefault="006804A1" w:rsidP="00DB6A48">
            <w:pPr>
              <w:pStyle w:val="TableHeader"/>
              <w:rPr>
                <w:rFonts w:cs="Arial"/>
                <w:color w:val="FFFFFF"/>
                <w:lang w:eastAsia="en-AU"/>
              </w:rPr>
            </w:pPr>
            <w:r w:rsidRPr="00F10D35">
              <w:rPr>
                <w:rFonts w:cs="Arial"/>
                <w:color w:val="FFFFFF"/>
                <w:lang w:eastAsia="en-AU"/>
              </w:rPr>
              <w:lastRenderedPageBreak/>
              <w:t>Reason </w:t>
            </w:r>
          </w:p>
        </w:tc>
        <w:tc>
          <w:tcPr>
            <w:tcW w:w="7335" w:type="dxa"/>
            <w:tcBorders>
              <w:top w:val="single" w:sz="6" w:space="0" w:color="auto"/>
              <w:left w:val="single" w:sz="6" w:space="0" w:color="auto"/>
              <w:bottom w:val="single" w:sz="6" w:space="0" w:color="auto"/>
              <w:right w:val="single" w:sz="6" w:space="0" w:color="auto"/>
            </w:tcBorders>
            <w:shd w:val="clear" w:color="auto" w:fill="002060"/>
            <w:hideMark/>
          </w:tcPr>
          <w:p w14:paraId="6391F79C" w14:textId="77777777" w:rsidR="006804A1" w:rsidRPr="00F10D35" w:rsidRDefault="006804A1" w:rsidP="00DB6A48">
            <w:pPr>
              <w:pStyle w:val="TableHeader"/>
              <w:rPr>
                <w:rFonts w:cs="Arial"/>
                <w:color w:val="FFFFFF"/>
                <w:lang w:eastAsia="en-AU"/>
              </w:rPr>
            </w:pPr>
            <w:r w:rsidRPr="00F10D35">
              <w:rPr>
                <w:rFonts w:cs="Arial"/>
                <w:color w:val="FFFFFF"/>
                <w:lang w:eastAsia="en-AU"/>
              </w:rPr>
              <w:t>Information </w:t>
            </w:r>
          </w:p>
        </w:tc>
      </w:tr>
      <w:tr w:rsidR="006804A1" w:rsidRPr="00B7241F" w14:paraId="77D9F6F9" w14:textId="77777777" w:rsidTr="00F10D35">
        <w:trPr>
          <w:trHeight w:val="45"/>
        </w:trPr>
        <w:tc>
          <w:tcPr>
            <w:tcW w:w="1680" w:type="dxa"/>
            <w:tcBorders>
              <w:top w:val="single" w:sz="6" w:space="0" w:color="auto"/>
              <w:left w:val="single" w:sz="6" w:space="0" w:color="auto"/>
              <w:bottom w:val="single" w:sz="6" w:space="0" w:color="auto"/>
              <w:right w:val="single" w:sz="6" w:space="0" w:color="auto"/>
            </w:tcBorders>
            <w:shd w:val="clear" w:color="auto" w:fill="auto"/>
            <w:hideMark/>
          </w:tcPr>
          <w:p w14:paraId="1411BACA" w14:textId="6F82F978" w:rsidR="006804A1" w:rsidRPr="00B7241F" w:rsidRDefault="006804A1" w:rsidP="00DB6A48">
            <w:pPr>
              <w:pStyle w:val="BodyText"/>
              <w:rPr>
                <w:rFonts w:cs="Arial"/>
                <w:lang w:eastAsia="en-AU"/>
              </w:rPr>
            </w:pPr>
            <w:r w:rsidRPr="00B7241F">
              <w:rPr>
                <w:rFonts w:cs="Arial"/>
                <w:lang w:eastAsia="en-AU"/>
              </w:rPr>
              <w:t>Care recipient choice</w:t>
            </w:r>
          </w:p>
        </w:tc>
        <w:tc>
          <w:tcPr>
            <w:tcW w:w="7335" w:type="dxa"/>
            <w:tcBorders>
              <w:top w:val="single" w:sz="6" w:space="0" w:color="auto"/>
              <w:left w:val="single" w:sz="6" w:space="0" w:color="auto"/>
              <w:bottom w:val="single" w:sz="6" w:space="0" w:color="auto"/>
              <w:right w:val="single" w:sz="6" w:space="0" w:color="auto"/>
            </w:tcBorders>
            <w:shd w:val="clear" w:color="auto" w:fill="auto"/>
            <w:hideMark/>
          </w:tcPr>
          <w:p w14:paraId="07378445" w14:textId="30E45EEA" w:rsidR="006804A1" w:rsidRPr="00B7241F" w:rsidRDefault="006804A1" w:rsidP="00DB6A48">
            <w:pPr>
              <w:pStyle w:val="BodyText"/>
              <w:rPr>
                <w:rFonts w:cs="Arial"/>
                <w:color w:val="auto"/>
                <w:lang w:eastAsia="en-AU"/>
              </w:rPr>
            </w:pPr>
            <w:r w:rsidRPr="00B7241F">
              <w:rPr>
                <w:rFonts w:cs="Arial"/>
                <w:lang w:eastAsia="en-AU"/>
              </w:rPr>
              <w:t xml:space="preserve">The package budget for a care recipient’s assessed level of care should be used to meet their current care needs. However, they may actively choose to set aside a small portion of their package budget for future events, such as leave of a </w:t>
            </w:r>
            <w:proofErr w:type="spellStart"/>
            <w:r w:rsidRPr="00B7241F">
              <w:rPr>
                <w:rFonts w:cs="Arial"/>
                <w:lang w:eastAsia="en-AU"/>
              </w:rPr>
              <w:t>carer</w:t>
            </w:r>
            <w:proofErr w:type="spellEnd"/>
            <w:r w:rsidRPr="00B7241F">
              <w:rPr>
                <w:rFonts w:cs="Arial"/>
                <w:lang w:eastAsia="en-AU"/>
              </w:rPr>
              <w:t>.</w:t>
            </w:r>
          </w:p>
        </w:tc>
      </w:tr>
      <w:tr w:rsidR="006804A1" w:rsidRPr="00B7241F" w14:paraId="7FC407C7" w14:textId="77777777" w:rsidTr="00F10D35">
        <w:trPr>
          <w:trHeight w:val="45"/>
        </w:trPr>
        <w:tc>
          <w:tcPr>
            <w:tcW w:w="1680" w:type="dxa"/>
            <w:tcBorders>
              <w:top w:val="single" w:sz="6" w:space="0" w:color="auto"/>
              <w:left w:val="single" w:sz="6" w:space="0" w:color="auto"/>
              <w:bottom w:val="single" w:sz="6" w:space="0" w:color="auto"/>
              <w:right w:val="single" w:sz="6" w:space="0" w:color="auto"/>
            </w:tcBorders>
            <w:shd w:val="clear" w:color="auto" w:fill="auto"/>
            <w:hideMark/>
          </w:tcPr>
          <w:p w14:paraId="7FE4993A" w14:textId="1175EDCF" w:rsidR="006804A1" w:rsidRPr="00B7241F" w:rsidRDefault="006804A1" w:rsidP="00DB6A48">
            <w:pPr>
              <w:pStyle w:val="BodyText"/>
              <w:rPr>
                <w:rFonts w:cs="Arial"/>
                <w:lang w:eastAsia="en-AU"/>
              </w:rPr>
            </w:pPr>
            <w:r w:rsidRPr="00B7241F">
              <w:rPr>
                <w:rFonts w:cs="Arial"/>
                <w:lang w:eastAsia="en-AU"/>
              </w:rPr>
              <w:t>Temporary leave</w:t>
            </w:r>
          </w:p>
        </w:tc>
        <w:tc>
          <w:tcPr>
            <w:tcW w:w="7335" w:type="dxa"/>
            <w:tcBorders>
              <w:top w:val="single" w:sz="6" w:space="0" w:color="auto"/>
              <w:left w:val="single" w:sz="6" w:space="0" w:color="auto"/>
              <w:bottom w:val="single" w:sz="6" w:space="0" w:color="auto"/>
              <w:right w:val="single" w:sz="6" w:space="0" w:color="auto"/>
            </w:tcBorders>
            <w:shd w:val="clear" w:color="auto" w:fill="auto"/>
            <w:hideMark/>
          </w:tcPr>
          <w:p w14:paraId="7FD74020" w14:textId="573F8105" w:rsidR="006804A1" w:rsidRPr="00B7241F" w:rsidRDefault="006804A1" w:rsidP="00DB6A48">
            <w:pPr>
              <w:pStyle w:val="BodyText"/>
              <w:rPr>
                <w:rFonts w:cs="Arial"/>
                <w:color w:val="auto"/>
                <w:lang w:eastAsia="en-AU"/>
              </w:rPr>
            </w:pPr>
            <w:r w:rsidRPr="00B7241F">
              <w:rPr>
                <w:rFonts w:cs="Arial"/>
                <w:lang w:eastAsia="en-AU"/>
              </w:rPr>
              <w:t xml:space="preserve">Care recipients can temporarily suspend their package if they take leave. Depending on the reason, the full rate of </w:t>
            </w:r>
            <w:r w:rsidR="000B329F" w:rsidRPr="00B7241F">
              <w:rPr>
                <w:rFonts w:cs="Arial"/>
                <w:lang w:eastAsia="en-AU"/>
              </w:rPr>
              <w:t>the Home Care Package</w:t>
            </w:r>
            <w:r w:rsidRPr="00B7241F">
              <w:rPr>
                <w:rFonts w:cs="Arial"/>
                <w:lang w:eastAsia="en-AU"/>
              </w:rPr>
              <w:t xml:space="preserve"> subsidy is payable for up to 28 cumulative or consecutive days (depending on the leave type) in a financial year and they may continue to be asked to pay their home care fees. After this, the </w:t>
            </w:r>
            <w:r w:rsidR="00234857">
              <w:rPr>
                <w:rFonts w:cs="Arial"/>
                <w:lang w:eastAsia="en-AU"/>
              </w:rPr>
              <w:t xml:space="preserve">Home Care Package </w:t>
            </w:r>
            <w:r w:rsidRPr="00B7241F">
              <w:rPr>
                <w:rFonts w:cs="Arial"/>
                <w:lang w:eastAsia="en-AU"/>
              </w:rPr>
              <w:t>subsidy is payable at a rate of 25</w:t>
            </w:r>
            <w:r w:rsidR="00690A02">
              <w:rPr>
                <w:rFonts w:cs="Arial"/>
                <w:lang w:eastAsia="en-AU"/>
              </w:rPr>
              <w:t>%</w:t>
            </w:r>
            <w:r w:rsidRPr="00B7241F">
              <w:rPr>
                <w:rFonts w:cs="Arial"/>
                <w:lang w:eastAsia="en-AU"/>
              </w:rPr>
              <w:t xml:space="preserve">. Further information on </w:t>
            </w:r>
            <w:r w:rsidR="00690A02">
              <w:rPr>
                <w:rFonts w:cs="Arial"/>
                <w:lang w:eastAsia="en-AU"/>
              </w:rPr>
              <w:t xml:space="preserve">temporary </w:t>
            </w:r>
            <w:r w:rsidRPr="00B7241F">
              <w:rPr>
                <w:rFonts w:cs="Arial"/>
                <w:lang w:eastAsia="en-AU"/>
              </w:rPr>
              <w:t xml:space="preserve">leave arrangements for subsidy, supplements and home care fees is at </w:t>
            </w:r>
            <w:hyperlink w:anchor="_11.1_Overview" w:history="1">
              <w:r w:rsidR="001E53B3" w:rsidRPr="00B7241F">
                <w:rPr>
                  <w:rStyle w:val="Hyperlink"/>
                  <w:rFonts w:cs="Arial"/>
                  <w:lang w:eastAsia="en-AU"/>
                </w:rPr>
                <w:t>Section 11</w:t>
              </w:r>
            </w:hyperlink>
            <w:r w:rsidRPr="00B7241F">
              <w:rPr>
                <w:rFonts w:cs="Arial"/>
                <w:lang w:eastAsia="en-AU"/>
              </w:rPr>
              <w:t>.</w:t>
            </w:r>
          </w:p>
        </w:tc>
      </w:tr>
    </w:tbl>
    <w:p w14:paraId="1E6B5CC0" w14:textId="3839B9EE" w:rsidR="006804A1" w:rsidRPr="00B7241F" w:rsidRDefault="006804A1" w:rsidP="00DB6A48">
      <w:pPr>
        <w:pStyle w:val="BodyText"/>
        <w:rPr>
          <w:rFonts w:cs="Arial"/>
          <w:lang w:eastAsia="en-AU"/>
        </w:rPr>
      </w:pPr>
      <w:r w:rsidRPr="00B7241F">
        <w:rPr>
          <w:rFonts w:cs="Arial"/>
          <w:lang w:eastAsia="en-AU"/>
        </w:rPr>
        <w:t>If a care recipient transfers to a new service provider, the previous provider will need to transfer the care recipient portion of unspent funds to the new service.</w:t>
      </w:r>
    </w:p>
    <w:p w14:paraId="17D1E42E" w14:textId="3A458FAF" w:rsidR="006804A1" w:rsidRPr="00B7241F" w:rsidRDefault="006804A1" w:rsidP="00DB6A48">
      <w:pPr>
        <w:pStyle w:val="BodyText"/>
        <w:rPr>
          <w:rFonts w:cs="Arial"/>
          <w:lang w:eastAsia="en-AU"/>
        </w:rPr>
      </w:pPr>
      <w:r w:rsidRPr="00B7241F">
        <w:rPr>
          <w:rFonts w:cs="Arial"/>
          <w:lang w:eastAsia="en-AU"/>
        </w:rPr>
        <w:t xml:space="preserve">If a care recipient exits the HCP Program, the provider must transfer the care recipient portion of unspent funds back to the care recipient or </w:t>
      </w:r>
      <w:r w:rsidR="00FF69BD">
        <w:rPr>
          <w:rFonts w:cs="Arial"/>
          <w:lang w:eastAsia="en-AU"/>
        </w:rPr>
        <w:t>their</w:t>
      </w:r>
      <w:r w:rsidRPr="00B7241F">
        <w:rPr>
          <w:rFonts w:cs="Arial"/>
          <w:lang w:eastAsia="en-AU"/>
        </w:rPr>
        <w:t xml:space="preserve"> estate.</w:t>
      </w:r>
    </w:p>
    <w:p w14:paraId="6A2B758D" w14:textId="14B60E26" w:rsidR="006804A1" w:rsidRPr="00B7241F" w:rsidRDefault="006804A1" w:rsidP="00DB6A48">
      <w:pPr>
        <w:pStyle w:val="BodyText"/>
        <w:rPr>
          <w:rFonts w:cs="Arial"/>
          <w:lang w:eastAsia="en-AU"/>
        </w:rPr>
      </w:pPr>
      <w:r w:rsidRPr="00B7241F">
        <w:rPr>
          <w:rFonts w:cs="Arial"/>
          <w:lang w:eastAsia="en-AU"/>
        </w:rPr>
        <w:t xml:space="preserve">If a care recipient </w:t>
      </w:r>
      <w:r w:rsidR="00B31185" w:rsidRPr="00B7241F">
        <w:rPr>
          <w:rFonts w:cs="Arial"/>
          <w:lang w:eastAsia="en-AU"/>
        </w:rPr>
        <w:t xml:space="preserve">leaves </w:t>
      </w:r>
      <w:r w:rsidR="001E4316" w:rsidRPr="00B7241F">
        <w:rPr>
          <w:rFonts w:cs="Arial"/>
          <w:lang w:eastAsia="en-AU"/>
        </w:rPr>
        <w:t>a provider and does not establish a new Home Care Agreement</w:t>
      </w:r>
      <w:r w:rsidRPr="00B7241F">
        <w:rPr>
          <w:rFonts w:cs="Arial"/>
          <w:lang w:eastAsia="en-AU"/>
        </w:rPr>
        <w:t xml:space="preserve"> within 56 days,</w:t>
      </w:r>
      <w:r w:rsidR="001A5D87" w:rsidRPr="00B7241F">
        <w:rPr>
          <w:rFonts w:cs="Arial"/>
          <w:lang w:eastAsia="en-AU"/>
        </w:rPr>
        <w:t xml:space="preserve"> the care recipient is considered to have exited from the program and on day 70,</w:t>
      </w:r>
      <w:r w:rsidRPr="00B7241F">
        <w:rPr>
          <w:rFonts w:cs="Arial"/>
          <w:lang w:eastAsia="en-AU"/>
        </w:rPr>
        <w:t xml:space="preserve"> the Commonwealth portion of unspent funds must be returned to the Government.</w:t>
      </w:r>
    </w:p>
    <w:p w14:paraId="40FDA2E5" w14:textId="2879CB7F" w:rsidR="006804A1" w:rsidRPr="00B7241F" w:rsidRDefault="006804A1" w:rsidP="00DB6A48">
      <w:pPr>
        <w:pStyle w:val="BodyText"/>
        <w:rPr>
          <w:rFonts w:cs="Arial"/>
          <w:lang w:eastAsia="en-AU"/>
        </w:rPr>
      </w:pPr>
      <w:r w:rsidRPr="00B7241F">
        <w:rPr>
          <w:rFonts w:cs="Arial"/>
          <w:lang w:eastAsia="en-AU"/>
        </w:rPr>
        <w:t xml:space="preserve">Providers have a legal obligation to transfer any unspent funds if someone changes provider or return unspent funds if they leave </w:t>
      </w:r>
      <w:r w:rsidR="00E01F03">
        <w:rPr>
          <w:rFonts w:cs="Arial"/>
          <w:lang w:eastAsia="en-AU"/>
        </w:rPr>
        <w:t>the HCP Program</w:t>
      </w:r>
      <w:r w:rsidRPr="00B7241F">
        <w:rPr>
          <w:rFonts w:cs="Arial"/>
          <w:lang w:eastAsia="en-AU"/>
        </w:rPr>
        <w:t>.</w:t>
      </w:r>
      <w:r w:rsidR="00690A02">
        <w:rPr>
          <w:rFonts w:cs="Arial"/>
          <w:lang w:eastAsia="en-AU"/>
        </w:rPr>
        <w:t xml:space="preserve"> </w:t>
      </w:r>
      <w:r w:rsidRPr="00B7241F">
        <w:rPr>
          <w:rFonts w:cs="Arial"/>
          <w:lang w:eastAsia="en-AU"/>
        </w:rPr>
        <w:t xml:space="preserve">This is discussed further at </w:t>
      </w:r>
      <w:hyperlink w:anchor="_13.1_Overview" w:history="1">
        <w:r w:rsidR="00690A02">
          <w:rPr>
            <w:rStyle w:val="Hyperlink"/>
            <w:rFonts w:cs="Arial"/>
            <w:lang w:eastAsia="en-AU"/>
          </w:rPr>
          <w:t>Section 13</w:t>
        </w:r>
      </w:hyperlink>
      <w:r w:rsidRPr="00B7241F">
        <w:rPr>
          <w:rFonts w:cs="Arial"/>
          <w:lang w:eastAsia="en-AU"/>
        </w:rPr>
        <w:t xml:space="preserve"> and </w:t>
      </w:r>
      <w:hyperlink w:anchor="_14.1_Overview" w:history="1">
        <w:r w:rsidR="00690A02">
          <w:rPr>
            <w:rStyle w:val="Hyperlink"/>
            <w:rFonts w:cs="Arial"/>
            <w:lang w:eastAsia="en-AU"/>
          </w:rPr>
          <w:t>Section 14</w:t>
        </w:r>
      </w:hyperlink>
      <w:r w:rsidRPr="00B7241F">
        <w:rPr>
          <w:rFonts w:cs="Arial"/>
          <w:lang w:eastAsia="en-AU"/>
        </w:rPr>
        <w:t xml:space="preserve">. The </w:t>
      </w:r>
      <w:r w:rsidR="000771B4">
        <w:rPr>
          <w:rFonts w:cs="Arial"/>
          <w:lang w:eastAsia="en-AU"/>
        </w:rPr>
        <w:t>d</w:t>
      </w:r>
      <w:r w:rsidR="000771B4" w:rsidRPr="00B7241F">
        <w:rPr>
          <w:rFonts w:cs="Arial"/>
          <w:lang w:eastAsia="en-AU"/>
        </w:rPr>
        <w:t xml:space="preserve">epartment </w:t>
      </w:r>
      <w:r w:rsidRPr="00B7241F">
        <w:rPr>
          <w:rFonts w:cs="Arial"/>
          <w:lang w:eastAsia="en-AU"/>
        </w:rPr>
        <w:t xml:space="preserve">uses information about the returned Commonwealth portion of unspent funds as an input to determine the number of packages to be released to people on the </w:t>
      </w:r>
      <w:r w:rsidR="00B1050D" w:rsidRPr="00B7241F">
        <w:rPr>
          <w:rFonts w:cs="Arial"/>
          <w:lang w:eastAsia="en-AU"/>
        </w:rPr>
        <w:t>National Priority System</w:t>
      </w:r>
      <w:r w:rsidRPr="00B7241F">
        <w:rPr>
          <w:rFonts w:cs="Arial"/>
          <w:lang w:eastAsia="en-AU"/>
        </w:rPr>
        <w:t>.</w:t>
      </w:r>
    </w:p>
    <w:p w14:paraId="5D5F01E2" w14:textId="71758D66" w:rsidR="006804A1" w:rsidRPr="00B7241F" w:rsidRDefault="00EA4AC4" w:rsidP="00DB6A48">
      <w:pPr>
        <w:pStyle w:val="ListNumber2"/>
        <w:numPr>
          <w:ilvl w:val="0"/>
          <w:numId w:val="0"/>
        </w:numPr>
        <w:rPr>
          <w:rFonts w:cs="Arial"/>
          <w:lang w:eastAsia="en-AU"/>
        </w:rPr>
      </w:pPr>
      <w:r>
        <w:rPr>
          <w:rFonts w:cs="Arial"/>
          <w:lang w:eastAsia="en-AU"/>
        </w:rPr>
        <w:t>Find more</w:t>
      </w:r>
      <w:r w:rsidRPr="00B7241F">
        <w:rPr>
          <w:rFonts w:cs="Arial"/>
          <w:lang w:eastAsia="en-AU"/>
        </w:rPr>
        <w:t xml:space="preserve"> </w:t>
      </w:r>
      <w:r w:rsidR="006804A1" w:rsidRPr="00B7241F">
        <w:rPr>
          <w:rFonts w:cs="Arial"/>
          <w:lang w:eastAsia="en-AU"/>
        </w:rPr>
        <w:t xml:space="preserve">information on the </w:t>
      </w:r>
      <w:hyperlink r:id="rId239" w:history="1">
        <w:r w:rsidR="006804A1" w:rsidRPr="00EA4AC4">
          <w:rPr>
            <w:rStyle w:val="Hyperlink"/>
            <w:rFonts w:cs="Arial"/>
            <w:lang w:eastAsia="en-AU"/>
          </w:rPr>
          <w:t>treatment of unspent funds under Improved Payment Arrangements</w:t>
        </w:r>
      </w:hyperlink>
      <w:r w:rsidR="003B5DB5" w:rsidRPr="00B7241F">
        <w:rPr>
          <w:rFonts w:eastAsia="Calibri" w:cs="Arial"/>
          <w:lang w:val="en-GB"/>
        </w:rPr>
        <w:t>.</w:t>
      </w:r>
      <w:r w:rsidR="001E53B3" w:rsidRPr="00B7241F" w:rsidDel="003B5DB5">
        <w:rPr>
          <w:rFonts w:cs="Arial"/>
        </w:rPr>
        <w:t xml:space="preserve"> </w:t>
      </w:r>
    </w:p>
    <w:p w14:paraId="1DBB3859" w14:textId="69CA0546" w:rsidR="001770E5" w:rsidRPr="00B7241F" w:rsidRDefault="006804A1" w:rsidP="00DB6A48">
      <w:pPr>
        <w:pStyle w:val="BodyText"/>
        <w:rPr>
          <w:rFonts w:cs="Arial"/>
          <w:lang w:eastAsia="en-AU"/>
        </w:rPr>
      </w:pPr>
      <w:r w:rsidRPr="00B7241F">
        <w:rPr>
          <w:rFonts w:cs="Arial"/>
          <w:lang w:eastAsia="en-AU"/>
        </w:rPr>
        <w:t>The table below outlines</w:t>
      </w:r>
      <w:r w:rsidR="00B608F5">
        <w:rPr>
          <w:rFonts w:cs="Arial"/>
          <w:lang w:eastAsia="en-AU"/>
        </w:rPr>
        <w:t xml:space="preserve"> </w:t>
      </w:r>
      <w:r w:rsidRPr="00B7241F">
        <w:rPr>
          <w:rFonts w:cs="Arial"/>
          <w:lang w:eastAsia="en-AU"/>
        </w:rPr>
        <w:t>strategies providers may use to help manage any unspent funds they may hold for care recipients:</w:t>
      </w:r>
    </w:p>
    <w:tbl>
      <w:tblPr>
        <w:tblW w:w="0" w:type="dxa"/>
        <w:tblBorders>
          <w:top w:val="outset" w:sz="6" w:space="0" w:color="auto"/>
          <w:left w:val="outset" w:sz="6" w:space="0" w:color="auto"/>
          <w:bottom w:val="outset" w:sz="6" w:space="0" w:color="auto"/>
          <w:right w:val="outset" w:sz="6" w:space="0" w:color="auto"/>
        </w:tblBorders>
        <w:tblCellMar>
          <w:left w:w="113" w:type="dxa"/>
          <w:right w:w="113" w:type="dxa"/>
        </w:tblCellMar>
        <w:tblLook w:val="04A0" w:firstRow="1" w:lastRow="0" w:firstColumn="1" w:lastColumn="0" w:noHBand="0" w:noVBand="1"/>
        <w:tblCaption w:val="Strategies providers may use to help manage unspent funds"/>
      </w:tblPr>
      <w:tblGrid>
        <w:gridCol w:w="1680"/>
        <w:gridCol w:w="7335"/>
      </w:tblGrid>
      <w:tr w:rsidR="006804A1" w:rsidRPr="00B7241F" w14:paraId="648A4CBB" w14:textId="77777777" w:rsidTr="000E4549">
        <w:trPr>
          <w:trHeight w:val="45"/>
        </w:trPr>
        <w:tc>
          <w:tcPr>
            <w:tcW w:w="1680" w:type="dxa"/>
            <w:tcBorders>
              <w:top w:val="single" w:sz="6" w:space="0" w:color="auto"/>
              <w:left w:val="single" w:sz="6" w:space="0" w:color="auto"/>
              <w:bottom w:val="single" w:sz="6" w:space="0" w:color="auto"/>
              <w:right w:val="single" w:sz="6" w:space="0" w:color="auto"/>
            </w:tcBorders>
            <w:shd w:val="clear" w:color="auto" w:fill="002060"/>
            <w:hideMark/>
          </w:tcPr>
          <w:p w14:paraId="1D9108C0" w14:textId="77777777" w:rsidR="006804A1" w:rsidRPr="000E4549" w:rsidRDefault="006804A1" w:rsidP="00DB6A48">
            <w:pPr>
              <w:pStyle w:val="TableHeader"/>
              <w:rPr>
                <w:rFonts w:cs="Arial"/>
                <w:color w:val="FFFFFF"/>
                <w:lang w:eastAsia="en-AU"/>
              </w:rPr>
            </w:pPr>
            <w:r w:rsidRPr="000E4549">
              <w:rPr>
                <w:rFonts w:cs="Arial"/>
                <w:color w:val="FFFFFF"/>
                <w:lang w:eastAsia="en-AU"/>
              </w:rPr>
              <w:t>Strategy </w:t>
            </w:r>
          </w:p>
        </w:tc>
        <w:tc>
          <w:tcPr>
            <w:tcW w:w="7335" w:type="dxa"/>
            <w:tcBorders>
              <w:top w:val="single" w:sz="6" w:space="0" w:color="auto"/>
              <w:left w:val="single" w:sz="6" w:space="0" w:color="auto"/>
              <w:bottom w:val="single" w:sz="6" w:space="0" w:color="auto"/>
              <w:right w:val="single" w:sz="6" w:space="0" w:color="auto"/>
            </w:tcBorders>
            <w:shd w:val="clear" w:color="auto" w:fill="002060"/>
            <w:hideMark/>
          </w:tcPr>
          <w:p w14:paraId="60096C3D" w14:textId="77777777" w:rsidR="006804A1" w:rsidRPr="000E4549" w:rsidRDefault="006804A1" w:rsidP="00DB6A48">
            <w:pPr>
              <w:pStyle w:val="TableHeader"/>
              <w:rPr>
                <w:rFonts w:cs="Arial"/>
                <w:color w:val="FFFFFF"/>
                <w:lang w:eastAsia="en-AU"/>
              </w:rPr>
            </w:pPr>
            <w:r w:rsidRPr="000E4549">
              <w:rPr>
                <w:rFonts w:cs="Arial"/>
                <w:color w:val="FFFFFF"/>
                <w:lang w:eastAsia="en-AU"/>
              </w:rPr>
              <w:t>Information </w:t>
            </w:r>
          </w:p>
        </w:tc>
      </w:tr>
      <w:tr w:rsidR="006804A1" w:rsidRPr="00B7241F" w14:paraId="50B6B04B" w14:textId="77777777" w:rsidTr="000E4549">
        <w:trPr>
          <w:trHeight w:val="45"/>
        </w:trPr>
        <w:tc>
          <w:tcPr>
            <w:tcW w:w="1680" w:type="dxa"/>
            <w:tcBorders>
              <w:top w:val="single" w:sz="6" w:space="0" w:color="auto"/>
              <w:left w:val="single" w:sz="6" w:space="0" w:color="auto"/>
              <w:bottom w:val="single" w:sz="6" w:space="0" w:color="auto"/>
              <w:right w:val="single" w:sz="6" w:space="0" w:color="auto"/>
            </w:tcBorders>
            <w:shd w:val="clear" w:color="auto" w:fill="auto"/>
            <w:hideMark/>
          </w:tcPr>
          <w:p w14:paraId="28AE8358" w14:textId="3076C2D8" w:rsidR="006804A1" w:rsidRPr="00B7241F" w:rsidRDefault="006804A1" w:rsidP="00DB6A48">
            <w:pPr>
              <w:pStyle w:val="BodyText"/>
              <w:ind w:left="16" w:right="120" w:hanging="16"/>
              <w:rPr>
                <w:rFonts w:cs="Arial"/>
                <w:lang w:eastAsia="en-AU"/>
              </w:rPr>
            </w:pPr>
            <w:r w:rsidRPr="00B7241F">
              <w:rPr>
                <w:rFonts w:cs="Arial"/>
                <w:lang w:eastAsia="en-AU"/>
              </w:rPr>
              <w:t>Revise the care plan and package budget</w:t>
            </w:r>
          </w:p>
        </w:tc>
        <w:tc>
          <w:tcPr>
            <w:tcW w:w="7335" w:type="dxa"/>
            <w:tcBorders>
              <w:top w:val="single" w:sz="6" w:space="0" w:color="auto"/>
              <w:left w:val="single" w:sz="6" w:space="0" w:color="auto"/>
              <w:bottom w:val="single" w:sz="6" w:space="0" w:color="auto"/>
              <w:right w:val="single" w:sz="6" w:space="0" w:color="auto"/>
            </w:tcBorders>
            <w:shd w:val="clear" w:color="auto" w:fill="auto"/>
            <w:hideMark/>
          </w:tcPr>
          <w:p w14:paraId="56183E97" w14:textId="77777777" w:rsidR="00A76AB6" w:rsidRDefault="006804A1" w:rsidP="00DB6A48">
            <w:pPr>
              <w:pStyle w:val="BodyText"/>
              <w:ind w:left="40" w:right="231"/>
              <w:rPr>
                <w:rFonts w:cs="Arial"/>
                <w:lang w:eastAsia="en-AU"/>
              </w:rPr>
            </w:pPr>
            <w:r w:rsidRPr="00B7241F">
              <w:rPr>
                <w:rFonts w:cs="Arial"/>
                <w:lang w:eastAsia="en-AU"/>
              </w:rPr>
              <w:t xml:space="preserve">Providers should work together with their care recipients to develop a plan that meets their assessed care needs. This includes talking about the funds available and how to spend those funds, through the package budget. This may include an agreement, based on the care recipient’s choice, to set aside a small part of their package budget for future care needs. It is </w:t>
            </w:r>
            <w:r w:rsidRPr="00B7241F">
              <w:rPr>
                <w:rFonts w:cs="Arial"/>
                <w:lang w:eastAsia="en-AU"/>
              </w:rPr>
              <w:lastRenderedPageBreak/>
              <w:t xml:space="preserve">important to be able to save for future events, such as a carer going on holiday or needing respite. </w:t>
            </w:r>
          </w:p>
          <w:p w14:paraId="49F17F8A" w14:textId="06394EF0" w:rsidR="006804A1" w:rsidRPr="00B7241F" w:rsidRDefault="006804A1" w:rsidP="00DB6A48">
            <w:pPr>
              <w:pStyle w:val="BodyText"/>
              <w:ind w:left="40" w:right="231"/>
              <w:rPr>
                <w:rFonts w:cs="Arial"/>
                <w:lang w:eastAsia="en-AU"/>
              </w:rPr>
            </w:pPr>
            <w:r w:rsidRPr="00B7241F">
              <w:rPr>
                <w:rFonts w:cs="Arial"/>
                <w:lang w:eastAsia="en-AU"/>
              </w:rPr>
              <w:t xml:space="preserve">Providers should also ensure record keeping regarding care recipients’ days in care is accurate and up to date (see </w:t>
            </w:r>
            <w:hyperlink w:anchor="_11.1_Overview" w:history="1">
              <w:r w:rsidR="004D1F61" w:rsidRPr="00B7241F">
                <w:rPr>
                  <w:rStyle w:val="Hyperlink"/>
                  <w:rFonts w:cs="Arial"/>
                  <w:lang w:eastAsia="en-AU"/>
                </w:rPr>
                <w:t>Section 11</w:t>
              </w:r>
            </w:hyperlink>
            <w:r w:rsidR="004D1F61" w:rsidRPr="00B7241F">
              <w:rPr>
                <w:rFonts w:cs="Arial"/>
                <w:lang w:eastAsia="en-AU"/>
              </w:rPr>
              <w:t xml:space="preserve"> </w:t>
            </w:r>
            <w:r w:rsidRPr="00B7241F">
              <w:rPr>
                <w:rFonts w:cs="Arial"/>
                <w:lang w:eastAsia="en-AU"/>
              </w:rPr>
              <w:t>for further information on</w:t>
            </w:r>
            <w:r w:rsidR="00690A02">
              <w:rPr>
                <w:rFonts w:cs="Arial"/>
                <w:lang w:eastAsia="en-AU"/>
              </w:rPr>
              <w:t xml:space="preserve"> temporary</w:t>
            </w:r>
            <w:r w:rsidRPr="00B7241F">
              <w:rPr>
                <w:rFonts w:cs="Arial"/>
                <w:lang w:eastAsia="en-AU"/>
              </w:rPr>
              <w:t xml:space="preserve"> leave).</w:t>
            </w:r>
          </w:p>
        </w:tc>
      </w:tr>
      <w:tr w:rsidR="006804A1" w:rsidRPr="00B7241F" w14:paraId="0E7BCE2F" w14:textId="77777777" w:rsidTr="000E4549">
        <w:trPr>
          <w:trHeight w:val="45"/>
        </w:trPr>
        <w:tc>
          <w:tcPr>
            <w:tcW w:w="1680" w:type="dxa"/>
            <w:tcBorders>
              <w:top w:val="single" w:sz="6" w:space="0" w:color="auto"/>
              <w:left w:val="single" w:sz="6" w:space="0" w:color="auto"/>
              <w:bottom w:val="single" w:sz="6" w:space="0" w:color="auto"/>
              <w:right w:val="single" w:sz="6" w:space="0" w:color="auto"/>
            </w:tcBorders>
            <w:shd w:val="clear" w:color="auto" w:fill="auto"/>
            <w:hideMark/>
          </w:tcPr>
          <w:p w14:paraId="0B95FAF3" w14:textId="1A8A7576" w:rsidR="006804A1" w:rsidRPr="00B7241F" w:rsidRDefault="006804A1" w:rsidP="00DB6A48">
            <w:pPr>
              <w:pStyle w:val="BodyText"/>
              <w:ind w:left="16" w:right="120"/>
              <w:rPr>
                <w:rFonts w:cs="Arial"/>
                <w:lang w:eastAsia="en-AU"/>
              </w:rPr>
            </w:pPr>
            <w:r w:rsidRPr="00B7241F">
              <w:rPr>
                <w:rFonts w:cs="Arial"/>
                <w:lang w:eastAsia="en-AU"/>
              </w:rPr>
              <w:t>Actively manage packages</w:t>
            </w:r>
          </w:p>
        </w:tc>
        <w:tc>
          <w:tcPr>
            <w:tcW w:w="7335" w:type="dxa"/>
            <w:tcBorders>
              <w:top w:val="single" w:sz="6" w:space="0" w:color="auto"/>
              <w:left w:val="single" w:sz="6" w:space="0" w:color="auto"/>
              <w:bottom w:val="single" w:sz="6" w:space="0" w:color="auto"/>
              <w:right w:val="single" w:sz="6" w:space="0" w:color="auto"/>
            </w:tcBorders>
            <w:shd w:val="clear" w:color="auto" w:fill="auto"/>
            <w:hideMark/>
          </w:tcPr>
          <w:p w14:paraId="13C8FD9E" w14:textId="5523368E" w:rsidR="006804A1" w:rsidRPr="00B7241F" w:rsidRDefault="006804A1" w:rsidP="00DB6A48">
            <w:pPr>
              <w:pStyle w:val="BodyText"/>
              <w:ind w:left="40" w:right="231"/>
              <w:rPr>
                <w:rFonts w:cs="Arial"/>
                <w:lang w:eastAsia="en-AU"/>
              </w:rPr>
            </w:pPr>
            <w:r w:rsidRPr="00B7241F">
              <w:rPr>
                <w:rFonts w:cs="Arial"/>
                <w:lang w:eastAsia="en-AU"/>
              </w:rPr>
              <w:t>Providers also play an important role in managing their care recipient’s package.</w:t>
            </w:r>
          </w:p>
          <w:p w14:paraId="20B658DD" w14:textId="093809FF" w:rsidR="006804A1" w:rsidRPr="00B7241F" w:rsidRDefault="006804A1" w:rsidP="00DB6A48">
            <w:pPr>
              <w:pStyle w:val="BodyText"/>
              <w:ind w:left="40" w:right="231"/>
              <w:rPr>
                <w:rFonts w:cs="Arial"/>
                <w:lang w:eastAsia="en-AU"/>
              </w:rPr>
            </w:pPr>
            <w:r w:rsidRPr="00B7241F">
              <w:rPr>
                <w:rFonts w:cs="Arial"/>
                <w:lang w:eastAsia="en-AU"/>
              </w:rPr>
              <w:t>Providers will receive a notification if their care recipient’s package is upgraded. The provider should talk to their care recipient about their assessed care needs and make updates to the care plan, Home Care Agreement and package budget as soon as possible, so that more essential services can be arranged. Doing this quickly will prevent unspent funds accumulating from the date of the automatic package upgrade.</w:t>
            </w:r>
          </w:p>
        </w:tc>
      </w:tr>
    </w:tbl>
    <w:p w14:paraId="3EA1A7E2" w14:textId="56B86D9B" w:rsidR="006804A1" w:rsidRPr="00B7241F" w:rsidRDefault="0083705B" w:rsidP="00DB6A48">
      <w:pPr>
        <w:pStyle w:val="Heading2"/>
        <w:rPr>
          <w:color w:val="auto"/>
          <w:sz w:val="22"/>
          <w:szCs w:val="22"/>
          <w:lang w:eastAsia="en-AU"/>
        </w:rPr>
      </w:pPr>
      <w:bookmarkStart w:id="858" w:name="_Toc175316926"/>
      <w:bookmarkStart w:id="859" w:name="_Toc177113831"/>
      <w:proofErr w:type="gramStart"/>
      <w:r w:rsidRPr="00B7241F">
        <w:rPr>
          <w:lang w:eastAsia="en-AU"/>
        </w:rPr>
        <w:t>10.11</w:t>
      </w:r>
      <w:r w:rsidR="00212770">
        <w:rPr>
          <w:lang w:eastAsia="en-AU"/>
        </w:rPr>
        <w:t xml:space="preserve">  </w:t>
      </w:r>
      <w:r w:rsidR="006804A1" w:rsidRPr="00B7241F">
        <w:rPr>
          <w:lang w:eastAsia="en-AU"/>
        </w:rPr>
        <w:t>What</w:t>
      </w:r>
      <w:proofErr w:type="gramEnd"/>
      <w:r w:rsidR="006804A1" w:rsidRPr="00B7241F">
        <w:rPr>
          <w:lang w:eastAsia="en-AU"/>
        </w:rPr>
        <w:t xml:space="preserve"> happens when a care recipient’s care needs have increased?</w:t>
      </w:r>
      <w:bookmarkEnd w:id="858"/>
      <w:bookmarkEnd w:id="859"/>
    </w:p>
    <w:p w14:paraId="277AF977" w14:textId="77777777" w:rsidR="00235E68" w:rsidRDefault="006804A1" w:rsidP="00DB6A48">
      <w:pPr>
        <w:pStyle w:val="BodyText"/>
        <w:rPr>
          <w:rFonts w:cs="Arial"/>
          <w:lang w:eastAsia="en-AU"/>
        </w:rPr>
      </w:pPr>
      <w:r w:rsidRPr="00B7241F">
        <w:rPr>
          <w:rFonts w:cs="Arial"/>
          <w:lang w:eastAsia="en-AU"/>
        </w:rPr>
        <w:t xml:space="preserve">A care recipient’s care needs may increase significantly so that they potentially require home care at a higher level or entry to residential </w:t>
      </w:r>
      <w:r w:rsidR="00A51766">
        <w:rPr>
          <w:rFonts w:cs="Arial"/>
          <w:lang w:eastAsia="en-AU"/>
        </w:rPr>
        <w:t xml:space="preserve">aged </w:t>
      </w:r>
      <w:r w:rsidRPr="00B7241F">
        <w:rPr>
          <w:rFonts w:cs="Arial"/>
          <w:lang w:eastAsia="en-AU"/>
        </w:rPr>
        <w:t xml:space="preserve">care. In these circumstances, they may need another assessment by an </w:t>
      </w:r>
      <w:r w:rsidR="0047424E" w:rsidRPr="00B7241F">
        <w:rPr>
          <w:rFonts w:cs="Arial"/>
          <w:lang w:eastAsia="en-AU"/>
        </w:rPr>
        <w:t>aged care assess</w:t>
      </w:r>
      <w:r w:rsidR="00DF45BB" w:rsidRPr="00B7241F">
        <w:rPr>
          <w:rFonts w:cs="Arial"/>
          <w:lang w:eastAsia="en-AU"/>
        </w:rPr>
        <w:t>ment organisation</w:t>
      </w:r>
      <w:r w:rsidRPr="00B7241F">
        <w:rPr>
          <w:rFonts w:cs="Arial"/>
          <w:lang w:eastAsia="en-AU"/>
        </w:rPr>
        <w:t>. With the care recipient’s prior consent</w:t>
      </w:r>
      <w:r w:rsidR="00AD2754" w:rsidRPr="00B7241F">
        <w:rPr>
          <w:rFonts w:cs="Arial"/>
          <w:lang w:eastAsia="en-AU"/>
        </w:rPr>
        <w:t>,</w:t>
      </w:r>
      <w:r w:rsidRPr="00B7241F">
        <w:rPr>
          <w:rFonts w:cs="Arial"/>
          <w:lang w:eastAsia="en-AU"/>
        </w:rPr>
        <w:t xml:space="preserve"> providers can assist in arranging the </w:t>
      </w:r>
      <w:r w:rsidR="0047424E" w:rsidRPr="00B7241F">
        <w:rPr>
          <w:rFonts w:cs="Arial"/>
          <w:lang w:eastAsia="en-AU"/>
        </w:rPr>
        <w:t xml:space="preserve">aged care </w:t>
      </w:r>
      <w:r w:rsidRPr="00B7241F">
        <w:rPr>
          <w:rFonts w:cs="Arial"/>
          <w:lang w:eastAsia="en-AU"/>
        </w:rPr>
        <w:t xml:space="preserve">assessment. </w:t>
      </w:r>
    </w:p>
    <w:p w14:paraId="5AB25587" w14:textId="231303A3" w:rsidR="006804A1" w:rsidRPr="00B7241F" w:rsidRDefault="006804A1" w:rsidP="00DB6A48">
      <w:pPr>
        <w:pStyle w:val="BodyText"/>
        <w:rPr>
          <w:rFonts w:cs="Arial"/>
          <w:lang w:eastAsia="en-AU"/>
        </w:rPr>
      </w:pPr>
      <w:r w:rsidRPr="00AF5E15">
        <w:rPr>
          <w:rFonts w:cs="Arial"/>
          <w:color w:val="auto"/>
          <w:lang w:eastAsia="en-AU"/>
        </w:rPr>
        <w:t xml:space="preserve">Providers can do this by submitting a Support Plan Review (SPR) request via the </w:t>
      </w:r>
      <w:r w:rsidRPr="00AF5E15">
        <w:rPr>
          <w:rStyle w:val="Hyperlink"/>
          <w:rFonts w:cs="Arial"/>
          <w:color w:val="auto"/>
          <w:u w:val="none"/>
        </w:rPr>
        <w:t>Service and Support Portal</w:t>
      </w:r>
      <w:r w:rsidRPr="00AF5E15">
        <w:rPr>
          <w:rFonts w:cs="Arial"/>
          <w:color w:val="auto"/>
          <w:lang w:eastAsia="en-AU"/>
        </w:rPr>
        <w:t xml:space="preserve">. </w:t>
      </w:r>
      <w:r w:rsidR="00B84913" w:rsidRPr="00B84913">
        <w:rPr>
          <w:rFonts w:cs="Arial"/>
          <w:lang w:eastAsia="en-AU"/>
        </w:rPr>
        <w:t xml:space="preserve">Understand </w:t>
      </w:r>
      <w:hyperlink r:id="rId240" w:tgtFrame="_blank" w:tooltip="https://www.health.gov.au/resources/publications/when-to-request-a-support-plan-review-from-an-assessor-fact-sheet" w:history="1">
        <w:r w:rsidR="00B84913" w:rsidRPr="00B84913">
          <w:rPr>
            <w:rStyle w:val="Hyperlink"/>
            <w:rFonts w:cs="Arial"/>
            <w:lang w:eastAsia="en-AU"/>
          </w:rPr>
          <w:t>When to Request a Support Plan Review from an Assessor</w:t>
        </w:r>
      </w:hyperlink>
      <w:r w:rsidR="00B84913" w:rsidRPr="00B84913">
        <w:rPr>
          <w:rFonts w:cs="Arial"/>
          <w:lang w:eastAsia="en-AU"/>
        </w:rPr>
        <w:t>.</w:t>
      </w:r>
    </w:p>
    <w:p w14:paraId="2A831EAB" w14:textId="3942D4E7" w:rsidR="006804A1" w:rsidRPr="00B7241F" w:rsidRDefault="001C2084" w:rsidP="00DB6A48">
      <w:pPr>
        <w:pStyle w:val="BodyText"/>
        <w:rPr>
          <w:rFonts w:cs="Arial"/>
          <w:lang w:eastAsia="en-AU"/>
        </w:rPr>
      </w:pPr>
      <w:r w:rsidRPr="00B7241F">
        <w:rPr>
          <w:rFonts w:cs="Arial"/>
          <w:lang w:eastAsia="en-AU"/>
        </w:rPr>
        <w:t>When requesting an SPR</w:t>
      </w:r>
      <w:r w:rsidR="006804A1" w:rsidRPr="00B7241F">
        <w:rPr>
          <w:rFonts w:cs="Arial"/>
          <w:lang w:eastAsia="en-AU"/>
        </w:rPr>
        <w:t xml:space="preserve">, the provider </w:t>
      </w:r>
      <w:r w:rsidRPr="00B7241F">
        <w:rPr>
          <w:rFonts w:cs="Arial"/>
          <w:lang w:eastAsia="en-AU"/>
        </w:rPr>
        <w:t xml:space="preserve">is required to </w:t>
      </w:r>
      <w:r w:rsidR="006804A1" w:rsidRPr="00B7241F">
        <w:rPr>
          <w:rFonts w:cs="Arial"/>
          <w:lang w:eastAsia="en-AU"/>
        </w:rPr>
        <w:t>attach supporting documentation about the care recipient’s</w:t>
      </w:r>
      <w:r w:rsidR="00CA306B" w:rsidRPr="00B7241F">
        <w:rPr>
          <w:rFonts w:cs="Arial"/>
          <w:lang w:eastAsia="en-AU"/>
        </w:rPr>
        <w:t xml:space="preserve"> current</w:t>
      </w:r>
      <w:r w:rsidR="006804A1" w:rsidRPr="00B7241F">
        <w:rPr>
          <w:rFonts w:cs="Arial"/>
          <w:lang w:eastAsia="en-AU"/>
        </w:rPr>
        <w:t xml:space="preserve"> care arrangements</w:t>
      </w:r>
      <w:r w:rsidRPr="00B7241F">
        <w:rPr>
          <w:rFonts w:cs="Arial"/>
          <w:lang w:eastAsia="en-AU"/>
        </w:rPr>
        <w:t xml:space="preserve">, such as the individualised </w:t>
      </w:r>
      <w:r w:rsidR="006804A1" w:rsidRPr="00B7241F">
        <w:rPr>
          <w:rFonts w:cs="Arial"/>
          <w:lang w:eastAsia="en-AU"/>
        </w:rPr>
        <w:t xml:space="preserve">package budget or care plan. The My Aged Care </w:t>
      </w:r>
      <w:r w:rsidR="00235E68">
        <w:rPr>
          <w:rFonts w:cs="Arial"/>
          <w:lang w:eastAsia="en-AU"/>
        </w:rPr>
        <w:t>C</w:t>
      </w:r>
      <w:r w:rsidR="00235E68" w:rsidRPr="00B7241F">
        <w:rPr>
          <w:rFonts w:cs="Arial"/>
          <w:lang w:eastAsia="en-AU"/>
        </w:rPr>
        <w:t xml:space="preserve">ontact </w:t>
      </w:r>
      <w:r w:rsidR="00235E68">
        <w:rPr>
          <w:rFonts w:cs="Arial"/>
          <w:lang w:eastAsia="en-AU"/>
        </w:rPr>
        <w:t>C</w:t>
      </w:r>
      <w:r w:rsidR="00235E68" w:rsidRPr="00B7241F">
        <w:rPr>
          <w:rFonts w:cs="Arial"/>
          <w:lang w:eastAsia="en-AU"/>
        </w:rPr>
        <w:t xml:space="preserve">entre </w:t>
      </w:r>
      <w:r w:rsidR="006804A1" w:rsidRPr="00B7241F">
        <w:rPr>
          <w:rFonts w:cs="Arial"/>
          <w:lang w:eastAsia="en-AU"/>
        </w:rPr>
        <w:t>will also request this information when submitting SPR requests on behalf of providers.</w:t>
      </w:r>
    </w:p>
    <w:p w14:paraId="033C5E04" w14:textId="53EE7DA1" w:rsidR="006804A1" w:rsidRPr="00B7241F" w:rsidRDefault="006804A1" w:rsidP="00DB6A48">
      <w:pPr>
        <w:pStyle w:val="BodyText"/>
        <w:rPr>
          <w:rFonts w:cs="Arial"/>
          <w:lang w:eastAsia="en-AU"/>
        </w:rPr>
      </w:pPr>
      <w:r w:rsidRPr="00B7241F">
        <w:rPr>
          <w:rFonts w:cs="Arial"/>
          <w:lang w:eastAsia="en-AU"/>
        </w:rPr>
        <w:t xml:space="preserve">If someone is already </w:t>
      </w:r>
      <w:r w:rsidR="00D4783F">
        <w:rPr>
          <w:rFonts w:cs="Arial"/>
          <w:lang w:eastAsia="en-AU"/>
        </w:rPr>
        <w:t>receiving</w:t>
      </w:r>
      <w:r w:rsidRPr="00B7241F">
        <w:rPr>
          <w:rFonts w:cs="Arial"/>
          <w:lang w:eastAsia="en-AU"/>
        </w:rPr>
        <w:t xml:space="preserve"> a level 4 package, they may need to consider other options including:</w:t>
      </w:r>
    </w:p>
    <w:p w14:paraId="3DEF7567" w14:textId="7F566FE9" w:rsidR="006804A1" w:rsidRPr="00CB0222" w:rsidRDefault="006804A1" w:rsidP="00DB6A48">
      <w:pPr>
        <w:pStyle w:val="ListParagraph"/>
        <w:numPr>
          <w:ilvl w:val="0"/>
          <w:numId w:val="187"/>
        </w:numPr>
      </w:pPr>
      <w:r w:rsidRPr="00CB0222">
        <w:t>reviewing their care plan to identify alternatives and priorities (</w:t>
      </w:r>
      <w:r w:rsidR="00441C33">
        <w:t>e.g.</w:t>
      </w:r>
      <w:r w:rsidRPr="00CB0222">
        <w:t>, reducing higher cost services, such as support on weekends, and replacing with informal supports)</w:t>
      </w:r>
    </w:p>
    <w:p w14:paraId="2677C1DF" w14:textId="57B82FDF" w:rsidR="006804A1" w:rsidRPr="00CB0222" w:rsidRDefault="006804A1" w:rsidP="00DB6A48">
      <w:pPr>
        <w:pStyle w:val="ListParagraph"/>
        <w:numPr>
          <w:ilvl w:val="0"/>
          <w:numId w:val="187"/>
        </w:numPr>
      </w:pPr>
      <w:r w:rsidRPr="00CB0222">
        <w:t>purchasing additional care and services from their own funds if manageabl</w:t>
      </w:r>
      <w:r w:rsidR="00A85EE1" w:rsidRPr="00CB0222">
        <w:t>e</w:t>
      </w:r>
    </w:p>
    <w:p w14:paraId="5B553D22" w14:textId="144AB1F3" w:rsidR="006804A1" w:rsidRPr="00CB0222" w:rsidRDefault="006804A1" w:rsidP="00DB6A48">
      <w:pPr>
        <w:pStyle w:val="ListParagraph"/>
        <w:numPr>
          <w:ilvl w:val="0"/>
          <w:numId w:val="187"/>
        </w:numPr>
      </w:pPr>
      <w:r w:rsidRPr="00CB0222">
        <w:t xml:space="preserve">the benefits of residential </w:t>
      </w:r>
      <w:r w:rsidR="00A51766">
        <w:t xml:space="preserve">aged </w:t>
      </w:r>
      <w:r w:rsidRPr="00CB0222">
        <w:t>care, either as short-term respite to complement their package or as a long-term option.</w:t>
      </w:r>
    </w:p>
    <w:p w14:paraId="7017393C" w14:textId="35DF0B9C" w:rsidR="006804A1" w:rsidRPr="00B7241F" w:rsidRDefault="00FA37DB" w:rsidP="00B85395">
      <w:pPr>
        <w:pStyle w:val="Heading2"/>
        <w:rPr>
          <w:color w:val="auto"/>
          <w:sz w:val="22"/>
          <w:szCs w:val="22"/>
          <w:lang w:eastAsia="en-AU"/>
        </w:rPr>
      </w:pPr>
      <w:bookmarkStart w:id="860" w:name="_10.12_Respite"/>
      <w:bookmarkStart w:id="861" w:name="_Toc175316927"/>
      <w:bookmarkStart w:id="862" w:name="_Toc177113832"/>
      <w:bookmarkStart w:id="863" w:name="Section_10_11_1_Respite"/>
      <w:bookmarkEnd w:id="860"/>
      <w:r w:rsidRPr="00B7241F">
        <w:rPr>
          <w:lang w:eastAsia="en-AU"/>
        </w:rPr>
        <w:lastRenderedPageBreak/>
        <w:t>10.</w:t>
      </w:r>
      <w:r w:rsidR="00212770">
        <w:rPr>
          <w:lang w:eastAsia="en-AU"/>
        </w:rPr>
        <w:t xml:space="preserve">12 </w:t>
      </w:r>
      <w:r w:rsidR="006804A1" w:rsidRPr="00B7241F">
        <w:rPr>
          <w:lang w:eastAsia="en-AU"/>
        </w:rPr>
        <w:t>Respite</w:t>
      </w:r>
      <w:bookmarkEnd w:id="861"/>
      <w:bookmarkEnd w:id="862"/>
    </w:p>
    <w:bookmarkEnd w:id="863"/>
    <w:p w14:paraId="45FBA49D" w14:textId="6E0FB9E1" w:rsidR="006804A1" w:rsidRPr="00B7241F" w:rsidRDefault="006804A1" w:rsidP="00DB6A48">
      <w:pPr>
        <w:pStyle w:val="BodyText"/>
        <w:rPr>
          <w:rFonts w:cs="Arial"/>
          <w:lang w:eastAsia="en-AU"/>
        </w:rPr>
      </w:pPr>
      <w:r w:rsidRPr="00B7241F">
        <w:rPr>
          <w:rFonts w:cs="Arial"/>
          <w:lang w:eastAsia="en-AU"/>
        </w:rPr>
        <w:t>The primary purpose of respite is to support and maintain the care relationship between carers and care recipients by providing good quality respite care for the care recipient so their carer may take a break from their usual care arrangements.</w:t>
      </w:r>
    </w:p>
    <w:p w14:paraId="61E6F193" w14:textId="3F87001C" w:rsidR="006804A1" w:rsidRPr="00B7241F" w:rsidRDefault="006804A1" w:rsidP="00DB6A48">
      <w:pPr>
        <w:pStyle w:val="BodyText"/>
        <w:rPr>
          <w:rFonts w:cs="Arial"/>
          <w:lang w:eastAsia="en-AU"/>
        </w:rPr>
      </w:pPr>
      <w:r w:rsidRPr="00B7241F">
        <w:rPr>
          <w:rFonts w:cs="Arial"/>
          <w:lang w:eastAsia="en-AU"/>
        </w:rPr>
        <w:t>The types of respite are:</w:t>
      </w:r>
    </w:p>
    <w:p w14:paraId="73CE8CBC" w14:textId="1DA380B8" w:rsidR="006804A1" w:rsidRPr="005A016B" w:rsidRDefault="00E36494" w:rsidP="00DB6A48">
      <w:pPr>
        <w:pStyle w:val="ListParagraph"/>
        <w:numPr>
          <w:ilvl w:val="0"/>
          <w:numId w:val="188"/>
        </w:numPr>
      </w:pPr>
      <w:r>
        <w:t>r</w:t>
      </w:r>
      <w:r w:rsidRPr="005A016B">
        <w:t xml:space="preserve">esidential </w:t>
      </w:r>
      <w:r w:rsidR="006804A1" w:rsidRPr="005A016B">
        <w:t>respite (subsidised and private)</w:t>
      </w:r>
    </w:p>
    <w:p w14:paraId="55F9FD8F" w14:textId="248DCC2B" w:rsidR="006804A1" w:rsidRPr="005A016B" w:rsidRDefault="00E36494" w:rsidP="00DB6A48">
      <w:pPr>
        <w:pStyle w:val="ListParagraph"/>
        <w:numPr>
          <w:ilvl w:val="0"/>
          <w:numId w:val="188"/>
        </w:numPr>
      </w:pPr>
      <w:r>
        <w:t>i</w:t>
      </w:r>
      <w:r w:rsidRPr="005A016B">
        <w:t>n</w:t>
      </w:r>
      <w:r w:rsidR="006804A1" w:rsidRPr="005A016B">
        <w:t>-home respite</w:t>
      </w:r>
    </w:p>
    <w:p w14:paraId="72813B20" w14:textId="6EDE5660" w:rsidR="006804A1" w:rsidRPr="005A016B" w:rsidRDefault="00E36494" w:rsidP="00DB6A48">
      <w:pPr>
        <w:pStyle w:val="ListParagraph"/>
        <w:numPr>
          <w:ilvl w:val="0"/>
          <w:numId w:val="188"/>
        </w:numPr>
      </w:pPr>
      <w:r>
        <w:t>c</w:t>
      </w:r>
      <w:r w:rsidRPr="005A016B">
        <w:t xml:space="preserve">ottage </w:t>
      </w:r>
      <w:r w:rsidR="006804A1" w:rsidRPr="005A016B">
        <w:t>respite</w:t>
      </w:r>
    </w:p>
    <w:p w14:paraId="62C63535" w14:textId="1FA9C26B" w:rsidR="006804A1" w:rsidRPr="005A016B" w:rsidRDefault="00E36494" w:rsidP="00DB6A48">
      <w:pPr>
        <w:pStyle w:val="ListParagraph"/>
        <w:numPr>
          <w:ilvl w:val="0"/>
          <w:numId w:val="188"/>
        </w:numPr>
      </w:pPr>
      <w:r>
        <w:t>r</w:t>
      </w:r>
      <w:r w:rsidRPr="005A016B">
        <w:t xml:space="preserve">espite </w:t>
      </w:r>
      <w:r w:rsidR="006804A1" w:rsidRPr="005A016B">
        <w:t>through the CHSP</w:t>
      </w:r>
      <w:r>
        <w:t>.</w:t>
      </w:r>
    </w:p>
    <w:p w14:paraId="68F41262" w14:textId="7333534C" w:rsidR="006804A1" w:rsidRDefault="006804A1" w:rsidP="00DB6A48">
      <w:pPr>
        <w:pStyle w:val="BodyText"/>
        <w:rPr>
          <w:rFonts w:cs="Arial"/>
          <w:lang w:eastAsia="en-AU"/>
        </w:rPr>
      </w:pPr>
      <w:r w:rsidRPr="00B7241F">
        <w:rPr>
          <w:rFonts w:cs="Arial"/>
          <w:lang w:eastAsia="en-AU"/>
        </w:rPr>
        <w:t>Respite in the home may take the form of additional services where the carer would otherwise provide those services.</w:t>
      </w:r>
      <w:r w:rsidR="00C64CBD" w:rsidRPr="00B7241F">
        <w:rPr>
          <w:rFonts w:cs="Arial"/>
          <w:lang w:eastAsia="en-AU"/>
        </w:rPr>
        <w:t xml:space="preserve"> </w:t>
      </w:r>
      <w:r w:rsidRPr="00B7241F">
        <w:rPr>
          <w:rFonts w:cs="Arial"/>
          <w:lang w:eastAsia="en-AU"/>
        </w:rPr>
        <w:t>This could include providing a break during the day for the carer or overnight respite to allow the carer to rest.</w:t>
      </w:r>
    </w:p>
    <w:p w14:paraId="2D366036" w14:textId="6D1BFDCE" w:rsidR="00971F40" w:rsidRPr="00B7241F" w:rsidRDefault="00971F40" w:rsidP="00DB6A48">
      <w:pPr>
        <w:pStyle w:val="BodyText"/>
        <w:rPr>
          <w:rFonts w:cs="Arial"/>
          <w:lang w:eastAsia="en-AU"/>
        </w:rPr>
      </w:pPr>
      <w:r w:rsidRPr="00B7241F">
        <w:rPr>
          <w:rFonts w:cs="Arial"/>
          <w:lang w:eastAsia="en-AU"/>
        </w:rPr>
        <w:t xml:space="preserve">The </w:t>
      </w:r>
      <w:hyperlink r:id="rId241" w:history="1">
        <w:r w:rsidRPr="00971F40">
          <w:rPr>
            <w:rStyle w:val="Hyperlink"/>
            <w:rFonts w:cs="Arial"/>
            <w:lang w:eastAsia="en-AU"/>
          </w:rPr>
          <w:t>Carer Gateway</w:t>
        </w:r>
      </w:hyperlink>
      <w:r w:rsidRPr="00B7241F">
        <w:rPr>
          <w:rFonts w:cs="Arial"/>
          <w:lang w:eastAsia="en-AU"/>
        </w:rPr>
        <w:t xml:space="preserve"> provides practical information and support for carers</w:t>
      </w:r>
      <w:r>
        <w:rPr>
          <w:rFonts w:cs="Arial"/>
          <w:lang w:eastAsia="en-AU"/>
        </w:rPr>
        <w:t>.</w:t>
      </w:r>
    </w:p>
    <w:p w14:paraId="09E9AC26" w14:textId="4857F16F" w:rsidR="00212770" w:rsidRDefault="00ED1AC8" w:rsidP="00B85395">
      <w:pPr>
        <w:pStyle w:val="Heading3"/>
        <w:spacing w:line="276" w:lineRule="auto"/>
        <w:rPr>
          <w:lang w:eastAsia="en-AU"/>
        </w:rPr>
      </w:pPr>
      <w:bookmarkStart w:id="864" w:name="_Toc176876556"/>
      <w:r>
        <w:rPr>
          <w:lang w:eastAsia="en-AU"/>
        </w:rPr>
        <w:t xml:space="preserve">10.12.1 </w:t>
      </w:r>
      <w:r w:rsidR="00212770">
        <w:rPr>
          <w:lang w:eastAsia="en-AU"/>
        </w:rPr>
        <w:t>Residential respite</w:t>
      </w:r>
      <w:bookmarkEnd w:id="864"/>
    </w:p>
    <w:p w14:paraId="082F1AEA" w14:textId="01249467" w:rsidR="007D4B51" w:rsidRDefault="006804A1" w:rsidP="00DB6A48">
      <w:pPr>
        <w:pStyle w:val="BodyText"/>
        <w:rPr>
          <w:rFonts w:cs="Arial"/>
          <w:lang w:eastAsia="en-AU"/>
        </w:rPr>
      </w:pPr>
      <w:r w:rsidRPr="00B85395">
        <w:rPr>
          <w:rFonts w:cs="Arial"/>
          <w:bCs/>
          <w:lang w:eastAsia="en-AU"/>
        </w:rPr>
        <w:t>Residential respite</w:t>
      </w:r>
      <w:r w:rsidRPr="00B7241F">
        <w:rPr>
          <w:rFonts w:cs="Arial"/>
          <w:lang w:eastAsia="en-AU"/>
        </w:rPr>
        <w:t xml:space="preserve"> provides temporary care in an aged care home. </w:t>
      </w:r>
      <w:r w:rsidR="007D4B51">
        <w:rPr>
          <w:rFonts w:cs="Arial"/>
          <w:lang w:eastAsia="en-AU"/>
        </w:rPr>
        <w:t>Government-funded r</w:t>
      </w:r>
      <w:r w:rsidRPr="00B7241F">
        <w:rPr>
          <w:rFonts w:cs="Arial"/>
          <w:lang w:eastAsia="en-AU"/>
        </w:rPr>
        <w:t>esidential respite may be used on a planned or emergency basis. </w:t>
      </w:r>
    </w:p>
    <w:p w14:paraId="667C8397" w14:textId="735DEF6F" w:rsidR="00DF0907" w:rsidRDefault="006804A1" w:rsidP="00DB6A48">
      <w:pPr>
        <w:pStyle w:val="BodyText"/>
        <w:rPr>
          <w:rFonts w:cs="Arial"/>
          <w:lang w:eastAsia="en-AU"/>
        </w:rPr>
      </w:pPr>
      <w:r w:rsidRPr="00B7241F">
        <w:rPr>
          <w:rFonts w:cs="Arial"/>
          <w:lang w:eastAsia="en-AU"/>
        </w:rPr>
        <w:t xml:space="preserve">An </w:t>
      </w:r>
      <w:r w:rsidR="00574AE2" w:rsidRPr="00B7241F">
        <w:rPr>
          <w:rFonts w:cs="Arial"/>
          <w:lang w:eastAsia="en-AU"/>
        </w:rPr>
        <w:t xml:space="preserve">aged care assessment </w:t>
      </w:r>
      <w:r w:rsidRPr="00B7241F">
        <w:rPr>
          <w:rFonts w:cs="Arial"/>
          <w:lang w:eastAsia="en-AU"/>
        </w:rPr>
        <w:t xml:space="preserve">approval is required to access </w:t>
      </w:r>
      <w:r w:rsidR="00BF4137">
        <w:rPr>
          <w:rFonts w:cs="Arial"/>
          <w:lang w:eastAsia="en-AU"/>
        </w:rPr>
        <w:t>residential respite</w:t>
      </w:r>
      <w:r w:rsidR="00BF4137" w:rsidRPr="00B7241F">
        <w:rPr>
          <w:rFonts w:cs="Arial"/>
          <w:lang w:eastAsia="en-AU"/>
        </w:rPr>
        <w:t xml:space="preserve"> </w:t>
      </w:r>
      <w:r w:rsidRPr="00B7241F">
        <w:rPr>
          <w:rFonts w:cs="Arial"/>
          <w:lang w:eastAsia="en-AU"/>
        </w:rPr>
        <w:t xml:space="preserve">care. </w:t>
      </w:r>
      <w:r w:rsidR="00DF0907" w:rsidRPr="0073707F">
        <w:rPr>
          <w:rFonts w:cs="Arial"/>
          <w:lang w:eastAsia="en-AU"/>
        </w:rPr>
        <w:t xml:space="preserve">Eligible </w:t>
      </w:r>
      <w:r w:rsidR="00DF0907">
        <w:rPr>
          <w:rFonts w:cs="Arial"/>
          <w:lang w:eastAsia="en-AU"/>
        </w:rPr>
        <w:t>care recipients</w:t>
      </w:r>
      <w:r w:rsidR="00DF0907" w:rsidRPr="0073707F">
        <w:rPr>
          <w:rFonts w:cs="Arial"/>
          <w:lang w:eastAsia="en-AU"/>
        </w:rPr>
        <w:t xml:space="preserve"> are entitled to 63 days of </w:t>
      </w:r>
      <w:r w:rsidR="00DF0907">
        <w:rPr>
          <w:rFonts w:cs="Arial"/>
          <w:lang w:eastAsia="en-AU"/>
        </w:rPr>
        <w:t xml:space="preserve">residential </w:t>
      </w:r>
      <w:r w:rsidR="00DF0907" w:rsidRPr="0073707F">
        <w:rPr>
          <w:rFonts w:cs="Arial"/>
          <w:lang w:eastAsia="en-AU"/>
        </w:rPr>
        <w:t>respite in a financial year. This can be extended by up to another 21 days if</w:t>
      </w:r>
      <w:r w:rsidR="00DF0907">
        <w:rPr>
          <w:rFonts w:cs="Arial"/>
          <w:lang w:eastAsia="en-AU"/>
        </w:rPr>
        <w:t xml:space="preserve"> approved by</w:t>
      </w:r>
      <w:r w:rsidR="00DF0907" w:rsidRPr="0073707F">
        <w:rPr>
          <w:rFonts w:cs="Arial"/>
          <w:lang w:eastAsia="en-AU"/>
        </w:rPr>
        <w:t xml:space="preserve"> an </w:t>
      </w:r>
      <w:r w:rsidR="00DF0907">
        <w:rPr>
          <w:rFonts w:cs="Arial"/>
          <w:lang w:eastAsia="en-AU"/>
        </w:rPr>
        <w:t>aged care assessment</w:t>
      </w:r>
      <w:r w:rsidR="00DF0907" w:rsidRPr="0073707F">
        <w:rPr>
          <w:rFonts w:cs="Arial"/>
          <w:lang w:eastAsia="en-AU"/>
        </w:rPr>
        <w:t>.</w:t>
      </w:r>
    </w:p>
    <w:p w14:paraId="38FF403B" w14:textId="730DBEF2" w:rsidR="009457EF" w:rsidRDefault="00DF0907" w:rsidP="00DB6A48">
      <w:pPr>
        <w:pStyle w:val="BodyText"/>
        <w:rPr>
          <w:rFonts w:cs="Arial"/>
          <w:lang w:eastAsia="en-AU"/>
        </w:rPr>
      </w:pPr>
      <w:r>
        <w:rPr>
          <w:rFonts w:cs="Arial"/>
          <w:lang w:eastAsia="en-AU"/>
        </w:rPr>
        <w:t xml:space="preserve">The </w:t>
      </w:r>
      <w:r w:rsidR="00610900">
        <w:rPr>
          <w:rFonts w:cs="Arial"/>
          <w:lang w:eastAsia="en-AU"/>
        </w:rPr>
        <w:t>Home Care Package</w:t>
      </w:r>
      <w:r w:rsidR="00610900" w:rsidRPr="00B7241F">
        <w:rPr>
          <w:rFonts w:cs="Arial"/>
          <w:lang w:eastAsia="en-AU"/>
        </w:rPr>
        <w:t xml:space="preserve"> </w:t>
      </w:r>
      <w:r w:rsidR="006804A1" w:rsidRPr="00B7241F">
        <w:rPr>
          <w:rFonts w:cs="Arial"/>
          <w:lang w:eastAsia="en-AU"/>
        </w:rPr>
        <w:t xml:space="preserve">subsidy cannot be used for co-payments. This is because </w:t>
      </w:r>
      <w:r w:rsidR="000F2ECC" w:rsidRPr="00B7241F">
        <w:rPr>
          <w:rFonts w:cs="Arial"/>
          <w:lang w:eastAsia="en-AU"/>
        </w:rPr>
        <w:t>residential respite</w:t>
      </w:r>
      <w:r w:rsidR="000F2ECC">
        <w:rPr>
          <w:rFonts w:cs="Arial"/>
          <w:lang w:eastAsia="en-AU"/>
        </w:rPr>
        <w:t xml:space="preserve"> </w:t>
      </w:r>
      <w:r w:rsidR="000F2ECC" w:rsidRPr="00B7241F">
        <w:rPr>
          <w:rFonts w:cs="Arial"/>
          <w:lang w:eastAsia="en-AU"/>
        </w:rPr>
        <w:t xml:space="preserve">delivered </w:t>
      </w:r>
      <w:r w:rsidR="000F2ECC">
        <w:rPr>
          <w:rFonts w:cs="Arial"/>
          <w:lang w:eastAsia="en-AU"/>
        </w:rPr>
        <w:t xml:space="preserve">by </w:t>
      </w:r>
      <w:r w:rsidR="000F2ECC" w:rsidRPr="00B7241F">
        <w:rPr>
          <w:rFonts w:cs="Arial"/>
          <w:lang w:eastAsia="en-AU"/>
        </w:rPr>
        <w:t xml:space="preserve">a residential </w:t>
      </w:r>
      <w:r w:rsidR="00A51766">
        <w:rPr>
          <w:rFonts w:cs="Arial"/>
          <w:lang w:eastAsia="en-AU"/>
        </w:rPr>
        <w:t xml:space="preserve">aged </w:t>
      </w:r>
      <w:r w:rsidR="000F2ECC" w:rsidRPr="00B7241F">
        <w:rPr>
          <w:rFonts w:cs="Arial"/>
          <w:lang w:eastAsia="en-AU"/>
        </w:rPr>
        <w:t xml:space="preserve">care </w:t>
      </w:r>
      <w:r w:rsidR="000F2ECC">
        <w:rPr>
          <w:rFonts w:cs="Arial"/>
          <w:lang w:eastAsia="en-AU"/>
        </w:rPr>
        <w:t>provider</w:t>
      </w:r>
      <w:r w:rsidR="006804A1" w:rsidRPr="00B7241F">
        <w:rPr>
          <w:rFonts w:cs="Arial"/>
          <w:lang w:eastAsia="en-AU"/>
        </w:rPr>
        <w:t xml:space="preserve"> is already funded or jointly funded by the Australian Government</w:t>
      </w:r>
      <w:r w:rsidR="000F2ECC">
        <w:rPr>
          <w:rFonts w:cs="Arial"/>
          <w:lang w:eastAsia="en-AU"/>
        </w:rPr>
        <w:t xml:space="preserve">. As such, </w:t>
      </w:r>
      <w:r w:rsidR="00E36494">
        <w:rPr>
          <w:rFonts w:cs="Arial"/>
          <w:lang w:eastAsia="en-AU"/>
        </w:rPr>
        <w:t xml:space="preserve">subsidised </w:t>
      </w:r>
      <w:r w:rsidR="000F2ECC">
        <w:rPr>
          <w:rFonts w:cs="Arial"/>
          <w:lang w:eastAsia="en-AU"/>
        </w:rPr>
        <w:t xml:space="preserve">residential respite </w:t>
      </w:r>
      <w:r w:rsidR="006804A1" w:rsidRPr="00B7241F">
        <w:rPr>
          <w:rFonts w:cs="Arial"/>
          <w:lang w:eastAsia="en-AU"/>
        </w:rPr>
        <w:t>fall</w:t>
      </w:r>
      <w:r w:rsidR="000F2ECC">
        <w:rPr>
          <w:rFonts w:cs="Arial"/>
          <w:lang w:eastAsia="en-AU"/>
        </w:rPr>
        <w:t>s</w:t>
      </w:r>
      <w:r w:rsidR="006804A1" w:rsidRPr="00B7241F">
        <w:rPr>
          <w:rFonts w:cs="Arial"/>
          <w:lang w:eastAsia="en-AU"/>
        </w:rPr>
        <w:t xml:space="preserve"> within the specified exclusions of </w:t>
      </w:r>
      <w:proofErr w:type="gramStart"/>
      <w:r w:rsidR="006804A1" w:rsidRPr="00B7241F">
        <w:rPr>
          <w:rFonts w:cs="Arial"/>
          <w:lang w:eastAsia="en-AU"/>
        </w:rPr>
        <w:t>a</w:t>
      </w:r>
      <w:proofErr w:type="gramEnd"/>
      <w:r w:rsidR="006804A1" w:rsidRPr="00B7241F">
        <w:rPr>
          <w:rFonts w:cs="Arial"/>
          <w:lang w:eastAsia="en-AU"/>
        </w:rPr>
        <w:t xml:space="preserve"> HCP as per the </w:t>
      </w:r>
      <w:r w:rsidR="006804A1" w:rsidRPr="0089349C">
        <w:rPr>
          <w:rFonts w:cs="Arial"/>
          <w:iCs/>
          <w:lang w:eastAsia="en-AU"/>
        </w:rPr>
        <w:t>Quality of Care Principles 2014</w:t>
      </w:r>
      <w:r w:rsidR="006804A1" w:rsidRPr="00B7241F">
        <w:rPr>
          <w:rFonts w:cs="Arial"/>
          <w:i/>
          <w:lang w:eastAsia="en-AU"/>
        </w:rPr>
        <w:t>.</w:t>
      </w:r>
      <w:r w:rsidR="006804A1" w:rsidRPr="00B7241F">
        <w:rPr>
          <w:rFonts w:cs="Arial"/>
          <w:lang w:eastAsia="en-AU"/>
        </w:rPr>
        <w:t xml:space="preserve"> </w:t>
      </w:r>
    </w:p>
    <w:p w14:paraId="76723B86" w14:textId="1BDD1FA3" w:rsidR="006804A1" w:rsidRPr="00B7241F" w:rsidRDefault="009457EF" w:rsidP="00DB6A48">
      <w:pPr>
        <w:pStyle w:val="BodyText"/>
        <w:rPr>
          <w:rFonts w:cs="Arial"/>
          <w:lang w:eastAsia="en-AU"/>
        </w:rPr>
      </w:pPr>
      <w:r w:rsidRPr="00B7241F">
        <w:rPr>
          <w:rFonts w:cs="Arial"/>
          <w:lang w:eastAsia="en-AU"/>
        </w:rPr>
        <w:t xml:space="preserve">Before a care recipient enters residential respite, please review </w:t>
      </w:r>
      <w:hyperlink w:anchor="_16.5.2_Care_recipient" w:history="1">
        <w:r w:rsidRPr="00B7241F">
          <w:rPr>
            <w:rStyle w:val="Hyperlink"/>
            <w:rFonts w:cs="Arial"/>
            <w:lang w:eastAsia="en-AU"/>
          </w:rPr>
          <w:t>Section 16.5.2</w:t>
        </w:r>
      </w:hyperlink>
      <w:r w:rsidRPr="00B7241F">
        <w:rPr>
          <w:rFonts w:cs="Arial"/>
          <w:lang w:eastAsia="en-AU"/>
        </w:rPr>
        <w:t xml:space="preserve"> on the interface between HCP and residential </w:t>
      </w:r>
      <w:r w:rsidR="00A51766">
        <w:rPr>
          <w:rFonts w:cs="Arial"/>
          <w:lang w:eastAsia="en-AU"/>
        </w:rPr>
        <w:t xml:space="preserve">aged </w:t>
      </w:r>
      <w:r w:rsidRPr="00B7241F">
        <w:rPr>
          <w:rFonts w:cs="Arial"/>
          <w:lang w:eastAsia="en-AU"/>
        </w:rPr>
        <w:t>care, and set clear boundaries with the residential aged care facility to ensure they and the care recipient alert the home care provider before the entry is made permanent.</w:t>
      </w:r>
    </w:p>
    <w:p w14:paraId="33A0412C" w14:textId="09818AED" w:rsidR="00615BDC" w:rsidRDefault="00D602D9" w:rsidP="00B85395">
      <w:pPr>
        <w:pStyle w:val="Heading4"/>
        <w:spacing w:line="276" w:lineRule="auto"/>
        <w:rPr>
          <w:lang w:eastAsia="en-AU"/>
        </w:rPr>
      </w:pPr>
      <w:r>
        <w:rPr>
          <w:lang w:eastAsia="en-AU"/>
        </w:rPr>
        <w:t>10.12.1.1 Accessing private</w:t>
      </w:r>
      <w:r w:rsidR="00615BDC">
        <w:rPr>
          <w:lang w:eastAsia="en-AU"/>
        </w:rPr>
        <w:t xml:space="preserve"> respite</w:t>
      </w:r>
    </w:p>
    <w:p w14:paraId="5AC1972A" w14:textId="6EFA158B" w:rsidR="005E0EF7" w:rsidRDefault="006804A1" w:rsidP="00DB6A48">
      <w:pPr>
        <w:pStyle w:val="BodyText"/>
        <w:rPr>
          <w:rFonts w:cs="Arial"/>
          <w:lang w:eastAsia="en-AU"/>
        </w:rPr>
      </w:pPr>
      <w:r w:rsidRPr="00B7241F">
        <w:rPr>
          <w:rFonts w:cs="Arial"/>
          <w:lang w:eastAsia="en-AU"/>
        </w:rPr>
        <w:t xml:space="preserve">However, where subsidised residential respite is not available at a residential </w:t>
      </w:r>
      <w:r w:rsidR="00A51766">
        <w:rPr>
          <w:rFonts w:cs="Arial"/>
          <w:lang w:eastAsia="en-AU"/>
        </w:rPr>
        <w:t xml:space="preserve">aged </w:t>
      </w:r>
      <w:r w:rsidRPr="00B7241F">
        <w:rPr>
          <w:rFonts w:cs="Arial"/>
          <w:lang w:eastAsia="en-AU"/>
        </w:rPr>
        <w:t xml:space="preserve">care facility and the care recipient wishes to take up a private respite bed, this may be funded by the HCP in some circumstances. </w:t>
      </w:r>
    </w:p>
    <w:p w14:paraId="0A8D72B9" w14:textId="593B2032" w:rsidR="005E0EF7" w:rsidRDefault="00F04E0D" w:rsidP="00DB6A48">
      <w:pPr>
        <w:pStyle w:val="BodyText"/>
        <w:rPr>
          <w:rFonts w:cs="Arial"/>
          <w:lang w:eastAsia="en-AU"/>
        </w:rPr>
      </w:pPr>
      <w:r>
        <w:rPr>
          <w:rFonts w:cs="Arial"/>
          <w:lang w:eastAsia="en-AU"/>
        </w:rPr>
        <w:lastRenderedPageBreak/>
        <w:t xml:space="preserve">When using HCP funds to pay for private respite, </w:t>
      </w:r>
      <w:r w:rsidR="00C377A4">
        <w:rPr>
          <w:rFonts w:cs="Arial"/>
          <w:lang w:eastAsia="en-AU"/>
        </w:rPr>
        <w:t xml:space="preserve">the provider must </w:t>
      </w:r>
      <w:r>
        <w:rPr>
          <w:rFonts w:cs="Arial"/>
          <w:lang w:eastAsia="en-AU"/>
        </w:rPr>
        <w:t>consider</w:t>
      </w:r>
      <w:r w:rsidR="00C377A4">
        <w:rPr>
          <w:rFonts w:cs="Arial"/>
          <w:lang w:eastAsia="en-AU"/>
        </w:rPr>
        <w:t xml:space="preserve"> </w:t>
      </w:r>
      <w:r>
        <w:rPr>
          <w:rFonts w:cs="Arial"/>
          <w:lang w:eastAsia="en-AU"/>
        </w:rPr>
        <w:t>the amount the</w:t>
      </w:r>
      <w:r w:rsidR="006804A1" w:rsidRPr="00B7241F">
        <w:rPr>
          <w:rFonts w:cs="Arial"/>
          <w:lang w:eastAsia="en-AU"/>
        </w:rPr>
        <w:t xml:space="preserve"> Government pays for respite based on the person’s </w:t>
      </w:r>
      <w:r w:rsidR="00640DC6" w:rsidRPr="00B7241F">
        <w:rPr>
          <w:rFonts w:cs="Arial"/>
          <w:lang w:eastAsia="en-AU"/>
        </w:rPr>
        <w:t>aged care</w:t>
      </w:r>
      <w:r w:rsidR="006804A1" w:rsidRPr="00B7241F">
        <w:rPr>
          <w:rFonts w:cs="Arial"/>
          <w:lang w:eastAsia="en-AU"/>
        </w:rPr>
        <w:t xml:space="preserve"> assessment which includes a Respite Class. </w:t>
      </w:r>
    </w:p>
    <w:p w14:paraId="27534B8F" w14:textId="4A9CA320" w:rsidR="000F2ECC" w:rsidRDefault="006804A1" w:rsidP="00DB6A48">
      <w:pPr>
        <w:pStyle w:val="BodyText"/>
        <w:rPr>
          <w:rStyle w:val="Hyperlink"/>
          <w:rFonts w:cs="Arial"/>
          <w:color w:val="auto"/>
          <w:u w:val="none"/>
        </w:rPr>
      </w:pPr>
      <w:r w:rsidRPr="00B7241F">
        <w:rPr>
          <w:rFonts w:cs="Arial"/>
          <w:lang w:eastAsia="en-AU"/>
        </w:rPr>
        <w:t xml:space="preserve">It would be unreasonable to pay above what the Government pays if the residential aged care facility is eligible for </w:t>
      </w:r>
      <w:hyperlink r:id="rId242" w:history="1">
        <w:r w:rsidR="00FF7219" w:rsidRPr="00B7241F">
          <w:rPr>
            <w:rStyle w:val="Hyperlink"/>
            <w:rFonts w:cs="Arial"/>
            <w:lang w:eastAsia="en-AU"/>
          </w:rPr>
          <w:t>Australian National Aged Care Classification</w:t>
        </w:r>
      </w:hyperlink>
      <w:r w:rsidR="000F2ECC">
        <w:rPr>
          <w:rFonts w:cs="Arial"/>
          <w:lang w:eastAsia="en-AU"/>
        </w:rPr>
        <w:t xml:space="preserve"> (AN-ACC)</w:t>
      </w:r>
      <w:r w:rsidRPr="00B7241F">
        <w:rPr>
          <w:rFonts w:cs="Arial"/>
          <w:lang w:eastAsia="en-AU"/>
        </w:rPr>
        <w:t xml:space="preserve"> funding and has sufficient places available. </w:t>
      </w:r>
      <w:r w:rsidR="000F2ECC">
        <w:rPr>
          <w:rFonts w:cs="Arial"/>
          <w:lang w:eastAsia="en-AU"/>
        </w:rPr>
        <w:t>For m</w:t>
      </w:r>
      <w:r w:rsidR="000F2ECC" w:rsidRPr="00B7241F">
        <w:rPr>
          <w:rFonts w:cs="Arial"/>
          <w:lang w:eastAsia="en-AU"/>
        </w:rPr>
        <w:t xml:space="preserve">ore </w:t>
      </w:r>
      <w:r w:rsidRPr="00B7241F">
        <w:rPr>
          <w:rFonts w:cs="Arial"/>
          <w:lang w:eastAsia="en-AU"/>
        </w:rPr>
        <w:t>information on what the Government pays for residential respite</w:t>
      </w:r>
      <w:r w:rsidR="000F2ECC">
        <w:rPr>
          <w:rFonts w:cs="Arial"/>
          <w:lang w:eastAsia="en-AU"/>
        </w:rPr>
        <w:t xml:space="preserve">, see the </w:t>
      </w:r>
      <w:hyperlink r:id="rId243" w:history="1">
        <w:r w:rsidR="00816AF1" w:rsidRPr="000F2ECC">
          <w:rPr>
            <w:rStyle w:val="Hyperlink"/>
            <w:rFonts w:cs="Arial"/>
          </w:rPr>
          <w:t>Schedule of Subsidies and Supplements for Aged Care</w:t>
        </w:r>
      </w:hyperlink>
      <w:r w:rsidR="000F2ECC">
        <w:rPr>
          <w:rStyle w:val="Hyperlink"/>
          <w:rFonts w:cs="Arial"/>
          <w:color w:val="auto"/>
          <w:u w:val="none"/>
        </w:rPr>
        <w:t xml:space="preserve">. </w:t>
      </w:r>
    </w:p>
    <w:p w14:paraId="40512541" w14:textId="53A33C98" w:rsidR="006804A1" w:rsidRPr="00B7241F" w:rsidRDefault="0006317E" w:rsidP="00DB6A48">
      <w:pPr>
        <w:pStyle w:val="BodyText"/>
        <w:rPr>
          <w:rFonts w:cs="Arial"/>
          <w:lang w:eastAsia="en-AU"/>
        </w:rPr>
      </w:pPr>
      <w:r>
        <w:rPr>
          <w:rFonts w:cs="Arial"/>
          <w:lang w:eastAsia="en-AU"/>
        </w:rPr>
        <w:t>I</w:t>
      </w:r>
      <w:r w:rsidRPr="00B7241F">
        <w:rPr>
          <w:rFonts w:cs="Arial"/>
          <w:lang w:eastAsia="en-AU"/>
        </w:rPr>
        <w:t>f private respite is to be funded through the HCP</w:t>
      </w:r>
      <w:r w:rsidR="00965929">
        <w:rPr>
          <w:rFonts w:cs="Arial"/>
          <w:lang w:eastAsia="en-AU"/>
        </w:rPr>
        <w:t xml:space="preserve"> Program</w:t>
      </w:r>
      <w:r>
        <w:rPr>
          <w:rFonts w:cs="Arial"/>
          <w:lang w:eastAsia="en-AU"/>
        </w:rPr>
        <w:t>, p</w:t>
      </w:r>
      <w:r w:rsidR="00DA0592">
        <w:rPr>
          <w:rFonts w:cs="Arial"/>
          <w:lang w:eastAsia="en-AU"/>
        </w:rPr>
        <w:t xml:space="preserve">roviders should </w:t>
      </w:r>
      <w:r w:rsidR="00AC7E90">
        <w:rPr>
          <w:rFonts w:cs="Arial"/>
          <w:lang w:eastAsia="en-AU"/>
        </w:rPr>
        <w:t>discuss</w:t>
      </w:r>
      <w:r w:rsidR="006804A1" w:rsidRPr="00B7241F">
        <w:rPr>
          <w:rFonts w:cs="Arial"/>
          <w:lang w:eastAsia="en-AU"/>
        </w:rPr>
        <w:t xml:space="preserve"> with the care recipient to determine the impact on the</w:t>
      </w:r>
      <w:r w:rsidR="00DF0907">
        <w:rPr>
          <w:rFonts w:cs="Arial"/>
          <w:lang w:eastAsia="en-AU"/>
        </w:rPr>
        <w:t>ir</w:t>
      </w:r>
      <w:r w:rsidR="006804A1" w:rsidRPr="00B7241F">
        <w:rPr>
          <w:rFonts w:cs="Arial"/>
          <w:lang w:eastAsia="en-AU"/>
        </w:rPr>
        <w:t xml:space="preserve"> package budget and </w:t>
      </w:r>
      <w:r w:rsidR="00700948">
        <w:rPr>
          <w:rFonts w:cs="Arial"/>
          <w:lang w:eastAsia="en-AU"/>
        </w:rPr>
        <w:t xml:space="preserve">ensure </w:t>
      </w:r>
      <w:r w:rsidR="006804A1" w:rsidRPr="00B7241F">
        <w:rPr>
          <w:rFonts w:cs="Arial"/>
          <w:lang w:eastAsia="en-AU"/>
        </w:rPr>
        <w:t>the</w:t>
      </w:r>
      <w:r w:rsidR="00700948">
        <w:rPr>
          <w:rFonts w:cs="Arial"/>
          <w:lang w:eastAsia="en-AU"/>
        </w:rPr>
        <w:t>re is no change to their</w:t>
      </w:r>
      <w:r w:rsidR="006804A1" w:rsidRPr="00B7241F">
        <w:rPr>
          <w:rFonts w:cs="Arial"/>
          <w:lang w:eastAsia="en-AU"/>
        </w:rPr>
        <w:t xml:space="preserve"> capacity to deliver other care and services. </w:t>
      </w:r>
    </w:p>
    <w:p w14:paraId="6638817F" w14:textId="41B10DDF" w:rsidR="009457EF" w:rsidRDefault="00893A6C" w:rsidP="00B85395">
      <w:pPr>
        <w:pStyle w:val="Heading4"/>
        <w:spacing w:line="276" w:lineRule="auto"/>
        <w:rPr>
          <w:lang w:eastAsia="en-AU"/>
        </w:rPr>
      </w:pPr>
      <w:r>
        <w:rPr>
          <w:lang w:eastAsia="en-AU"/>
        </w:rPr>
        <w:t xml:space="preserve">10.12.1.2 </w:t>
      </w:r>
      <w:r w:rsidR="009457EF">
        <w:rPr>
          <w:lang w:eastAsia="en-AU"/>
        </w:rPr>
        <w:t>Residential respite leave</w:t>
      </w:r>
    </w:p>
    <w:p w14:paraId="3D4743FC" w14:textId="2EF2400C" w:rsidR="00E403A8" w:rsidRDefault="00965929" w:rsidP="00DB6A48">
      <w:pPr>
        <w:pStyle w:val="BodyText"/>
        <w:rPr>
          <w:rFonts w:cs="Arial"/>
          <w:lang w:eastAsia="en-AU"/>
        </w:rPr>
      </w:pPr>
      <w:proofErr w:type="gramStart"/>
      <w:r>
        <w:rPr>
          <w:rFonts w:cs="Arial"/>
          <w:lang w:eastAsia="en-AU"/>
        </w:rPr>
        <w:t>A</w:t>
      </w:r>
      <w:proofErr w:type="gramEnd"/>
      <w:r>
        <w:rPr>
          <w:rFonts w:cs="Arial"/>
          <w:lang w:eastAsia="en-AU"/>
        </w:rPr>
        <w:t xml:space="preserve"> </w:t>
      </w:r>
      <w:r w:rsidR="00BF4137" w:rsidRPr="00B7241F">
        <w:rPr>
          <w:rFonts w:cs="Arial"/>
          <w:lang w:eastAsia="en-AU"/>
        </w:rPr>
        <w:t xml:space="preserve">HCP must be suspended when a care recipient is receiving subsidised residential respite. </w:t>
      </w:r>
      <w:r w:rsidR="006804A1" w:rsidRPr="00B7241F">
        <w:rPr>
          <w:rFonts w:cs="Arial"/>
          <w:lang w:eastAsia="en-AU"/>
        </w:rPr>
        <w:t>For information on taking ‘</w:t>
      </w:r>
      <w:r w:rsidR="00E403A8">
        <w:rPr>
          <w:rFonts w:cs="Arial"/>
          <w:lang w:eastAsia="en-AU"/>
        </w:rPr>
        <w:t xml:space="preserve">temporary </w:t>
      </w:r>
      <w:r w:rsidR="006804A1" w:rsidRPr="00B7241F">
        <w:rPr>
          <w:rFonts w:cs="Arial"/>
          <w:lang w:eastAsia="en-AU"/>
        </w:rPr>
        <w:t xml:space="preserve">leave’, see </w:t>
      </w:r>
      <w:hyperlink w:anchor="_11.1_Overview" w:history="1">
        <w:r w:rsidR="006804A1" w:rsidRPr="00B7241F" w:rsidDel="006C29AB">
          <w:rPr>
            <w:rStyle w:val="Hyperlink"/>
            <w:rFonts w:cs="Arial"/>
          </w:rPr>
          <w:t xml:space="preserve">Section </w:t>
        </w:r>
        <w:r w:rsidR="006C29AB" w:rsidRPr="00B7241F">
          <w:rPr>
            <w:rStyle w:val="Hyperlink"/>
            <w:rFonts w:cs="Arial"/>
          </w:rPr>
          <w:t>11</w:t>
        </w:r>
      </w:hyperlink>
      <w:r w:rsidR="006804A1" w:rsidRPr="00B7241F">
        <w:rPr>
          <w:rFonts w:cs="Arial"/>
          <w:lang w:eastAsia="en-AU"/>
        </w:rPr>
        <w:t xml:space="preserve">. </w:t>
      </w:r>
    </w:p>
    <w:p w14:paraId="05FEA4B1" w14:textId="1E8FCD40" w:rsidR="006804A1" w:rsidRPr="00B7241F" w:rsidRDefault="006804A1" w:rsidP="00DB6A48">
      <w:pPr>
        <w:pStyle w:val="BodyText"/>
        <w:rPr>
          <w:rFonts w:cs="Arial"/>
          <w:lang w:eastAsia="en-AU"/>
        </w:rPr>
      </w:pPr>
      <w:r w:rsidRPr="00B7241F">
        <w:rPr>
          <w:rFonts w:cs="Arial"/>
          <w:lang w:eastAsia="en-AU"/>
        </w:rPr>
        <w:t>In this case, the services delivered under the package would be put on hold. Providers are unable to collect the basic daily fee from the care recipient, however, the income tested care fee may remain payable. If this occurs, it is important for the home care provider to engage with the residential respite provider to ensure continuity of care and allow the care recipient to be supported in their continuing care goals. This may be facilitated by sharing their care plan with the residential respite provider. This will allow the respite provider to consider any wellness or reablement approaches that remain relevant within the residential setting.</w:t>
      </w:r>
    </w:p>
    <w:p w14:paraId="1500C17E" w14:textId="1145C830" w:rsidR="006804A1" w:rsidRPr="00B7241F" w:rsidRDefault="006804A1" w:rsidP="00DB6A48">
      <w:pPr>
        <w:pStyle w:val="BodyText"/>
        <w:rPr>
          <w:rFonts w:cs="Arial"/>
          <w:lang w:eastAsia="en-AU"/>
        </w:rPr>
      </w:pPr>
      <w:r w:rsidRPr="00B7241F">
        <w:rPr>
          <w:rFonts w:cs="Arial"/>
          <w:lang w:eastAsia="en-AU"/>
        </w:rPr>
        <w:t>It is also important that the residential respite provider enters their payment claim correctly in the Services Australia payments system. If they enter a claim for permanent residential</w:t>
      </w:r>
      <w:r w:rsidR="00A51766">
        <w:rPr>
          <w:rFonts w:cs="Arial"/>
          <w:lang w:eastAsia="en-AU"/>
        </w:rPr>
        <w:t xml:space="preserve"> aged</w:t>
      </w:r>
      <w:r w:rsidRPr="00B7241F">
        <w:rPr>
          <w:rFonts w:cs="Arial"/>
          <w:lang w:eastAsia="en-AU"/>
        </w:rPr>
        <w:t xml:space="preserve"> care this will result in the withdrawal of an active package.</w:t>
      </w:r>
    </w:p>
    <w:p w14:paraId="590BB22C" w14:textId="0DC1CF45" w:rsidR="006804A1" w:rsidRPr="00B7241F" w:rsidRDefault="006804A1" w:rsidP="00DB6A48">
      <w:pPr>
        <w:pStyle w:val="BodyText"/>
        <w:rPr>
          <w:rFonts w:cs="Arial"/>
          <w:lang w:eastAsia="en-AU"/>
        </w:rPr>
      </w:pPr>
      <w:r w:rsidRPr="00B7241F">
        <w:rPr>
          <w:rFonts w:cs="Arial"/>
          <w:lang w:eastAsia="en-AU"/>
        </w:rPr>
        <w:t xml:space="preserve">Alternatively, a care recipient may choose to receive residential </w:t>
      </w:r>
      <w:proofErr w:type="gramStart"/>
      <w:r w:rsidRPr="00B7241F">
        <w:rPr>
          <w:rFonts w:cs="Arial"/>
          <w:lang w:eastAsia="en-AU"/>
        </w:rPr>
        <w:t>respite</w:t>
      </w:r>
      <w:proofErr w:type="gramEnd"/>
      <w:r w:rsidRPr="00B7241F">
        <w:rPr>
          <w:rFonts w:cs="Arial"/>
          <w:lang w:eastAsia="en-AU"/>
        </w:rPr>
        <w:t xml:space="preserve"> and their home care services at the same time. This may be an appropriate option where some of their assessed care needs can continue to be met by the home care provider outside the aged care home. For example, maintaining a safe environment for their return.</w:t>
      </w:r>
    </w:p>
    <w:p w14:paraId="30BF330D" w14:textId="5F393453" w:rsidR="006804A1" w:rsidRPr="00B7241F" w:rsidRDefault="006804A1" w:rsidP="00DB6A48">
      <w:pPr>
        <w:pStyle w:val="BodyText"/>
        <w:rPr>
          <w:rFonts w:cs="Arial"/>
          <w:lang w:eastAsia="en-AU"/>
        </w:rPr>
      </w:pPr>
      <w:r w:rsidRPr="00B7241F">
        <w:rPr>
          <w:rFonts w:cs="Arial"/>
          <w:lang w:eastAsia="en-AU"/>
        </w:rPr>
        <w:t xml:space="preserve">In this situation, it is vital that the home care provider engages with the residential respite provider to share the care plan and ensure there is no duplication of services. Again, it is important to consider wellness, reablement and continuing care goals. A care recipient must also be made aware of the impact this will have on their fee arrangements (see </w:t>
      </w:r>
      <w:hyperlink w:anchor="_11.1_Overview" w:history="1">
        <w:r w:rsidRPr="00B7241F">
          <w:rPr>
            <w:rStyle w:val="Hyperlink"/>
            <w:rFonts w:cs="Arial"/>
          </w:rPr>
          <w:t>Section 11</w:t>
        </w:r>
      </w:hyperlink>
      <w:r w:rsidRPr="00B7241F">
        <w:rPr>
          <w:rFonts w:cs="Arial"/>
          <w:lang w:eastAsia="en-AU"/>
        </w:rPr>
        <w:t>).</w:t>
      </w:r>
    </w:p>
    <w:p w14:paraId="03C8A34D" w14:textId="6963E166" w:rsidR="00ED1AC8" w:rsidRPr="00B85395" w:rsidRDefault="0013199E" w:rsidP="00B85395">
      <w:pPr>
        <w:pStyle w:val="Heading3"/>
        <w:spacing w:line="276" w:lineRule="auto"/>
        <w:rPr>
          <w:lang w:eastAsia="en-AU"/>
        </w:rPr>
      </w:pPr>
      <w:bookmarkStart w:id="865" w:name="_Toc176876557"/>
      <w:proofErr w:type="gramStart"/>
      <w:r>
        <w:rPr>
          <w:lang w:eastAsia="en-AU"/>
        </w:rPr>
        <w:lastRenderedPageBreak/>
        <w:t xml:space="preserve">10.12.2  </w:t>
      </w:r>
      <w:r w:rsidR="00ED1AC8" w:rsidRPr="00B85395">
        <w:rPr>
          <w:lang w:eastAsia="en-AU"/>
        </w:rPr>
        <w:t>In</w:t>
      </w:r>
      <w:proofErr w:type="gramEnd"/>
      <w:r w:rsidR="00ED1AC8" w:rsidRPr="00B85395">
        <w:rPr>
          <w:lang w:eastAsia="en-AU"/>
        </w:rPr>
        <w:t>-home respite</w:t>
      </w:r>
      <w:bookmarkEnd w:id="865"/>
    </w:p>
    <w:p w14:paraId="341ACFF9" w14:textId="576C4D3B" w:rsidR="00134C6F" w:rsidRDefault="006804A1" w:rsidP="00DB6A48">
      <w:pPr>
        <w:pStyle w:val="BodyText"/>
        <w:rPr>
          <w:rStyle w:val="BodyTextChar"/>
          <w:rFonts w:eastAsiaTheme="majorEastAsia" w:cs="Arial"/>
          <w:sz w:val="24"/>
        </w:rPr>
      </w:pPr>
      <w:r w:rsidRPr="00B85395">
        <w:rPr>
          <w:rStyle w:val="BodyTextChar"/>
          <w:rFonts w:eastAsiaTheme="majorEastAsia" w:cs="Arial"/>
          <w:bCs/>
          <w:sz w:val="24"/>
        </w:rPr>
        <w:t>In-home respite</w:t>
      </w:r>
      <w:r w:rsidRPr="00B7241F">
        <w:rPr>
          <w:rStyle w:val="BodyTextChar"/>
          <w:rFonts w:eastAsiaTheme="majorEastAsia" w:cs="Arial"/>
          <w:sz w:val="24"/>
        </w:rPr>
        <w:t xml:space="preserve"> may take the form of additional services where the carer would otherwise provide those services. This could include providing a break during the day for the carer or overnight respite to allow the carer to rest. </w:t>
      </w:r>
    </w:p>
    <w:p w14:paraId="68F7BD94" w14:textId="70DBAEFE" w:rsidR="006804A1" w:rsidRPr="00B7241F" w:rsidRDefault="00134C6F" w:rsidP="00DB6A48">
      <w:pPr>
        <w:pStyle w:val="BodyText"/>
        <w:rPr>
          <w:rStyle w:val="BodyTextChar"/>
          <w:rFonts w:cs="Arial"/>
          <w:sz w:val="24"/>
        </w:rPr>
      </w:pPr>
      <w:r>
        <w:rPr>
          <w:rStyle w:val="BodyTextChar"/>
          <w:rFonts w:eastAsiaTheme="majorEastAsia" w:cs="Arial"/>
          <w:sz w:val="24"/>
        </w:rPr>
        <w:t>In-home respite</w:t>
      </w:r>
      <w:r w:rsidRPr="00B7241F">
        <w:rPr>
          <w:rStyle w:val="BodyTextChar"/>
          <w:rFonts w:eastAsiaTheme="majorEastAsia" w:cs="Arial"/>
          <w:sz w:val="24"/>
        </w:rPr>
        <w:t xml:space="preserve"> </w:t>
      </w:r>
      <w:r w:rsidR="006804A1" w:rsidRPr="00B7241F">
        <w:rPr>
          <w:rStyle w:val="BodyTextChar"/>
          <w:rFonts w:eastAsiaTheme="majorEastAsia" w:cs="Arial"/>
          <w:sz w:val="24"/>
        </w:rPr>
        <w:t>is funded through the HCP</w:t>
      </w:r>
      <w:r w:rsidR="00965929">
        <w:rPr>
          <w:rStyle w:val="BodyTextChar"/>
          <w:rFonts w:eastAsiaTheme="majorEastAsia" w:cs="Arial"/>
          <w:sz w:val="24"/>
        </w:rPr>
        <w:t xml:space="preserve"> Program</w:t>
      </w:r>
      <w:r w:rsidR="006804A1" w:rsidRPr="00B7241F">
        <w:rPr>
          <w:rStyle w:val="BodyTextChar"/>
          <w:rFonts w:eastAsiaTheme="majorEastAsia" w:cs="Arial"/>
          <w:sz w:val="24"/>
        </w:rPr>
        <w:t>, provided it meets assessed care needs per the care plan and can be provided within the available package budget.</w:t>
      </w:r>
    </w:p>
    <w:p w14:paraId="43D15A35" w14:textId="691B9509" w:rsidR="0013199E" w:rsidRPr="0013199E" w:rsidRDefault="0013199E" w:rsidP="00B85395">
      <w:pPr>
        <w:pStyle w:val="Heading3"/>
        <w:spacing w:line="276" w:lineRule="auto"/>
        <w:rPr>
          <w:lang w:eastAsia="en-AU"/>
        </w:rPr>
      </w:pPr>
      <w:bookmarkStart w:id="866" w:name="_Toc176876558"/>
      <w:r w:rsidRPr="0013199E">
        <w:rPr>
          <w:lang w:eastAsia="en-AU"/>
        </w:rPr>
        <w:t>10.12.3 Cottage respite</w:t>
      </w:r>
      <w:bookmarkEnd w:id="866"/>
    </w:p>
    <w:p w14:paraId="7EF6B056" w14:textId="49790066" w:rsidR="006804A1" w:rsidRPr="00B7241F" w:rsidRDefault="006804A1" w:rsidP="00DB6A48">
      <w:pPr>
        <w:pStyle w:val="BodyText"/>
        <w:rPr>
          <w:rFonts w:cs="Arial"/>
          <w:lang w:eastAsia="en-AU"/>
        </w:rPr>
      </w:pPr>
      <w:r w:rsidRPr="00B7241F">
        <w:rPr>
          <w:rFonts w:cs="Arial"/>
          <w:lang w:eastAsia="en-AU"/>
        </w:rPr>
        <w:t>Providers would also need to consider ‘cost effectiveness’ and ‘value for money’ in purchasing cottage respite, turning to the most cost-effective and economical respite that meets the care recipient’s needs.</w:t>
      </w:r>
    </w:p>
    <w:p w14:paraId="2737BF7B" w14:textId="2059B3F8" w:rsidR="0089349C" w:rsidRPr="0089349C" w:rsidRDefault="0089349C" w:rsidP="00B85395">
      <w:pPr>
        <w:pStyle w:val="Heading3"/>
        <w:spacing w:line="276" w:lineRule="auto"/>
        <w:rPr>
          <w:lang w:eastAsia="en-AU"/>
        </w:rPr>
      </w:pPr>
      <w:bookmarkStart w:id="867" w:name="_Toc176876559"/>
      <w:proofErr w:type="gramStart"/>
      <w:r>
        <w:rPr>
          <w:lang w:eastAsia="en-AU"/>
        </w:rPr>
        <w:t xml:space="preserve">10.12.4  </w:t>
      </w:r>
      <w:r w:rsidRPr="0089349C">
        <w:rPr>
          <w:lang w:eastAsia="en-AU"/>
        </w:rPr>
        <w:t>CHSP</w:t>
      </w:r>
      <w:proofErr w:type="gramEnd"/>
      <w:r w:rsidRPr="0089349C">
        <w:rPr>
          <w:lang w:eastAsia="en-AU"/>
        </w:rPr>
        <w:t xml:space="preserve"> respite</w:t>
      </w:r>
      <w:bookmarkEnd w:id="867"/>
    </w:p>
    <w:p w14:paraId="0968F389" w14:textId="5B6E1F0C" w:rsidR="006804A1" w:rsidRPr="00B7241F" w:rsidRDefault="006804A1" w:rsidP="00DB6A48">
      <w:pPr>
        <w:pStyle w:val="BodyText"/>
        <w:rPr>
          <w:rFonts w:cs="Arial"/>
          <w:lang w:eastAsia="en-AU"/>
        </w:rPr>
      </w:pPr>
      <w:r w:rsidRPr="00B7241F">
        <w:rPr>
          <w:rFonts w:cs="Arial"/>
          <w:lang w:eastAsia="en-AU"/>
        </w:rPr>
        <w:t xml:space="preserve">If a care recipient does not have sufficient funding to access respite through </w:t>
      </w:r>
      <w:r w:rsidR="00134C6F">
        <w:rPr>
          <w:rFonts w:cs="Arial"/>
          <w:lang w:eastAsia="en-AU"/>
        </w:rPr>
        <w:t xml:space="preserve">their </w:t>
      </w:r>
      <w:r w:rsidRPr="00B7241F">
        <w:rPr>
          <w:rFonts w:cs="Arial"/>
          <w:lang w:eastAsia="en-AU"/>
        </w:rPr>
        <w:t>HCP and/or residential respite</w:t>
      </w:r>
      <w:r w:rsidR="00134C6F">
        <w:rPr>
          <w:rFonts w:cs="Arial"/>
          <w:lang w:eastAsia="en-AU"/>
        </w:rPr>
        <w:t xml:space="preserve">, </w:t>
      </w:r>
      <w:r w:rsidRPr="00B7241F">
        <w:rPr>
          <w:rFonts w:cs="Arial"/>
          <w:lang w:eastAsia="en-AU"/>
        </w:rPr>
        <w:t xml:space="preserve">they may be able to access respite services through the CHSP. </w:t>
      </w:r>
      <w:r w:rsidR="007D36BA">
        <w:rPr>
          <w:rFonts w:cs="Arial"/>
          <w:lang w:eastAsia="en-AU"/>
        </w:rPr>
        <w:t>Find m</w:t>
      </w:r>
      <w:r w:rsidRPr="00B7241F">
        <w:rPr>
          <w:rFonts w:cs="Arial"/>
          <w:lang w:eastAsia="en-AU"/>
        </w:rPr>
        <w:t xml:space="preserve">ore information in the </w:t>
      </w:r>
      <w:hyperlink r:id="rId244" w:history="1">
        <w:r w:rsidR="007D36BA" w:rsidRPr="007D36BA">
          <w:rPr>
            <w:rStyle w:val="Hyperlink"/>
            <w:rFonts w:cs="Arial"/>
            <w:lang w:eastAsia="en-AU"/>
          </w:rPr>
          <w:t>CHSP Manual</w:t>
        </w:r>
      </w:hyperlink>
      <w:r w:rsidR="00331815" w:rsidRPr="00B7241F">
        <w:rPr>
          <w:rFonts w:cs="Arial"/>
          <w:color w:val="auto"/>
          <w:lang w:eastAsia="en-AU"/>
        </w:rPr>
        <w:t xml:space="preserve">.  </w:t>
      </w:r>
    </w:p>
    <w:p w14:paraId="68D1EA90" w14:textId="2AAA035A" w:rsidR="006804A1" w:rsidRPr="00B7241F" w:rsidRDefault="00AC23FE" w:rsidP="00DB6A48">
      <w:pPr>
        <w:pStyle w:val="Heading2"/>
        <w:rPr>
          <w:color w:val="auto"/>
          <w:sz w:val="22"/>
          <w:szCs w:val="22"/>
          <w:lang w:eastAsia="en-AU"/>
        </w:rPr>
      </w:pPr>
      <w:bookmarkStart w:id="868" w:name="_Toc175316928"/>
      <w:bookmarkStart w:id="869" w:name="_Toc177113833"/>
      <w:bookmarkStart w:id="870" w:name="Section10_12_Cant_Meet_Needs"/>
      <w:proofErr w:type="gramStart"/>
      <w:r w:rsidRPr="00B7241F">
        <w:rPr>
          <w:lang w:eastAsia="en-AU"/>
        </w:rPr>
        <w:t>10.</w:t>
      </w:r>
      <w:r w:rsidR="0089349C" w:rsidRPr="00B7241F">
        <w:rPr>
          <w:lang w:eastAsia="en-AU"/>
        </w:rPr>
        <w:t>1</w:t>
      </w:r>
      <w:r w:rsidR="0089349C">
        <w:rPr>
          <w:lang w:eastAsia="en-AU"/>
        </w:rPr>
        <w:t xml:space="preserve">3  </w:t>
      </w:r>
      <w:r w:rsidR="006804A1" w:rsidRPr="00B7241F">
        <w:rPr>
          <w:lang w:eastAsia="en-AU"/>
        </w:rPr>
        <w:t>What</w:t>
      </w:r>
      <w:proofErr w:type="gramEnd"/>
      <w:r w:rsidR="006804A1" w:rsidRPr="00B7241F">
        <w:rPr>
          <w:lang w:eastAsia="en-AU"/>
        </w:rPr>
        <w:t xml:space="preserve"> if I can’t meet the care recipient’s needs?</w:t>
      </w:r>
      <w:bookmarkEnd w:id="868"/>
      <w:bookmarkEnd w:id="869"/>
    </w:p>
    <w:bookmarkEnd w:id="870"/>
    <w:p w14:paraId="5820855B" w14:textId="2389AD7E" w:rsidR="006804A1" w:rsidRPr="00B7241F" w:rsidRDefault="006804A1" w:rsidP="00DB6A48">
      <w:pPr>
        <w:pStyle w:val="BodyText"/>
        <w:rPr>
          <w:rFonts w:cs="Arial"/>
          <w:lang w:eastAsia="en-AU"/>
        </w:rPr>
      </w:pPr>
      <w:r w:rsidRPr="00B7241F">
        <w:rPr>
          <w:rFonts w:cs="Arial"/>
          <w:lang w:eastAsia="en-AU"/>
        </w:rPr>
        <w:t xml:space="preserve">Once providers enter into a Home Care Agreement, they are required to continue to deliver the agreed care and services for as long as the care recipient needs those services. As discussed at </w:t>
      </w:r>
      <w:hyperlink w:anchor="_3.5.1_Security_of" w:history="1">
        <w:r w:rsidRPr="00B7241F">
          <w:rPr>
            <w:rStyle w:val="Hyperlink"/>
            <w:rFonts w:cs="Arial"/>
            <w:lang w:eastAsia="en-AU"/>
          </w:rPr>
          <w:t>Section 3.</w:t>
        </w:r>
        <w:r w:rsidR="00EB0C65" w:rsidRPr="00B7241F">
          <w:rPr>
            <w:rStyle w:val="Hyperlink"/>
            <w:rFonts w:cs="Arial"/>
            <w:lang w:eastAsia="en-AU"/>
          </w:rPr>
          <w:t>5.1</w:t>
        </w:r>
      </w:hyperlink>
      <w:r w:rsidRPr="00B7241F">
        <w:rPr>
          <w:rFonts w:cs="Arial"/>
          <w:lang w:eastAsia="en-AU"/>
        </w:rPr>
        <w:t>, this is called security of tenure.</w:t>
      </w:r>
    </w:p>
    <w:p w14:paraId="72A8D53D" w14:textId="73D16DCC" w:rsidR="006804A1" w:rsidRPr="00B7241F" w:rsidRDefault="006804A1" w:rsidP="00DB6A48">
      <w:pPr>
        <w:pStyle w:val="BodyText"/>
        <w:rPr>
          <w:rFonts w:cs="Arial"/>
          <w:lang w:eastAsia="en-AU"/>
        </w:rPr>
      </w:pPr>
      <w:r w:rsidRPr="00B7241F">
        <w:rPr>
          <w:rFonts w:cs="Arial"/>
          <w:lang w:eastAsia="en-AU"/>
        </w:rPr>
        <w:t xml:space="preserve">There are exceptions to security of tenure, such as when the care recipient can no longer be cared for safely in their home. These exceptions are extracted in full at </w:t>
      </w:r>
      <w:hyperlink w:anchor="_3.5.1_Security_of" w:history="1">
        <w:r w:rsidRPr="00B7241F">
          <w:rPr>
            <w:rStyle w:val="Hyperlink"/>
            <w:rFonts w:cs="Arial"/>
            <w:lang w:eastAsia="en-AU"/>
          </w:rPr>
          <w:t>Section 3.</w:t>
        </w:r>
        <w:r w:rsidR="00EB0C65" w:rsidRPr="00B7241F">
          <w:rPr>
            <w:rStyle w:val="Hyperlink"/>
            <w:rFonts w:cs="Arial"/>
            <w:lang w:eastAsia="en-AU"/>
          </w:rPr>
          <w:t>5.1</w:t>
        </w:r>
      </w:hyperlink>
      <w:r w:rsidRPr="00B7241F">
        <w:rPr>
          <w:rFonts w:cs="Arial"/>
          <w:lang w:eastAsia="en-AU"/>
        </w:rPr>
        <w:t>.</w:t>
      </w:r>
    </w:p>
    <w:p w14:paraId="5209758D" w14:textId="446E1FB3" w:rsidR="006804A1" w:rsidRPr="00B7241F" w:rsidRDefault="006804A1" w:rsidP="00DB6A48">
      <w:pPr>
        <w:pStyle w:val="BodyText"/>
        <w:rPr>
          <w:rFonts w:cs="Arial"/>
          <w:lang w:eastAsia="en-AU"/>
        </w:rPr>
      </w:pPr>
      <w:r w:rsidRPr="00B7241F">
        <w:rPr>
          <w:rFonts w:cs="Arial"/>
          <w:lang w:eastAsia="en-AU"/>
        </w:rPr>
        <w:t xml:space="preserve">If providers do not think they can meet the care recipient’s needs, but none of the exceptions to security of tenure apply, they should consider sub-contracted arrangements to help fulfil obligations under security of tenure. Sub-contracting is discussed at </w:t>
      </w:r>
      <w:hyperlink w:anchor="_What_do_I" w:history="1">
        <w:r w:rsidRPr="00B7241F">
          <w:rPr>
            <w:rStyle w:val="Hyperlink"/>
            <w:rFonts w:cs="Arial"/>
            <w:lang w:eastAsia="en-AU"/>
          </w:rPr>
          <w:t>Section 7</w:t>
        </w:r>
        <w:r w:rsidR="00194803" w:rsidRPr="00B7241F">
          <w:rPr>
            <w:rStyle w:val="Hyperlink"/>
            <w:rFonts w:cs="Arial"/>
            <w:lang w:eastAsia="en-AU"/>
          </w:rPr>
          <w:t>.6</w:t>
        </w:r>
      </w:hyperlink>
      <w:r w:rsidRPr="00B7241F">
        <w:rPr>
          <w:rFonts w:cs="Arial"/>
          <w:lang w:eastAsia="en-AU"/>
        </w:rPr>
        <w:t>. </w:t>
      </w:r>
    </w:p>
    <w:p w14:paraId="2C841342" w14:textId="77777777" w:rsidR="00690A02" w:rsidRDefault="006804A1" w:rsidP="00DB6A48">
      <w:pPr>
        <w:pStyle w:val="BodyText"/>
        <w:rPr>
          <w:rFonts w:cs="Arial"/>
          <w:lang w:eastAsia="en-AU"/>
        </w:rPr>
      </w:pPr>
      <w:r w:rsidRPr="00B7241F">
        <w:rPr>
          <w:rFonts w:cs="Arial"/>
          <w:lang w:eastAsia="en-AU"/>
        </w:rPr>
        <w:t xml:space="preserve">If the reason the provider cannot meet the care recipient’s needs is due to the provider being unable to </w:t>
      </w:r>
      <w:proofErr w:type="gramStart"/>
      <w:r w:rsidRPr="00B7241F">
        <w:rPr>
          <w:rFonts w:cs="Arial"/>
          <w:lang w:eastAsia="en-AU"/>
        </w:rPr>
        <w:t>make contact with</w:t>
      </w:r>
      <w:proofErr w:type="gramEnd"/>
      <w:r w:rsidRPr="00B7241F">
        <w:rPr>
          <w:rFonts w:cs="Arial"/>
          <w:lang w:eastAsia="en-AU"/>
        </w:rPr>
        <w:t xml:space="preserve"> the care recipient and/or their authorised representative for multiple months, the provider must place the care recipient on social leave until such time that contact is made. </w:t>
      </w:r>
    </w:p>
    <w:p w14:paraId="7E764BBE" w14:textId="77777777" w:rsidR="00690A02" w:rsidRDefault="006804A1" w:rsidP="00DB6A48">
      <w:pPr>
        <w:pStyle w:val="BodyText"/>
        <w:rPr>
          <w:rFonts w:cs="Arial"/>
          <w:lang w:eastAsia="en-AU"/>
        </w:rPr>
      </w:pPr>
      <w:r w:rsidRPr="00B7241F">
        <w:rPr>
          <w:rFonts w:cs="Arial"/>
          <w:lang w:eastAsia="en-AU"/>
        </w:rPr>
        <w:t>Should communication continue to be unanswered the provider may send notice to terminate the Home Care Agreement to the care recipient advising</w:t>
      </w:r>
      <w:r w:rsidR="00690A02">
        <w:rPr>
          <w:rFonts w:cs="Arial"/>
          <w:lang w:eastAsia="en-AU"/>
        </w:rPr>
        <w:t>:</w:t>
      </w:r>
    </w:p>
    <w:p w14:paraId="3E9C5E26" w14:textId="31E604BC" w:rsidR="00690A02" w:rsidRDefault="006804A1" w:rsidP="005E1BC7">
      <w:pPr>
        <w:pStyle w:val="BodyText"/>
        <w:numPr>
          <w:ilvl w:val="0"/>
          <w:numId w:val="268"/>
        </w:numPr>
        <w:ind w:left="788" w:hanging="357"/>
        <w:contextualSpacing/>
        <w:rPr>
          <w:rFonts w:cs="Arial"/>
          <w:lang w:eastAsia="en-AU"/>
        </w:rPr>
      </w:pPr>
      <w:r w:rsidRPr="00B7241F">
        <w:rPr>
          <w:rFonts w:cs="Arial"/>
          <w:lang w:eastAsia="en-AU"/>
        </w:rPr>
        <w:lastRenderedPageBreak/>
        <w:t xml:space="preserve">they have a reasonable </w:t>
      </w:r>
      <w:proofErr w:type="gramStart"/>
      <w:r w:rsidRPr="00B7241F">
        <w:rPr>
          <w:rFonts w:cs="Arial"/>
          <w:lang w:eastAsia="en-AU"/>
        </w:rPr>
        <w:t>period of time</w:t>
      </w:r>
      <w:proofErr w:type="gramEnd"/>
      <w:r w:rsidRPr="00B7241F">
        <w:rPr>
          <w:rFonts w:cs="Arial"/>
          <w:lang w:eastAsia="en-AU"/>
        </w:rPr>
        <w:t xml:space="preserve"> to respond to the request (e.g., </w:t>
      </w:r>
      <w:r w:rsidR="00C75F42">
        <w:rPr>
          <w:rFonts w:cs="Arial"/>
          <w:lang w:eastAsia="en-AU"/>
        </w:rPr>
        <w:t>4</w:t>
      </w:r>
      <w:r w:rsidR="00C75F42" w:rsidRPr="00B7241F">
        <w:rPr>
          <w:rFonts w:cs="Arial"/>
          <w:lang w:eastAsia="en-AU"/>
        </w:rPr>
        <w:t xml:space="preserve"> </w:t>
      </w:r>
      <w:r w:rsidRPr="00B7241F">
        <w:rPr>
          <w:rFonts w:cs="Arial"/>
          <w:lang w:eastAsia="en-AU"/>
        </w:rPr>
        <w:t>weeks) before date of cessation</w:t>
      </w:r>
    </w:p>
    <w:p w14:paraId="55D55DA2" w14:textId="605074D1" w:rsidR="00690A02" w:rsidRDefault="006804A1" w:rsidP="005E1BC7">
      <w:pPr>
        <w:pStyle w:val="BodyText"/>
        <w:numPr>
          <w:ilvl w:val="0"/>
          <w:numId w:val="268"/>
        </w:numPr>
        <w:ind w:left="788" w:hanging="357"/>
        <w:contextualSpacing/>
        <w:rPr>
          <w:rFonts w:cs="Arial"/>
          <w:lang w:eastAsia="en-AU"/>
        </w:rPr>
      </w:pPr>
      <w:r w:rsidRPr="00B7241F">
        <w:rPr>
          <w:rFonts w:cs="Arial"/>
          <w:lang w:eastAsia="en-AU"/>
        </w:rPr>
        <w:t>that upon termination of the Home Care Agreement</w:t>
      </w:r>
      <w:r w:rsidR="002D3B89">
        <w:rPr>
          <w:rFonts w:cs="Arial"/>
          <w:lang w:eastAsia="en-AU"/>
        </w:rPr>
        <w:t>,</w:t>
      </w:r>
      <w:r w:rsidRPr="00B7241F">
        <w:rPr>
          <w:rFonts w:cs="Arial"/>
          <w:lang w:eastAsia="en-AU"/>
        </w:rPr>
        <w:t xml:space="preserve"> the care recipient has 56 days to enter into a new Home Care </w:t>
      </w:r>
      <w:r w:rsidR="002D3B89">
        <w:rPr>
          <w:rFonts w:cs="Arial"/>
          <w:lang w:eastAsia="en-AU"/>
        </w:rPr>
        <w:t xml:space="preserve">Agreement </w:t>
      </w:r>
      <w:r w:rsidRPr="00B7241F">
        <w:rPr>
          <w:rFonts w:cs="Arial"/>
          <w:lang w:eastAsia="en-AU"/>
        </w:rPr>
        <w:t xml:space="preserve">or will otherwise </w:t>
      </w:r>
      <w:r w:rsidR="00EA7801" w:rsidRPr="00B7241F">
        <w:rPr>
          <w:rFonts w:cs="Arial"/>
          <w:lang w:eastAsia="en-AU"/>
        </w:rPr>
        <w:t xml:space="preserve">be deemed to have exited the program and will </w:t>
      </w:r>
      <w:r w:rsidRPr="00B7241F">
        <w:rPr>
          <w:rFonts w:cs="Arial"/>
          <w:lang w:eastAsia="en-AU"/>
        </w:rPr>
        <w:t>lose their unspent funds</w:t>
      </w:r>
      <w:r w:rsidR="00F33234" w:rsidRPr="00B7241F">
        <w:rPr>
          <w:rFonts w:cs="Arial"/>
          <w:lang w:eastAsia="en-AU"/>
        </w:rPr>
        <w:t xml:space="preserve"> after 70 days</w:t>
      </w:r>
      <w:r w:rsidRPr="00B7241F">
        <w:rPr>
          <w:rFonts w:cs="Arial"/>
          <w:lang w:eastAsia="en-AU"/>
        </w:rPr>
        <w:t xml:space="preserve">. </w:t>
      </w:r>
    </w:p>
    <w:p w14:paraId="4FEF8DBE" w14:textId="603113E7" w:rsidR="006804A1" w:rsidRPr="00B7241F" w:rsidRDefault="006804A1" w:rsidP="005E1BC7">
      <w:pPr>
        <w:pStyle w:val="BodyText"/>
        <w:spacing w:before="240"/>
        <w:rPr>
          <w:rFonts w:cs="Arial"/>
          <w:lang w:eastAsia="en-AU"/>
        </w:rPr>
      </w:pPr>
      <w:r w:rsidRPr="00B7241F">
        <w:rPr>
          <w:rFonts w:cs="Arial"/>
          <w:lang w:eastAsia="en-AU"/>
        </w:rPr>
        <w:t>However, the provider should also consider the vulnerability of the care recipient. For example, if the care recipient is homeless, it may be a better outcome to leave them on perpetual social leave until such time that the care recipient is able to re-engage with the aged care system.</w:t>
      </w:r>
    </w:p>
    <w:p w14:paraId="341DA4F7" w14:textId="1C38636B" w:rsidR="006804A1" w:rsidRPr="00B7241F" w:rsidRDefault="00107877" w:rsidP="00DB6A48">
      <w:pPr>
        <w:pStyle w:val="Heading2"/>
        <w:rPr>
          <w:color w:val="auto"/>
          <w:sz w:val="22"/>
          <w:szCs w:val="22"/>
          <w:lang w:eastAsia="en-AU"/>
        </w:rPr>
      </w:pPr>
      <w:bookmarkStart w:id="871" w:name="_Toc175316929"/>
      <w:bookmarkStart w:id="872" w:name="_Toc177113834"/>
      <w:proofErr w:type="gramStart"/>
      <w:r w:rsidRPr="00B7241F">
        <w:rPr>
          <w:lang w:eastAsia="en-AU"/>
        </w:rPr>
        <w:t>10.</w:t>
      </w:r>
      <w:r w:rsidR="0089349C" w:rsidRPr="00B7241F">
        <w:rPr>
          <w:lang w:eastAsia="en-AU"/>
        </w:rPr>
        <w:t>1</w:t>
      </w:r>
      <w:r w:rsidR="0089349C">
        <w:rPr>
          <w:lang w:eastAsia="en-AU"/>
        </w:rPr>
        <w:t xml:space="preserve">4 </w:t>
      </w:r>
      <w:r w:rsidR="00F765A6">
        <w:rPr>
          <w:lang w:eastAsia="en-AU"/>
        </w:rPr>
        <w:t xml:space="preserve"> </w:t>
      </w:r>
      <w:r w:rsidR="006804A1" w:rsidRPr="00B7241F">
        <w:rPr>
          <w:lang w:eastAsia="en-AU"/>
        </w:rPr>
        <w:t>What</w:t>
      </w:r>
      <w:proofErr w:type="gramEnd"/>
      <w:r w:rsidR="006804A1" w:rsidRPr="00B7241F">
        <w:rPr>
          <w:lang w:eastAsia="en-AU"/>
        </w:rPr>
        <w:t xml:space="preserve"> do I do if I think someone is being subjected to elder abuse?</w:t>
      </w:r>
      <w:bookmarkEnd w:id="871"/>
      <w:bookmarkEnd w:id="872"/>
    </w:p>
    <w:p w14:paraId="704E63A1" w14:textId="515A360D" w:rsidR="006804A1" w:rsidRPr="00B7241F" w:rsidRDefault="006804A1" w:rsidP="00DB6A48">
      <w:pPr>
        <w:pStyle w:val="BodyText"/>
        <w:rPr>
          <w:rFonts w:cs="Arial"/>
          <w:lang w:eastAsia="en-AU"/>
        </w:rPr>
      </w:pPr>
      <w:r w:rsidRPr="00B7241F">
        <w:rPr>
          <w:rFonts w:cs="Arial"/>
          <w:lang w:eastAsia="en-AU"/>
        </w:rPr>
        <w:t xml:space="preserve">The World Health Organization defines elder abuse as </w:t>
      </w:r>
      <w:r w:rsidR="00997BBF">
        <w:rPr>
          <w:rFonts w:cs="Arial"/>
          <w:lang w:eastAsia="en-AU"/>
        </w:rPr>
        <w:t>“</w:t>
      </w:r>
      <w:r w:rsidRPr="00B7241F">
        <w:rPr>
          <w:rFonts w:cs="Arial"/>
          <w:lang w:eastAsia="en-AU"/>
        </w:rPr>
        <w:t>a single, or repeated act, or lack of appropriate action, occurring within any relationship where there is an expectation of trust which causes harm or distress to an older person</w:t>
      </w:r>
      <w:r w:rsidR="00997BBF">
        <w:rPr>
          <w:rFonts w:cs="Arial"/>
          <w:lang w:eastAsia="en-AU"/>
        </w:rPr>
        <w:t>”</w:t>
      </w:r>
      <w:r w:rsidRPr="00B7241F">
        <w:rPr>
          <w:rFonts w:cs="Arial"/>
          <w:lang w:eastAsia="en-AU"/>
        </w:rPr>
        <w:t>. It can take various forms, such as physical, psychological or emotional, sexual and financial abuse. It can also be the result of intentional or unintentional neglect.</w:t>
      </w:r>
    </w:p>
    <w:p w14:paraId="0A5117C5" w14:textId="0CD877FA" w:rsidR="006804A1" w:rsidRPr="00B7241F" w:rsidRDefault="006804A1" w:rsidP="00DB6A48">
      <w:pPr>
        <w:pStyle w:val="BodyText"/>
        <w:rPr>
          <w:rFonts w:cs="Arial"/>
          <w:lang w:eastAsia="en-AU"/>
        </w:rPr>
      </w:pPr>
      <w:r w:rsidRPr="00B7241F">
        <w:rPr>
          <w:rFonts w:cs="Arial"/>
          <w:lang w:eastAsia="en-AU"/>
        </w:rPr>
        <w:t xml:space="preserve">If providers would like to talk to someone about potential or actual elder </w:t>
      </w:r>
      <w:proofErr w:type="gramStart"/>
      <w:r w:rsidRPr="00B7241F">
        <w:rPr>
          <w:rFonts w:cs="Arial"/>
          <w:lang w:eastAsia="en-AU"/>
        </w:rPr>
        <w:t>abuse</w:t>
      </w:r>
      <w:proofErr w:type="gramEnd"/>
      <w:r w:rsidRPr="00B7241F">
        <w:rPr>
          <w:rFonts w:cs="Arial"/>
          <w:lang w:eastAsia="en-AU"/>
        </w:rPr>
        <w:t xml:space="preserve"> they can call the </w:t>
      </w:r>
      <w:r w:rsidR="00997BBF">
        <w:rPr>
          <w:rFonts w:cs="Arial"/>
          <w:lang w:eastAsia="en-AU"/>
        </w:rPr>
        <w:t>N</w:t>
      </w:r>
      <w:r w:rsidRPr="00B7241F">
        <w:rPr>
          <w:rFonts w:cs="Arial"/>
          <w:lang w:eastAsia="en-AU"/>
        </w:rPr>
        <w:t>ational</w:t>
      </w:r>
      <w:r w:rsidRPr="00B7241F">
        <w:rPr>
          <w:rFonts w:cs="Arial"/>
          <w:b/>
          <w:lang w:eastAsia="en-AU"/>
        </w:rPr>
        <w:t xml:space="preserve"> 1800 </w:t>
      </w:r>
      <w:proofErr w:type="spellStart"/>
      <w:r w:rsidRPr="00B7241F">
        <w:rPr>
          <w:rFonts w:cs="Arial"/>
          <w:b/>
          <w:lang w:eastAsia="en-AU"/>
        </w:rPr>
        <w:t>ELDERHelp</w:t>
      </w:r>
      <w:proofErr w:type="spellEnd"/>
      <w:r w:rsidRPr="00B7241F">
        <w:rPr>
          <w:rFonts w:cs="Arial"/>
          <w:lang w:eastAsia="en-AU"/>
        </w:rPr>
        <w:t xml:space="preserve"> (</w:t>
      </w:r>
      <w:r w:rsidRPr="00B7241F">
        <w:rPr>
          <w:rFonts w:cs="Arial"/>
          <w:b/>
          <w:lang w:eastAsia="en-AU"/>
        </w:rPr>
        <w:t>1800 353 374</w:t>
      </w:r>
      <w:r w:rsidRPr="00B7241F">
        <w:rPr>
          <w:rFonts w:cs="Arial"/>
          <w:lang w:eastAsia="en-AU"/>
        </w:rPr>
        <w:t>) line. This service provides information on how to get help, support and referrals to assist with potential or actual elder abuse.</w:t>
      </w:r>
    </w:p>
    <w:p w14:paraId="640992D7" w14:textId="6C59D54F" w:rsidR="006804A1" w:rsidRPr="00B7241F" w:rsidRDefault="006804A1" w:rsidP="00DB6A48">
      <w:pPr>
        <w:pStyle w:val="BodyText"/>
        <w:rPr>
          <w:rFonts w:cs="Arial"/>
          <w:lang w:eastAsia="en-AU"/>
        </w:rPr>
      </w:pPr>
      <w:r w:rsidRPr="00B7241F">
        <w:rPr>
          <w:rFonts w:cs="Arial"/>
          <w:lang w:eastAsia="en-AU"/>
        </w:rPr>
        <w:t xml:space="preserve">Providers may have obligations in relation to elder abuse under </w:t>
      </w:r>
      <w:r w:rsidR="00B608F5">
        <w:rPr>
          <w:rFonts w:cs="Arial"/>
          <w:lang w:eastAsia="en-AU"/>
        </w:rPr>
        <w:t>s</w:t>
      </w:r>
      <w:r w:rsidR="00B608F5" w:rsidRPr="00B7241F">
        <w:rPr>
          <w:rFonts w:cs="Arial"/>
          <w:lang w:eastAsia="en-AU"/>
        </w:rPr>
        <w:t xml:space="preserve">tate </w:t>
      </w:r>
      <w:r w:rsidRPr="00B7241F">
        <w:rPr>
          <w:rFonts w:cs="Arial"/>
          <w:lang w:eastAsia="en-AU"/>
        </w:rPr>
        <w:t xml:space="preserve">or </w:t>
      </w:r>
      <w:r w:rsidR="00B608F5">
        <w:rPr>
          <w:rFonts w:cs="Arial"/>
          <w:lang w:eastAsia="en-AU"/>
        </w:rPr>
        <w:t>t</w:t>
      </w:r>
      <w:r w:rsidR="00B608F5" w:rsidRPr="00B7241F">
        <w:rPr>
          <w:rFonts w:cs="Arial"/>
          <w:lang w:eastAsia="en-AU"/>
        </w:rPr>
        <w:t xml:space="preserve">erritory </w:t>
      </w:r>
      <w:r w:rsidRPr="00B7241F">
        <w:rPr>
          <w:rFonts w:cs="Arial"/>
          <w:lang w:eastAsia="en-AU"/>
        </w:rPr>
        <w:t xml:space="preserve">laws in the jurisdictions in which they operate. Each </w:t>
      </w:r>
      <w:r w:rsidR="00B608F5">
        <w:rPr>
          <w:rFonts w:cs="Arial"/>
          <w:lang w:eastAsia="en-AU"/>
        </w:rPr>
        <w:t>s</w:t>
      </w:r>
      <w:r w:rsidR="00B608F5" w:rsidRPr="00B7241F">
        <w:rPr>
          <w:rFonts w:cs="Arial"/>
          <w:lang w:eastAsia="en-AU"/>
        </w:rPr>
        <w:t xml:space="preserve">tate </w:t>
      </w:r>
      <w:r w:rsidRPr="00B7241F">
        <w:rPr>
          <w:rFonts w:cs="Arial"/>
          <w:lang w:eastAsia="en-AU"/>
        </w:rPr>
        <w:t xml:space="preserve">and </w:t>
      </w:r>
      <w:r w:rsidR="00B608F5">
        <w:rPr>
          <w:rFonts w:cs="Arial"/>
          <w:lang w:eastAsia="en-AU"/>
        </w:rPr>
        <w:t>t</w:t>
      </w:r>
      <w:r w:rsidR="00B608F5" w:rsidRPr="00B7241F">
        <w:rPr>
          <w:rFonts w:cs="Arial"/>
          <w:lang w:eastAsia="en-AU"/>
        </w:rPr>
        <w:t xml:space="preserve">erritory </w:t>
      </w:r>
      <w:proofErr w:type="gramStart"/>
      <w:r w:rsidRPr="00B7241F">
        <w:rPr>
          <w:rFonts w:cs="Arial"/>
          <w:lang w:eastAsia="en-AU"/>
        </w:rPr>
        <w:t>provides</w:t>
      </w:r>
      <w:proofErr w:type="gramEnd"/>
      <w:r w:rsidRPr="00B7241F">
        <w:rPr>
          <w:rFonts w:cs="Arial"/>
          <w:lang w:eastAsia="en-AU"/>
        </w:rPr>
        <w:t xml:space="preserve"> information about abuse and abuse prevention, as well as useful contacts and options for getting help:</w:t>
      </w:r>
    </w:p>
    <w:tbl>
      <w:tblPr>
        <w:tblW w:w="90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Contacts regarding elder abuse"/>
      </w:tblPr>
      <w:tblGrid>
        <w:gridCol w:w="2295"/>
        <w:gridCol w:w="4643"/>
        <w:gridCol w:w="2077"/>
      </w:tblGrid>
      <w:tr w:rsidR="006804A1" w:rsidRPr="00B7241F" w14:paraId="4B8922C6" w14:textId="77777777" w:rsidTr="005A016B">
        <w:trPr>
          <w:trHeight w:val="570"/>
        </w:trPr>
        <w:tc>
          <w:tcPr>
            <w:tcW w:w="2295" w:type="dxa"/>
            <w:tcBorders>
              <w:top w:val="single" w:sz="6" w:space="0" w:color="auto"/>
              <w:left w:val="single" w:sz="6" w:space="0" w:color="auto"/>
              <w:bottom w:val="single" w:sz="6" w:space="0" w:color="auto"/>
              <w:right w:val="single" w:sz="6" w:space="0" w:color="auto"/>
            </w:tcBorders>
            <w:shd w:val="clear" w:color="auto" w:fill="002060"/>
            <w:vAlign w:val="center"/>
            <w:hideMark/>
          </w:tcPr>
          <w:p w14:paraId="5E533DBC" w14:textId="4D592492" w:rsidR="006804A1" w:rsidRPr="00F765A6" w:rsidRDefault="006804A1" w:rsidP="00DB6A48">
            <w:pPr>
              <w:pStyle w:val="TableHeader"/>
              <w:ind w:left="132"/>
              <w:rPr>
                <w:rFonts w:cs="Arial"/>
                <w:color w:val="FFFFFF"/>
                <w:lang w:eastAsia="en-AU"/>
              </w:rPr>
            </w:pPr>
            <w:r w:rsidRPr="00F765A6">
              <w:rPr>
                <w:rFonts w:cs="Arial"/>
                <w:color w:val="FFFFFF"/>
                <w:lang w:eastAsia="en-AU"/>
              </w:rPr>
              <w:t>State/</w:t>
            </w:r>
            <w:r w:rsidR="00B608F5">
              <w:rPr>
                <w:rFonts w:cs="Arial"/>
                <w:color w:val="FFFFFF"/>
                <w:lang w:eastAsia="en-AU"/>
              </w:rPr>
              <w:t>t</w:t>
            </w:r>
            <w:r w:rsidR="00B608F5" w:rsidRPr="00F765A6">
              <w:rPr>
                <w:rFonts w:cs="Arial"/>
                <w:color w:val="FFFFFF"/>
                <w:lang w:eastAsia="en-AU"/>
              </w:rPr>
              <w:t>erritory </w:t>
            </w:r>
          </w:p>
        </w:tc>
        <w:tc>
          <w:tcPr>
            <w:tcW w:w="4643" w:type="dxa"/>
            <w:tcBorders>
              <w:top w:val="single" w:sz="6" w:space="0" w:color="auto"/>
              <w:left w:val="single" w:sz="6" w:space="0" w:color="auto"/>
              <w:bottom w:val="single" w:sz="6" w:space="0" w:color="auto"/>
              <w:right w:val="single" w:sz="6" w:space="0" w:color="auto"/>
            </w:tcBorders>
            <w:shd w:val="clear" w:color="auto" w:fill="002060"/>
            <w:vAlign w:val="center"/>
            <w:hideMark/>
          </w:tcPr>
          <w:p w14:paraId="3A744A43" w14:textId="77777777" w:rsidR="006804A1" w:rsidRPr="00F765A6" w:rsidRDefault="006804A1" w:rsidP="00DB6A48">
            <w:pPr>
              <w:pStyle w:val="TableHeader"/>
              <w:ind w:left="110"/>
              <w:rPr>
                <w:rFonts w:cs="Arial"/>
                <w:color w:val="FFFFFF"/>
                <w:lang w:eastAsia="en-AU"/>
              </w:rPr>
            </w:pPr>
            <w:proofErr w:type="spellStart"/>
            <w:r w:rsidRPr="00F765A6">
              <w:rPr>
                <w:rFonts w:cs="Arial"/>
                <w:color w:val="FFFFFF"/>
                <w:lang w:eastAsia="en-AU"/>
              </w:rPr>
              <w:t>Organisation</w:t>
            </w:r>
            <w:proofErr w:type="spellEnd"/>
            <w:r w:rsidRPr="00F765A6">
              <w:rPr>
                <w:rFonts w:cs="Arial"/>
                <w:color w:val="FFFFFF"/>
                <w:lang w:eastAsia="en-AU"/>
              </w:rPr>
              <w:t xml:space="preserve"> or resource </w:t>
            </w:r>
          </w:p>
        </w:tc>
        <w:tc>
          <w:tcPr>
            <w:tcW w:w="2077" w:type="dxa"/>
            <w:tcBorders>
              <w:top w:val="single" w:sz="6" w:space="0" w:color="auto"/>
              <w:left w:val="single" w:sz="6" w:space="0" w:color="auto"/>
              <w:bottom w:val="single" w:sz="6" w:space="0" w:color="auto"/>
              <w:right w:val="single" w:sz="6" w:space="0" w:color="auto"/>
            </w:tcBorders>
            <w:shd w:val="clear" w:color="auto" w:fill="002060"/>
            <w:vAlign w:val="center"/>
            <w:hideMark/>
          </w:tcPr>
          <w:p w14:paraId="1A51B493" w14:textId="77777777" w:rsidR="006804A1" w:rsidRPr="00F765A6" w:rsidRDefault="006804A1" w:rsidP="00DB6A48">
            <w:pPr>
              <w:pStyle w:val="TableHeader"/>
              <w:ind w:left="138"/>
              <w:rPr>
                <w:rFonts w:cs="Arial"/>
                <w:color w:val="FFFFFF"/>
                <w:lang w:eastAsia="en-AU"/>
              </w:rPr>
            </w:pPr>
            <w:r w:rsidRPr="00F765A6">
              <w:rPr>
                <w:rFonts w:cs="Arial"/>
                <w:color w:val="FFFFFF"/>
                <w:lang w:eastAsia="en-AU"/>
              </w:rPr>
              <w:t>Contact </w:t>
            </w:r>
          </w:p>
        </w:tc>
      </w:tr>
      <w:tr w:rsidR="006804A1" w:rsidRPr="00B7241F" w14:paraId="33FECA94" w14:textId="77777777" w:rsidTr="00F765A6">
        <w:trPr>
          <w:trHeight w:val="300"/>
        </w:trPr>
        <w:tc>
          <w:tcPr>
            <w:tcW w:w="22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707E8AF" w14:textId="77777777" w:rsidR="006804A1" w:rsidRPr="00B7241F" w:rsidRDefault="00000000" w:rsidP="00DB6A48">
            <w:pPr>
              <w:spacing w:before="0" w:after="0"/>
              <w:ind w:left="132"/>
              <w:textAlignment w:val="baseline"/>
              <w:rPr>
                <w:rStyle w:val="Hyperlink"/>
                <w:rFonts w:cs="Arial"/>
                <w:lang w:eastAsia="en-AU"/>
              </w:rPr>
            </w:pPr>
            <w:hyperlink r:id="rId245" w:tgtFrame="_blank" w:history="1">
              <w:r w:rsidR="006804A1" w:rsidRPr="00B7241F">
                <w:rPr>
                  <w:rStyle w:val="Hyperlink"/>
                  <w:rFonts w:eastAsiaTheme="majorEastAsia" w:cs="Arial"/>
                  <w:lang w:eastAsia="en-AU"/>
                </w:rPr>
                <w:t>Australian Capital Territory</w:t>
              </w:r>
            </w:hyperlink>
            <w:r w:rsidR="006804A1" w:rsidRPr="00B7241F">
              <w:rPr>
                <w:rStyle w:val="Hyperlink"/>
                <w:rFonts w:cs="Arial"/>
                <w:lang w:eastAsia="en-AU"/>
              </w:rPr>
              <w:t> </w:t>
            </w:r>
          </w:p>
        </w:tc>
        <w:tc>
          <w:tcPr>
            <w:tcW w:w="4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5766AD9" w14:textId="55FE8F13" w:rsidR="006804A1" w:rsidRPr="00B7241F" w:rsidRDefault="006804A1" w:rsidP="00DB6A48">
            <w:pPr>
              <w:pStyle w:val="BodyText"/>
              <w:ind w:left="110"/>
              <w:rPr>
                <w:rFonts w:cs="Arial"/>
                <w:lang w:eastAsia="en-AU"/>
              </w:rPr>
            </w:pPr>
            <w:r w:rsidRPr="00B7241F">
              <w:rPr>
                <w:rFonts w:cs="Arial"/>
                <w:lang w:eastAsia="en-AU"/>
              </w:rPr>
              <w:t>Older Persons Abuse Prevention Referral and Information Line (APRIL)</w:t>
            </w:r>
          </w:p>
        </w:tc>
        <w:tc>
          <w:tcPr>
            <w:tcW w:w="207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EDE88B" w14:textId="77777777" w:rsidR="006804A1" w:rsidRPr="00B7241F" w:rsidRDefault="006804A1" w:rsidP="00DB6A48">
            <w:pPr>
              <w:pStyle w:val="BodyText"/>
              <w:ind w:left="138"/>
              <w:rPr>
                <w:rFonts w:cs="Arial"/>
                <w:lang w:eastAsia="en-AU"/>
              </w:rPr>
            </w:pPr>
            <w:r w:rsidRPr="00B7241F">
              <w:rPr>
                <w:rFonts w:cs="Arial"/>
                <w:b/>
                <w:lang w:eastAsia="en-AU"/>
              </w:rPr>
              <w:t>02 6205 3535</w:t>
            </w:r>
            <w:r w:rsidRPr="00B7241F">
              <w:rPr>
                <w:rFonts w:cs="Arial"/>
                <w:lang w:eastAsia="en-AU"/>
              </w:rPr>
              <w:t> </w:t>
            </w:r>
          </w:p>
        </w:tc>
      </w:tr>
      <w:tr w:rsidR="006804A1" w:rsidRPr="00B7241F" w14:paraId="0F6CB56B" w14:textId="77777777" w:rsidTr="00F765A6">
        <w:trPr>
          <w:trHeight w:val="300"/>
        </w:trPr>
        <w:tc>
          <w:tcPr>
            <w:tcW w:w="22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0AE5E71" w14:textId="77777777" w:rsidR="006804A1" w:rsidRPr="00B7241F" w:rsidRDefault="00000000" w:rsidP="00DB6A48">
            <w:pPr>
              <w:spacing w:before="0" w:after="0"/>
              <w:ind w:left="132"/>
              <w:textAlignment w:val="baseline"/>
              <w:rPr>
                <w:rStyle w:val="Hyperlink"/>
                <w:rFonts w:cs="Arial"/>
                <w:lang w:eastAsia="en-AU"/>
              </w:rPr>
            </w:pPr>
            <w:hyperlink r:id="rId246" w:tgtFrame="_blank" w:history="1">
              <w:r w:rsidR="006804A1" w:rsidRPr="00B7241F">
                <w:rPr>
                  <w:rStyle w:val="Hyperlink"/>
                  <w:rFonts w:eastAsiaTheme="majorEastAsia" w:cs="Arial"/>
                  <w:lang w:eastAsia="en-AU"/>
                </w:rPr>
                <w:t>New South Wales</w:t>
              </w:r>
            </w:hyperlink>
            <w:r w:rsidR="006804A1" w:rsidRPr="00B7241F">
              <w:rPr>
                <w:rStyle w:val="Hyperlink"/>
                <w:rFonts w:cs="Arial"/>
                <w:lang w:eastAsia="en-AU"/>
              </w:rPr>
              <w:t> </w:t>
            </w:r>
          </w:p>
        </w:tc>
        <w:tc>
          <w:tcPr>
            <w:tcW w:w="4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69E440" w14:textId="21C3AA3D" w:rsidR="006804A1" w:rsidRPr="00B7241F" w:rsidRDefault="006804A1" w:rsidP="00DB6A48">
            <w:pPr>
              <w:pStyle w:val="BodyText"/>
              <w:ind w:left="110"/>
              <w:rPr>
                <w:rFonts w:cs="Arial"/>
                <w:lang w:eastAsia="en-AU"/>
              </w:rPr>
            </w:pPr>
            <w:r w:rsidRPr="00B7241F">
              <w:rPr>
                <w:rFonts w:cs="Arial"/>
                <w:lang w:eastAsia="en-AU"/>
              </w:rPr>
              <w:t>NSW Elder Abuse Helpline</w:t>
            </w:r>
          </w:p>
        </w:tc>
        <w:tc>
          <w:tcPr>
            <w:tcW w:w="207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56644DE" w14:textId="77777777" w:rsidR="006804A1" w:rsidRPr="00B7241F" w:rsidRDefault="006804A1" w:rsidP="00DB6A48">
            <w:pPr>
              <w:pStyle w:val="BodyText"/>
              <w:ind w:left="138"/>
              <w:rPr>
                <w:rFonts w:cs="Arial"/>
                <w:lang w:eastAsia="en-AU"/>
              </w:rPr>
            </w:pPr>
            <w:r w:rsidRPr="00B7241F">
              <w:rPr>
                <w:rFonts w:cs="Arial"/>
                <w:b/>
                <w:lang w:eastAsia="en-AU"/>
              </w:rPr>
              <w:t>1800 628 221</w:t>
            </w:r>
            <w:r w:rsidRPr="00B7241F">
              <w:rPr>
                <w:rFonts w:cs="Arial"/>
                <w:lang w:eastAsia="en-AU"/>
              </w:rPr>
              <w:t> </w:t>
            </w:r>
          </w:p>
        </w:tc>
      </w:tr>
      <w:tr w:rsidR="006804A1" w:rsidRPr="00B7241F" w14:paraId="3B360694" w14:textId="77777777" w:rsidTr="00F765A6">
        <w:trPr>
          <w:trHeight w:val="300"/>
        </w:trPr>
        <w:tc>
          <w:tcPr>
            <w:tcW w:w="22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788942" w14:textId="77777777" w:rsidR="006804A1" w:rsidRPr="00B7241F" w:rsidRDefault="00000000" w:rsidP="00DB6A48">
            <w:pPr>
              <w:spacing w:before="0" w:after="0"/>
              <w:ind w:left="132"/>
              <w:textAlignment w:val="baseline"/>
              <w:rPr>
                <w:rStyle w:val="Hyperlink"/>
                <w:rFonts w:cs="Arial"/>
                <w:lang w:eastAsia="en-AU"/>
              </w:rPr>
            </w:pPr>
            <w:hyperlink r:id="rId247" w:tgtFrame="_blank" w:history="1">
              <w:r w:rsidR="006804A1" w:rsidRPr="00B7241F">
                <w:rPr>
                  <w:rStyle w:val="Hyperlink"/>
                  <w:rFonts w:eastAsiaTheme="majorEastAsia" w:cs="Arial"/>
                  <w:lang w:eastAsia="en-AU"/>
                </w:rPr>
                <w:t>Northern Territory</w:t>
              </w:r>
            </w:hyperlink>
            <w:r w:rsidR="006804A1" w:rsidRPr="00B7241F">
              <w:rPr>
                <w:rStyle w:val="Hyperlink"/>
                <w:rFonts w:cs="Arial"/>
                <w:lang w:eastAsia="en-AU"/>
              </w:rPr>
              <w:t> </w:t>
            </w:r>
          </w:p>
        </w:tc>
        <w:tc>
          <w:tcPr>
            <w:tcW w:w="4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369C71" w14:textId="6A66B3EF" w:rsidR="006804A1" w:rsidRPr="00B7241F" w:rsidRDefault="006804A1" w:rsidP="00DB6A48">
            <w:pPr>
              <w:pStyle w:val="BodyText"/>
              <w:ind w:left="110"/>
              <w:rPr>
                <w:rFonts w:cs="Arial"/>
                <w:lang w:eastAsia="en-AU"/>
              </w:rPr>
            </w:pPr>
            <w:r w:rsidRPr="00B7241F">
              <w:rPr>
                <w:rFonts w:cs="Arial"/>
                <w:lang w:eastAsia="en-AU"/>
              </w:rPr>
              <w:t>Elder Abuse Information Line</w:t>
            </w:r>
          </w:p>
        </w:tc>
        <w:tc>
          <w:tcPr>
            <w:tcW w:w="207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1C715F" w14:textId="77777777" w:rsidR="006804A1" w:rsidRPr="00B7241F" w:rsidRDefault="006804A1" w:rsidP="00DB6A48">
            <w:pPr>
              <w:pStyle w:val="BodyText"/>
              <w:ind w:left="138"/>
              <w:rPr>
                <w:rFonts w:cs="Arial"/>
                <w:lang w:eastAsia="en-AU"/>
              </w:rPr>
            </w:pPr>
            <w:r w:rsidRPr="00B7241F">
              <w:rPr>
                <w:rFonts w:cs="Arial"/>
                <w:b/>
                <w:lang w:eastAsia="en-AU"/>
              </w:rPr>
              <w:t>1800 037 072</w:t>
            </w:r>
            <w:r w:rsidRPr="00B7241F">
              <w:rPr>
                <w:rFonts w:cs="Arial"/>
                <w:lang w:eastAsia="en-AU"/>
              </w:rPr>
              <w:t> </w:t>
            </w:r>
          </w:p>
        </w:tc>
      </w:tr>
      <w:tr w:rsidR="006804A1" w:rsidRPr="00B7241F" w14:paraId="3ED29CC0" w14:textId="77777777" w:rsidTr="00F765A6">
        <w:trPr>
          <w:trHeight w:val="300"/>
        </w:trPr>
        <w:tc>
          <w:tcPr>
            <w:tcW w:w="22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A73708" w14:textId="77777777" w:rsidR="006804A1" w:rsidRPr="00B7241F" w:rsidRDefault="00000000" w:rsidP="00DB6A48">
            <w:pPr>
              <w:spacing w:before="0" w:after="0"/>
              <w:ind w:left="132"/>
              <w:textAlignment w:val="baseline"/>
              <w:rPr>
                <w:rStyle w:val="Hyperlink"/>
                <w:rFonts w:cs="Arial"/>
                <w:lang w:eastAsia="en-AU"/>
              </w:rPr>
            </w:pPr>
            <w:hyperlink r:id="rId248" w:tgtFrame="_blank" w:history="1">
              <w:r w:rsidR="006804A1" w:rsidRPr="00B7241F">
                <w:rPr>
                  <w:rStyle w:val="Hyperlink"/>
                  <w:rFonts w:eastAsiaTheme="majorEastAsia" w:cs="Arial"/>
                  <w:lang w:eastAsia="en-AU"/>
                </w:rPr>
                <w:t>Queensland</w:t>
              </w:r>
            </w:hyperlink>
            <w:r w:rsidR="006804A1" w:rsidRPr="00B7241F">
              <w:rPr>
                <w:rStyle w:val="Hyperlink"/>
                <w:rFonts w:cs="Arial"/>
                <w:lang w:eastAsia="en-AU"/>
              </w:rPr>
              <w:t> </w:t>
            </w:r>
          </w:p>
        </w:tc>
        <w:tc>
          <w:tcPr>
            <w:tcW w:w="4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F6F5FE" w14:textId="0111C67F" w:rsidR="006804A1" w:rsidRPr="00B7241F" w:rsidRDefault="006804A1" w:rsidP="00DB6A48">
            <w:pPr>
              <w:pStyle w:val="BodyText"/>
              <w:ind w:left="110"/>
              <w:rPr>
                <w:rFonts w:cs="Arial"/>
                <w:lang w:eastAsia="en-AU"/>
              </w:rPr>
            </w:pPr>
            <w:r w:rsidRPr="00B7241F">
              <w:rPr>
                <w:rFonts w:cs="Arial"/>
                <w:lang w:eastAsia="en-AU"/>
              </w:rPr>
              <w:t>Elder Abuse Prevention Unit</w:t>
            </w:r>
          </w:p>
        </w:tc>
        <w:tc>
          <w:tcPr>
            <w:tcW w:w="207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47BAB6" w14:textId="77777777" w:rsidR="006804A1" w:rsidRPr="00B7241F" w:rsidRDefault="006804A1" w:rsidP="00DB6A48">
            <w:pPr>
              <w:pStyle w:val="BodyText"/>
              <w:ind w:left="138"/>
              <w:rPr>
                <w:rFonts w:cs="Arial"/>
                <w:lang w:eastAsia="en-AU"/>
              </w:rPr>
            </w:pPr>
            <w:r w:rsidRPr="00B7241F">
              <w:rPr>
                <w:rFonts w:cs="Arial"/>
                <w:b/>
                <w:lang w:eastAsia="en-AU"/>
              </w:rPr>
              <w:t>1300 651 192</w:t>
            </w:r>
            <w:r w:rsidRPr="00B7241F">
              <w:rPr>
                <w:rFonts w:cs="Arial"/>
                <w:lang w:eastAsia="en-AU"/>
              </w:rPr>
              <w:t> </w:t>
            </w:r>
          </w:p>
        </w:tc>
      </w:tr>
      <w:tr w:rsidR="006804A1" w:rsidRPr="00B7241F" w14:paraId="0D43154C" w14:textId="77777777" w:rsidTr="00F765A6">
        <w:trPr>
          <w:trHeight w:val="300"/>
        </w:trPr>
        <w:tc>
          <w:tcPr>
            <w:tcW w:w="22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0D45A47" w14:textId="77777777" w:rsidR="006804A1" w:rsidRPr="00B7241F" w:rsidRDefault="00000000" w:rsidP="00DB6A48">
            <w:pPr>
              <w:spacing w:before="0" w:after="0"/>
              <w:ind w:left="132"/>
              <w:textAlignment w:val="baseline"/>
              <w:rPr>
                <w:rStyle w:val="Hyperlink"/>
                <w:rFonts w:cs="Arial"/>
                <w:lang w:eastAsia="en-AU"/>
              </w:rPr>
            </w:pPr>
            <w:hyperlink r:id="rId249" w:tgtFrame="_blank" w:history="1">
              <w:r w:rsidR="006804A1" w:rsidRPr="00B7241F">
                <w:rPr>
                  <w:rStyle w:val="Hyperlink"/>
                  <w:rFonts w:eastAsiaTheme="majorEastAsia" w:cs="Arial"/>
                  <w:lang w:eastAsia="en-AU"/>
                </w:rPr>
                <w:t>South Australia</w:t>
              </w:r>
            </w:hyperlink>
            <w:r w:rsidR="006804A1" w:rsidRPr="00B7241F">
              <w:rPr>
                <w:rStyle w:val="Hyperlink"/>
                <w:rFonts w:cs="Arial"/>
                <w:lang w:eastAsia="en-AU"/>
              </w:rPr>
              <w:t> </w:t>
            </w:r>
          </w:p>
        </w:tc>
        <w:tc>
          <w:tcPr>
            <w:tcW w:w="4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D98182E" w14:textId="5043CEA8" w:rsidR="006804A1" w:rsidRPr="00B7241F" w:rsidRDefault="002B37F3" w:rsidP="00DB6A48">
            <w:pPr>
              <w:pStyle w:val="BodyText"/>
              <w:ind w:left="110"/>
              <w:rPr>
                <w:rFonts w:cs="Arial"/>
                <w:lang w:eastAsia="en-AU"/>
              </w:rPr>
            </w:pPr>
            <w:r w:rsidRPr="00B7241F">
              <w:rPr>
                <w:rFonts w:cs="Arial"/>
                <w:lang w:eastAsia="en-AU"/>
              </w:rPr>
              <w:t xml:space="preserve">Elder Abuse </w:t>
            </w:r>
            <w:r w:rsidR="00AF61E5" w:rsidRPr="00B7241F">
              <w:rPr>
                <w:rFonts w:cs="Arial"/>
                <w:lang w:eastAsia="en-AU"/>
              </w:rPr>
              <w:t>Phoneline</w:t>
            </w:r>
          </w:p>
        </w:tc>
        <w:tc>
          <w:tcPr>
            <w:tcW w:w="207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E47401" w14:textId="619F519E" w:rsidR="006804A1" w:rsidRPr="00B7241F" w:rsidRDefault="00AF61E5" w:rsidP="00DB6A48">
            <w:pPr>
              <w:pStyle w:val="BodyText"/>
              <w:ind w:left="138"/>
              <w:rPr>
                <w:rFonts w:cs="Arial"/>
                <w:lang w:eastAsia="en-AU"/>
              </w:rPr>
            </w:pPr>
            <w:r w:rsidRPr="00B7241F">
              <w:rPr>
                <w:rFonts w:cs="Arial"/>
                <w:b/>
                <w:lang w:eastAsia="en-AU"/>
              </w:rPr>
              <w:t>1800 372 310</w:t>
            </w:r>
          </w:p>
        </w:tc>
      </w:tr>
      <w:tr w:rsidR="006804A1" w:rsidRPr="00B7241F" w14:paraId="512E5EB8" w14:textId="77777777" w:rsidTr="00F765A6">
        <w:trPr>
          <w:trHeight w:val="300"/>
        </w:trPr>
        <w:tc>
          <w:tcPr>
            <w:tcW w:w="22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194AA4C" w14:textId="77777777" w:rsidR="006804A1" w:rsidRPr="00B7241F" w:rsidRDefault="00000000" w:rsidP="00DB6A48">
            <w:pPr>
              <w:spacing w:before="0" w:after="0"/>
              <w:ind w:left="132"/>
              <w:textAlignment w:val="baseline"/>
              <w:rPr>
                <w:rStyle w:val="Hyperlink"/>
                <w:rFonts w:cs="Arial"/>
                <w:lang w:eastAsia="en-AU"/>
              </w:rPr>
            </w:pPr>
            <w:hyperlink r:id="rId250" w:tgtFrame="_blank" w:history="1">
              <w:r w:rsidR="006804A1" w:rsidRPr="00B7241F">
                <w:rPr>
                  <w:rStyle w:val="Hyperlink"/>
                  <w:rFonts w:eastAsiaTheme="majorEastAsia" w:cs="Arial"/>
                  <w:lang w:eastAsia="en-AU"/>
                </w:rPr>
                <w:t>Tasmania</w:t>
              </w:r>
            </w:hyperlink>
            <w:r w:rsidR="006804A1" w:rsidRPr="00B7241F">
              <w:rPr>
                <w:rStyle w:val="Hyperlink"/>
                <w:rFonts w:cs="Arial"/>
                <w:lang w:eastAsia="en-AU"/>
              </w:rPr>
              <w:t> </w:t>
            </w:r>
          </w:p>
        </w:tc>
        <w:tc>
          <w:tcPr>
            <w:tcW w:w="4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F560D76" w14:textId="2A4FA7CB" w:rsidR="006804A1" w:rsidRPr="00B7241F" w:rsidRDefault="006804A1" w:rsidP="00DB6A48">
            <w:pPr>
              <w:pStyle w:val="BodyText"/>
              <w:ind w:left="110"/>
              <w:rPr>
                <w:rFonts w:cs="Arial"/>
                <w:lang w:eastAsia="en-AU"/>
              </w:rPr>
            </w:pPr>
            <w:r w:rsidRPr="00B7241F">
              <w:rPr>
                <w:rFonts w:cs="Arial"/>
                <w:lang w:eastAsia="en-AU"/>
              </w:rPr>
              <w:t>Tasmanian Elder Abuse Helpline</w:t>
            </w:r>
          </w:p>
        </w:tc>
        <w:tc>
          <w:tcPr>
            <w:tcW w:w="207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34F3844" w14:textId="77777777" w:rsidR="006804A1" w:rsidRPr="00B7241F" w:rsidRDefault="006804A1" w:rsidP="00DB6A48">
            <w:pPr>
              <w:pStyle w:val="BodyText"/>
              <w:ind w:left="138"/>
              <w:rPr>
                <w:rFonts w:cs="Arial"/>
                <w:lang w:eastAsia="en-AU"/>
              </w:rPr>
            </w:pPr>
            <w:r w:rsidRPr="00B7241F">
              <w:rPr>
                <w:rFonts w:cs="Arial"/>
                <w:b/>
                <w:lang w:eastAsia="en-AU"/>
              </w:rPr>
              <w:t>1800 441 169</w:t>
            </w:r>
            <w:r w:rsidRPr="00B7241F">
              <w:rPr>
                <w:rFonts w:cs="Arial"/>
                <w:lang w:eastAsia="en-AU"/>
              </w:rPr>
              <w:t> </w:t>
            </w:r>
          </w:p>
        </w:tc>
      </w:tr>
      <w:tr w:rsidR="006804A1" w:rsidRPr="00B7241F" w14:paraId="5DB38719" w14:textId="77777777" w:rsidTr="00F765A6">
        <w:trPr>
          <w:trHeight w:val="300"/>
        </w:trPr>
        <w:tc>
          <w:tcPr>
            <w:tcW w:w="22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AF4A6C3" w14:textId="77777777" w:rsidR="006804A1" w:rsidRPr="00B7241F" w:rsidRDefault="00000000" w:rsidP="00DB6A48">
            <w:pPr>
              <w:spacing w:before="0" w:after="0"/>
              <w:ind w:left="132"/>
              <w:textAlignment w:val="baseline"/>
              <w:rPr>
                <w:rStyle w:val="Hyperlink"/>
                <w:rFonts w:cs="Arial"/>
                <w:lang w:eastAsia="en-AU"/>
              </w:rPr>
            </w:pPr>
            <w:hyperlink r:id="rId251" w:tgtFrame="_blank" w:history="1">
              <w:r w:rsidR="006804A1" w:rsidRPr="00B7241F">
                <w:rPr>
                  <w:rStyle w:val="Hyperlink"/>
                  <w:rFonts w:eastAsiaTheme="majorEastAsia" w:cs="Arial"/>
                  <w:lang w:eastAsia="en-AU"/>
                </w:rPr>
                <w:t>Victoria</w:t>
              </w:r>
            </w:hyperlink>
            <w:r w:rsidR="006804A1" w:rsidRPr="00B7241F">
              <w:rPr>
                <w:rStyle w:val="Hyperlink"/>
                <w:rFonts w:cs="Arial"/>
                <w:lang w:eastAsia="en-AU"/>
              </w:rPr>
              <w:t> </w:t>
            </w:r>
          </w:p>
        </w:tc>
        <w:tc>
          <w:tcPr>
            <w:tcW w:w="4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AE7297" w14:textId="4CE4DD2E" w:rsidR="006804A1" w:rsidRPr="00B7241F" w:rsidRDefault="006804A1" w:rsidP="00DB6A48">
            <w:pPr>
              <w:pStyle w:val="BodyText"/>
              <w:ind w:left="110"/>
              <w:rPr>
                <w:rFonts w:cs="Arial"/>
                <w:lang w:eastAsia="en-AU"/>
              </w:rPr>
            </w:pPr>
            <w:r w:rsidRPr="00B7241F">
              <w:rPr>
                <w:rFonts w:cs="Arial"/>
                <w:lang w:eastAsia="en-AU"/>
              </w:rPr>
              <w:t>Seniors Rights Victoria</w:t>
            </w:r>
          </w:p>
        </w:tc>
        <w:tc>
          <w:tcPr>
            <w:tcW w:w="207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6EC620" w14:textId="77777777" w:rsidR="006804A1" w:rsidRPr="00B7241F" w:rsidRDefault="006804A1" w:rsidP="00DB6A48">
            <w:pPr>
              <w:pStyle w:val="BodyText"/>
              <w:ind w:left="138"/>
              <w:rPr>
                <w:rFonts w:cs="Arial"/>
                <w:lang w:eastAsia="en-AU"/>
              </w:rPr>
            </w:pPr>
            <w:r w:rsidRPr="00B7241F">
              <w:rPr>
                <w:rFonts w:cs="Arial"/>
                <w:b/>
                <w:lang w:eastAsia="en-AU"/>
              </w:rPr>
              <w:t>1300 368 821</w:t>
            </w:r>
            <w:r w:rsidRPr="00B7241F">
              <w:rPr>
                <w:rFonts w:cs="Arial"/>
                <w:lang w:eastAsia="en-AU"/>
              </w:rPr>
              <w:t> </w:t>
            </w:r>
          </w:p>
        </w:tc>
      </w:tr>
      <w:tr w:rsidR="006804A1" w:rsidRPr="00B7241F" w14:paraId="6CF9C3F7" w14:textId="77777777" w:rsidTr="00F765A6">
        <w:trPr>
          <w:trHeight w:val="300"/>
        </w:trPr>
        <w:tc>
          <w:tcPr>
            <w:tcW w:w="22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B52C33E" w14:textId="77777777" w:rsidR="006804A1" w:rsidRPr="00B7241F" w:rsidRDefault="00000000" w:rsidP="00DB6A48">
            <w:pPr>
              <w:spacing w:before="0" w:after="0"/>
              <w:ind w:left="132"/>
              <w:textAlignment w:val="baseline"/>
              <w:rPr>
                <w:rStyle w:val="Hyperlink"/>
                <w:rFonts w:cs="Arial"/>
                <w:lang w:eastAsia="en-AU"/>
              </w:rPr>
            </w:pPr>
            <w:hyperlink r:id="rId252" w:tgtFrame="_blank" w:history="1">
              <w:r w:rsidR="006804A1" w:rsidRPr="00B7241F">
                <w:rPr>
                  <w:rStyle w:val="Hyperlink"/>
                  <w:rFonts w:eastAsiaTheme="majorEastAsia" w:cs="Arial"/>
                  <w:lang w:eastAsia="en-AU"/>
                </w:rPr>
                <w:t>Western Australia</w:t>
              </w:r>
            </w:hyperlink>
            <w:r w:rsidR="006804A1" w:rsidRPr="00B7241F">
              <w:rPr>
                <w:rStyle w:val="Hyperlink"/>
                <w:rFonts w:cs="Arial"/>
                <w:lang w:eastAsia="en-AU"/>
              </w:rPr>
              <w:t> </w:t>
            </w:r>
          </w:p>
        </w:tc>
        <w:tc>
          <w:tcPr>
            <w:tcW w:w="4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18F059" w14:textId="0305FDAA" w:rsidR="006804A1" w:rsidRPr="00B7241F" w:rsidRDefault="006804A1" w:rsidP="00DB6A48">
            <w:pPr>
              <w:pStyle w:val="BodyText"/>
              <w:ind w:left="110"/>
              <w:rPr>
                <w:rFonts w:cs="Arial"/>
                <w:lang w:eastAsia="en-AU"/>
              </w:rPr>
            </w:pPr>
            <w:r w:rsidRPr="00B7241F">
              <w:rPr>
                <w:rFonts w:cs="Arial"/>
                <w:lang w:eastAsia="en-AU"/>
              </w:rPr>
              <w:t>Elder Abuse Helpline</w:t>
            </w:r>
          </w:p>
        </w:tc>
        <w:tc>
          <w:tcPr>
            <w:tcW w:w="207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C96377" w14:textId="77777777" w:rsidR="006804A1" w:rsidRPr="00B7241F" w:rsidRDefault="006804A1" w:rsidP="00DB6A48">
            <w:pPr>
              <w:pStyle w:val="BodyText"/>
              <w:ind w:left="138"/>
              <w:rPr>
                <w:rFonts w:cs="Arial"/>
                <w:lang w:eastAsia="en-AU"/>
              </w:rPr>
            </w:pPr>
            <w:r w:rsidRPr="00B7241F">
              <w:rPr>
                <w:rFonts w:cs="Arial"/>
                <w:b/>
                <w:lang w:eastAsia="en-AU"/>
              </w:rPr>
              <w:t>1300 724 679</w:t>
            </w:r>
            <w:r w:rsidRPr="00B7241F">
              <w:rPr>
                <w:rFonts w:cs="Arial"/>
                <w:lang w:eastAsia="en-AU"/>
              </w:rPr>
              <w:t> </w:t>
            </w:r>
          </w:p>
        </w:tc>
      </w:tr>
    </w:tbl>
    <w:p w14:paraId="44DFBEC3" w14:textId="34FEC2DA" w:rsidR="006804A1" w:rsidRPr="00B7241F" w:rsidRDefault="00D46055" w:rsidP="00DB6A48">
      <w:pPr>
        <w:pStyle w:val="BodyText"/>
        <w:rPr>
          <w:rFonts w:cs="Arial"/>
          <w:lang w:eastAsia="en-AU"/>
        </w:rPr>
      </w:pPr>
      <w:r>
        <w:rPr>
          <w:rFonts w:cs="Arial"/>
          <w:lang w:eastAsia="en-AU"/>
        </w:rPr>
        <w:t>Find</w:t>
      </w:r>
      <w:r w:rsidR="006804A1" w:rsidRPr="00B7241F">
        <w:rPr>
          <w:rFonts w:cs="Arial"/>
          <w:lang w:eastAsia="en-AU"/>
        </w:rPr>
        <w:t xml:space="preserve"> a </w:t>
      </w:r>
      <w:hyperlink r:id="rId253" w:history="1">
        <w:r w:rsidRPr="00D46055">
          <w:rPr>
            <w:rStyle w:val="Hyperlink"/>
            <w:rFonts w:cs="Arial"/>
            <w:lang w:eastAsia="en-AU"/>
          </w:rPr>
          <w:t>case study that provides an example of financial elder abuse</w:t>
        </w:r>
      </w:hyperlink>
      <w:r w:rsidR="006804A1" w:rsidRPr="00B7241F">
        <w:rPr>
          <w:rFonts w:cs="Arial"/>
          <w:lang w:eastAsia="en-AU"/>
        </w:rPr>
        <w:t>.</w:t>
      </w:r>
    </w:p>
    <w:p w14:paraId="56A60532" w14:textId="0952EAE0" w:rsidR="006804A1" w:rsidRPr="00B7241F" w:rsidRDefault="001B5A50" w:rsidP="00DB6A48">
      <w:pPr>
        <w:pStyle w:val="Heading2"/>
        <w:rPr>
          <w:color w:val="auto"/>
          <w:sz w:val="22"/>
          <w:szCs w:val="22"/>
          <w:lang w:eastAsia="en-AU"/>
        </w:rPr>
      </w:pPr>
      <w:bookmarkStart w:id="873" w:name="_Toc175316930"/>
      <w:bookmarkStart w:id="874" w:name="_Toc177113835"/>
      <w:proofErr w:type="gramStart"/>
      <w:r w:rsidRPr="00B7241F">
        <w:rPr>
          <w:lang w:eastAsia="en-AU"/>
        </w:rPr>
        <w:t>10.</w:t>
      </w:r>
      <w:r w:rsidR="0089349C" w:rsidRPr="00B7241F">
        <w:rPr>
          <w:lang w:eastAsia="en-AU"/>
        </w:rPr>
        <w:t>1</w:t>
      </w:r>
      <w:r w:rsidR="0089349C">
        <w:rPr>
          <w:lang w:eastAsia="en-AU"/>
        </w:rPr>
        <w:t xml:space="preserve">5 </w:t>
      </w:r>
      <w:r w:rsidR="00BA5D87">
        <w:rPr>
          <w:lang w:eastAsia="en-AU"/>
        </w:rPr>
        <w:t xml:space="preserve"> </w:t>
      </w:r>
      <w:r w:rsidR="006804A1" w:rsidRPr="00B7241F">
        <w:rPr>
          <w:lang w:eastAsia="en-AU"/>
        </w:rPr>
        <w:t>What</w:t>
      </w:r>
      <w:proofErr w:type="gramEnd"/>
      <w:r w:rsidR="006804A1" w:rsidRPr="00B7241F">
        <w:rPr>
          <w:lang w:eastAsia="en-AU"/>
        </w:rPr>
        <w:t xml:space="preserve"> do I need to do to manage complaints?</w:t>
      </w:r>
      <w:bookmarkEnd w:id="873"/>
      <w:bookmarkEnd w:id="874"/>
    </w:p>
    <w:p w14:paraId="3A223E82" w14:textId="5F8F04CE" w:rsidR="006804A1" w:rsidRPr="00B7241F" w:rsidRDefault="006804A1" w:rsidP="00DB6A48">
      <w:pPr>
        <w:pStyle w:val="BodyText"/>
        <w:rPr>
          <w:rFonts w:cs="Arial"/>
          <w:lang w:eastAsia="en-AU"/>
        </w:rPr>
      </w:pPr>
      <w:r w:rsidRPr="00B7241F">
        <w:rPr>
          <w:rFonts w:cs="Arial"/>
          <w:lang w:eastAsia="en-AU"/>
        </w:rPr>
        <w:t>The Quality Standards require providers to have a complaints management function in place. The purpose of this function should be:</w:t>
      </w:r>
    </w:p>
    <w:p w14:paraId="411AAB20" w14:textId="77777777" w:rsidR="002E578F" w:rsidRDefault="006804A1" w:rsidP="00DB6A48">
      <w:pPr>
        <w:pStyle w:val="ListParagraph"/>
        <w:numPr>
          <w:ilvl w:val="0"/>
          <w:numId w:val="189"/>
        </w:numPr>
      </w:pPr>
      <w:r w:rsidRPr="005A016B">
        <w:rPr>
          <w:b/>
          <w:bCs/>
        </w:rPr>
        <w:t>For the care recipient</w:t>
      </w:r>
      <w:r w:rsidRPr="005A016B">
        <w:t xml:space="preserve"> to feel</w:t>
      </w:r>
      <w:r w:rsidR="002E578F">
        <w:t>:</w:t>
      </w:r>
    </w:p>
    <w:p w14:paraId="43B9E2E9" w14:textId="3A55C917" w:rsidR="002E578F" w:rsidRDefault="006804A1" w:rsidP="002E578F">
      <w:pPr>
        <w:pStyle w:val="ListParagraph"/>
        <w:numPr>
          <w:ilvl w:val="1"/>
          <w:numId w:val="189"/>
        </w:numPr>
      </w:pPr>
      <w:r w:rsidRPr="005A016B">
        <w:t>safe, encouraged and supported to give feedback and make complaints</w:t>
      </w:r>
    </w:p>
    <w:p w14:paraId="4BC2028F" w14:textId="081046EF" w:rsidR="002E578F" w:rsidRDefault="006804A1" w:rsidP="002E578F">
      <w:pPr>
        <w:pStyle w:val="ListParagraph"/>
        <w:numPr>
          <w:ilvl w:val="1"/>
          <w:numId w:val="189"/>
        </w:numPr>
      </w:pPr>
      <w:r w:rsidRPr="005A016B">
        <w:t>engaged in processes to address feedback and complaints</w:t>
      </w:r>
    </w:p>
    <w:p w14:paraId="4EC4D7EB" w14:textId="25F53A15" w:rsidR="006804A1" w:rsidRPr="005A016B" w:rsidRDefault="006804A1" w:rsidP="00B85395">
      <w:pPr>
        <w:pStyle w:val="ListParagraph"/>
        <w:numPr>
          <w:ilvl w:val="1"/>
          <w:numId w:val="189"/>
        </w:numPr>
      </w:pPr>
      <w:r w:rsidRPr="005A016B">
        <w:t>comfortable that appropriate action has been taken.</w:t>
      </w:r>
    </w:p>
    <w:p w14:paraId="21746031" w14:textId="77777777" w:rsidR="002E578F" w:rsidRDefault="006804A1" w:rsidP="00DB6A48">
      <w:pPr>
        <w:pStyle w:val="ListParagraph"/>
        <w:numPr>
          <w:ilvl w:val="0"/>
          <w:numId w:val="189"/>
        </w:numPr>
      </w:pPr>
      <w:r w:rsidRPr="005A016B">
        <w:rPr>
          <w:b/>
          <w:bCs/>
        </w:rPr>
        <w:t>For the provider</w:t>
      </w:r>
      <w:r w:rsidRPr="005A016B">
        <w:t xml:space="preserve"> to</w:t>
      </w:r>
      <w:r w:rsidR="002E578F">
        <w:t>:</w:t>
      </w:r>
    </w:p>
    <w:p w14:paraId="46B72A60" w14:textId="41358C1C" w:rsidR="002E578F" w:rsidRDefault="006804A1" w:rsidP="002E578F">
      <w:pPr>
        <w:pStyle w:val="ListParagraph"/>
        <w:numPr>
          <w:ilvl w:val="1"/>
          <w:numId w:val="189"/>
        </w:numPr>
      </w:pPr>
      <w:r w:rsidRPr="005A016B">
        <w:t>regularly seek input and feedback from care recipients, carers, the workforce and others</w:t>
      </w:r>
    </w:p>
    <w:p w14:paraId="709C3247" w14:textId="51F1DCF9" w:rsidR="006804A1" w:rsidRPr="005A016B" w:rsidRDefault="006804A1" w:rsidP="00B85395">
      <w:pPr>
        <w:pStyle w:val="ListParagraph"/>
        <w:numPr>
          <w:ilvl w:val="1"/>
          <w:numId w:val="189"/>
        </w:numPr>
      </w:pPr>
      <w:r w:rsidRPr="005A016B">
        <w:t>use the input and feedback to inform continuous improvements for individual and the whole organisation.</w:t>
      </w:r>
    </w:p>
    <w:p w14:paraId="3341BAD1" w14:textId="21A22C3F" w:rsidR="006804A1" w:rsidRPr="00B7241F" w:rsidRDefault="006804A1" w:rsidP="00DB6A48">
      <w:pPr>
        <w:pStyle w:val="BodyText"/>
        <w:rPr>
          <w:rFonts w:cs="Arial"/>
          <w:lang w:eastAsia="en-AU"/>
        </w:rPr>
      </w:pPr>
      <w:r w:rsidRPr="00B7241F">
        <w:rPr>
          <w:rFonts w:cs="Arial"/>
          <w:lang w:eastAsia="en-AU"/>
        </w:rPr>
        <w:t xml:space="preserve">The </w:t>
      </w:r>
      <w:proofErr w:type="gramStart"/>
      <w:r w:rsidRPr="00B7241F">
        <w:rPr>
          <w:rFonts w:cs="Arial"/>
          <w:lang w:eastAsia="en-AU"/>
        </w:rPr>
        <w:t>complaints</w:t>
      </w:r>
      <w:proofErr w:type="gramEnd"/>
      <w:r w:rsidRPr="00B7241F">
        <w:rPr>
          <w:rFonts w:cs="Arial"/>
          <w:lang w:eastAsia="en-AU"/>
        </w:rPr>
        <w:t xml:space="preserve"> function must be outlined in every Home Care Agreement. If it is appropriate, providers may want to refer a care recipient to the Commission</w:t>
      </w:r>
      <w:r w:rsidR="005F63EF">
        <w:rPr>
          <w:rFonts w:cs="Arial"/>
          <w:lang w:eastAsia="en-AU"/>
        </w:rPr>
        <w:t xml:space="preserve"> </w:t>
      </w:r>
      <w:r w:rsidR="007742B6" w:rsidRPr="00B7241F">
        <w:rPr>
          <w:rFonts w:cs="Arial"/>
          <w:lang w:eastAsia="en-AU"/>
        </w:rPr>
        <w:t>website for information</w:t>
      </w:r>
      <w:r w:rsidRPr="00B7241F">
        <w:rPr>
          <w:rFonts w:cs="Arial"/>
          <w:lang w:eastAsia="en-AU"/>
        </w:rPr>
        <w:t xml:space="preserve"> on </w:t>
      </w:r>
      <w:hyperlink r:id="rId254" w:history="1">
        <w:r w:rsidRPr="00D46055">
          <w:rPr>
            <w:rStyle w:val="Hyperlink"/>
            <w:rFonts w:cs="Arial"/>
            <w:lang w:eastAsia="en-AU"/>
          </w:rPr>
          <w:t>making a complaint</w:t>
        </w:r>
      </w:hyperlink>
      <w:r w:rsidRPr="00B7241F">
        <w:rPr>
          <w:rFonts w:cs="Arial"/>
          <w:lang w:eastAsia="en-AU"/>
        </w:rPr>
        <w:t>.</w:t>
      </w:r>
    </w:p>
    <w:p w14:paraId="7BA8A27D" w14:textId="13D3DA64" w:rsidR="006804A1" w:rsidRPr="00B7241F" w:rsidRDefault="006804A1" w:rsidP="00DB6A48">
      <w:pPr>
        <w:pStyle w:val="BodyText"/>
        <w:rPr>
          <w:rFonts w:cs="Arial"/>
          <w:lang w:eastAsia="en-AU"/>
        </w:rPr>
      </w:pPr>
      <w:r w:rsidRPr="00B7241F">
        <w:rPr>
          <w:rFonts w:cs="Arial"/>
          <w:lang w:eastAsia="en-AU"/>
        </w:rPr>
        <w:t>If a complaint arises, the provider must:</w:t>
      </w:r>
    </w:p>
    <w:p w14:paraId="0F6E88F4" w14:textId="4E0B7861" w:rsidR="006804A1" w:rsidRPr="005A016B" w:rsidRDefault="006804A1" w:rsidP="00DB6A48">
      <w:pPr>
        <w:pStyle w:val="ListParagraph"/>
        <w:numPr>
          <w:ilvl w:val="0"/>
          <w:numId w:val="190"/>
        </w:numPr>
      </w:pPr>
      <w:r w:rsidRPr="005A016B">
        <w:t>use their complaints resolution mechanism to address the complaint and</w:t>
      </w:r>
    </w:p>
    <w:p w14:paraId="1E88AFB7" w14:textId="7839CA33" w:rsidR="006804A1" w:rsidRPr="005A016B" w:rsidRDefault="006804A1" w:rsidP="00DB6A48">
      <w:pPr>
        <w:pStyle w:val="ListParagraph"/>
        <w:numPr>
          <w:ilvl w:val="0"/>
          <w:numId w:val="190"/>
        </w:numPr>
      </w:pPr>
      <w:r w:rsidRPr="005A016B">
        <w:t>advise the complainant of any other mechanisms that are available to address complaints, such as the Commission.</w:t>
      </w:r>
    </w:p>
    <w:p w14:paraId="7CC9C65C" w14:textId="6DCFD377" w:rsidR="006804A1" w:rsidRPr="00B7241F" w:rsidRDefault="006804A1" w:rsidP="00DB6A48">
      <w:pPr>
        <w:pStyle w:val="BodyText"/>
        <w:rPr>
          <w:rFonts w:cs="Arial"/>
          <w:lang w:eastAsia="en-AU"/>
        </w:rPr>
      </w:pPr>
      <w:r w:rsidRPr="00B7241F">
        <w:rPr>
          <w:rFonts w:cs="Arial"/>
          <w:lang w:eastAsia="en-AU"/>
        </w:rPr>
        <w:t xml:space="preserve">It is important that providers view complaints as an opportunity to further develop their customer service by gaining insights into the needs and wants of care recipients. If staff are open to complaints and educated on how to manage them, complaints can be an opportunity to address minor issues before they become significant, and to build positive relationships with care recipients, their families, friends and representatives. </w:t>
      </w:r>
      <w:r w:rsidR="00681957">
        <w:rPr>
          <w:rFonts w:cs="Arial"/>
          <w:lang w:eastAsia="en-AU"/>
        </w:rPr>
        <w:t xml:space="preserve">See the Commission’s </w:t>
      </w:r>
      <w:hyperlink r:id="rId255" w:history="1">
        <w:r w:rsidR="00681957" w:rsidRPr="00681957">
          <w:rPr>
            <w:rStyle w:val="Hyperlink"/>
            <w:rFonts w:cs="Arial"/>
            <w:lang w:eastAsia="en-AU"/>
          </w:rPr>
          <w:t>volunteer-specific guidance for managing complaints</w:t>
        </w:r>
      </w:hyperlink>
      <w:r w:rsidR="005A33F1" w:rsidRPr="00B85395">
        <w:rPr>
          <w:rFonts w:cs="Arial"/>
          <w:color w:val="auto"/>
          <w:lang w:eastAsia="en-AU"/>
        </w:rPr>
        <w:t xml:space="preserve">. </w:t>
      </w:r>
    </w:p>
    <w:p w14:paraId="63CBB12E" w14:textId="27EE14E4" w:rsidR="006804A1" w:rsidRPr="00B7241F" w:rsidRDefault="00681957" w:rsidP="00DB6A48">
      <w:pPr>
        <w:pStyle w:val="BodyText"/>
        <w:rPr>
          <w:rFonts w:cs="Arial"/>
          <w:lang w:eastAsia="en-AU"/>
        </w:rPr>
      </w:pPr>
      <w:r>
        <w:rPr>
          <w:rFonts w:cs="Arial"/>
          <w:lang w:eastAsia="en-AU"/>
        </w:rPr>
        <w:t xml:space="preserve">Find </w:t>
      </w:r>
      <w:r w:rsidRPr="00B7241F">
        <w:rPr>
          <w:rFonts w:cs="Arial"/>
          <w:lang w:eastAsia="en-AU"/>
        </w:rPr>
        <w:t xml:space="preserve">information on how to design a complaints function </w:t>
      </w:r>
      <w:r>
        <w:rPr>
          <w:rFonts w:cs="Arial"/>
          <w:lang w:eastAsia="en-AU"/>
        </w:rPr>
        <w:t>in t</w:t>
      </w:r>
      <w:r w:rsidR="006804A1" w:rsidRPr="00B7241F">
        <w:rPr>
          <w:rFonts w:cs="Arial"/>
          <w:lang w:eastAsia="en-AU"/>
        </w:rPr>
        <w:t>he Commission’s ‘</w:t>
      </w:r>
      <w:hyperlink r:id="rId256" w:history="1">
        <w:r w:rsidR="006804A1" w:rsidRPr="00681957">
          <w:rPr>
            <w:rStyle w:val="Hyperlink"/>
            <w:rFonts w:cs="Arial"/>
            <w:lang w:eastAsia="en-AU"/>
          </w:rPr>
          <w:t>Better Practice Guide to Complaint Handling in Aged Care Services</w:t>
        </w:r>
      </w:hyperlink>
      <w:r w:rsidR="006804A1" w:rsidRPr="00B7241F">
        <w:rPr>
          <w:rFonts w:cs="Arial"/>
          <w:lang w:eastAsia="en-AU"/>
        </w:rPr>
        <w:t xml:space="preserve">’. </w:t>
      </w:r>
    </w:p>
    <w:p w14:paraId="185911FF" w14:textId="3D38D3E3" w:rsidR="006804A1" w:rsidRPr="00B7241F" w:rsidRDefault="006804A1" w:rsidP="00DB6A48">
      <w:pPr>
        <w:pStyle w:val="BodyText"/>
        <w:rPr>
          <w:rFonts w:cs="Arial"/>
          <w:lang w:eastAsia="en-AU"/>
        </w:rPr>
      </w:pPr>
      <w:r w:rsidRPr="00B7241F">
        <w:rPr>
          <w:rFonts w:cs="Arial"/>
          <w:lang w:eastAsia="en-AU"/>
        </w:rPr>
        <w:t xml:space="preserve">The Commission also has </w:t>
      </w:r>
      <w:hyperlink r:id="rId257" w:history="1">
        <w:r w:rsidRPr="0048495B">
          <w:rPr>
            <w:rStyle w:val="Hyperlink"/>
            <w:rFonts w:cs="Arial"/>
            <w:lang w:eastAsia="en-AU"/>
          </w:rPr>
          <w:t>case studies</w:t>
        </w:r>
      </w:hyperlink>
      <w:r w:rsidRPr="00B7241F">
        <w:rPr>
          <w:rFonts w:cs="Arial"/>
          <w:lang w:eastAsia="en-AU"/>
        </w:rPr>
        <w:t xml:space="preserve"> that outline some strategies providers might use to resolve complaints.</w:t>
      </w:r>
    </w:p>
    <w:p w14:paraId="2C1426C6" w14:textId="2D9A1AB1" w:rsidR="006804A1" w:rsidRPr="00B7241F" w:rsidRDefault="00407832" w:rsidP="00DB6A48">
      <w:pPr>
        <w:pStyle w:val="Heading2"/>
        <w:rPr>
          <w:color w:val="auto"/>
          <w:sz w:val="22"/>
          <w:szCs w:val="22"/>
          <w:lang w:eastAsia="en-AU"/>
        </w:rPr>
      </w:pPr>
      <w:bookmarkStart w:id="875" w:name="_Toc175316931"/>
      <w:bookmarkStart w:id="876" w:name="_Toc177113836"/>
      <w:proofErr w:type="gramStart"/>
      <w:r w:rsidRPr="00B7241F">
        <w:rPr>
          <w:lang w:eastAsia="en-AU"/>
        </w:rPr>
        <w:lastRenderedPageBreak/>
        <w:t>10.</w:t>
      </w:r>
      <w:r w:rsidR="0089349C" w:rsidRPr="00B7241F">
        <w:rPr>
          <w:lang w:eastAsia="en-AU"/>
        </w:rPr>
        <w:t>1</w:t>
      </w:r>
      <w:r w:rsidR="0089349C">
        <w:rPr>
          <w:lang w:eastAsia="en-AU"/>
        </w:rPr>
        <w:t>6</w:t>
      </w:r>
      <w:r w:rsidR="00F40DBA">
        <w:rPr>
          <w:lang w:eastAsia="en-AU"/>
        </w:rPr>
        <w:t xml:space="preserve">  </w:t>
      </w:r>
      <w:r w:rsidR="006804A1" w:rsidRPr="00B7241F">
        <w:rPr>
          <w:lang w:eastAsia="en-AU"/>
        </w:rPr>
        <w:t>Contingency</w:t>
      </w:r>
      <w:proofErr w:type="gramEnd"/>
      <w:r w:rsidR="006804A1" w:rsidRPr="00B7241F">
        <w:rPr>
          <w:lang w:eastAsia="en-AU"/>
        </w:rPr>
        <w:t xml:space="preserve"> funds</w:t>
      </w:r>
      <w:bookmarkEnd w:id="875"/>
      <w:bookmarkEnd w:id="876"/>
    </w:p>
    <w:p w14:paraId="1DCA8ECB" w14:textId="486F2022" w:rsidR="006804A1" w:rsidRPr="00B7241F" w:rsidRDefault="006804A1" w:rsidP="00DB6A48">
      <w:pPr>
        <w:pStyle w:val="BodyText"/>
        <w:rPr>
          <w:rFonts w:cs="Arial"/>
          <w:lang w:eastAsia="en-AU"/>
        </w:rPr>
      </w:pPr>
      <w:r w:rsidRPr="00B7241F">
        <w:rPr>
          <w:rFonts w:cs="Arial"/>
          <w:lang w:eastAsia="en-AU"/>
        </w:rPr>
        <w:t>Providers are required to discuss future planning, including any large purchases, with their care recipients and take these into account when planning package budgets. This must then be documented in a care recipient’s Home Care Agreement and their care plan. Providers must ensure care recipients understand and agree to their care plan before services are put in place.</w:t>
      </w:r>
    </w:p>
    <w:p w14:paraId="4577AC7E" w14:textId="38AEAB02" w:rsidR="006804A1" w:rsidRPr="00B7241F" w:rsidRDefault="006804A1" w:rsidP="00DB6A48">
      <w:pPr>
        <w:pStyle w:val="BodyText"/>
        <w:rPr>
          <w:rFonts w:cs="Arial"/>
          <w:lang w:eastAsia="en-AU"/>
        </w:rPr>
      </w:pPr>
      <w:r w:rsidRPr="00B7241F">
        <w:rPr>
          <w:rFonts w:cs="Arial"/>
          <w:lang w:eastAsia="en-AU"/>
        </w:rPr>
        <w:t xml:space="preserve">Unspent funds can be used to pay for a care recipient’s future care and services, such as in the event of a change in care needs. In some cases, care recipients and providers may agree to not fully utilise the package budget on care and services </w:t>
      </w:r>
      <w:proofErr w:type="gramStart"/>
      <w:r w:rsidRPr="00B7241F">
        <w:rPr>
          <w:rFonts w:cs="Arial"/>
          <w:lang w:eastAsia="en-AU"/>
        </w:rPr>
        <w:t>in order to</w:t>
      </w:r>
      <w:proofErr w:type="gramEnd"/>
      <w:r w:rsidRPr="00B7241F">
        <w:rPr>
          <w:rFonts w:cs="Arial"/>
          <w:lang w:eastAsia="en-AU"/>
        </w:rPr>
        <w:t xml:space="preserve"> ‘save’ unspent funds for future use.</w:t>
      </w:r>
    </w:p>
    <w:p w14:paraId="6BFA1B3D" w14:textId="3EEBB7C5" w:rsidR="000F0F02" w:rsidRDefault="006804A1" w:rsidP="00DB6A48">
      <w:pPr>
        <w:pStyle w:val="BodyText"/>
        <w:rPr>
          <w:rFonts w:cs="Arial"/>
          <w:lang w:eastAsia="en-AU"/>
        </w:rPr>
      </w:pPr>
      <w:r w:rsidRPr="00B7241F">
        <w:rPr>
          <w:rFonts w:cs="Arial"/>
          <w:lang w:eastAsia="en-AU"/>
        </w:rPr>
        <w:t>Charging and claiming for “contingency” is not consistent with the policy intent of the HCP Program.</w:t>
      </w:r>
      <w:r w:rsidR="000F0F02">
        <w:rPr>
          <w:rFonts w:cs="Arial"/>
          <w:lang w:eastAsia="en-AU"/>
        </w:rPr>
        <w:t xml:space="preserve"> </w:t>
      </w:r>
      <w:r w:rsidRPr="00B7241F">
        <w:rPr>
          <w:rFonts w:cs="Arial"/>
          <w:lang w:eastAsia="en-AU"/>
        </w:rPr>
        <w:t xml:space="preserve">Contingency fees cannot be charged and accrued for future needs. </w:t>
      </w:r>
    </w:p>
    <w:p w14:paraId="4878FA86" w14:textId="79902156" w:rsidR="000629F6" w:rsidRDefault="006804A1" w:rsidP="00DB6A48">
      <w:pPr>
        <w:pStyle w:val="BodyText"/>
        <w:rPr>
          <w:rFonts w:cs="Arial"/>
          <w:lang w:eastAsia="en-AU"/>
        </w:rPr>
      </w:pPr>
      <w:r w:rsidRPr="00B7241F">
        <w:rPr>
          <w:rFonts w:cs="Arial"/>
          <w:lang w:eastAsia="en-AU"/>
        </w:rPr>
        <w:t>Under Improved Payment Arrangements</w:t>
      </w:r>
      <w:r w:rsidR="00F40DBA">
        <w:rPr>
          <w:rFonts w:cs="Arial"/>
          <w:lang w:eastAsia="en-AU"/>
        </w:rPr>
        <w:t xml:space="preserve"> (</w:t>
      </w:r>
      <w:r w:rsidR="000D5303" w:rsidRPr="00B7241F">
        <w:rPr>
          <w:rFonts w:cs="Arial"/>
          <w:lang w:eastAsia="en-AU"/>
        </w:rPr>
        <w:t>since</w:t>
      </w:r>
      <w:r w:rsidRPr="00B7241F">
        <w:rPr>
          <w:rFonts w:cs="Arial"/>
          <w:lang w:eastAsia="en-AU"/>
        </w:rPr>
        <w:t xml:space="preserve"> 1 September 2021</w:t>
      </w:r>
      <w:r w:rsidR="00F40DBA">
        <w:rPr>
          <w:rFonts w:cs="Arial"/>
          <w:lang w:eastAsia="en-AU"/>
        </w:rPr>
        <w:t>),</w:t>
      </w:r>
      <w:r w:rsidRPr="00B7241F">
        <w:rPr>
          <w:rFonts w:cs="Arial"/>
          <w:lang w:eastAsia="en-AU"/>
        </w:rPr>
        <w:t xml:space="preserve"> any additional fees should only be used for current identified </w:t>
      </w:r>
      <w:r w:rsidR="000629F6">
        <w:rPr>
          <w:rFonts w:cs="Arial"/>
          <w:lang w:eastAsia="en-AU"/>
        </w:rPr>
        <w:t xml:space="preserve">needs </w:t>
      </w:r>
      <w:r w:rsidRPr="00B7241F">
        <w:rPr>
          <w:rFonts w:cs="Arial"/>
          <w:lang w:eastAsia="en-AU"/>
        </w:rPr>
        <w:t>and delivered care and service</w:t>
      </w:r>
      <w:r w:rsidR="000629F6">
        <w:rPr>
          <w:rFonts w:cs="Arial"/>
          <w:lang w:eastAsia="en-AU"/>
        </w:rPr>
        <w:t>.</w:t>
      </w:r>
    </w:p>
    <w:p w14:paraId="0A1A616A" w14:textId="295BD030" w:rsidR="006804A1" w:rsidRPr="00B85395" w:rsidRDefault="000629F6" w:rsidP="00DB6A48">
      <w:pPr>
        <w:pStyle w:val="BodyText"/>
        <w:rPr>
          <w:rFonts w:cs="Arial"/>
          <w:b/>
          <w:bCs/>
          <w:lang w:eastAsia="en-AU"/>
        </w:rPr>
      </w:pPr>
      <w:r w:rsidRPr="00B85395">
        <w:rPr>
          <w:rFonts w:cs="Arial"/>
          <w:b/>
          <w:bCs/>
          <w:lang w:eastAsia="en-AU"/>
        </w:rPr>
        <w:t>Please note</w:t>
      </w:r>
      <w:r w:rsidR="006804A1" w:rsidRPr="00B85395">
        <w:rPr>
          <w:rFonts w:cs="Arial"/>
          <w:b/>
          <w:bCs/>
          <w:lang w:eastAsia="en-AU"/>
        </w:rPr>
        <w:t>:</w:t>
      </w:r>
    </w:p>
    <w:p w14:paraId="3117C533" w14:textId="58B0B47D" w:rsidR="006804A1" w:rsidRPr="005A016B" w:rsidRDefault="006804A1" w:rsidP="00DB6A48">
      <w:pPr>
        <w:pStyle w:val="ListParagraph"/>
        <w:numPr>
          <w:ilvl w:val="0"/>
          <w:numId w:val="191"/>
        </w:numPr>
      </w:pPr>
      <w:r w:rsidRPr="005A016B">
        <w:t>Payment by Services Australia is only paid in arrears for services already delivered and providers should no longer be accruing unspent funds.</w:t>
      </w:r>
    </w:p>
    <w:p w14:paraId="77F4F703" w14:textId="424E834D" w:rsidR="006804A1" w:rsidRPr="005A016B" w:rsidRDefault="006804A1" w:rsidP="00DB6A48">
      <w:pPr>
        <w:pStyle w:val="ListParagraph"/>
        <w:numPr>
          <w:ilvl w:val="0"/>
          <w:numId w:val="191"/>
        </w:numPr>
      </w:pPr>
      <w:r w:rsidRPr="005A016B">
        <w:t xml:space="preserve">The </w:t>
      </w:r>
      <w:r w:rsidR="000771B4">
        <w:t>d</w:t>
      </w:r>
      <w:r w:rsidR="000771B4" w:rsidRPr="005A016B">
        <w:t xml:space="preserve">epartment </w:t>
      </w:r>
      <w:r w:rsidRPr="005A016B">
        <w:t xml:space="preserve">does not support unnecessary fees which may have adverse impacts on the financial wellbeing of care recipients and do not serve to benefit the care recipient, in line with </w:t>
      </w:r>
      <w:r w:rsidRPr="00BA5778">
        <w:rPr>
          <w:i/>
          <w:iCs/>
        </w:rPr>
        <w:t>Aged Care (Transition Provisions) Act 1997</w:t>
      </w:r>
      <w:r w:rsidRPr="005A016B">
        <w:t>, Part 4.2 which sets out the responsibilities relating to home care fees.</w:t>
      </w:r>
    </w:p>
    <w:p w14:paraId="0BB524DB" w14:textId="082C8AFD" w:rsidR="006804A1" w:rsidRPr="005A016B" w:rsidRDefault="006804A1" w:rsidP="00DB6A48">
      <w:pPr>
        <w:pStyle w:val="ListParagraph"/>
        <w:numPr>
          <w:ilvl w:val="0"/>
          <w:numId w:val="191"/>
        </w:numPr>
      </w:pPr>
      <w:r w:rsidRPr="005A016B">
        <w:t>Any additional fees a care recipient contributes are drawn down first by deduction from the price reported to Services Australia as part of a monthly claim.</w:t>
      </w:r>
    </w:p>
    <w:p w14:paraId="3F53954A" w14:textId="66E21A59" w:rsidR="006804A1" w:rsidRPr="005A016B" w:rsidRDefault="006804A1" w:rsidP="00DB6A48">
      <w:pPr>
        <w:pStyle w:val="ListParagraph"/>
        <w:numPr>
          <w:ilvl w:val="0"/>
          <w:numId w:val="191"/>
        </w:numPr>
      </w:pPr>
      <w:r w:rsidRPr="005A016B">
        <w:t xml:space="preserve">Where the claim is less than the </w:t>
      </w:r>
      <w:r w:rsidR="005F796A">
        <w:t xml:space="preserve">Home Care Package </w:t>
      </w:r>
      <w:r w:rsidRPr="005A016B">
        <w:t>subsidy, any unspent funds accruing would be the Commonwealth portion in the home care account and these funds would therefore not be available for reimbursement to the care recipient upon departure.</w:t>
      </w:r>
    </w:p>
    <w:p w14:paraId="04930669" w14:textId="590FEDD9" w:rsidR="006804A1" w:rsidRPr="005A016B" w:rsidRDefault="006804A1" w:rsidP="00DB6A48">
      <w:pPr>
        <w:pStyle w:val="ListParagraph"/>
        <w:numPr>
          <w:ilvl w:val="0"/>
          <w:numId w:val="191"/>
        </w:numPr>
      </w:pPr>
      <w:r w:rsidRPr="005A016B">
        <w:t>In line with the</w:t>
      </w:r>
      <w:r w:rsidRPr="005A016B">
        <w:rPr>
          <w:i/>
          <w:iCs/>
        </w:rPr>
        <w:t xml:space="preserve"> </w:t>
      </w:r>
      <w:r w:rsidR="00B46252">
        <w:t>Act</w:t>
      </w:r>
      <w:r w:rsidRPr="005A016B">
        <w:t>, Part 3A.1, 52D-1(d): if the care recipient dies or provision of home care ceases</w:t>
      </w:r>
      <w:r w:rsidR="00D341CC" w:rsidRPr="005A016B">
        <w:t xml:space="preserve"> – any </w:t>
      </w:r>
      <w:r w:rsidRPr="005A016B">
        <w:t>fees paid in advance in respect of a period occurring after the care recipient’s death, or the cessation of home care, must be refunded in accordance with the Fees and Payments Principles</w:t>
      </w:r>
      <w:r w:rsidR="00B46252">
        <w:t xml:space="preserve"> 2014</w:t>
      </w:r>
      <w:r w:rsidRPr="005A016B">
        <w:t>.</w:t>
      </w:r>
    </w:p>
    <w:p w14:paraId="2E7CD035" w14:textId="77777777" w:rsidR="00E2139D" w:rsidRPr="00B7241F" w:rsidRDefault="00E2139D" w:rsidP="00DB6A48">
      <w:pPr>
        <w:pStyle w:val="Heading3"/>
        <w:spacing w:before="360" w:line="276" w:lineRule="auto"/>
      </w:pPr>
      <w:bookmarkStart w:id="877" w:name="_Toc176876564"/>
      <w:r w:rsidRPr="00B7241F">
        <w:t>Key points to remember</w:t>
      </w:r>
      <w:bookmarkEnd w:id="877"/>
    </w:p>
    <w:p w14:paraId="285CCD99" w14:textId="031C9397" w:rsidR="006804A1" w:rsidRPr="000F0F02" w:rsidRDefault="006804A1" w:rsidP="00B85395">
      <w:pPr>
        <w:pStyle w:val="ListParagraph"/>
        <w:numPr>
          <w:ilvl w:val="0"/>
          <w:numId w:val="241"/>
        </w:numPr>
        <w:ind w:left="714" w:hanging="357"/>
        <w:contextualSpacing w:val="0"/>
      </w:pPr>
      <w:r w:rsidRPr="000F0F02">
        <w:t>Providers are required to review each care recipient’s care plan regularly, at least once per year, and if their care needs change or they request it.</w:t>
      </w:r>
    </w:p>
    <w:p w14:paraId="0B482D05" w14:textId="7A56AB25" w:rsidR="006804A1" w:rsidRPr="000F0F02" w:rsidRDefault="006804A1" w:rsidP="00B85395">
      <w:pPr>
        <w:pStyle w:val="ListParagraph"/>
        <w:numPr>
          <w:ilvl w:val="0"/>
          <w:numId w:val="241"/>
        </w:numPr>
        <w:ind w:left="714" w:hanging="357"/>
        <w:contextualSpacing w:val="0"/>
      </w:pPr>
      <w:r w:rsidRPr="000F0F02">
        <w:t>Changes to a care recipient’s care plan will result in changes to their package budget.</w:t>
      </w:r>
    </w:p>
    <w:p w14:paraId="6AF3C266" w14:textId="4E3D224E" w:rsidR="006804A1" w:rsidRPr="000F0F02" w:rsidRDefault="006804A1" w:rsidP="00B85395">
      <w:pPr>
        <w:pStyle w:val="ListParagraph"/>
        <w:numPr>
          <w:ilvl w:val="0"/>
          <w:numId w:val="241"/>
        </w:numPr>
        <w:ind w:left="714" w:hanging="357"/>
        <w:contextualSpacing w:val="0"/>
      </w:pPr>
      <w:r w:rsidRPr="000F0F02">
        <w:lastRenderedPageBreak/>
        <w:t>Providers are required to give care recipients monthly statements. This is a financial document and shows them what makes up their package budget and how it is being spent.</w:t>
      </w:r>
    </w:p>
    <w:p w14:paraId="2475BBFE" w14:textId="3B267B1A" w:rsidR="006804A1" w:rsidRPr="000F0F02" w:rsidRDefault="006804A1" w:rsidP="00B85395">
      <w:pPr>
        <w:pStyle w:val="ListParagraph"/>
        <w:numPr>
          <w:ilvl w:val="0"/>
          <w:numId w:val="241"/>
        </w:numPr>
        <w:ind w:left="714" w:hanging="357"/>
        <w:contextualSpacing w:val="0"/>
      </w:pPr>
      <w:r w:rsidRPr="000F0F02">
        <w:t xml:space="preserve">Approved providers and all of their employees need to be aware of elder abuse, including obligations </w:t>
      </w:r>
      <w:proofErr w:type="gramStart"/>
      <w:r w:rsidRPr="000F0F02">
        <w:t>in regards to</w:t>
      </w:r>
      <w:proofErr w:type="gramEnd"/>
      <w:r w:rsidRPr="000F0F02">
        <w:t xml:space="preserve"> reporting and response to elder abuse, which vary by </w:t>
      </w:r>
      <w:r w:rsidR="00B608F5">
        <w:t>s</w:t>
      </w:r>
      <w:r w:rsidR="00B608F5" w:rsidRPr="000F0F02">
        <w:t xml:space="preserve">tate </w:t>
      </w:r>
      <w:r w:rsidRPr="000F0F02">
        <w:t xml:space="preserve">or </w:t>
      </w:r>
      <w:r w:rsidR="00B608F5">
        <w:t>t</w:t>
      </w:r>
      <w:r w:rsidR="00B608F5" w:rsidRPr="000F0F02">
        <w:t>erritory</w:t>
      </w:r>
      <w:r w:rsidRPr="000F0F02">
        <w:t>.</w:t>
      </w:r>
    </w:p>
    <w:p w14:paraId="53B9B958" w14:textId="445FDB36" w:rsidR="006804A1" w:rsidRPr="000F0F02" w:rsidRDefault="006804A1" w:rsidP="00B85395">
      <w:pPr>
        <w:pStyle w:val="ListParagraph"/>
        <w:numPr>
          <w:ilvl w:val="0"/>
          <w:numId w:val="241"/>
        </w:numPr>
        <w:ind w:left="714" w:hanging="357"/>
        <w:contextualSpacing w:val="0"/>
      </w:pPr>
      <w:r w:rsidRPr="000F0F02">
        <w:t>Providers need to have a complaints management function in place, and they must use it to manage complaints they receive.</w:t>
      </w:r>
    </w:p>
    <w:p w14:paraId="22444268" w14:textId="699CB0C0" w:rsidR="00306256" w:rsidRPr="000F0F02" w:rsidRDefault="008358D5" w:rsidP="00B85395">
      <w:pPr>
        <w:pStyle w:val="ListParagraph"/>
        <w:numPr>
          <w:ilvl w:val="0"/>
          <w:numId w:val="241"/>
        </w:numPr>
        <w:ind w:left="714" w:hanging="357"/>
        <w:contextualSpacing w:val="0"/>
      </w:pPr>
      <w:r>
        <w:t>Under the Improved Payment Arrangements,</w:t>
      </w:r>
      <w:r w:rsidR="006804A1" w:rsidRPr="000F0F02">
        <w:t xml:space="preserve"> providers receive funding based on the actual services delivered to care recipients in the previous month. This aligns </w:t>
      </w:r>
      <w:r w:rsidR="005F796A">
        <w:t>the HCP Program</w:t>
      </w:r>
      <w:r w:rsidR="006804A1" w:rsidRPr="000F0F02">
        <w:t xml:space="preserve"> with other Government-funded programs </w:t>
      </w:r>
      <w:r w:rsidR="000F0F02">
        <w:t>(e.g.,</w:t>
      </w:r>
      <w:r w:rsidR="006804A1" w:rsidRPr="000F0F02">
        <w:t xml:space="preserve"> </w:t>
      </w:r>
      <w:r w:rsidR="000F0F02">
        <w:t>NDIS)</w:t>
      </w:r>
      <w:r w:rsidR="006804A1" w:rsidRPr="000F0F02">
        <w:t xml:space="preserve"> as well as modern business practices. These changes will not affect care recipients’ subsidy entitlements.</w:t>
      </w:r>
    </w:p>
    <w:p w14:paraId="79B9399D" w14:textId="77777777" w:rsidR="00673C2A" w:rsidRPr="0088392B" w:rsidRDefault="00673C2A" w:rsidP="00DB6A48">
      <w:pPr>
        <w:pStyle w:val="ListParagraph"/>
        <w:numPr>
          <w:ilvl w:val="0"/>
          <w:numId w:val="232"/>
        </w:numPr>
        <w:rPr>
          <w:rFonts w:cs="Arial"/>
          <w:b/>
          <w:bCs/>
          <w:iCs/>
          <w:sz w:val="36"/>
          <w:szCs w:val="28"/>
        </w:rPr>
      </w:pPr>
      <w:r w:rsidRPr="0088392B">
        <w:rPr>
          <w:rFonts w:cs="Arial"/>
        </w:rPr>
        <w:br w:type="page"/>
      </w:r>
    </w:p>
    <w:p w14:paraId="51E43498" w14:textId="77777777" w:rsidR="00673C2A" w:rsidRPr="00FA509A" w:rsidRDefault="00673C2A" w:rsidP="00DB6A48">
      <w:pPr>
        <w:pStyle w:val="ListParagraph"/>
        <w:numPr>
          <w:ilvl w:val="0"/>
          <w:numId w:val="149"/>
        </w:numPr>
        <w:spacing w:before="0" w:after="0"/>
        <w:rPr>
          <w:rFonts w:cs="Arial"/>
          <w:b/>
          <w:bCs/>
          <w:kern w:val="28"/>
          <w:sz w:val="60"/>
          <w:szCs w:val="36"/>
        </w:rPr>
      </w:pPr>
      <w:r>
        <w:rPr>
          <w:noProof/>
        </w:rPr>
        <w:lastRenderedPageBreak/>
        <w:drawing>
          <wp:anchor distT="0" distB="0" distL="114300" distR="114300" simplePos="0" relativeHeight="251658298" behindDoc="0" locked="0" layoutInCell="1" allowOverlap="1" wp14:anchorId="6B38ABA6" wp14:editId="2C7F7133">
            <wp:simplePos x="0" y="0"/>
            <wp:positionH relativeFrom="page">
              <wp:align>left</wp:align>
            </wp:positionH>
            <wp:positionV relativeFrom="paragraph">
              <wp:posOffset>179280</wp:posOffset>
            </wp:positionV>
            <wp:extent cx="7600950" cy="4614335"/>
            <wp:effectExtent l="0" t="0" r="0" b="0"/>
            <wp:wrapNone/>
            <wp:docPr id="496399498" name="Picture 4963994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99498" name="Picture 496399498">
                      <a:extLst>
                        <a:ext uri="{C183D7F6-B498-43B3-948B-1728B52AA6E4}">
                          <adec:decorative xmlns:adec="http://schemas.microsoft.com/office/drawing/2017/decorative" val="1"/>
                        </a:ext>
                      </a:extLst>
                    </pic:cNvPr>
                    <pic:cNvPicPr>
                      <a:picLocks noChangeAspect="1" noChangeArrowheads="1"/>
                    </pic:cNvPicPr>
                  </pic:nvPicPr>
                  <pic:blipFill>
                    <a:blip r:embed="rId258" cstate="print">
                      <a:extLst>
                        <a:ext uri="{28A0092B-C50C-407E-A947-70E740481C1C}">
                          <a14:useLocalDpi xmlns:a14="http://schemas.microsoft.com/office/drawing/2010/main" val="0"/>
                        </a:ext>
                      </a:extLst>
                    </a:blip>
                    <a:srcRect t="4831" b="4831"/>
                    <a:stretch>
                      <a:fillRect/>
                    </a:stretch>
                  </pic:blipFill>
                  <pic:spPr bwMode="auto">
                    <a:xfrm>
                      <a:off x="0" y="0"/>
                      <a:ext cx="7600950" cy="4614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241F">
        <w:rPr>
          <w:noProof/>
        </w:rPr>
        <mc:AlternateContent>
          <mc:Choice Requires="wps">
            <w:drawing>
              <wp:anchor distT="0" distB="0" distL="114300" distR="114300" simplePos="0" relativeHeight="251658294" behindDoc="1" locked="0" layoutInCell="1" allowOverlap="1" wp14:anchorId="31085999" wp14:editId="28621E39">
                <wp:simplePos x="0" y="0"/>
                <wp:positionH relativeFrom="page">
                  <wp:align>left</wp:align>
                </wp:positionH>
                <wp:positionV relativeFrom="page">
                  <wp:posOffset>1003528</wp:posOffset>
                </wp:positionV>
                <wp:extent cx="7559675" cy="10008235"/>
                <wp:effectExtent l="0" t="0" r="3175" b="0"/>
                <wp:wrapNone/>
                <wp:docPr id="1337563541" name="Rectangle 13375635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31B510D" id="Rectangle 1337563541" o:spid="_x0000_s1026" alt="&quot;&quot;" style="position:absolute;margin-left:0;margin-top:79pt;width:595.25pt;height:788.05pt;z-index:-251575175;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DT&#10;T9eG3QAAAAoBAAAPAAAAZHJzL2Rvd25yZXYueG1sTI9BT8MwDIXvSPyHyEjcWFrGYOuaTgixK9LK&#10;hDhmjddUbZyqSbvy7/FOcHv2s56/l+9m14kJh9B4UpAuEhBIlTcN1QqOn/uHNYgQNRndeUIFPxhg&#10;V9ze5Doz/kIHnMpYCw6hkGkFNsY+kzJUFp0OC98jsXf2g9ORx6GWZtAXDnedfEySZ+l0Q/zB6h7f&#10;LFZtOToF9ff+fZpbi/4QluXY9pvjx5dR6v5uft2CiDjHv2O44jM6FMx08iOZIDoFXCTydrVmcbXT&#10;TbICcWL1snxKQRa5/F+h+AUAAP//AwBQSwECLQAUAAYACAAAACEAtoM4kv4AAADhAQAAEwAAAAAA&#10;AAAAAAAAAAAAAAAAW0NvbnRlbnRfVHlwZXNdLnhtbFBLAQItABQABgAIAAAAIQA4/SH/1gAAAJQB&#10;AAALAAAAAAAAAAAAAAAAAC8BAABfcmVscy8ucmVsc1BLAQItABQABgAIAAAAIQAzc462fQIAAGAF&#10;AAAOAAAAAAAAAAAAAAAAAC4CAABkcnMvZTJvRG9jLnhtbFBLAQItABQABgAIAAAAIQDTT9eG3QAA&#10;AAoBAAAPAAAAAAAAAAAAAAAAANcEAABkcnMvZG93bnJldi54bWxQSwUGAAAAAAQABADzAAAA4QUA&#10;AAAA&#10;" fillcolor="#1e1545 [3213]" stroked="f" strokeweight="2pt">
                <w10:wrap anchorx="page" anchory="page"/>
              </v:rect>
            </w:pict>
          </mc:Fallback>
        </mc:AlternateContent>
      </w:r>
      <w:r w:rsidRPr="00B7241F">
        <w:rPr>
          <w:noProof/>
        </w:rPr>
        <mc:AlternateContent>
          <mc:Choice Requires="wps">
            <w:drawing>
              <wp:anchor distT="0" distB="0" distL="114300" distR="114300" simplePos="0" relativeHeight="251658295" behindDoc="0" locked="0" layoutInCell="1" allowOverlap="1" wp14:anchorId="572E29CD" wp14:editId="2106870D">
                <wp:simplePos x="0" y="0"/>
                <wp:positionH relativeFrom="column">
                  <wp:posOffset>-900430</wp:posOffset>
                </wp:positionH>
                <wp:positionV relativeFrom="paragraph">
                  <wp:posOffset>-1094202</wp:posOffset>
                </wp:positionV>
                <wp:extent cx="8256270" cy="1323780"/>
                <wp:effectExtent l="0" t="0" r="0" b="0"/>
                <wp:wrapNone/>
                <wp:docPr id="1962969893" name="Rectangle 19629698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780"/>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4805EC3C" id="Rectangle 1962969893" o:spid="_x0000_s1026" alt="&quot;&quot;" style="position:absolute;margin-left:-70.9pt;margin-top:-86.15pt;width:650.1pt;height:104.25pt;z-index:25174232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okgQIAAGAFAAAOAAAAZHJzL2Uyb0RvYy54bWysVE1v2zAMvQ/YfxB0X/3RpumCOkWQosOA&#10;oi3aDj0rshQLkEVNUuJkv36U7DhdW+ww7GKLIvlIPpG8vNq1mmyF8wpMRYuTnBJhONTKrCv64/nm&#10;ywUlPjBTMw1GVHQvPL2af/502dmZKKEBXQtHEMT4WWcr2oRgZ1nmeSNa5k/ACoNKCa5lAUW3zmrH&#10;OkRvdVbm+XnWgautAy68x9vrXknnCV9KwcO9lF4EoiuKuYX0dem7it9sfslma8dso/iQBvuHLFqm&#10;DAYdoa5ZYGTj1DuoVnEHHmQ44dBmIKXiItWA1RT5m2qeGmZFqgXJ8Xakyf8/WH63fbIPDmnorJ95&#10;PMYqdtK18Y/5kV0iaz+SJXaBcLy8KCfn5RQ55agrTsvT6UWiMzu6W+fDNwEtiYeKOnyNRBLb3vqA&#10;IdH0YBKjedCqvlFaJ8GtV0vtyJbhy10vJtPzZXwsdPnDTJtobCC69ep4kx2LSaew1yLaafMoJFE1&#10;pl+mTFKfiTEO41yYUPSqhtWiD19M8vxQ2+iRckmAEVli/BF7AIg9/B67z3Kwj64itenonP8tsd55&#10;9EiRwYTRuVUG3EcAGqsaIvf2B5J6aiJLK6j3D4446IfEW36j8N1umQ8PzOFU4FvjpId7/EgNXUVh&#10;OFHSgPv10X20x2ZFLSUdTllF/c8Nc4IS/d1gG38tzs7iWCbhbDItUXCvNavXGrNpl4DtUOBOsTwd&#10;o33Qh6N00L7gQljEqKhihmPsivLgDsIy9NOPK4WLxSKZ4ShaFm7Nk+URPLIa+/J598KcHZo3YN/f&#10;wWEi2exND/e20dPAYhNAqtTgR14HvnGMU+MMKyfuiddysjouxvlvAAAA//8DAFBLAwQUAAYACAAA&#10;ACEACw0aKOAAAAANAQAADwAAAGRycy9kb3ducmV2LnhtbEyPwU7DMBBE70j8g7VIXFBrJy2lCnGq&#10;CgkucGmhdzde4oh4Hdlukv49zgluO9rRzJtyN9mODehD60hCthTAkGqnW2okfH2+LrbAQlSkVecI&#10;JVwxwK66vSlVod1IBxyOsWEphEKhJJgY+4LzUBu0Kixdj5R+385bFZP0DddejSncdjwXYsOtaik1&#10;GNXji8H653ixEganzcl68dZ+nNT1QbzvTeCjlPd30/4ZWMQp/plhxk/oUCWms7uQDqyTsMjWWWKP&#10;8/WUr4DNnuxxuwZ2lrDa5MCrkv9fUf0CAAD//wMAUEsBAi0AFAAGAAgAAAAhALaDOJL+AAAA4QEA&#10;ABMAAAAAAAAAAAAAAAAAAAAAAFtDb250ZW50X1R5cGVzXS54bWxQSwECLQAUAAYACAAAACEAOP0h&#10;/9YAAACUAQAACwAAAAAAAAAAAAAAAAAvAQAAX3JlbHMvLnJlbHNQSwECLQAUAAYACAAAACEABuZK&#10;JIECAABgBQAADgAAAAAAAAAAAAAAAAAuAgAAZHJzL2Uyb0RvYy54bWxQSwECLQAUAAYACAAAACEA&#10;Cw0aKOAAAAANAQAADwAAAAAAAAAAAAAAAADbBAAAZHJzL2Rvd25yZXYueG1sUEsFBgAAAAAEAAQA&#10;8wAAAOgFAAAAAA==&#10;" fillcolor="#da576c" stroked="f" strokeweight="2pt"/>
            </w:pict>
          </mc:Fallback>
        </mc:AlternateContent>
      </w:r>
    </w:p>
    <w:p w14:paraId="3AC28F19" w14:textId="77777777" w:rsidR="00673C2A" w:rsidRPr="00FA509A" w:rsidRDefault="00673C2A" w:rsidP="00DB6A48">
      <w:pPr>
        <w:pStyle w:val="ListParagraph"/>
        <w:numPr>
          <w:ilvl w:val="0"/>
          <w:numId w:val="149"/>
        </w:numPr>
        <w:spacing w:before="0" w:after="0"/>
        <w:rPr>
          <w:rFonts w:cs="Arial"/>
          <w:b/>
          <w:bCs/>
          <w:kern w:val="28"/>
          <w:sz w:val="60"/>
          <w:szCs w:val="36"/>
        </w:rPr>
      </w:pPr>
    </w:p>
    <w:p w14:paraId="54F890CA" w14:textId="77777777" w:rsidR="00673C2A" w:rsidRPr="00FA509A" w:rsidRDefault="00673C2A" w:rsidP="00DB6A48">
      <w:pPr>
        <w:pStyle w:val="ListParagraph"/>
        <w:numPr>
          <w:ilvl w:val="0"/>
          <w:numId w:val="149"/>
        </w:numPr>
        <w:spacing w:before="0" w:after="0"/>
        <w:rPr>
          <w:rFonts w:cs="Arial"/>
          <w:b/>
          <w:bCs/>
          <w:kern w:val="28"/>
          <w:sz w:val="60"/>
          <w:szCs w:val="36"/>
        </w:rPr>
      </w:pPr>
    </w:p>
    <w:p w14:paraId="5ED78600" w14:textId="77777777" w:rsidR="00673C2A" w:rsidRPr="00FA509A" w:rsidRDefault="00673C2A" w:rsidP="00DB6A48">
      <w:pPr>
        <w:pStyle w:val="ListParagraph"/>
        <w:numPr>
          <w:ilvl w:val="0"/>
          <w:numId w:val="149"/>
        </w:numPr>
        <w:rPr>
          <w:rFonts w:cs="Arial"/>
        </w:rPr>
      </w:pPr>
    </w:p>
    <w:p w14:paraId="0D3C8811" w14:textId="77777777" w:rsidR="00673C2A" w:rsidRPr="00FA509A" w:rsidRDefault="00673C2A" w:rsidP="00DB6A48">
      <w:pPr>
        <w:pStyle w:val="ListParagraph"/>
        <w:numPr>
          <w:ilvl w:val="0"/>
          <w:numId w:val="149"/>
        </w:numPr>
        <w:rPr>
          <w:rFonts w:cs="Arial"/>
        </w:rPr>
      </w:pPr>
    </w:p>
    <w:p w14:paraId="663CB463" w14:textId="77777777" w:rsidR="00673C2A" w:rsidRPr="00FA509A" w:rsidRDefault="00673C2A" w:rsidP="00DB6A48">
      <w:pPr>
        <w:pStyle w:val="ListParagraph"/>
        <w:numPr>
          <w:ilvl w:val="0"/>
          <w:numId w:val="149"/>
        </w:numPr>
        <w:rPr>
          <w:rFonts w:cs="Arial"/>
        </w:rPr>
      </w:pPr>
      <w:r w:rsidRPr="00FA509A">
        <w:rPr>
          <w:rFonts w:cs="Arial"/>
        </w:rPr>
        <w:tab/>
      </w:r>
    </w:p>
    <w:p w14:paraId="41E12D5B" w14:textId="77777777" w:rsidR="00673C2A" w:rsidRPr="00FA509A" w:rsidRDefault="00673C2A" w:rsidP="00DB6A48">
      <w:pPr>
        <w:pStyle w:val="ListParagraph"/>
        <w:numPr>
          <w:ilvl w:val="0"/>
          <w:numId w:val="149"/>
        </w:numPr>
        <w:rPr>
          <w:rFonts w:cs="Arial"/>
        </w:rPr>
      </w:pPr>
    </w:p>
    <w:p w14:paraId="7695CB68" w14:textId="77777777" w:rsidR="00673C2A" w:rsidRPr="00FA509A" w:rsidRDefault="00673C2A" w:rsidP="00DB6A48">
      <w:pPr>
        <w:pStyle w:val="ListParagraph"/>
        <w:numPr>
          <w:ilvl w:val="0"/>
          <w:numId w:val="149"/>
        </w:numPr>
        <w:rPr>
          <w:rFonts w:cs="Arial"/>
        </w:rPr>
      </w:pPr>
    </w:p>
    <w:p w14:paraId="6BA93C54" w14:textId="77777777" w:rsidR="00673C2A" w:rsidRPr="00FA509A" w:rsidRDefault="00673C2A" w:rsidP="00DB6A48">
      <w:pPr>
        <w:pStyle w:val="ListParagraph"/>
        <w:numPr>
          <w:ilvl w:val="0"/>
          <w:numId w:val="149"/>
        </w:numPr>
        <w:rPr>
          <w:rFonts w:cs="Arial"/>
        </w:rPr>
      </w:pPr>
    </w:p>
    <w:p w14:paraId="567C63EA" w14:textId="77777777" w:rsidR="00673C2A" w:rsidRPr="00FA509A" w:rsidRDefault="00673C2A" w:rsidP="00DB6A48">
      <w:pPr>
        <w:pStyle w:val="ListParagraph"/>
        <w:numPr>
          <w:ilvl w:val="0"/>
          <w:numId w:val="149"/>
        </w:numPr>
        <w:rPr>
          <w:rFonts w:cs="Arial"/>
        </w:rPr>
      </w:pPr>
    </w:p>
    <w:p w14:paraId="7D11FC85" w14:textId="77777777" w:rsidR="00673C2A" w:rsidRPr="00FA509A" w:rsidRDefault="00673C2A" w:rsidP="00DB6A48">
      <w:pPr>
        <w:pStyle w:val="ListParagraph"/>
        <w:numPr>
          <w:ilvl w:val="0"/>
          <w:numId w:val="149"/>
        </w:numPr>
        <w:rPr>
          <w:rFonts w:cs="Arial"/>
        </w:rPr>
      </w:pPr>
    </w:p>
    <w:p w14:paraId="36116577" w14:textId="77777777" w:rsidR="00673C2A" w:rsidRPr="00FA509A" w:rsidRDefault="00673C2A" w:rsidP="00DB6A48">
      <w:pPr>
        <w:pStyle w:val="ListParagraph"/>
        <w:numPr>
          <w:ilvl w:val="0"/>
          <w:numId w:val="149"/>
        </w:numPr>
        <w:rPr>
          <w:rFonts w:cs="Arial"/>
        </w:rPr>
      </w:pPr>
    </w:p>
    <w:p w14:paraId="546E567A" w14:textId="77777777" w:rsidR="00673C2A" w:rsidRPr="00FA509A" w:rsidRDefault="00673C2A" w:rsidP="00DB6A48">
      <w:pPr>
        <w:pStyle w:val="ListParagraph"/>
        <w:numPr>
          <w:ilvl w:val="0"/>
          <w:numId w:val="149"/>
        </w:numPr>
        <w:rPr>
          <w:rFonts w:cs="Arial"/>
        </w:rPr>
      </w:pPr>
    </w:p>
    <w:p w14:paraId="27F874C4" w14:textId="77777777" w:rsidR="00673C2A" w:rsidRPr="00FA509A" w:rsidRDefault="00673C2A" w:rsidP="00DB6A48">
      <w:pPr>
        <w:pStyle w:val="ListParagraph"/>
        <w:numPr>
          <w:ilvl w:val="0"/>
          <w:numId w:val="149"/>
        </w:numPr>
        <w:rPr>
          <w:rFonts w:cs="Arial"/>
        </w:rPr>
      </w:pPr>
    </w:p>
    <w:p w14:paraId="01A45302" w14:textId="77777777" w:rsidR="00673C2A" w:rsidRDefault="00673C2A" w:rsidP="00DB6A48">
      <w:pPr>
        <w:rPr>
          <w:rFonts w:cs="Arial"/>
        </w:rPr>
      </w:pPr>
    </w:p>
    <w:p w14:paraId="18111200" w14:textId="77777777" w:rsidR="00673C2A" w:rsidRDefault="00673C2A" w:rsidP="00DB6A48">
      <w:pPr>
        <w:rPr>
          <w:rFonts w:cs="Arial"/>
        </w:rPr>
      </w:pPr>
    </w:p>
    <w:p w14:paraId="61EC4C29" w14:textId="77777777" w:rsidR="00673C2A" w:rsidRDefault="00673C2A" w:rsidP="00DB6A48">
      <w:pPr>
        <w:rPr>
          <w:rFonts w:cs="Arial"/>
        </w:rPr>
      </w:pPr>
    </w:p>
    <w:p w14:paraId="4132B525" w14:textId="77777777" w:rsidR="00673C2A" w:rsidRPr="00FA509A" w:rsidRDefault="00673C2A" w:rsidP="00DB6A48">
      <w:pPr>
        <w:rPr>
          <w:rFonts w:cs="Arial"/>
        </w:rPr>
      </w:pPr>
    </w:p>
    <w:p w14:paraId="515C3258" w14:textId="3B35ABD6" w:rsidR="00673C2A" w:rsidRPr="00B85395" w:rsidRDefault="00673C2A" w:rsidP="00DB6A48">
      <w:pPr>
        <w:pStyle w:val="H1SectionHeading"/>
        <w:spacing w:before="240" w:line="276" w:lineRule="auto"/>
        <w:rPr>
          <w:rFonts w:cs="Arial"/>
          <w:color w:val="FFFFFF"/>
        </w:rPr>
      </w:pPr>
      <w:bookmarkStart w:id="878" w:name="_Toc177113837"/>
      <w:r>
        <w:rPr>
          <w:rFonts w:cs="Arial"/>
          <w:color w:val="DA576C" w:themeColor="accent4"/>
        </w:rPr>
        <w:t>11</w:t>
      </w:r>
      <w:r w:rsidRPr="00B7241F">
        <w:rPr>
          <w:rFonts w:cs="Arial"/>
          <w:color w:val="DA576C" w:themeColor="accent4"/>
        </w:rPr>
        <w:t xml:space="preserve">. </w:t>
      </w:r>
      <w:r w:rsidRPr="00B85395">
        <w:rPr>
          <w:rFonts w:cs="Arial"/>
          <w:color w:val="FFFFFF"/>
        </w:rPr>
        <w:t xml:space="preserve">Temporary </w:t>
      </w:r>
      <w:r w:rsidR="00513BDD">
        <w:rPr>
          <w:rFonts w:cs="Arial"/>
          <w:color w:val="FFFFFF"/>
        </w:rPr>
        <w:t>l</w:t>
      </w:r>
      <w:r w:rsidR="00513BDD" w:rsidRPr="00B85395">
        <w:rPr>
          <w:rFonts w:cs="Arial"/>
          <w:color w:val="FFFFFF"/>
        </w:rPr>
        <w:t>eave</w:t>
      </w:r>
      <w:bookmarkEnd w:id="878"/>
    </w:p>
    <w:p w14:paraId="59043501" w14:textId="77777777" w:rsidR="00673C2A" w:rsidRPr="00FA509A" w:rsidRDefault="00673C2A" w:rsidP="00E80FFA">
      <w:pPr>
        <w:rPr>
          <w:rFonts w:cs="Arial"/>
          <w:b/>
          <w:bCs/>
          <w:color w:val="F1F2F2" w:themeColor="background1"/>
        </w:rPr>
      </w:pPr>
      <w:bookmarkStart w:id="879" w:name="_Toc176876566"/>
      <w:r w:rsidRPr="00B7241F">
        <w:rPr>
          <w:rFonts w:cs="Arial"/>
          <w:noProof/>
        </w:rPr>
        <mc:AlternateContent>
          <mc:Choice Requires="wps">
            <w:drawing>
              <wp:anchor distT="0" distB="0" distL="0" distR="0" simplePos="0" relativeHeight="251658296" behindDoc="0" locked="0" layoutInCell="1" allowOverlap="1" wp14:anchorId="1277AE94" wp14:editId="147127BB">
                <wp:simplePos x="0" y="0"/>
                <wp:positionH relativeFrom="margin">
                  <wp:posOffset>107241</wp:posOffset>
                </wp:positionH>
                <wp:positionV relativeFrom="page">
                  <wp:posOffset>7232650</wp:posOffset>
                </wp:positionV>
                <wp:extent cx="5055870" cy="3009013"/>
                <wp:effectExtent l="0" t="0" r="0" b="0"/>
                <wp:wrapNone/>
                <wp:docPr id="1430457435" name="Text Box 14304574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3009013"/>
                        </a:xfrm>
                        <a:prstGeom prst="rect">
                          <a:avLst/>
                        </a:prstGeom>
                      </wps:spPr>
                      <wps:txbx>
                        <w:txbxContent>
                          <w:p w14:paraId="3C3C0AB5" w14:textId="77777777" w:rsidR="00673C2A" w:rsidRPr="004E5C3C" w:rsidRDefault="00673C2A" w:rsidP="00673C2A">
                            <w:pPr>
                              <w:spacing w:after="240" w:line="460" w:lineRule="exact"/>
                              <w:ind w:left="23"/>
                              <w:rPr>
                                <w:b/>
                                <w:color w:val="FFFFFF"/>
                                <w:sz w:val="44"/>
                              </w:rPr>
                            </w:pPr>
                            <w:r w:rsidRPr="004E5C3C">
                              <w:rPr>
                                <w:b/>
                                <w:color w:val="FFFFFF"/>
                                <w:sz w:val="44"/>
                              </w:rPr>
                              <w:t>This section covers:</w:t>
                            </w:r>
                          </w:p>
                          <w:p w14:paraId="0946B263" w14:textId="77777777" w:rsidR="00673C2A" w:rsidRDefault="00673C2A" w:rsidP="00673C2A">
                            <w:pPr>
                              <w:pStyle w:val="Sectiondotpoints"/>
                            </w:pPr>
                            <w:r>
                              <w:t>When a care recipient takes leave</w:t>
                            </w:r>
                          </w:p>
                          <w:p w14:paraId="783638E8" w14:textId="43D41A75" w:rsidR="00673C2A" w:rsidRDefault="00673C2A" w:rsidP="00673C2A">
                            <w:pPr>
                              <w:pStyle w:val="Sectiondotpoints"/>
                            </w:pPr>
                            <w:r>
                              <w:t xml:space="preserve">Impact of leave on </w:t>
                            </w:r>
                            <w:r w:rsidR="001819B0">
                              <w:t>home care</w:t>
                            </w:r>
                            <w:r>
                              <w:t xml:space="preserve"> subsidy and supplements</w:t>
                            </w:r>
                          </w:p>
                          <w:p w14:paraId="53321E48" w14:textId="77777777" w:rsidR="00673C2A" w:rsidRDefault="00673C2A" w:rsidP="00673C2A">
                            <w:pPr>
                              <w:pStyle w:val="Sectiondotpoints"/>
                            </w:pPr>
                            <w:r>
                              <w:t>Impact of leave on home care fees</w:t>
                            </w:r>
                          </w:p>
                          <w:p w14:paraId="44C08FB1" w14:textId="77777777" w:rsidR="00673C2A" w:rsidRDefault="00673C2A" w:rsidP="00673C2A">
                            <w:pPr>
                              <w:pStyle w:val="Sectiondotpoints"/>
                            </w:pPr>
                            <w:r>
                              <w:t>Impact of leave on monthly statements</w:t>
                            </w:r>
                          </w:p>
                          <w:p w14:paraId="2A55437B" w14:textId="77777777" w:rsidR="00673C2A" w:rsidRDefault="00673C2A" w:rsidP="00673C2A">
                            <w:pPr>
                              <w:pStyle w:val="Sectiondotpoints"/>
                            </w:pPr>
                            <w:r>
                              <w:t>Leave balances</w:t>
                            </w:r>
                          </w:p>
                          <w:p w14:paraId="12B30AFD" w14:textId="55332986" w:rsidR="00673C2A" w:rsidRPr="00FA509A" w:rsidRDefault="00673C2A" w:rsidP="001819B0">
                            <w:pPr>
                              <w:pStyle w:val="Sectiondotpoints"/>
                              <w:numPr>
                                <w:ilvl w:val="0"/>
                                <w:numId w:val="0"/>
                              </w:num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277AE94" id="Text Box 1430457435" o:spid="_x0000_s1183" type="#_x0000_t202" alt="&quot;&quot;" style="position:absolute;margin-left:8.45pt;margin-top:569.5pt;width:398.1pt;height:236.95pt;z-index:251658296;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yVjmwEAACQDAAAOAAAAZHJzL2Uyb0RvYy54bWysUsFu2zAMvQ/oPwi6N3JapEuNOMW2YsWA&#10;YhvQ9QMUWYqFWaImKrHz96MUJxm2W7ELTZHU83uPWj2Mrmd7HdGCb/h8VnGmvYLW+m3DX398vl5y&#10;hkn6VvbgdcMPGvnD+urdagi1voEO+lZHRiAe6yE0vEsp1EKg6rSTOIOgPTUNRCcTHeNWtFEOhO56&#10;cVNVd2KA2IYISiNS9fHY5OuCb4xW6ZsxqBPrG07cUomxxE2OYr2S9TbK0Fk10ZBvYOGk9fTTM9Sj&#10;TJLtov0HylkVAcGkmQInwBirdNFAaubVX2peOhl00ULmYDjbhP8PVn3dv4TvkaXxI4y0wCICwzOo&#10;n0jeiCFgPc1kT7FGms5CRxNd/pIERhfJ28PZTz0mpqi4qBaL5XtqKerdVtV9Nb/NjovL9RAxPWlw&#10;LCcNj7SwQkHunzEdR08jE5sjgUwljZuR2bbhy/uMmksbaA+kZqCFNhx/7WTUnPVfPDmWt39K4inZ&#10;nJKY+k9Q3kgW5eHDLoGxhcEFd2JAqygapmeTd/3nuUxdHvf6NwAAAP//AwBQSwMEFAAGAAgAAAAh&#10;AJ3MarrgAAAADAEAAA8AAABkcnMvZG93bnJldi54bWxMj8FqwzAQRO+F/IPYQG+NrARM7FoOobSn&#10;QqnjHHqULcUWsVaupSTu33dzak/LMI/ZmWI3u4FdzRSsRwlilQAz2HptsZNwrN+etsBCVKjV4NFI&#10;+DEBduXioVC59jeszPUQO0YhGHIloY9xzDkPbW+cCis/GiTv5CenIsmp43pSNwp3A18nScqdskgf&#10;ejWal96058PFSdh/YfVqvz+az+pU2brOEnxPz1I+Luf9M7Bo5vgHw70+VYeSOjX+gjqwgXSaEUlX&#10;bDIaRcRWbASw5m6JdQa8LPj/EeUvAAAA//8DAFBLAQItABQABgAIAAAAIQC2gziS/gAAAOEBAAAT&#10;AAAAAAAAAAAAAAAAAAAAAABbQ29udGVudF9UeXBlc10ueG1sUEsBAi0AFAAGAAgAAAAhADj9If/W&#10;AAAAlAEAAAsAAAAAAAAAAAAAAAAALwEAAF9yZWxzLy5yZWxzUEsBAi0AFAAGAAgAAAAhAHB7JWOb&#10;AQAAJAMAAA4AAAAAAAAAAAAAAAAALgIAAGRycy9lMm9Eb2MueG1sUEsBAi0AFAAGAAgAAAAhAJ3M&#10;arrgAAAADAEAAA8AAAAAAAAAAAAAAAAA9QMAAGRycy9kb3ducmV2LnhtbFBLBQYAAAAABAAEAPMA&#10;AAACBQAAAAA=&#10;" filled="f" stroked="f">
                <v:textbox inset="0,0,0,0">
                  <w:txbxContent>
                    <w:p w14:paraId="3C3C0AB5" w14:textId="77777777" w:rsidR="00673C2A" w:rsidRPr="004E5C3C" w:rsidRDefault="00673C2A" w:rsidP="00673C2A">
                      <w:pPr>
                        <w:spacing w:after="240" w:line="460" w:lineRule="exact"/>
                        <w:ind w:left="23"/>
                        <w:rPr>
                          <w:b/>
                          <w:color w:val="FFFFFF"/>
                          <w:sz w:val="44"/>
                        </w:rPr>
                      </w:pPr>
                      <w:r w:rsidRPr="004E5C3C">
                        <w:rPr>
                          <w:b/>
                          <w:color w:val="FFFFFF"/>
                          <w:sz w:val="44"/>
                        </w:rPr>
                        <w:t>This section covers:</w:t>
                      </w:r>
                    </w:p>
                    <w:p w14:paraId="0946B263" w14:textId="77777777" w:rsidR="00673C2A" w:rsidRDefault="00673C2A" w:rsidP="00673C2A">
                      <w:pPr>
                        <w:pStyle w:val="Sectiondotpoints"/>
                      </w:pPr>
                      <w:r>
                        <w:t>When a care recipient takes leave</w:t>
                      </w:r>
                    </w:p>
                    <w:p w14:paraId="783638E8" w14:textId="43D41A75" w:rsidR="00673C2A" w:rsidRDefault="00673C2A" w:rsidP="00673C2A">
                      <w:pPr>
                        <w:pStyle w:val="Sectiondotpoints"/>
                      </w:pPr>
                      <w:r>
                        <w:t xml:space="preserve">Impact of leave on </w:t>
                      </w:r>
                      <w:r w:rsidR="001819B0">
                        <w:t>home care</w:t>
                      </w:r>
                      <w:r>
                        <w:t xml:space="preserve"> subsidy and supplements</w:t>
                      </w:r>
                    </w:p>
                    <w:p w14:paraId="53321E48" w14:textId="77777777" w:rsidR="00673C2A" w:rsidRDefault="00673C2A" w:rsidP="00673C2A">
                      <w:pPr>
                        <w:pStyle w:val="Sectiondotpoints"/>
                      </w:pPr>
                      <w:r>
                        <w:t>Impact of leave on home care fees</w:t>
                      </w:r>
                    </w:p>
                    <w:p w14:paraId="44C08FB1" w14:textId="77777777" w:rsidR="00673C2A" w:rsidRDefault="00673C2A" w:rsidP="00673C2A">
                      <w:pPr>
                        <w:pStyle w:val="Sectiondotpoints"/>
                      </w:pPr>
                      <w:r>
                        <w:t>Impact of leave on monthly statements</w:t>
                      </w:r>
                    </w:p>
                    <w:p w14:paraId="2A55437B" w14:textId="77777777" w:rsidR="00673C2A" w:rsidRDefault="00673C2A" w:rsidP="00673C2A">
                      <w:pPr>
                        <w:pStyle w:val="Sectiondotpoints"/>
                      </w:pPr>
                      <w:r>
                        <w:t>Leave balances</w:t>
                      </w:r>
                    </w:p>
                    <w:p w14:paraId="12B30AFD" w14:textId="55332986" w:rsidR="00673C2A" w:rsidRPr="00FA509A" w:rsidRDefault="00673C2A" w:rsidP="001819B0">
                      <w:pPr>
                        <w:pStyle w:val="Sectiondotpoints"/>
                        <w:numPr>
                          <w:ilvl w:val="0"/>
                          <w:numId w:val="0"/>
                        </w:numPr>
                      </w:pPr>
                    </w:p>
                  </w:txbxContent>
                </v:textbox>
                <w10:wrap anchorx="margin" anchory="page"/>
              </v:shape>
            </w:pict>
          </mc:Fallback>
        </mc:AlternateContent>
      </w:r>
      <w:r w:rsidRPr="00FA509A">
        <w:rPr>
          <w:rFonts w:cs="Arial"/>
          <w:b/>
          <w:bCs/>
          <w:noProof/>
          <w:color w:val="DA576C" w:themeColor="accent4"/>
        </w:rPr>
        <mc:AlternateContent>
          <mc:Choice Requires="wps">
            <w:drawing>
              <wp:anchor distT="0" distB="0" distL="114300" distR="114300" simplePos="0" relativeHeight="251658297" behindDoc="1" locked="0" layoutInCell="1" allowOverlap="1" wp14:anchorId="540DDABE" wp14:editId="328D9280">
                <wp:simplePos x="0" y="0"/>
                <wp:positionH relativeFrom="column">
                  <wp:posOffset>106944</wp:posOffset>
                </wp:positionH>
                <wp:positionV relativeFrom="paragraph">
                  <wp:posOffset>59690</wp:posOffset>
                </wp:positionV>
                <wp:extent cx="5223510" cy="1270"/>
                <wp:effectExtent l="0" t="0" r="0" b="0"/>
                <wp:wrapNone/>
                <wp:docPr id="67707546" name="Freeform: Shape 677075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2A61F694" id="Freeform: Shape 67707546" o:spid="_x0000_s1026" alt="&quot;&quot;" style="position:absolute;margin-left:8.4pt;margin-top:4.7pt;width:411.3pt;height:.1pt;z-index:-251572103;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9Oneb2gAAAAYBAAAPAAAAZHJzL2Rvd25yZXYueG1sTI7BTsMwDIbvSLxDZCRuLGWgapSmEyCh&#10;nZBgA/WaNV5TrXFKkm3t2+Odxs2ffvv3Vy5H14sjhth5UnA/y0AgNd501Cr43rzfLUDEpMno3hMq&#10;mDDCsrq+KnVh/Im+8LhOreASioVWYFMaCiljY9HpOPMDEmc7H5xOjKGVJugTl7tezrMsl053xB+s&#10;HvDNYrNfHxxrmP3nbz0F+1rb1bT7qOv5z2al1O3N+PIMIuGYLstw1ucbqNhp6w9kouiZczZPCp4e&#10;QXC8eDgPW+YcZFXK//rVHwAAAP//AwBQSwECLQAUAAYACAAAACEAtoM4kv4AAADhAQAAEwAAAAAA&#10;AAAAAAAAAAAAAAAAW0NvbnRlbnRfVHlwZXNdLnhtbFBLAQItABQABgAIAAAAIQA4/SH/1gAAAJQB&#10;AAALAAAAAAAAAAAAAAAAAC8BAABfcmVscy8ucmVsc1BLAQItABQABgAIAAAAIQBPB1izDgIAAEIE&#10;AAAOAAAAAAAAAAAAAAAAAC4CAABkcnMvZTJvRG9jLnhtbFBLAQItABQABgAIAAAAIQB9Oneb2gAA&#10;AAYBAAAPAAAAAAAAAAAAAAAAAGgEAABkcnMvZG93bnJldi54bWxQSwUGAAAAAAQABADzAAAAbwUA&#10;AAAA&#10;" path="m,l5223891,e" filled="f" strokecolor="#da576c" strokeweight=".5pt">
                <v:path arrowok="t"/>
              </v:shape>
            </w:pict>
          </mc:Fallback>
        </mc:AlternateContent>
      </w:r>
      <w:bookmarkEnd w:id="879"/>
    </w:p>
    <w:p w14:paraId="11725BCE" w14:textId="77777777" w:rsidR="00673C2A" w:rsidRPr="00B7241F" w:rsidRDefault="00673C2A" w:rsidP="00DB6A48">
      <w:pPr>
        <w:pStyle w:val="ListNumber2"/>
        <w:numPr>
          <w:ilvl w:val="0"/>
          <w:numId w:val="0"/>
        </w:numPr>
        <w:rPr>
          <w:rFonts w:cs="Arial"/>
        </w:rPr>
      </w:pPr>
      <w:r w:rsidRPr="00FA509A">
        <w:rPr>
          <w:rFonts w:cs="Arial"/>
        </w:rPr>
        <w:br w:type="page"/>
      </w:r>
    </w:p>
    <w:p w14:paraId="70F0699C" w14:textId="77F1BFA5" w:rsidR="007F38BD" w:rsidRPr="00B7241F" w:rsidRDefault="00BE55E4" w:rsidP="00DB6A48">
      <w:pPr>
        <w:pStyle w:val="Heading2"/>
      </w:pPr>
      <w:bookmarkStart w:id="880" w:name="_11.1_Overview"/>
      <w:bookmarkStart w:id="881" w:name="_Toc13834880"/>
      <w:bookmarkStart w:id="882" w:name="_Toc16698864"/>
      <w:bookmarkStart w:id="883" w:name="_Ref16761815"/>
      <w:bookmarkStart w:id="884" w:name="_Ref16761846"/>
      <w:bookmarkStart w:id="885" w:name="_Toc234825"/>
      <w:bookmarkStart w:id="886" w:name="_Toc156913317"/>
      <w:bookmarkStart w:id="887" w:name="_Toc175316934"/>
      <w:bookmarkStart w:id="888" w:name="_Toc177113838"/>
      <w:bookmarkEnd w:id="880"/>
      <w:r w:rsidRPr="00B7241F">
        <w:lastRenderedPageBreak/>
        <w:t>11.1</w:t>
      </w:r>
      <w:bookmarkEnd w:id="881"/>
      <w:bookmarkEnd w:id="882"/>
      <w:bookmarkEnd w:id="883"/>
      <w:bookmarkEnd w:id="884"/>
      <w:bookmarkEnd w:id="885"/>
      <w:bookmarkEnd w:id="886"/>
      <w:r w:rsidR="004B7756">
        <w:t xml:space="preserve"> </w:t>
      </w:r>
      <w:bookmarkEnd w:id="887"/>
      <w:r w:rsidR="00673C2A">
        <w:t>Overview</w:t>
      </w:r>
      <w:bookmarkEnd w:id="888"/>
    </w:p>
    <w:p w14:paraId="521075FD" w14:textId="06955EED" w:rsidR="007F38BD" w:rsidRPr="00B7241F" w:rsidRDefault="007F38BD" w:rsidP="00DB6A48">
      <w:pPr>
        <w:pStyle w:val="BodyText"/>
        <w:rPr>
          <w:rFonts w:eastAsia="Calibri" w:cs="Arial"/>
          <w:color w:val="000000"/>
          <w:lang w:eastAsia="en-AU"/>
        </w:rPr>
      </w:pPr>
      <w:r w:rsidRPr="00B7241F">
        <w:rPr>
          <w:rFonts w:eastAsia="Calibri" w:cs="Arial"/>
        </w:rPr>
        <w:t xml:space="preserve">This section outlines what providers need to do if someone wants to take </w:t>
      </w:r>
      <w:r w:rsidR="00A730FA">
        <w:rPr>
          <w:rFonts w:eastAsia="Calibri" w:cs="Arial"/>
        </w:rPr>
        <w:t xml:space="preserve">temporary </w:t>
      </w:r>
      <w:r w:rsidRPr="00B7241F">
        <w:rPr>
          <w:rFonts w:eastAsia="Calibri" w:cs="Arial"/>
        </w:rPr>
        <w:t>leave from receiving services under their package (also known as suspension) and how that affects their budget.</w:t>
      </w:r>
    </w:p>
    <w:p w14:paraId="677738CC" w14:textId="7A5071DB" w:rsidR="007F38BD" w:rsidRDefault="007F38BD" w:rsidP="00DB6A48">
      <w:pPr>
        <w:pStyle w:val="BodyText"/>
        <w:rPr>
          <w:rFonts w:eastAsia="Calibri" w:cs="Arial"/>
        </w:rPr>
      </w:pPr>
      <w:r w:rsidRPr="00B7241F">
        <w:rPr>
          <w:rFonts w:eastAsia="Calibri" w:cs="Arial"/>
        </w:rPr>
        <w:t xml:space="preserve">This section provides information relevant to care recipients who entered the HCP Program after 1 July 2014, or who have opted into the post-1 July 2014 arrangements. For </w:t>
      </w:r>
      <w:r w:rsidR="005931E6" w:rsidRPr="00B7241F">
        <w:rPr>
          <w:rFonts w:eastAsia="Calibri" w:cs="Arial"/>
        </w:rPr>
        <w:t xml:space="preserve">more </w:t>
      </w:r>
      <w:r w:rsidRPr="00B7241F">
        <w:rPr>
          <w:rFonts w:eastAsia="Calibri" w:cs="Arial"/>
        </w:rPr>
        <w:t>information on the pre-1 July 2014 arrangements, see</w:t>
      </w:r>
      <w:r w:rsidRPr="00B7241F" w:rsidDel="005931E6">
        <w:rPr>
          <w:rFonts w:eastAsia="Calibri" w:cs="Arial"/>
        </w:rPr>
        <w:t xml:space="preserve"> </w:t>
      </w:r>
      <w:hyperlink r:id="rId259" w:history="1">
        <w:r w:rsidR="008A474F" w:rsidRPr="000A3C92">
          <w:rPr>
            <w:rStyle w:val="Hyperlink"/>
            <w:rFonts w:eastAsia="Calibri" w:cs="Arial"/>
          </w:rPr>
          <w:t>Appendix A</w:t>
        </w:r>
      </w:hyperlink>
      <w:r w:rsidRPr="00B7241F">
        <w:rPr>
          <w:rFonts w:eastAsia="Calibri" w:cs="Arial"/>
        </w:rPr>
        <w:t>.</w:t>
      </w:r>
    </w:p>
    <w:p w14:paraId="632E4B75" w14:textId="1332DB18" w:rsidR="00841A40" w:rsidRPr="00220445" w:rsidRDefault="00673C2A" w:rsidP="00DB6A48">
      <w:pPr>
        <w:pStyle w:val="Heading3"/>
        <w:spacing w:line="276" w:lineRule="auto"/>
      </w:pPr>
      <w:bookmarkStart w:id="889" w:name="_Toc176876568"/>
      <w:r>
        <w:t xml:space="preserve">11.1.1 </w:t>
      </w:r>
      <w:r w:rsidR="00841A40" w:rsidRPr="00220445">
        <w:t>Key legislation, instruments and determinations that give rise to responsibilities for providers related to this section</w:t>
      </w:r>
      <w:bookmarkEnd w:id="889"/>
    </w:p>
    <w:p w14:paraId="61212B43" w14:textId="4261CF99" w:rsidR="00841A40" w:rsidRPr="00841A40" w:rsidRDefault="00841A40" w:rsidP="00DB6A48">
      <w:pPr>
        <w:spacing w:after="40"/>
      </w:pPr>
      <w:r>
        <w:t xml:space="preserve">Note, this summary is not an exhaustive statement of all relevant laws. Providers will need to review the legislation, instruments and determinations to ensure their compliance. </w:t>
      </w:r>
    </w:p>
    <w:p w14:paraId="63CAD7E1" w14:textId="5CF2F661" w:rsidR="007F38BD" w:rsidRPr="00B7241F" w:rsidRDefault="007F38BD" w:rsidP="00DB6A48">
      <w:pPr>
        <w:pStyle w:val="BodyText"/>
        <w:rPr>
          <w:rFonts w:eastAsia="Calibri" w:cs="Arial"/>
        </w:rPr>
      </w:pPr>
      <w:r w:rsidRPr="00B7241F">
        <w:rPr>
          <w:rFonts w:eastAsia="Calibri" w:cs="Arial"/>
        </w:rPr>
        <w:t xml:space="preserve">The </w:t>
      </w:r>
      <w:r w:rsidRPr="00B85395">
        <w:rPr>
          <w:rFonts w:eastAsia="Calibri" w:cs="Arial"/>
          <w:iCs/>
        </w:rPr>
        <w:t>Fees and Payments Principles 2014 (No.2)</w:t>
      </w:r>
      <w:r w:rsidRPr="00B7241F">
        <w:rPr>
          <w:rFonts w:eastAsia="Calibri" w:cs="Arial"/>
          <w:i/>
        </w:rPr>
        <w:t xml:space="preserve"> </w:t>
      </w:r>
      <w:r w:rsidRPr="00B7241F">
        <w:rPr>
          <w:rFonts w:eastAsia="Calibri" w:cs="Arial"/>
        </w:rPr>
        <w:t xml:space="preserve">and the </w:t>
      </w:r>
      <w:r w:rsidRPr="00B85395">
        <w:rPr>
          <w:rFonts w:eastAsia="Calibri" w:cs="Arial"/>
          <w:iCs/>
        </w:rPr>
        <w:t>Subsidies Principles 2014</w:t>
      </w:r>
      <w:r w:rsidRPr="00B7241F">
        <w:rPr>
          <w:rFonts w:eastAsia="Calibri" w:cs="Arial"/>
        </w:rPr>
        <w:t xml:space="preserve"> outline how leave operates within the HCP Program. As providers of services under the program, providers are expected to comply with those laws.</w:t>
      </w:r>
    </w:p>
    <w:p w14:paraId="77C8B08C" w14:textId="1A7BC12B" w:rsidR="007F38BD" w:rsidRPr="00B7241F" w:rsidRDefault="007F38BD" w:rsidP="00DB6A48">
      <w:pPr>
        <w:pStyle w:val="BodyText"/>
        <w:rPr>
          <w:rFonts w:eastAsia="Calibri" w:cs="Arial"/>
        </w:rPr>
      </w:pPr>
      <w:r w:rsidRPr="00B7241F">
        <w:rPr>
          <w:rFonts w:eastAsia="Calibri" w:cs="Arial"/>
        </w:rPr>
        <w:t xml:space="preserve">The Quality Standards are relevant throughout this </w:t>
      </w:r>
      <w:proofErr w:type="gramStart"/>
      <w:r w:rsidRPr="00B7241F">
        <w:rPr>
          <w:rFonts w:eastAsia="Calibri" w:cs="Arial"/>
        </w:rPr>
        <w:t>manual as a whole</w:t>
      </w:r>
      <w:proofErr w:type="gramEnd"/>
      <w:r w:rsidRPr="00B7241F">
        <w:rPr>
          <w:rFonts w:eastAsia="Calibri" w:cs="Arial"/>
        </w:rPr>
        <w:t>. Providers should familiarise themselves with the obligations required of them.</w:t>
      </w:r>
    </w:p>
    <w:p w14:paraId="6929D495" w14:textId="22A02457" w:rsidR="007F38BD" w:rsidRPr="00B7241F" w:rsidRDefault="00E26764" w:rsidP="00DB6A48">
      <w:pPr>
        <w:pStyle w:val="Heading2"/>
      </w:pPr>
      <w:bookmarkStart w:id="890" w:name="_Toc23324631"/>
      <w:bookmarkStart w:id="891" w:name="_Toc23324945"/>
      <w:bookmarkStart w:id="892" w:name="_Toc23324632"/>
      <w:bookmarkStart w:id="893" w:name="_Toc23324946"/>
      <w:bookmarkStart w:id="894" w:name="_Toc23324633"/>
      <w:bookmarkStart w:id="895" w:name="_Toc23324947"/>
      <w:bookmarkStart w:id="896" w:name="_Toc23324634"/>
      <w:bookmarkStart w:id="897" w:name="_Toc23324948"/>
      <w:bookmarkStart w:id="898" w:name="_Toc16698865"/>
      <w:bookmarkStart w:id="899" w:name="_Toc234826"/>
      <w:bookmarkStart w:id="900" w:name="_Toc156913318"/>
      <w:bookmarkStart w:id="901" w:name="_Toc175316935"/>
      <w:bookmarkStart w:id="902" w:name="_Toc177113839"/>
      <w:bookmarkEnd w:id="890"/>
      <w:bookmarkEnd w:id="891"/>
      <w:bookmarkEnd w:id="892"/>
      <w:bookmarkEnd w:id="893"/>
      <w:bookmarkEnd w:id="894"/>
      <w:bookmarkEnd w:id="895"/>
      <w:bookmarkEnd w:id="896"/>
      <w:bookmarkEnd w:id="897"/>
      <w:r w:rsidRPr="00B7241F">
        <w:t>11.2</w:t>
      </w:r>
      <w:r w:rsidR="004B7756">
        <w:t xml:space="preserve"> </w:t>
      </w:r>
      <w:r w:rsidR="007F38BD" w:rsidRPr="00B7241F">
        <w:t>When can a care recipient take leave?</w:t>
      </w:r>
      <w:bookmarkEnd w:id="898"/>
      <w:bookmarkEnd w:id="899"/>
      <w:bookmarkEnd w:id="900"/>
      <w:bookmarkEnd w:id="901"/>
      <w:bookmarkEnd w:id="902"/>
    </w:p>
    <w:p w14:paraId="04CD3D5C" w14:textId="04F52381" w:rsidR="007F38BD" w:rsidRPr="00B7241F" w:rsidRDefault="007F38BD" w:rsidP="00DB6A48">
      <w:pPr>
        <w:pStyle w:val="BodyText"/>
        <w:rPr>
          <w:rFonts w:eastAsia="Calibri" w:cs="Arial"/>
          <w:color w:val="000000"/>
          <w:lang w:eastAsia="en-AU"/>
        </w:rPr>
      </w:pPr>
      <w:r w:rsidRPr="00B7241F">
        <w:rPr>
          <w:rFonts w:eastAsia="Calibri" w:cs="Arial"/>
        </w:rPr>
        <w:t xml:space="preserve">Care recipients are allowed to temporarily suspend their package for any reason. </w:t>
      </w:r>
      <w:r w:rsidR="00E26764" w:rsidRPr="00B7241F">
        <w:rPr>
          <w:rFonts w:eastAsia="Calibri" w:cs="Arial"/>
        </w:rPr>
        <w:t>L</w:t>
      </w:r>
      <w:r w:rsidRPr="00B7241F">
        <w:rPr>
          <w:rFonts w:eastAsia="Calibri" w:cs="Arial"/>
        </w:rPr>
        <w:t>eave may be taken:</w:t>
      </w:r>
    </w:p>
    <w:p w14:paraId="50B7B51B" w14:textId="60AD04A2" w:rsidR="007F38BD" w:rsidRPr="004B7756" w:rsidRDefault="007F38BD" w:rsidP="00DB6A48">
      <w:pPr>
        <w:pStyle w:val="ListParagraph"/>
        <w:numPr>
          <w:ilvl w:val="0"/>
          <w:numId w:val="192"/>
        </w:numPr>
        <w:rPr>
          <w:rFonts w:eastAsia="Calibri"/>
        </w:rPr>
      </w:pPr>
      <w:r w:rsidRPr="004B7756">
        <w:rPr>
          <w:rFonts w:eastAsia="Calibri"/>
        </w:rPr>
        <w:t>for a hospital stay</w:t>
      </w:r>
    </w:p>
    <w:p w14:paraId="32ABBFF9" w14:textId="67188808" w:rsidR="007F38BD" w:rsidRPr="004B7756" w:rsidRDefault="007F38BD" w:rsidP="00DB6A48">
      <w:pPr>
        <w:pStyle w:val="ListParagraph"/>
        <w:numPr>
          <w:ilvl w:val="0"/>
          <w:numId w:val="192"/>
        </w:numPr>
        <w:rPr>
          <w:rFonts w:eastAsia="Calibri"/>
        </w:rPr>
      </w:pPr>
      <w:r w:rsidRPr="004B7756">
        <w:rPr>
          <w:rFonts w:eastAsia="Calibri"/>
        </w:rPr>
        <w:t>for transition care following a hospital stay</w:t>
      </w:r>
    </w:p>
    <w:p w14:paraId="01F09445" w14:textId="29C963E9" w:rsidR="007F38BD" w:rsidRPr="004B7756" w:rsidRDefault="007F38BD" w:rsidP="00DB6A48">
      <w:pPr>
        <w:pStyle w:val="ListParagraph"/>
        <w:numPr>
          <w:ilvl w:val="0"/>
          <w:numId w:val="192"/>
        </w:numPr>
        <w:rPr>
          <w:rFonts w:eastAsia="Calibri"/>
        </w:rPr>
      </w:pPr>
      <w:r w:rsidRPr="004B7756">
        <w:rPr>
          <w:rFonts w:eastAsia="Calibri"/>
        </w:rPr>
        <w:t xml:space="preserve">to receive residential respite care </w:t>
      </w:r>
    </w:p>
    <w:p w14:paraId="0574C242" w14:textId="77777777" w:rsidR="007F38BD" w:rsidRPr="004B7756" w:rsidRDefault="007F38BD" w:rsidP="00DB6A48">
      <w:pPr>
        <w:pStyle w:val="ListParagraph"/>
        <w:numPr>
          <w:ilvl w:val="0"/>
          <w:numId w:val="192"/>
        </w:numPr>
        <w:rPr>
          <w:rFonts w:eastAsia="Calibri"/>
        </w:rPr>
      </w:pPr>
      <w:r w:rsidRPr="004B7756">
        <w:rPr>
          <w:rFonts w:eastAsia="Calibri"/>
        </w:rPr>
        <w:t>other reasons (such as social leave).</w:t>
      </w:r>
    </w:p>
    <w:p w14:paraId="6B4D1161" w14:textId="61E86545" w:rsidR="007F38BD" w:rsidRPr="00B7241F" w:rsidRDefault="007F38BD" w:rsidP="00DB6A48">
      <w:pPr>
        <w:pStyle w:val="BodyText"/>
        <w:rPr>
          <w:rFonts w:eastAsia="Calibri" w:cs="Arial"/>
          <w:color w:val="000000"/>
          <w:lang w:eastAsia="en-AU"/>
        </w:rPr>
      </w:pPr>
      <w:r w:rsidRPr="00B7241F">
        <w:rPr>
          <w:rFonts w:eastAsia="Calibri" w:cs="Arial"/>
        </w:rPr>
        <w:t>A care recipient’s security of tenure is not affected by their choice to take leave. They must, however, notify their provider that they are choosing to take leave from their package and specify the date that leave commences, or they will be liable for services delivered. This notification is not required to be in writing, but providers need to record the leave dates, and how and who informed them of the leave.</w:t>
      </w:r>
    </w:p>
    <w:p w14:paraId="06A097F0" w14:textId="2E0AA096" w:rsidR="007F38BD" w:rsidRPr="00B7241F" w:rsidRDefault="007F38BD" w:rsidP="00DB6A48">
      <w:pPr>
        <w:pStyle w:val="BodyText"/>
        <w:rPr>
          <w:rFonts w:eastAsia="Calibri" w:cs="Arial"/>
          <w:color w:val="000000"/>
          <w:lang w:eastAsia="en-AU"/>
        </w:rPr>
      </w:pPr>
      <w:r w:rsidRPr="00B7241F">
        <w:rPr>
          <w:rFonts w:eastAsia="Calibri" w:cs="Arial"/>
        </w:rPr>
        <w:t xml:space="preserve">Providers must include information in each Home Care Agreement, explaining how the care recipient can notify them if they are planning to take leave. If they choose to take leave, the provider should work with them to update their care plan accordingly. </w:t>
      </w:r>
      <w:r w:rsidRPr="00B7241F">
        <w:rPr>
          <w:rFonts w:eastAsia="Calibri" w:cs="Arial"/>
        </w:rPr>
        <w:lastRenderedPageBreak/>
        <w:t xml:space="preserve">See </w:t>
      </w:r>
      <w:hyperlink w:anchor="_10.12_Respite" w:history="1">
        <w:r w:rsidR="003A0D2E" w:rsidRPr="00B7241F">
          <w:rPr>
            <w:rStyle w:val="Hyperlink"/>
            <w:rFonts w:eastAsia="Calibri" w:cs="Arial"/>
          </w:rPr>
          <w:t>Section 10.12</w:t>
        </w:r>
      </w:hyperlink>
      <w:r w:rsidRPr="00B7241F" w:rsidDel="003A0D2E">
        <w:rPr>
          <w:rFonts w:eastAsia="Calibri" w:cs="Arial"/>
        </w:rPr>
        <w:t xml:space="preserve"> </w:t>
      </w:r>
      <w:r w:rsidRPr="00B7241F">
        <w:rPr>
          <w:rFonts w:eastAsia="Calibri" w:cs="Arial"/>
        </w:rPr>
        <w:t>for circumstance</w:t>
      </w:r>
      <w:r w:rsidR="0073682B" w:rsidRPr="00B7241F">
        <w:rPr>
          <w:rFonts w:eastAsia="Calibri" w:cs="Arial"/>
        </w:rPr>
        <w:t>s</w:t>
      </w:r>
      <w:r w:rsidRPr="00B7241F" w:rsidDel="0073682B">
        <w:rPr>
          <w:rFonts w:eastAsia="Calibri" w:cs="Arial"/>
        </w:rPr>
        <w:t xml:space="preserve"> </w:t>
      </w:r>
      <w:r w:rsidRPr="00B7241F">
        <w:rPr>
          <w:rFonts w:eastAsia="Calibri" w:cs="Arial"/>
        </w:rPr>
        <w:t>where a provider may place a care recipient on social leave without their consent</w:t>
      </w:r>
      <w:r w:rsidR="0073682B" w:rsidRPr="00B7241F">
        <w:rPr>
          <w:rFonts w:eastAsia="Calibri" w:cs="Arial"/>
        </w:rPr>
        <w:t xml:space="preserve"> (e.g., the care recipient and any representatives are non-contactable for multiple months)</w:t>
      </w:r>
      <w:r w:rsidRPr="00B7241F">
        <w:rPr>
          <w:rFonts w:eastAsia="Calibri" w:cs="Arial"/>
        </w:rPr>
        <w:t xml:space="preserve">. </w:t>
      </w:r>
    </w:p>
    <w:p w14:paraId="59F1977F" w14:textId="68BF6425" w:rsidR="007F38BD" w:rsidRPr="00B7241F" w:rsidRDefault="00D83AA5" w:rsidP="00DB6A48">
      <w:pPr>
        <w:pStyle w:val="Heading2"/>
      </w:pPr>
      <w:bookmarkStart w:id="903" w:name="_Toc13834882"/>
      <w:bookmarkStart w:id="904" w:name="_Toc16698866"/>
      <w:bookmarkStart w:id="905" w:name="_Toc234827"/>
      <w:bookmarkStart w:id="906" w:name="_Toc156913319"/>
      <w:bookmarkStart w:id="907" w:name="_Toc175316936"/>
      <w:bookmarkStart w:id="908" w:name="_Toc177113840"/>
      <w:r w:rsidRPr="00B7241F">
        <w:t>11.3</w:t>
      </w:r>
      <w:r w:rsidR="004B7756">
        <w:t xml:space="preserve"> </w:t>
      </w:r>
      <w:r w:rsidR="007F38BD" w:rsidRPr="00B7241F">
        <w:t xml:space="preserve">What is the impact of leave on the </w:t>
      </w:r>
      <w:r w:rsidR="00E01F03">
        <w:t>basic</w:t>
      </w:r>
      <w:r w:rsidR="007F38BD" w:rsidRPr="00B7241F">
        <w:t xml:space="preserve"> subsidy and supplements?</w:t>
      </w:r>
      <w:bookmarkEnd w:id="903"/>
      <w:bookmarkEnd w:id="904"/>
      <w:bookmarkEnd w:id="905"/>
      <w:bookmarkEnd w:id="906"/>
      <w:bookmarkEnd w:id="907"/>
      <w:bookmarkEnd w:id="908"/>
    </w:p>
    <w:p w14:paraId="244DBDA7" w14:textId="676DB082" w:rsidR="007F38BD" w:rsidRPr="00B7241F" w:rsidRDefault="007F38BD" w:rsidP="00DB6A48">
      <w:pPr>
        <w:pStyle w:val="BodyText"/>
        <w:rPr>
          <w:rFonts w:eastAsia="Calibri" w:cs="Arial"/>
          <w:color w:val="000000"/>
          <w:lang w:eastAsia="en-AU"/>
        </w:rPr>
      </w:pPr>
      <w:r w:rsidRPr="00B7241F">
        <w:rPr>
          <w:rFonts w:eastAsia="Calibri" w:cs="Arial"/>
        </w:rPr>
        <w:t xml:space="preserve">The amount of </w:t>
      </w:r>
      <w:r w:rsidR="00E01F03">
        <w:rPr>
          <w:rFonts w:eastAsia="Calibri" w:cs="Arial"/>
        </w:rPr>
        <w:t>Home Care Package</w:t>
      </w:r>
      <w:r w:rsidRPr="00B7241F">
        <w:rPr>
          <w:rFonts w:eastAsia="Calibri" w:cs="Arial"/>
        </w:rPr>
        <w:t xml:space="preserve"> subsidy paid to the provider is dependent on the type of leave the care recipient takes from their package, as set out in the </w:t>
      </w:r>
      <w:r w:rsidR="00D2675C" w:rsidRPr="00B7241F">
        <w:rPr>
          <w:rFonts w:eastAsia="Calibri" w:cs="Arial"/>
        </w:rPr>
        <w:t xml:space="preserve">following </w:t>
      </w:r>
      <w:r w:rsidRPr="00B7241F">
        <w:rPr>
          <w:rFonts w:eastAsia="Calibri" w:cs="Arial"/>
        </w:rPr>
        <w:t>table</w:t>
      </w:r>
      <w:r w:rsidR="00FF4B1F">
        <w:rPr>
          <w:rFonts w:eastAsia="Calibri" w:cs="Arial"/>
        </w:rPr>
        <w:t>.</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Impact of leave on subsidy and supplements"/>
        <w:tblDescription w:val="This table outlines the impact of each type of leave on payment of the subsidy or eligible supplements to the provider. It has two columns. The first column outlines the type of leave. The second column outlines the impact on payment of subsidy or eligible supplements to the provider."/>
      </w:tblPr>
      <w:tblGrid>
        <w:gridCol w:w="1837"/>
        <w:gridCol w:w="7169"/>
      </w:tblGrid>
      <w:tr w:rsidR="007F38BD" w:rsidRPr="00B7241F" w14:paraId="5F120E4E" w14:textId="77777777" w:rsidTr="006D48F5">
        <w:trPr>
          <w:tblHeader/>
        </w:trPr>
        <w:tc>
          <w:tcPr>
            <w:tcW w:w="1837" w:type="dxa"/>
            <w:shd w:val="clear" w:color="auto" w:fill="002060"/>
          </w:tcPr>
          <w:p w14:paraId="55717354" w14:textId="77777777" w:rsidR="007F38BD" w:rsidRPr="00E80FFA" w:rsidRDefault="007F38BD" w:rsidP="00DB6A48">
            <w:pPr>
              <w:pStyle w:val="TableHeader"/>
              <w:rPr>
                <w:rFonts w:cs="Arial"/>
                <w:color w:val="FFFFFF"/>
              </w:rPr>
            </w:pPr>
            <w:r w:rsidRPr="00E80FFA">
              <w:rPr>
                <w:rFonts w:cs="Arial"/>
                <w:color w:val="FFFFFF"/>
              </w:rPr>
              <w:t>Type of leave</w:t>
            </w:r>
          </w:p>
        </w:tc>
        <w:tc>
          <w:tcPr>
            <w:tcW w:w="7169" w:type="dxa"/>
            <w:shd w:val="clear" w:color="auto" w:fill="002060"/>
          </w:tcPr>
          <w:p w14:paraId="7C62382D" w14:textId="77777777" w:rsidR="007F38BD" w:rsidRPr="00E80FFA" w:rsidRDefault="007F38BD" w:rsidP="00DB6A48">
            <w:pPr>
              <w:pStyle w:val="TableHeader"/>
              <w:rPr>
                <w:rFonts w:cs="Arial"/>
                <w:color w:val="FFFFFF"/>
                <w:lang w:eastAsia="en-AU"/>
              </w:rPr>
            </w:pPr>
            <w:r w:rsidRPr="00E80FFA">
              <w:rPr>
                <w:rFonts w:cs="Arial"/>
                <w:color w:val="FFFFFF"/>
              </w:rPr>
              <w:t>Impact on payment of subsidy or eligible supplements to provider</w:t>
            </w:r>
          </w:p>
        </w:tc>
      </w:tr>
      <w:tr w:rsidR="007F38BD" w:rsidRPr="00B7241F" w14:paraId="1FA67E02" w14:textId="77777777">
        <w:trPr>
          <w:tblHeader/>
        </w:trPr>
        <w:tc>
          <w:tcPr>
            <w:tcW w:w="1837" w:type="dxa"/>
          </w:tcPr>
          <w:p w14:paraId="52BBBF32" w14:textId="77777777" w:rsidR="007F38BD" w:rsidRPr="00B7241F" w:rsidRDefault="007F38BD" w:rsidP="00DB6A48">
            <w:pPr>
              <w:pStyle w:val="ListNumber2"/>
              <w:numPr>
                <w:ilvl w:val="0"/>
                <w:numId w:val="0"/>
              </w:numPr>
              <w:rPr>
                <w:rFonts w:eastAsia="Calibri" w:cs="Arial"/>
                <w:b/>
              </w:rPr>
            </w:pPr>
            <w:r w:rsidRPr="00B7241F">
              <w:rPr>
                <w:rFonts w:eastAsia="Calibri" w:cs="Arial"/>
                <w:b/>
              </w:rPr>
              <w:t>Hospital</w:t>
            </w:r>
          </w:p>
          <w:p w14:paraId="07A2BA7B" w14:textId="77777777" w:rsidR="007F38BD" w:rsidRPr="00B7241F" w:rsidRDefault="007F38BD" w:rsidP="00DB6A48">
            <w:pPr>
              <w:pStyle w:val="ListNumber2"/>
              <w:numPr>
                <w:ilvl w:val="0"/>
                <w:numId w:val="0"/>
              </w:numPr>
              <w:tabs>
                <w:tab w:val="clear" w:pos="340"/>
                <w:tab w:val="left" w:pos="0"/>
              </w:tabs>
              <w:ind w:left="20"/>
              <w:rPr>
                <w:rFonts w:eastAsia="Calibri" w:cs="Arial"/>
              </w:rPr>
            </w:pPr>
            <w:r w:rsidRPr="00B7241F">
              <w:rPr>
                <w:rFonts w:eastAsia="Calibri" w:cs="Arial"/>
                <w:b/>
              </w:rPr>
              <w:t>Transition Care</w:t>
            </w:r>
          </w:p>
        </w:tc>
        <w:tc>
          <w:tcPr>
            <w:tcW w:w="7169" w:type="dxa"/>
          </w:tcPr>
          <w:p w14:paraId="08D8C7F2" w14:textId="76196608" w:rsidR="007F38BD" w:rsidRPr="00B7241F" w:rsidRDefault="00FC4ACA" w:rsidP="00DB6A48">
            <w:pPr>
              <w:pStyle w:val="ListNumber2"/>
              <w:numPr>
                <w:ilvl w:val="0"/>
                <w:numId w:val="95"/>
              </w:numPr>
              <w:rPr>
                <w:rFonts w:eastAsia="Calibri" w:cs="Arial"/>
              </w:rPr>
            </w:pPr>
            <w:r w:rsidRPr="00B7241F">
              <w:rPr>
                <w:rFonts w:eastAsia="Calibri" w:cs="Arial"/>
              </w:rPr>
              <w:t xml:space="preserve">Full </w:t>
            </w:r>
            <w:r w:rsidR="00A730FA">
              <w:rPr>
                <w:rFonts w:eastAsia="Calibri" w:cs="Arial"/>
              </w:rPr>
              <w:t>basic</w:t>
            </w:r>
            <w:r w:rsidR="004833FA" w:rsidRPr="00B7241F">
              <w:rPr>
                <w:rFonts w:eastAsia="Calibri" w:cs="Arial"/>
              </w:rPr>
              <w:t xml:space="preserve"> </w:t>
            </w:r>
            <w:r w:rsidR="007F38BD" w:rsidRPr="00B7241F">
              <w:rPr>
                <w:rFonts w:eastAsia="Calibri" w:cs="Arial"/>
              </w:rPr>
              <w:t xml:space="preserve">subsidy </w:t>
            </w:r>
            <w:r w:rsidR="004833FA" w:rsidRPr="00B7241F">
              <w:rPr>
                <w:rFonts w:eastAsia="Calibri" w:cs="Arial"/>
              </w:rPr>
              <w:t xml:space="preserve">rate </w:t>
            </w:r>
            <w:r w:rsidR="007F38BD" w:rsidRPr="00B7241F">
              <w:rPr>
                <w:rFonts w:eastAsia="Calibri" w:cs="Arial"/>
              </w:rPr>
              <w:t>is payable</w:t>
            </w:r>
            <w:r w:rsidR="007F38BD" w:rsidRPr="00B7241F" w:rsidDel="00FC4ACA">
              <w:rPr>
                <w:rFonts w:eastAsia="Calibri" w:cs="Arial"/>
              </w:rPr>
              <w:t xml:space="preserve"> </w:t>
            </w:r>
            <w:r w:rsidR="007F38BD" w:rsidRPr="00B7241F">
              <w:rPr>
                <w:rFonts w:eastAsia="Calibri" w:cs="Arial"/>
              </w:rPr>
              <w:t xml:space="preserve">for up to 28 consecutive days in a financial year, for each episode of hospitalisation or transition care at each </w:t>
            </w:r>
            <w:proofErr w:type="gramStart"/>
            <w:r w:rsidR="007F38BD" w:rsidRPr="00B7241F">
              <w:rPr>
                <w:rFonts w:eastAsia="Calibri" w:cs="Arial"/>
              </w:rPr>
              <w:t>particular package</w:t>
            </w:r>
            <w:proofErr w:type="gramEnd"/>
            <w:r w:rsidR="007F38BD" w:rsidRPr="00B7241F">
              <w:rPr>
                <w:rFonts w:eastAsia="Calibri" w:cs="Arial"/>
              </w:rPr>
              <w:t xml:space="preserve"> level.</w:t>
            </w:r>
          </w:p>
          <w:p w14:paraId="7F7B386C" w14:textId="77777777" w:rsidR="007F38BD" w:rsidRPr="00B7241F" w:rsidRDefault="007F38BD" w:rsidP="00DB6A48">
            <w:pPr>
              <w:pStyle w:val="ListNumber2"/>
              <w:numPr>
                <w:ilvl w:val="0"/>
                <w:numId w:val="95"/>
              </w:numPr>
              <w:rPr>
                <w:rFonts w:eastAsia="Calibri" w:cs="Arial"/>
              </w:rPr>
            </w:pPr>
            <w:r w:rsidRPr="00B7241F">
              <w:rPr>
                <w:rFonts w:eastAsia="Calibri" w:cs="Arial"/>
              </w:rPr>
              <w:t>After 28 consecutive days, the subsidy is payable at 25% of the basic subsidy rate.</w:t>
            </w:r>
          </w:p>
          <w:p w14:paraId="35307934" w14:textId="77777777" w:rsidR="007F38BD" w:rsidRPr="00B7241F" w:rsidRDefault="007F38BD" w:rsidP="00DB6A48">
            <w:pPr>
              <w:pStyle w:val="ListNumber2"/>
              <w:numPr>
                <w:ilvl w:val="0"/>
                <w:numId w:val="95"/>
              </w:numPr>
              <w:rPr>
                <w:rFonts w:eastAsia="Calibri" w:cs="Arial"/>
              </w:rPr>
            </w:pPr>
            <w:r w:rsidRPr="00B7241F">
              <w:rPr>
                <w:rFonts w:eastAsia="Calibri" w:cs="Arial"/>
              </w:rPr>
              <w:t>After 28 consecutive days, primary supplements* are not payable.</w:t>
            </w:r>
          </w:p>
        </w:tc>
      </w:tr>
      <w:tr w:rsidR="007F38BD" w:rsidRPr="00B7241F" w14:paraId="1E29425C" w14:textId="77777777">
        <w:trPr>
          <w:tblHeader/>
        </w:trPr>
        <w:tc>
          <w:tcPr>
            <w:tcW w:w="1837" w:type="dxa"/>
            <w:tcBorders>
              <w:top w:val="single" w:sz="4" w:space="0" w:color="auto"/>
              <w:left w:val="single" w:sz="4" w:space="0" w:color="auto"/>
              <w:bottom w:val="single" w:sz="4" w:space="0" w:color="auto"/>
              <w:right w:val="single" w:sz="4" w:space="0" w:color="auto"/>
            </w:tcBorders>
          </w:tcPr>
          <w:p w14:paraId="513CDC75" w14:textId="77777777" w:rsidR="007F38BD" w:rsidRPr="00B7241F" w:rsidRDefault="007F38BD" w:rsidP="00DB6A48">
            <w:pPr>
              <w:pStyle w:val="ListNumber2"/>
              <w:numPr>
                <w:ilvl w:val="0"/>
                <w:numId w:val="0"/>
              </w:numPr>
              <w:tabs>
                <w:tab w:val="clear" w:pos="340"/>
                <w:tab w:val="left" w:pos="0"/>
              </w:tabs>
              <w:rPr>
                <w:rFonts w:eastAsia="Calibri" w:cs="Arial"/>
                <w:b/>
              </w:rPr>
            </w:pPr>
            <w:r w:rsidRPr="00B7241F">
              <w:rPr>
                <w:rFonts w:eastAsia="Calibri" w:cs="Arial"/>
                <w:b/>
              </w:rPr>
              <w:t>Residential respite care</w:t>
            </w:r>
          </w:p>
          <w:p w14:paraId="26E24428" w14:textId="77777777" w:rsidR="007F38BD" w:rsidRPr="00B7241F" w:rsidRDefault="007F38BD" w:rsidP="00DB6A48">
            <w:pPr>
              <w:pStyle w:val="ListNumber2"/>
              <w:numPr>
                <w:ilvl w:val="0"/>
                <w:numId w:val="0"/>
              </w:numPr>
              <w:rPr>
                <w:rFonts w:eastAsia="Calibri" w:cs="Arial"/>
              </w:rPr>
            </w:pPr>
            <w:r w:rsidRPr="00B7241F">
              <w:rPr>
                <w:rFonts w:eastAsia="Calibri" w:cs="Arial"/>
                <w:b/>
              </w:rPr>
              <w:t>Social leave**</w:t>
            </w:r>
          </w:p>
        </w:tc>
        <w:tc>
          <w:tcPr>
            <w:tcW w:w="7169" w:type="dxa"/>
            <w:tcBorders>
              <w:top w:val="single" w:sz="4" w:space="0" w:color="auto"/>
              <w:left w:val="single" w:sz="4" w:space="0" w:color="auto"/>
              <w:bottom w:val="single" w:sz="4" w:space="0" w:color="auto"/>
              <w:right w:val="single" w:sz="4" w:space="0" w:color="auto"/>
            </w:tcBorders>
          </w:tcPr>
          <w:p w14:paraId="515D693A" w14:textId="476C35F2" w:rsidR="007F38BD" w:rsidRPr="00B7241F" w:rsidRDefault="00FC4ACA" w:rsidP="00DB6A48">
            <w:pPr>
              <w:pStyle w:val="ListNumber2"/>
              <w:numPr>
                <w:ilvl w:val="0"/>
                <w:numId w:val="96"/>
              </w:numPr>
              <w:rPr>
                <w:rFonts w:eastAsia="Calibri" w:cs="Arial"/>
              </w:rPr>
            </w:pPr>
            <w:r w:rsidRPr="00B7241F">
              <w:rPr>
                <w:rFonts w:eastAsia="Calibri" w:cs="Arial"/>
              </w:rPr>
              <w:t xml:space="preserve">Full </w:t>
            </w:r>
            <w:r w:rsidR="00A730FA">
              <w:rPr>
                <w:rFonts w:eastAsia="Calibri" w:cs="Arial"/>
              </w:rPr>
              <w:t>basic</w:t>
            </w:r>
            <w:r w:rsidR="004833FA" w:rsidRPr="00B7241F">
              <w:rPr>
                <w:rFonts w:eastAsia="Calibri" w:cs="Arial"/>
              </w:rPr>
              <w:t xml:space="preserve"> </w:t>
            </w:r>
            <w:r w:rsidR="007F38BD" w:rsidRPr="00B7241F">
              <w:rPr>
                <w:rFonts w:eastAsia="Calibri" w:cs="Arial"/>
              </w:rPr>
              <w:t>subsidy</w:t>
            </w:r>
            <w:r w:rsidR="004833FA" w:rsidRPr="00B7241F">
              <w:rPr>
                <w:rFonts w:eastAsia="Calibri" w:cs="Arial"/>
              </w:rPr>
              <w:t xml:space="preserve"> rate</w:t>
            </w:r>
            <w:r w:rsidR="007F38BD" w:rsidRPr="00B7241F">
              <w:rPr>
                <w:rFonts w:eastAsia="Calibri" w:cs="Arial"/>
              </w:rPr>
              <w:t xml:space="preserve"> is payable for up to 28 cumulative days in a financial year at each </w:t>
            </w:r>
            <w:proofErr w:type="gramStart"/>
            <w:r w:rsidR="007F38BD" w:rsidRPr="00B7241F">
              <w:rPr>
                <w:rFonts w:eastAsia="Calibri" w:cs="Arial"/>
              </w:rPr>
              <w:t>particular package</w:t>
            </w:r>
            <w:proofErr w:type="gramEnd"/>
            <w:r w:rsidR="007F38BD" w:rsidRPr="00B7241F">
              <w:rPr>
                <w:rFonts w:eastAsia="Calibri" w:cs="Arial"/>
              </w:rPr>
              <w:t xml:space="preserve"> level.</w:t>
            </w:r>
          </w:p>
          <w:p w14:paraId="079AC6D7" w14:textId="77777777" w:rsidR="007F38BD" w:rsidRPr="00B7241F" w:rsidRDefault="007F38BD" w:rsidP="00DB6A48">
            <w:pPr>
              <w:pStyle w:val="ListNumber2"/>
              <w:numPr>
                <w:ilvl w:val="0"/>
                <w:numId w:val="96"/>
              </w:numPr>
              <w:rPr>
                <w:rFonts w:eastAsia="Calibri" w:cs="Arial"/>
              </w:rPr>
            </w:pPr>
            <w:r w:rsidRPr="00B7241F">
              <w:rPr>
                <w:rFonts w:eastAsia="Calibri" w:cs="Arial"/>
              </w:rPr>
              <w:t>After 28 cumulative days, the subsidy is payable at 25% of the basic subsidy rate.</w:t>
            </w:r>
          </w:p>
          <w:p w14:paraId="57CAE7BE" w14:textId="77777777" w:rsidR="007F38BD" w:rsidRPr="00B7241F" w:rsidRDefault="007F38BD" w:rsidP="00DB6A48">
            <w:pPr>
              <w:pStyle w:val="ListNumber2"/>
              <w:numPr>
                <w:ilvl w:val="0"/>
                <w:numId w:val="96"/>
              </w:numPr>
              <w:rPr>
                <w:rFonts w:eastAsia="Calibri" w:cs="Arial"/>
              </w:rPr>
            </w:pPr>
            <w:r w:rsidRPr="00B7241F">
              <w:rPr>
                <w:rFonts w:eastAsia="Calibri" w:cs="Arial"/>
              </w:rPr>
              <w:t>After 28 cumulative days, primary supplements* are not payable.</w:t>
            </w:r>
          </w:p>
        </w:tc>
      </w:tr>
    </w:tbl>
    <w:p w14:paraId="2FE39133" w14:textId="395E86B8" w:rsidR="007F38BD" w:rsidRPr="00B7241F" w:rsidRDefault="007F38BD" w:rsidP="00DB6A48">
      <w:pPr>
        <w:pStyle w:val="BodyText"/>
        <w:rPr>
          <w:rFonts w:eastAsia="Calibri" w:cs="Arial"/>
          <w:color w:val="000000"/>
          <w:lang w:eastAsia="en-AU"/>
        </w:rPr>
      </w:pPr>
      <w:r w:rsidRPr="00B7241F">
        <w:rPr>
          <w:rFonts w:eastAsia="Calibri" w:cs="Arial"/>
        </w:rPr>
        <w:t>* Primary supplements are oxygen, enteral feeding, dementia and cognition, and veterans. Other eligible supplements (</w:t>
      </w:r>
      <w:r w:rsidR="00A730FA">
        <w:rPr>
          <w:rFonts w:eastAsia="Calibri" w:cs="Arial"/>
        </w:rPr>
        <w:t>i.e.</w:t>
      </w:r>
      <w:r w:rsidRPr="00B7241F">
        <w:rPr>
          <w:rFonts w:eastAsia="Calibri" w:cs="Arial"/>
        </w:rPr>
        <w:t xml:space="preserve"> viability and hardship supplements) continue to be paid during periods of leave. Supplements are discussed at </w:t>
      </w:r>
      <w:hyperlink w:anchor="_8.3.2__Supplements" w:history="1">
        <w:r w:rsidR="00F03E03" w:rsidRPr="00B7241F">
          <w:rPr>
            <w:rStyle w:val="Hyperlink"/>
            <w:rFonts w:eastAsia="Calibri" w:cs="Arial"/>
          </w:rPr>
          <w:t>Section 8.3.2</w:t>
        </w:r>
      </w:hyperlink>
      <w:r w:rsidRPr="00B7241F">
        <w:rPr>
          <w:rFonts w:eastAsia="Calibri" w:cs="Arial"/>
        </w:rPr>
        <w:t>.</w:t>
      </w:r>
    </w:p>
    <w:p w14:paraId="484619D5" w14:textId="77777777" w:rsidR="007F38BD" w:rsidRPr="00B7241F" w:rsidRDefault="007F38BD" w:rsidP="00DB6A48">
      <w:pPr>
        <w:pStyle w:val="BodyText"/>
        <w:rPr>
          <w:rFonts w:eastAsia="Calibri" w:cs="Arial"/>
          <w:color w:val="000000"/>
          <w:lang w:eastAsia="en-AU"/>
        </w:rPr>
      </w:pPr>
      <w:r w:rsidRPr="00B7241F">
        <w:rPr>
          <w:rFonts w:eastAsia="Calibri" w:cs="Arial"/>
        </w:rPr>
        <w:t>** Package suspension for any other reason.</w:t>
      </w:r>
    </w:p>
    <w:p w14:paraId="4459E515" w14:textId="2760B864" w:rsidR="007F38BD" w:rsidRPr="00B7241F" w:rsidRDefault="00FD4F65" w:rsidP="00DB6A48">
      <w:pPr>
        <w:pStyle w:val="Heading2"/>
      </w:pPr>
      <w:bookmarkStart w:id="909" w:name="_Toc13834883"/>
      <w:bookmarkStart w:id="910" w:name="_Toc16698867"/>
      <w:bookmarkStart w:id="911" w:name="_Toc234828"/>
      <w:bookmarkStart w:id="912" w:name="_Toc156913320"/>
      <w:bookmarkStart w:id="913" w:name="_Toc175316937"/>
      <w:bookmarkStart w:id="914" w:name="_Toc177113841"/>
      <w:r w:rsidRPr="00B7241F">
        <w:t>11.4</w:t>
      </w:r>
      <w:r w:rsidR="004B7756">
        <w:t xml:space="preserve"> </w:t>
      </w:r>
      <w:r w:rsidR="007F38BD" w:rsidRPr="00B7241F">
        <w:t>What is the impact of leave on home care fees?</w:t>
      </w:r>
      <w:bookmarkEnd w:id="909"/>
      <w:bookmarkEnd w:id="910"/>
      <w:bookmarkEnd w:id="911"/>
      <w:bookmarkEnd w:id="912"/>
      <w:bookmarkEnd w:id="913"/>
      <w:bookmarkEnd w:id="914"/>
    </w:p>
    <w:p w14:paraId="47B63543" w14:textId="7A6300FB" w:rsidR="007F38BD" w:rsidRPr="00B7241F" w:rsidRDefault="007F38BD" w:rsidP="00DB6A48">
      <w:pPr>
        <w:pStyle w:val="BodyText"/>
        <w:rPr>
          <w:rFonts w:eastAsia="Calibri" w:cs="Arial"/>
          <w:color w:val="000000"/>
          <w:lang w:eastAsia="en-AU"/>
        </w:rPr>
      </w:pPr>
      <w:r w:rsidRPr="00B7241F">
        <w:rPr>
          <w:rFonts w:eastAsia="Calibri" w:cs="Arial"/>
        </w:rPr>
        <w:t>A care recipient</w:t>
      </w:r>
      <w:r w:rsidRPr="00B7241F" w:rsidDel="001F7D35">
        <w:rPr>
          <w:rFonts w:eastAsia="Calibri" w:cs="Arial"/>
        </w:rPr>
        <w:t xml:space="preserve"> </w:t>
      </w:r>
      <w:r w:rsidRPr="00B7241F">
        <w:rPr>
          <w:rFonts w:eastAsia="Calibri" w:cs="Arial"/>
        </w:rPr>
        <w:t xml:space="preserve">may be required to pay ongoing home care fees to the provider while they are on leave from their package. The amount and type of fee that can be </w:t>
      </w:r>
      <w:r w:rsidRPr="00B7241F">
        <w:rPr>
          <w:rFonts w:eastAsia="Calibri" w:cs="Arial"/>
        </w:rPr>
        <w:lastRenderedPageBreak/>
        <w:t>charged while a care recipient</w:t>
      </w:r>
      <w:r w:rsidRPr="00B7241F" w:rsidDel="001F7D35">
        <w:rPr>
          <w:rFonts w:eastAsia="Calibri" w:cs="Arial"/>
        </w:rPr>
        <w:t xml:space="preserve"> </w:t>
      </w:r>
      <w:r w:rsidRPr="00B7241F">
        <w:rPr>
          <w:rFonts w:eastAsia="Calibri" w:cs="Arial"/>
        </w:rPr>
        <w:t xml:space="preserve">is on leave from their package is set </w:t>
      </w:r>
      <w:r w:rsidR="0092451B" w:rsidRPr="00B7241F">
        <w:rPr>
          <w:rFonts w:eastAsia="Calibri" w:cs="Arial"/>
        </w:rPr>
        <w:t xml:space="preserve">in the table </w:t>
      </w:r>
      <w:r w:rsidR="00CD464E">
        <w:rPr>
          <w:rFonts w:eastAsia="Calibri" w:cs="Arial"/>
        </w:rPr>
        <w:t>below</w:t>
      </w:r>
      <w:r w:rsidRPr="00B7241F">
        <w:rPr>
          <w:rFonts w:eastAsia="Calibri" w:cs="Arial"/>
        </w:rPr>
        <w:t>:</w:t>
      </w:r>
    </w:p>
    <w:tbl>
      <w:tblPr>
        <w:tblStyle w:val="TableGrid2"/>
        <w:tblW w:w="5000" w:type="pct"/>
        <w:tblLook w:val="04A0" w:firstRow="1" w:lastRow="0" w:firstColumn="1" w:lastColumn="0" w:noHBand="0" w:noVBand="1"/>
        <w:tblCaption w:val="Impact of leave on charging of home care fees"/>
        <w:tblDescription w:val="This table outlines the impact of leave on charging of home care fees. It has three columns. The first column is the leave type. The second column states whether the basic daily fee can be charged. The third column states whether the income-tested care fee can be charged."/>
      </w:tblPr>
      <w:tblGrid>
        <w:gridCol w:w="2088"/>
        <w:gridCol w:w="1674"/>
        <w:gridCol w:w="5298"/>
      </w:tblGrid>
      <w:tr w:rsidR="007F38BD" w:rsidRPr="00B7241F" w14:paraId="2CC80049" w14:textId="77777777" w:rsidTr="006D48F5">
        <w:trPr>
          <w:tblHeader/>
        </w:trPr>
        <w:tc>
          <w:tcPr>
            <w:tcW w:w="1152" w:type="pct"/>
            <w:shd w:val="clear" w:color="auto" w:fill="002060"/>
          </w:tcPr>
          <w:p w14:paraId="342634FD" w14:textId="77777777" w:rsidR="007F38BD" w:rsidRPr="00E80FFA" w:rsidRDefault="007F38BD" w:rsidP="00DB6A48">
            <w:pPr>
              <w:pStyle w:val="TableHeader"/>
              <w:rPr>
                <w:rFonts w:cs="Arial"/>
                <w:color w:val="FFFFFF"/>
              </w:rPr>
            </w:pPr>
            <w:r w:rsidRPr="00E80FFA">
              <w:rPr>
                <w:rFonts w:cs="Arial"/>
                <w:color w:val="FFFFFF"/>
              </w:rPr>
              <w:t>Leave type</w:t>
            </w:r>
          </w:p>
        </w:tc>
        <w:tc>
          <w:tcPr>
            <w:tcW w:w="924" w:type="pct"/>
            <w:shd w:val="clear" w:color="auto" w:fill="002060"/>
          </w:tcPr>
          <w:p w14:paraId="38CBAC19" w14:textId="77777777" w:rsidR="007F38BD" w:rsidRPr="00E80FFA" w:rsidRDefault="007F38BD" w:rsidP="00DB6A48">
            <w:pPr>
              <w:pStyle w:val="TableHeader"/>
              <w:rPr>
                <w:rFonts w:cs="Arial"/>
                <w:color w:val="FFFFFF"/>
              </w:rPr>
            </w:pPr>
            <w:r w:rsidRPr="00E80FFA">
              <w:rPr>
                <w:rFonts w:cs="Arial"/>
                <w:color w:val="FFFFFF"/>
              </w:rPr>
              <w:t>Basic daily fee</w:t>
            </w:r>
          </w:p>
        </w:tc>
        <w:tc>
          <w:tcPr>
            <w:tcW w:w="2924" w:type="pct"/>
            <w:shd w:val="clear" w:color="auto" w:fill="002060"/>
          </w:tcPr>
          <w:p w14:paraId="7895FAEB" w14:textId="77777777" w:rsidR="007F38BD" w:rsidRPr="00E80FFA" w:rsidRDefault="007F38BD" w:rsidP="00DB6A48">
            <w:pPr>
              <w:pStyle w:val="TableHeader"/>
              <w:rPr>
                <w:rFonts w:cs="Arial"/>
                <w:color w:val="FFFFFF"/>
              </w:rPr>
            </w:pPr>
            <w:r w:rsidRPr="00E80FFA">
              <w:rPr>
                <w:rFonts w:cs="Arial"/>
                <w:color w:val="FFFFFF"/>
              </w:rPr>
              <w:t>Income tested care fee</w:t>
            </w:r>
          </w:p>
        </w:tc>
      </w:tr>
      <w:tr w:rsidR="007F38BD" w:rsidRPr="00B7241F" w14:paraId="3CC24328" w14:textId="77777777">
        <w:tc>
          <w:tcPr>
            <w:tcW w:w="1152" w:type="pct"/>
          </w:tcPr>
          <w:p w14:paraId="0FBFAE30" w14:textId="77777777" w:rsidR="007F38BD" w:rsidRPr="00B7241F" w:rsidRDefault="007F38BD" w:rsidP="00DB6A48">
            <w:pPr>
              <w:pStyle w:val="BodyText"/>
              <w:rPr>
                <w:rFonts w:cs="Arial"/>
              </w:rPr>
            </w:pPr>
            <w:r w:rsidRPr="00B7241F">
              <w:rPr>
                <w:rFonts w:cs="Arial"/>
              </w:rPr>
              <w:t>Hospital</w:t>
            </w:r>
          </w:p>
        </w:tc>
        <w:tc>
          <w:tcPr>
            <w:tcW w:w="924" w:type="pct"/>
          </w:tcPr>
          <w:p w14:paraId="478A2DB8" w14:textId="77777777" w:rsidR="007F38BD" w:rsidRPr="00B7241F" w:rsidRDefault="007F38BD" w:rsidP="00DB6A48">
            <w:pPr>
              <w:pStyle w:val="BodyText"/>
              <w:rPr>
                <w:rFonts w:cs="Arial"/>
              </w:rPr>
            </w:pPr>
            <w:r w:rsidRPr="00B7241F">
              <w:rPr>
                <w:rFonts w:cs="Arial"/>
              </w:rPr>
              <w:t>Yes</w:t>
            </w:r>
          </w:p>
        </w:tc>
        <w:tc>
          <w:tcPr>
            <w:tcW w:w="2924" w:type="pct"/>
          </w:tcPr>
          <w:p w14:paraId="1B08D439" w14:textId="77777777" w:rsidR="007F38BD" w:rsidRPr="00B7241F" w:rsidRDefault="007F38BD" w:rsidP="00DB6A48">
            <w:pPr>
              <w:pStyle w:val="BodyText"/>
              <w:rPr>
                <w:rFonts w:cs="Arial"/>
              </w:rPr>
            </w:pPr>
            <w:r w:rsidRPr="00B7241F">
              <w:rPr>
                <w:rFonts w:cs="Arial"/>
              </w:rPr>
              <w:t xml:space="preserve">Yes - payable at the full rate for 28 </w:t>
            </w:r>
            <w:r w:rsidRPr="00B7241F">
              <w:rPr>
                <w:rFonts w:cs="Arial"/>
                <w:b/>
              </w:rPr>
              <w:t xml:space="preserve">consecutive </w:t>
            </w:r>
            <w:r w:rsidRPr="00B7241F">
              <w:rPr>
                <w:rFonts w:cs="Arial"/>
              </w:rPr>
              <w:t>days, after which the care recipient</w:t>
            </w:r>
            <w:r w:rsidRPr="00B7241F" w:rsidDel="001F7D35">
              <w:rPr>
                <w:rFonts w:cs="Arial"/>
              </w:rPr>
              <w:t xml:space="preserve"> </w:t>
            </w:r>
            <w:r w:rsidRPr="00B7241F">
              <w:rPr>
                <w:rFonts w:cs="Arial"/>
              </w:rPr>
              <w:t>can be asked to pay the lesser of their income tested care fee or 25% of the basic subsidy rate for their package level.</w:t>
            </w:r>
          </w:p>
        </w:tc>
      </w:tr>
      <w:tr w:rsidR="007F38BD" w:rsidRPr="00B7241F" w14:paraId="7F182FDD" w14:textId="77777777">
        <w:tc>
          <w:tcPr>
            <w:tcW w:w="1152" w:type="pct"/>
          </w:tcPr>
          <w:p w14:paraId="03973512" w14:textId="77777777" w:rsidR="007F38BD" w:rsidRPr="00B7241F" w:rsidRDefault="007F38BD" w:rsidP="00DB6A48">
            <w:pPr>
              <w:pStyle w:val="BodyText"/>
              <w:rPr>
                <w:rFonts w:cs="Arial"/>
              </w:rPr>
            </w:pPr>
            <w:r w:rsidRPr="00B7241F">
              <w:rPr>
                <w:rFonts w:cs="Arial"/>
              </w:rPr>
              <w:t>Transition care</w:t>
            </w:r>
          </w:p>
        </w:tc>
        <w:tc>
          <w:tcPr>
            <w:tcW w:w="924" w:type="pct"/>
          </w:tcPr>
          <w:p w14:paraId="5ADB975A" w14:textId="77777777" w:rsidR="007F38BD" w:rsidRPr="00B7241F" w:rsidRDefault="007F38BD" w:rsidP="00DB6A48">
            <w:pPr>
              <w:pStyle w:val="BodyText"/>
              <w:rPr>
                <w:rFonts w:cs="Arial"/>
              </w:rPr>
            </w:pPr>
            <w:r w:rsidRPr="00B7241F">
              <w:rPr>
                <w:rFonts w:cs="Arial"/>
              </w:rPr>
              <w:t>No</w:t>
            </w:r>
          </w:p>
        </w:tc>
        <w:tc>
          <w:tcPr>
            <w:tcW w:w="2924" w:type="pct"/>
          </w:tcPr>
          <w:p w14:paraId="354A5128" w14:textId="77777777" w:rsidR="007F38BD" w:rsidRPr="00B7241F" w:rsidRDefault="007F38BD" w:rsidP="00DB6A48">
            <w:pPr>
              <w:pStyle w:val="BodyText"/>
              <w:rPr>
                <w:rFonts w:cs="Arial"/>
              </w:rPr>
            </w:pPr>
            <w:r w:rsidRPr="00B7241F">
              <w:rPr>
                <w:rFonts w:cs="Arial"/>
              </w:rPr>
              <w:t>Yes - payable (at the full rate for 28</w:t>
            </w:r>
            <w:r w:rsidRPr="00B7241F">
              <w:rPr>
                <w:rFonts w:cs="Arial"/>
                <w:b/>
              </w:rPr>
              <w:t xml:space="preserve"> consecutive </w:t>
            </w:r>
            <w:r w:rsidRPr="00B7241F">
              <w:rPr>
                <w:rFonts w:cs="Arial"/>
              </w:rPr>
              <w:t>days, after which the care recipient</w:t>
            </w:r>
            <w:r w:rsidRPr="00B7241F" w:rsidDel="001F7D35">
              <w:rPr>
                <w:rFonts w:cs="Arial"/>
              </w:rPr>
              <w:t xml:space="preserve"> </w:t>
            </w:r>
            <w:r w:rsidRPr="00B7241F">
              <w:rPr>
                <w:rFonts w:cs="Arial"/>
              </w:rPr>
              <w:t>can be asked to pay the lesser of their income tested care fee or 25% of the basic subsidy rate for their package level.</w:t>
            </w:r>
          </w:p>
        </w:tc>
      </w:tr>
      <w:tr w:rsidR="007F38BD" w:rsidRPr="00B7241F" w14:paraId="6A63213E" w14:textId="77777777">
        <w:tc>
          <w:tcPr>
            <w:tcW w:w="1152" w:type="pct"/>
          </w:tcPr>
          <w:p w14:paraId="5DF1244C" w14:textId="77777777" w:rsidR="007F38BD" w:rsidRPr="00B7241F" w:rsidRDefault="007F38BD" w:rsidP="00DB6A48">
            <w:pPr>
              <w:pStyle w:val="BodyText"/>
              <w:rPr>
                <w:rFonts w:cs="Arial"/>
              </w:rPr>
            </w:pPr>
            <w:r w:rsidRPr="00B7241F">
              <w:rPr>
                <w:rFonts w:cs="Arial"/>
              </w:rPr>
              <w:t>Residential respite</w:t>
            </w:r>
          </w:p>
        </w:tc>
        <w:tc>
          <w:tcPr>
            <w:tcW w:w="924" w:type="pct"/>
          </w:tcPr>
          <w:p w14:paraId="070A70EC" w14:textId="77777777" w:rsidR="007F38BD" w:rsidRPr="00B7241F" w:rsidRDefault="007F38BD" w:rsidP="00DB6A48">
            <w:pPr>
              <w:pStyle w:val="BodyText"/>
              <w:rPr>
                <w:rFonts w:cs="Arial"/>
              </w:rPr>
            </w:pPr>
            <w:r w:rsidRPr="00B7241F">
              <w:rPr>
                <w:rFonts w:cs="Arial"/>
              </w:rPr>
              <w:t>No</w:t>
            </w:r>
          </w:p>
        </w:tc>
        <w:tc>
          <w:tcPr>
            <w:tcW w:w="2924" w:type="pct"/>
          </w:tcPr>
          <w:p w14:paraId="369AC422" w14:textId="77777777" w:rsidR="007F38BD" w:rsidRPr="00B7241F" w:rsidRDefault="007F38BD" w:rsidP="00DB6A48">
            <w:pPr>
              <w:pStyle w:val="BodyText"/>
              <w:rPr>
                <w:rFonts w:cs="Arial"/>
              </w:rPr>
            </w:pPr>
            <w:r w:rsidRPr="00B7241F">
              <w:rPr>
                <w:rFonts w:cs="Arial"/>
              </w:rPr>
              <w:t>Yes - payable at the full rate for 28</w:t>
            </w:r>
            <w:r w:rsidRPr="00B7241F">
              <w:rPr>
                <w:rFonts w:cs="Arial"/>
                <w:b/>
              </w:rPr>
              <w:t xml:space="preserve"> cumulative </w:t>
            </w:r>
            <w:r w:rsidRPr="00B7241F">
              <w:rPr>
                <w:rFonts w:cs="Arial"/>
              </w:rPr>
              <w:t>days, after which the care recipient</w:t>
            </w:r>
            <w:r w:rsidRPr="00B7241F" w:rsidDel="001F7D35">
              <w:rPr>
                <w:rFonts w:cs="Arial"/>
              </w:rPr>
              <w:t xml:space="preserve"> </w:t>
            </w:r>
            <w:r w:rsidRPr="00B7241F">
              <w:rPr>
                <w:rFonts w:cs="Arial"/>
              </w:rPr>
              <w:t>can be asked to pay the lesser of their income tested care fee or 25% of the basic subsidy rate for their package level.</w:t>
            </w:r>
          </w:p>
        </w:tc>
      </w:tr>
      <w:tr w:rsidR="007F38BD" w:rsidRPr="00B7241F" w14:paraId="20CF8D39" w14:textId="77777777">
        <w:tc>
          <w:tcPr>
            <w:tcW w:w="1152" w:type="pct"/>
          </w:tcPr>
          <w:p w14:paraId="77FF4001" w14:textId="77777777" w:rsidR="007F38BD" w:rsidRPr="00B7241F" w:rsidRDefault="007F38BD" w:rsidP="00DB6A48">
            <w:pPr>
              <w:pStyle w:val="BodyText"/>
              <w:rPr>
                <w:rFonts w:cs="Arial"/>
              </w:rPr>
            </w:pPr>
            <w:r w:rsidRPr="00B7241F">
              <w:rPr>
                <w:rFonts w:cs="Arial"/>
              </w:rPr>
              <w:t>Social leave</w:t>
            </w:r>
          </w:p>
        </w:tc>
        <w:tc>
          <w:tcPr>
            <w:tcW w:w="924" w:type="pct"/>
          </w:tcPr>
          <w:p w14:paraId="16476991" w14:textId="77777777" w:rsidR="007F38BD" w:rsidRPr="00B7241F" w:rsidRDefault="007F38BD" w:rsidP="00DB6A48">
            <w:pPr>
              <w:pStyle w:val="BodyText"/>
              <w:rPr>
                <w:rFonts w:cs="Arial"/>
              </w:rPr>
            </w:pPr>
            <w:r w:rsidRPr="00B7241F">
              <w:rPr>
                <w:rFonts w:cs="Arial"/>
              </w:rPr>
              <w:t>Yes</w:t>
            </w:r>
          </w:p>
        </w:tc>
        <w:tc>
          <w:tcPr>
            <w:tcW w:w="2924" w:type="pct"/>
          </w:tcPr>
          <w:p w14:paraId="4CA99540" w14:textId="77777777" w:rsidR="007F38BD" w:rsidRPr="00B7241F" w:rsidRDefault="007F38BD" w:rsidP="00DB6A48">
            <w:pPr>
              <w:pStyle w:val="BodyText"/>
              <w:rPr>
                <w:rFonts w:cs="Arial"/>
              </w:rPr>
            </w:pPr>
            <w:r w:rsidRPr="00B7241F">
              <w:rPr>
                <w:rFonts w:cs="Arial"/>
              </w:rPr>
              <w:t>Yes - payable at the full rate for 28</w:t>
            </w:r>
            <w:r w:rsidRPr="00B7241F">
              <w:rPr>
                <w:rFonts w:cs="Arial"/>
                <w:b/>
              </w:rPr>
              <w:t xml:space="preserve"> cumulative </w:t>
            </w:r>
            <w:r w:rsidRPr="00B7241F">
              <w:rPr>
                <w:rFonts w:cs="Arial"/>
              </w:rPr>
              <w:t>days, after which the care recipient</w:t>
            </w:r>
            <w:r w:rsidRPr="00B7241F" w:rsidDel="001F7D35">
              <w:rPr>
                <w:rFonts w:cs="Arial"/>
              </w:rPr>
              <w:t xml:space="preserve"> </w:t>
            </w:r>
            <w:r w:rsidRPr="00B7241F">
              <w:rPr>
                <w:rFonts w:cs="Arial"/>
              </w:rPr>
              <w:t>can be asked to pay the lesser of their income tested care fee or 25% of the basic subsidy rate for their package level.</w:t>
            </w:r>
          </w:p>
        </w:tc>
      </w:tr>
    </w:tbl>
    <w:p w14:paraId="5569766F" w14:textId="7CDFE086" w:rsidR="007F38BD" w:rsidRPr="00B7241F" w:rsidRDefault="00AB6DF0" w:rsidP="00DB6A48">
      <w:pPr>
        <w:pStyle w:val="Heading2"/>
      </w:pPr>
      <w:bookmarkStart w:id="915" w:name="_Toc13832271"/>
      <w:bookmarkStart w:id="916" w:name="_Toc13834884"/>
      <w:bookmarkStart w:id="917" w:name="_Toc13832272"/>
      <w:bookmarkStart w:id="918" w:name="_Toc13834885"/>
      <w:bookmarkStart w:id="919" w:name="_Toc13834886"/>
      <w:bookmarkStart w:id="920" w:name="_Toc16698868"/>
      <w:bookmarkStart w:id="921" w:name="_Toc234829"/>
      <w:bookmarkStart w:id="922" w:name="_Toc156913321"/>
      <w:bookmarkStart w:id="923" w:name="_Toc175316938"/>
      <w:bookmarkStart w:id="924" w:name="_Toc177113842"/>
      <w:bookmarkEnd w:id="915"/>
      <w:bookmarkEnd w:id="916"/>
      <w:bookmarkEnd w:id="917"/>
      <w:bookmarkEnd w:id="918"/>
      <w:proofErr w:type="gramStart"/>
      <w:r w:rsidRPr="00B7241F">
        <w:t>11.5</w:t>
      </w:r>
      <w:r w:rsidR="00673C2A">
        <w:t xml:space="preserve">  </w:t>
      </w:r>
      <w:r w:rsidR="007F38BD" w:rsidRPr="00B7241F">
        <w:t>What</w:t>
      </w:r>
      <w:proofErr w:type="gramEnd"/>
      <w:r w:rsidR="007F38BD" w:rsidRPr="00B7241F">
        <w:t xml:space="preserve"> is the impact of leave on monthly statements?</w:t>
      </w:r>
      <w:bookmarkEnd w:id="919"/>
      <w:bookmarkEnd w:id="920"/>
      <w:bookmarkEnd w:id="921"/>
      <w:bookmarkEnd w:id="922"/>
      <w:bookmarkEnd w:id="923"/>
      <w:bookmarkEnd w:id="924"/>
    </w:p>
    <w:p w14:paraId="38D541AE" w14:textId="77777777" w:rsidR="00A373A7" w:rsidRDefault="007F38BD" w:rsidP="00DB6A48">
      <w:pPr>
        <w:pStyle w:val="BodyText"/>
        <w:rPr>
          <w:rFonts w:eastAsia="Calibri" w:cs="Arial"/>
        </w:rPr>
      </w:pPr>
      <w:r w:rsidRPr="00B7241F">
        <w:rPr>
          <w:rFonts w:eastAsia="Calibri" w:cs="Arial"/>
        </w:rPr>
        <w:t>Any subsidy, relevant supplements or home care fees paid or payable to the provider while the care recipient</w:t>
      </w:r>
      <w:r w:rsidRPr="00B7241F" w:rsidDel="001F7D35">
        <w:rPr>
          <w:rFonts w:eastAsia="Calibri" w:cs="Arial"/>
        </w:rPr>
        <w:t xml:space="preserve"> </w:t>
      </w:r>
      <w:r w:rsidRPr="00B7241F">
        <w:rPr>
          <w:rFonts w:eastAsia="Calibri" w:cs="Arial"/>
        </w:rPr>
        <w:t>is on leave must be included in their monthly statement.</w:t>
      </w:r>
      <w:r w:rsidR="00F03E03" w:rsidRPr="00B7241F">
        <w:rPr>
          <w:rFonts w:eastAsia="Calibri" w:cs="Arial"/>
        </w:rPr>
        <w:t xml:space="preserve"> </w:t>
      </w:r>
    </w:p>
    <w:p w14:paraId="49F1590A" w14:textId="4329899B" w:rsidR="007F38BD" w:rsidRPr="00B7241F" w:rsidRDefault="00F03E03" w:rsidP="00DB6A48">
      <w:pPr>
        <w:pStyle w:val="BodyText"/>
        <w:rPr>
          <w:rFonts w:eastAsia="Calibri" w:cs="Arial"/>
          <w:color w:val="000000"/>
          <w:lang w:eastAsia="en-AU"/>
        </w:rPr>
      </w:pPr>
      <w:r w:rsidRPr="00B7241F">
        <w:rPr>
          <w:rFonts w:eastAsia="Calibri" w:cs="Arial"/>
        </w:rPr>
        <w:t xml:space="preserve">Monthly statements are discussed at </w:t>
      </w:r>
      <w:hyperlink w:anchor="_10.8_What_is" w:history="1">
        <w:r w:rsidR="00151506" w:rsidRPr="00B7241F">
          <w:rPr>
            <w:rStyle w:val="Hyperlink"/>
            <w:rFonts w:eastAsia="Calibri" w:cs="Arial"/>
          </w:rPr>
          <w:t>Section 10.8</w:t>
        </w:r>
      </w:hyperlink>
      <w:r w:rsidR="00151506" w:rsidRPr="00B7241F">
        <w:rPr>
          <w:rFonts w:eastAsia="Calibri" w:cs="Arial"/>
        </w:rPr>
        <w:t xml:space="preserve">. </w:t>
      </w:r>
    </w:p>
    <w:p w14:paraId="4AF1B0DF" w14:textId="78052F60" w:rsidR="007F38BD" w:rsidRPr="00B7241F" w:rsidRDefault="00853E5B" w:rsidP="00DB6A48">
      <w:pPr>
        <w:pStyle w:val="Heading2"/>
      </w:pPr>
      <w:bookmarkStart w:id="925" w:name="_Toc13834887"/>
      <w:bookmarkStart w:id="926" w:name="_Toc16698869"/>
      <w:bookmarkStart w:id="927" w:name="_Toc234830"/>
      <w:bookmarkStart w:id="928" w:name="_Toc156913322"/>
      <w:bookmarkStart w:id="929" w:name="_Toc175316939"/>
      <w:bookmarkStart w:id="930" w:name="_Toc177113843"/>
      <w:proofErr w:type="gramStart"/>
      <w:r w:rsidRPr="00B7241F">
        <w:t>11.6</w:t>
      </w:r>
      <w:r w:rsidR="00673C2A">
        <w:t xml:space="preserve">  </w:t>
      </w:r>
      <w:r w:rsidR="007F38BD" w:rsidRPr="00B7241F">
        <w:t>How</w:t>
      </w:r>
      <w:proofErr w:type="gramEnd"/>
      <w:r w:rsidR="007F38BD" w:rsidRPr="00B7241F">
        <w:t xml:space="preserve"> do leave balances work?</w:t>
      </w:r>
      <w:bookmarkEnd w:id="925"/>
      <w:bookmarkEnd w:id="926"/>
      <w:bookmarkEnd w:id="927"/>
      <w:bookmarkEnd w:id="928"/>
      <w:bookmarkEnd w:id="929"/>
      <w:bookmarkEnd w:id="930"/>
    </w:p>
    <w:p w14:paraId="77EF72B8" w14:textId="06EED864" w:rsidR="00F24338" w:rsidRPr="00B7241F" w:rsidRDefault="007F38BD" w:rsidP="00DB6A48">
      <w:pPr>
        <w:pStyle w:val="BodyText"/>
        <w:rPr>
          <w:rFonts w:eastAsia="Calibri" w:cs="Arial"/>
          <w:color w:val="000000"/>
          <w:lang w:eastAsia="en-AU"/>
        </w:rPr>
      </w:pPr>
      <w:r w:rsidRPr="00B7241F">
        <w:rPr>
          <w:rFonts w:eastAsia="Calibri" w:cs="Arial"/>
        </w:rPr>
        <w:t>A care recipient’s</w:t>
      </w:r>
      <w:r w:rsidRPr="00B7241F" w:rsidDel="001F7D35">
        <w:rPr>
          <w:rFonts w:eastAsia="Calibri" w:cs="Arial"/>
        </w:rPr>
        <w:t xml:space="preserve"> </w:t>
      </w:r>
      <w:r w:rsidRPr="00B7241F">
        <w:rPr>
          <w:rFonts w:eastAsia="Calibri" w:cs="Arial"/>
        </w:rPr>
        <w:t xml:space="preserve">leave balance resets on 1 July each year or if their package level changes at any time. Leave balances are specific to each </w:t>
      </w:r>
      <w:r w:rsidR="00491639">
        <w:rPr>
          <w:rFonts w:eastAsia="Calibri" w:cs="Arial"/>
        </w:rPr>
        <w:t>care recipient</w:t>
      </w:r>
      <w:r w:rsidRPr="00B7241F">
        <w:rPr>
          <w:rFonts w:eastAsia="Calibri" w:cs="Arial"/>
        </w:rPr>
        <w:t xml:space="preserve"> and will transfer with them </w:t>
      </w:r>
      <w:r w:rsidR="00513BDD">
        <w:rPr>
          <w:rFonts w:eastAsia="Calibri" w:cs="Arial"/>
        </w:rPr>
        <w:t xml:space="preserve">(e.g., </w:t>
      </w:r>
      <w:r w:rsidRPr="00B7241F">
        <w:rPr>
          <w:rFonts w:eastAsia="Calibri" w:cs="Arial"/>
        </w:rPr>
        <w:t>if they change providers</w:t>
      </w:r>
      <w:r w:rsidR="00513BDD">
        <w:rPr>
          <w:rFonts w:eastAsia="Calibri" w:cs="Arial"/>
        </w:rPr>
        <w:t>)</w:t>
      </w:r>
      <w:r w:rsidRPr="00B7241F">
        <w:rPr>
          <w:rFonts w:eastAsia="Calibri" w:cs="Arial"/>
        </w:rPr>
        <w:t>.</w:t>
      </w:r>
    </w:p>
    <w:p w14:paraId="6D7A1B60" w14:textId="517E845D" w:rsidR="007F38BD" w:rsidRPr="00B7241F" w:rsidRDefault="00DD468E" w:rsidP="00DB6A48">
      <w:pPr>
        <w:pStyle w:val="Heading3"/>
        <w:spacing w:line="276" w:lineRule="auto"/>
        <w:rPr>
          <w:rFonts w:eastAsia="Calibri"/>
          <w:color w:val="000000"/>
          <w:lang w:eastAsia="en-AU"/>
        </w:rPr>
      </w:pPr>
      <w:bookmarkStart w:id="931" w:name="_Toc176876574"/>
      <w:r>
        <w:rPr>
          <w:rFonts w:eastAsia="Calibri"/>
        </w:rPr>
        <w:lastRenderedPageBreak/>
        <w:t xml:space="preserve">11.6.1 </w:t>
      </w:r>
      <w:r w:rsidR="007F38BD" w:rsidRPr="00B7241F">
        <w:rPr>
          <w:rFonts w:eastAsia="Calibri"/>
        </w:rPr>
        <w:t>Worked examples:</w:t>
      </w:r>
      <w:bookmarkEnd w:id="931"/>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orked example of leave balances - number one"/>
        <w:tblDescription w:val="This table is a worked example. It has one column which contains the worked example."/>
      </w:tblPr>
      <w:tblGrid>
        <w:gridCol w:w="9493"/>
      </w:tblGrid>
      <w:tr w:rsidR="007F38BD" w:rsidRPr="00B7241F" w14:paraId="44915A4A" w14:textId="77777777" w:rsidTr="00513BDD">
        <w:trPr>
          <w:trHeight w:val="124"/>
        </w:trPr>
        <w:tc>
          <w:tcPr>
            <w:tcW w:w="9493" w:type="dxa"/>
            <w:shd w:val="clear" w:color="auto" w:fill="002060"/>
            <w:vAlign w:val="center"/>
          </w:tcPr>
          <w:p w14:paraId="00793275" w14:textId="6E76D311" w:rsidR="007F38BD" w:rsidRPr="00B7241F" w:rsidRDefault="00F90E55" w:rsidP="00DB6A48">
            <w:pPr>
              <w:pStyle w:val="BodyText"/>
              <w:rPr>
                <w:rFonts w:eastAsia="Calibri" w:cs="Arial"/>
                <w:color w:val="F1F2F2" w:themeColor="background1"/>
              </w:rPr>
            </w:pPr>
            <w:r w:rsidRPr="00E80FFA">
              <w:rPr>
                <w:rFonts w:eastAsia="Calibri" w:cs="Arial"/>
                <w:b/>
                <w:bCs/>
                <w:color w:val="FFFFFF"/>
              </w:rPr>
              <w:t>Example 1:</w:t>
            </w:r>
            <w:r w:rsidRPr="00E80FFA">
              <w:rPr>
                <w:rFonts w:eastAsia="Calibri" w:cs="Arial"/>
                <w:color w:val="FFFFFF"/>
              </w:rPr>
              <w:t xml:space="preserve"> </w:t>
            </w:r>
            <w:r w:rsidR="007F38BD" w:rsidRPr="00E80FFA">
              <w:rPr>
                <w:rFonts w:eastAsia="Calibri" w:cs="Arial"/>
                <w:color w:val="FFFFFF"/>
              </w:rPr>
              <w:t>A care recipient has been in hospital for more than 28 consecutive days, and because they advised their provider to suspend their package, the basic subsidy has stepped down to 25% after the 28th day. The care recipient</w:t>
            </w:r>
            <w:r w:rsidR="007F38BD" w:rsidRPr="00E80FFA" w:rsidDel="00F363B1">
              <w:rPr>
                <w:rFonts w:eastAsia="Calibri" w:cs="Arial"/>
                <w:color w:val="FFFFFF"/>
              </w:rPr>
              <w:t xml:space="preserve"> </w:t>
            </w:r>
            <w:r w:rsidR="007F38BD" w:rsidRPr="00E80FFA">
              <w:rPr>
                <w:rFonts w:eastAsia="Calibri" w:cs="Arial"/>
                <w:color w:val="FFFFFF"/>
              </w:rPr>
              <w:t>then moves into transition care for a period. How is the rate of subsidy calculated and how should the home care fees be calculated?</w:t>
            </w:r>
          </w:p>
        </w:tc>
      </w:tr>
      <w:tr w:rsidR="0000510D" w:rsidRPr="00B7241F" w14:paraId="10669CAE" w14:textId="77777777" w:rsidTr="00513BDD">
        <w:tc>
          <w:tcPr>
            <w:tcW w:w="9493" w:type="dxa"/>
            <w:shd w:val="clear" w:color="auto" w:fill="F1F2F2" w:themeFill="background1"/>
            <w:vAlign w:val="center"/>
          </w:tcPr>
          <w:p w14:paraId="1741B409" w14:textId="56A2602F" w:rsidR="007F38BD" w:rsidRPr="00B7241F" w:rsidRDefault="007F38BD" w:rsidP="00DB6A48">
            <w:pPr>
              <w:pStyle w:val="BodyText"/>
              <w:rPr>
                <w:rFonts w:eastAsia="Calibri" w:cs="Arial"/>
              </w:rPr>
            </w:pPr>
            <w:r w:rsidRPr="00B7241F">
              <w:rPr>
                <w:rFonts w:eastAsia="Calibri" w:cs="Arial"/>
              </w:rPr>
              <w:t xml:space="preserve">Hospital leave and transition care leave are </w:t>
            </w:r>
            <w:r w:rsidR="00B608F5">
              <w:rPr>
                <w:rFonts w:eastAsia="Calibri" w:cs="Arial"/>
              </w:rPr>
              <w:t>2</w:t>
            </w:r>
            <w:r w:rsidR="00B608F5" w:rsidRPr="00B7241F">
              <w:rPr>
                <w:rFonts w:eastAsia="Calibri" w:cs="Arial"/>
              </w:rPr>
              <w:t xml:space="preserve"> </w:t>
            </w:r>
            <w:r w:rsidRPr="00B7241F">
              <w:rPr>
                <w:rFonts w:eastAsia="Calibri" w:cs="Arial"/>
              </w:rPr>
              <w:t xml:space="preserve">different types of leave. Each time a care recipient accesses either hospital leave or transition care leave, their provider receives the full </w:t>
            </w:r>
            <w:r w:rsidR="00491639">
              <w:rPr>
                <w:rFonts w:eastAsia="Calibri" w:cs="Arial"/>
              </w:rPr>
              <w:t>basic</w:t>
            </w:r>
            <w:r w:rsidR="00A65CD7" w:rsidRPr="00B7241F">
              <w:rPr>
                <w:rFonts w:eastAsia="Calibri" w:cs="Arial"/>
              </w:rPr>
              <w:t xml:space="preserve"> subsidy</w:t>
            </w:r>
            <w:r w:rsidRPr="00B7241F" w:rsidDel="00A65CD7">
              <w:rPr>
                <w:rFonts w:eastAsia="Calibri" w:cs="Arial"/>
              </w:rPr>
              <w:t xml:space="preserve"> </w:t>
            </w:r>
            <w:r w:rsidR="00A65CD7" w:rsidRPr="00B7241F">
              <w:rPr>
                <w:rFonts w:eastAsia="Calibri" w:cs="Arial"/>
              </w:rPr>
              <w:t xml:space="preserve">rate </w:t>
            </w:r>
            <w:r w:rsidRPr="00B7241F">
              <w:rPr>
                <w:rFonts w:eastAsia="Calibri" w:cs="Arial"/>
              </w:rPr>
              <w:t>for up to 28 consecutive days, after which the subsidy reduces to 25% of the basic subsidy rate. The leave will also impact on their basic daily fee and income tested care fee (if applicable).</w:t>
            </w:r>
          </w:p>
          <w:p w14:paraId="4EA47278" w14:textId="2F6B683C" w:rsidR="007F38BD" w:rsidRPr="00B7241F" w:rsidRDefault="00E01F03" w:rsidP="00DB6A48">
            <w:pPr>
              <w:pStyle w:val="BodyText"/>
              <w:rPr>
                <w:rFonts w:eastAsia="Calibri" w:cs="Arial"/>
                <w:color w:val="000000"/>
                <w:lang w:eastAsia="en-AU"/>
              </w:rPr>
            </w:pPr>
            <w:r>
              <w:rPr>
                <w:rFonts w:eastAsia="Calibri" w:cs="Arial"/>
              </w:rPr>
              <w:t>In the case of h</w:t>
            </w:r>
            <w:r w:rsidR="007F38BD" w:rsidRPr="00B7241F">
              <w:rPr>
                <w:rFonts w:eastAsia="Calibri" w:cs="Arial"/>
              </w:rPr>
              <w:t>ospital leave</w:t>
            </w:r>
            <w:r>
              <w:rPr>
                <w:rFonts w:eastAsia="Calibri" w:cs="Arial"/>
              </w:rPr>
              <w:t>,</w:t>
            </w:r>
            <w:r w:rsidRPr="00B7241F">
              <w:rPr>
                <w:rFonts w:eastAsia="Calibri" w:cs="Arial"/>
              </w:rPr>
              <w:t xml:space="preserve"> </w:t>
            </w:r>
            <w:r w:rsidR="007F38BD" w:rsidRPr="00B7241F">
              <w:rPr>
                <w:rFonts w:eastAsia="Calibri" w:cs="Arial"/>
              </w:rPr>
              <w:t>the care recipient’s</w:t>
            </w:r>
            <w:r w:rsidR="007F38BD" w:rsidRPr="00B7241F" w:rsidDel="00F363B1">
              <w:rPr>
                <w:rFonts w:eastAsia="Calibri" w:cs="Arial"/>
              </w:rPr>
              <w:t xml:space="preserve"> </w:t>
            </w:r>
            <w:r w:rsidR="007F38BD" w:rsidRPr="00B7241F">
              <w:rPr>
                <w:rFonts w:eastAsia="Calibri" w:cs="Arial"/>
              </w:rPr>
              <w:t xml:space="preserve">provider would receive the full </w:t>
            </w:r>
            <w:r w:rsidR="00491639">
              <w:rPr>
                <w:rFonts w:eastAsia="Calibri" w:cs="Arial"/>
              </w:rPr>
              <w:t>basic</w:t>
            </w:r>
            <w:r w:rsidR="007F38BD" w:rsidRPr="00B7241F">
              <w:rPr>
                <w:rFonts w:eastAsia="Calibri" w:cs="Arial"/>
              </w:rPr>
              <w:t xml:space="preserve"> subsidy for up to 28 consecutive days for each episode of hospital leave. During this period, the provider can continue to charge them the basic daily fee and the income tested care fee. </w:t>
            </w:r>
          </w:p>
          <w:p w14:paraId="15C83E16" w14:textId="1BFF3FFE" w:rsidR="007F38BD" w:rsidRPr="00B7241F" w:rsidRDefault="007F38BD" w:rsidP="00DB6A48">
            <w:pPr>
              <w:pStyle w:val="BodyText"/>
              <w:rPr>
                <w:rFonts w:eastAsia="Calibri" w:cs="Arial"/>
                <w:color w:val="000000"/>
                <w:lang w:eastAsia="en-AU"/>
              </w:rPr>
            </w:pPr>
            <w:r w:rsidRPr="00B7241F">
              <w:rPr>
                <w:rFonts w:eastAsia="Calibri" w:cs="Arial"/>
              </w:rPr>
              <w:t>After 28 consecutive days, the subsidy will be reduced to 25% of the basic subsidy rate. The basic daily fee remains payable, however, the income tested care fee may change (if the new subsidy rate is less than the income tested care fee). Services Australia will notify the provider and care recipient</w:t>
            </w:r>
            <w:r w:rsidRPr="00B7241F" w:rsidDel="00F363B1">
              <w:rPr>
                <w:rFonts w:eastAsia="Calibri" w:cs="Arial"/>
              </w:rPr>
              <w:t xml:space="preserve"> </w:t>
            </w:r>
            <w:r w:rsidRPr="00B7241F">
              <w:rPr>
                <w:rFonts w:eastAsia="Calibri" w:cs="Arial"/>
              </w:rPr>
              <w:t>of any adjustments through the quarterly review process.</w:t>
            </w:r>
          </w:p>
          <w:p w14:paraId="3E029953" w14:textId="5A8457CF" w:rsidR="007F38BD" w:rsidRPr="00B7241F" w:rsidRDefault="007F38BD" w:rsidP="00DB6A48">
            <w:pPr>
              <w:pStyle w:val="BodyText"/>
              <w:rPr>
                <w:rFonts w:eastAsia="Calibri" w:cs="Arial"/>
                <w:color w:val="000000"/>
                <w:lang w:eastAsia="en-AU"/>
              </w:rPr>
            </w:pPr>
            <w:r w:rsidRPr="00B7241F">
              <w:rPr>
                <w:rFonts w:eastAsia="Calibri" w:cs="Arial"/>
              </w:rPr>
              <w:t>If the care recipient</w:t>
            </w:r>
            <w:r w:rsidRPr="00B7241F" w:rsidDel="00F363B1">
              <w:rPr>
                <w:rFonts w:eastAsia="Calibri" w:cs="Arial"/>
              </w:rPr>
              <w:t xml:space="preserve"> </w:t>
            </w:r>
            <w:r w:rsidRPr="00B7241F">
              <w:rPr>
                <w:rFonts w:eastAsia="Calibri" w:cs="Arial"/>
              </w:rPr>
              <w:t xml:space="preserve">is admitted </w:t>
            </w:r>
            <w:proofErr w:type="gramStart"/>
            <w:r w:rsidRPr="00B7241F">
              <w:rPr>
                <w:rFonts w:eastAsia="Calibri" w:cs="Arial"/>
              </w:rPr>
              <w:t>to transition</w:t>
            </w:r>
            <w:proofErr w:type="gramEnd"/>
            <w:r w:rsidRPr="00B7241F">
              <w:rPr>
                <w:rFonts w:eastAsia="Calibri" w:cs="Arial"/>
              </w:rPr>
              <w:t xml:space="preserve"> care immediately after being discharged from hospital, the provider will recommence receiving the full subsidy for up to 28 consecutive days of transition care leave. During this period, the provider cannot charge the basic daily fee but may continue to charge the income tested care fee. After 28 consecutive days, the subsidy reduces to 25% of the basic subsidy rate. The income tested care fee remains payable but may change if the new subsidy rate is lower than the income tested care fee. Services Australia will notify the provider and care recipient</w:t>
            </w:r>
            <w:r w:rsidRPr="00B7241F" w:rsidDel="00F363B1">
              <w:rPr>
                <w:rFonts w:eastAsia="Calibri" w:cs="Arial"/>
              </w:rPr>
              <w:t xml:space="preserve"> </w:t>
            </w:r>
            <w:r w:rsidRPr="00B7241F">
              <w:rPr>
                <w:rFonts w:eastAsia="Calibri" w:cs="Arial"/>
              </w:rPr>
              <w:t>of any adjustments through the quarterly review process.</w:t>
            </w:r>
          </w:p>
          <w:p w14:paraId="04C0DC00" w14:textId="468A864F" w:rsidR="007F38BD" w:rsidRPr="00B7241F" w:rsidRDefault="007F38BD" w:rsidP="00DB6A48">
            <w:pPr>
              <w:pStyle w:val="BodyText"/>
              <w:rPr>
                <w:rFonts w:eastAsia="Calibri" w:cs="Arial"/>
                <w:color w:val="000000"/>
                <w:lang w:eastAsia="en-AU"/>
              </w:rPr>
            </w:pPr>
            <w:r w:rsidRPr="00B7241F">
              <w:rPr>
                <w:rFonts w:eastAsia="Calibri" w:cs="Arial"/>
                <w:b/>
              </w:rPr>
              <w:t>Note 1</w:t>
            </w:r>
            <w:r w:rsidR="00FF69BD">
              <w:rPr>
                <w:rFonts w:eastAsia="Calibri" w:cs="Arial"/>
              </w:rPr>
              <w:t>:</w:t>
            </w:r>
            <w:r w:rsidRPr="00B7241F">
              <w:rPr>
                <w:rFonts w:eastAsia="Calibri" w:cs="Arial"/>
              </w:rPr>
              <w:t xml:space="preserve"> the income tested care fee will be reduced to the lesser of the income tested care fee or the reduced </w:t>
            </w:r>
            <w:r w:rsidR="007E2BB1" w:rsidRPr="00B7241F">
              <w:rPr>
                <w:rFonts w:eastAsia="Calibri" w:cs="Arial"/>
              </w:rPr>
              <w:t xml:space="preserve">basic </w:t>
            </w:r>
            <w:r w:rsidRPr="00B7241F">
              <w:rPr>
                <w:rFonts w:eastAsia="Calibri" w:cs="Arial"/>
              </w:rPr>
              <w:t>subsidy. This means that for some care recipients</w:t>
            </w:r>
            <w:r w:rsidRPr="00B7241F" w:rsidDel="00F363B1">
              <w:rPr>
                <w:rFonts w:eastAsia="Calibri" w:cs="Arial"/>
              </w:rPr>
              <w:t xml:space="preserve"> </w:t>
            </w:r>
            <w:r w:rsidRPr="00B7241F">
              <w:rPr>
                <w:rFonts w:eastAsia="Calibri" w:cs="Arial"/>
              </w:rPr>
              <w:t xml:space="preserve">the Government will stop paying the </w:t>
            </w:r>
            <w:r w:rsidR="007E2BB1" w:rsidRPr="00B7241F">
              <w:rPr>
                <w:rFonts w:eastAsia="Calibri" w:cs="Arial"/>
              </w:rPr>
              <w:t xml:space="preserve">basic </w:t>
            </w:r>
            <w:r w:rsidRPr="00B7241F">
              <w:rPr>
                <w:rFonts w:eastAsia="Calibri" w:cs="Arial"/>
              </w:rPr>
              <w:t>subsidy and primary supplements.</w:t>
            </w:r>
          </w:p>
          <w:p w14:paraId="75C48D1E" w14:textId="4B4F6D99" w:rsidR="007F38BD" w:rsidRPr="00B7241F" w:rsidRDefault="007F38BD" w:rsidP="00DB6A48">
            <w:pPr>
              <w:pStyle w:val="BodyText"/>
              <w:rPr>
                <w:rFonts w:eastAsia="Calibri" w:cs="Arial"/>
                <w:color w:val="000000"/>
                <w:lang w:eastAsia="en-AU"/>
              </w:rPr>
            </w:pPr>
            <w:r w:rsidRPr="00B7241F">
              <w:rPr>
                <w:rFonts w:eastAsia="Calibri" w:cs="Arial"/>
                <w:b/>
              </w:rPr>
              <w:t>Note 2</w:t>
            </w:r>
            <w:r w:rsidR="00FF69BD">
              <w:rPr>
                <w:rFonts w:eastAsia="Calibri" w:cs="Arial"/>
              </w:rPr>
              <w:t>:</w:t>
            </w:r>
            <w:r w:rsidRPr="00B7241F">
              <w:rPr>
                <w:rFonts w:eastAsia="Calibri" w:cs="Arial"/>
              </w:rPr>
              <w:t xml:space="preserve"> this worked example assumes that the care recipient</w:t>
            </w:r>
            <w:r w:rsidRPr="00B7241F" w:rsidDel="00F363B1">
              <w:rPr>
                <w:rFonts w:eastAsia="Calibri" w:cs="Arial"/>
              </w:rPr>
              <w:t xml:space="preserve"> </w:t>
            </w:r>
            <w:r w:rsidRPr="00B7241F">
              <w:rPr>
                <w:rFonts w:eastAsia="Calibri" w:cs="Arial"/>
              </w:rPr>
              <w:t xml:space="preserve">chooses to take leave while they are in hospital. If they do not take leave from their package and want to continue receiving some services (for part or </w:t>
            </w:r>
            <w:proofErr w:type="gramStart"/>
            <w:r w:rsidRPr="00B7241F">
              <w:rPr>
                <w:rFonts w:eastAsia="Calibri" w:cs="Arial"/>
              </w:rPr>
              <w:t>all of</w:t>
            </w:r>
            <w:proofErr w:type="gramEnd"/>
            <w:r w:rsidRPr="00B7241F">
              <w:rPr>
                <w:rFonts w:eastAsia="Calibri" w:cs="Arial"/>
              </w:rPr>
              <w:t xml:space="preserve"> the leave period), they may be asked to pay the basic daily fee and the income tested care fee.</w:t>
            </w:r>
          </w:p>
        </w:tc>
      </w:tr>
    </w:tbl>
    <w:p w14:paraId="4B957E86" w14:textId="77777777" w:rsidR="007F38BD" w:rsidRPr="00B7241F" w:rsidRDefault="007F38BD" w:rsidP="00DB6A48">
      <w:pPr>
        <w:tabs>
          <w:tab w:val="left" w:pos="8789"/>
        </w:tabs>
        <w:rPr>
          <w:rFonts w:eastAsia="Calibri" w:cs="Arial"/>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orked example of leave balances - number one"/>
        <w:tblDescription w:val="This table is a worked example. It has one column which contains the worked example."/>
      </w:tblPr>
      <w:tblGrid>
        <w:gridCol w:w="9493"/>
      </w:tblGrid>
      <w:tr w:rsidR="007F38BD" w:rsidRPr="00B7241F" w14:paraId="149CE3CA" w14:textId="77777777" w:rsidTr="00DD468E">
        <w:trPr>
          <w:trHeight w:val="124"/>
          <w:tblHeader/>
        </w:trPr>
        <w:tc>
          <w:tcPr>
            <w:tcW w:w="9493" w:type="dxa"/>
            <w:shd w:val="clear" w:color="auto" w:fill="002060"/>
            <w:vAlign w:val="center"/>
          </w:tcPr>
          <w:p w14:paraId="4123C72D" w14:textId="601712E2" w:rsidR="007F38BD" w:rsidRPr="00B7241F" w:rsidRDefault="00F90E55" w:rsidP="00DB6A48">
            <w:pPr>
              <w:pStyle w:val="BodyText"/>
              <w:rPr>
                <w:rFonts w:eastAsia="Calibri" w:cs="Arial"/>
              </w:rPr>
            </w:pPr>
            <w:r w:rsidRPr="00E80FFA">
              <w:rPr>
                <w:rFonts w:eastAsia="Calibri" w:cs="Arial"/>
                <w:b/>
                <w:bCs/>
                <w:color w:val="FFFFFF"/>
              </w:rPr>
              <w:lastRenderedPageBreak/>
              <w:t>Example 2:</w:t>
            </w:r>
            <w:r w:rsidRPr="00E80FFA">
              <w:rPr>
                <w:rFonts w:eastAsia="Calibri" w:cs="Arial"/>
                <w:color w:val="FFFFFF"/>
              </w:rPr>
              <w:t xml:space="preserve"> </w:t>
            </w:r>
            <w:r w:rsidR="007F38BD" w:rsidRPr="00E80FFA">
              <w:rPr>
                <w:rFonts w:eastAsia="Calibri" w:cs="Arial"/>
                <w:color w:val="FFFFFF"/>
              </w:rPr>
              <w:t>A care recipient is on leave in hospital but needs minor modifications to the home before they can be released from the hospital to go home. Do I need to do these minor modifications for the care recipient while they are on leave?</w:t>
            </w:r>
          </w:p>
        </w:tc>
      </w:tr>
      <w:tr w:rsidR="007F38BD" w:rsidRPr="00B7241F" w14:paraId="69ADAD28" w14:textId="77777777" w:rsidTr="00DD468E">
        <w:trPr>
          <w:trHeight w:val="83"/>
        </w:trPr>
        <w:tc>
          <w:tcPr>
            <w:tcW w:w="9493" w:type="dxa"/>
            <w:shd w:val="clear" w:color="auto" w:fill="F1F2F2" w:themeFill="background1"/>
            <w:vAlign w:val="center"/>
          </w:tcPr>
          <w:p w14:paraId="61DB7913" w14:textId="238088B7" w:rsidR="007F38BD" w:rsidRPr="00B7241F" w:rsidRDefault="007F38BD" w:rsidP="00DB6A48">
            <w:pPr>
              <w:pStyle w:val="BodyText"/>
              <w:rPr>
                <w:rFonts w:eastAsia="Calibri" w:cs="Arial"/>
              </w:rPr>
            </w:pPr>
            <w:r w:rsidRPr="00B7241F">
              <w:rPr>
                <w:rFonts w:eastAsia="Calibri" w:cs="Arial"/>
              </w:rPr>
              <w:t>In situations such as a hospital stay, it is usually expected that the care recipient</w:t>
            </w:r>
            <w:r w:rsidRPr="00B7241F" w:rsidDel="00F363B1">
              <w:rPr>
                <w:rFonts w:eastAsia="Calibri" w:cs="Arial"/>
              </w:rPr>
              <w:t xml:space="preserve"> </w:t>
            </w:r>
            <w:r w:rsidRPr="00B7241F">
              <w:rPr>
                <w:rFonts w:eastAsia="Calibri" w:cs="Arial"/>
              </w:rPr>
              <w:t>is provided with a full range of care and services in the hospital setting. They can, however, choose not to suspend their package and discuss with the provider what services should continue during the period of the hospital stay and have that reflected in their care plan. This might include minor home modifications if there are sufficient funds available in the package to fund the required work.</w:t>
            </w:r>
          </w:p>
          <w:p w14:paraId="3BC0ACB0" w14:textId="6D36D640" w:rsidR="007F38BD" w:rsidRPr="00B7241F" w:rsidRDefault="007F38BD" w:rsidP="00DB6A48">
            <w:pPr>
              <w:pStyle w:val="BodyText"/>
              <w:rPr>
                <w:rFonts w:eastAsia="Calibri" w:cs="Arial"/>
                <w:color w:val="000000"/>
                <w:lang w:eastAsia="en-AU"/>
              </w:rPr>
            </w:pPr>
            <w:r w:rsidRPr="00B7241F">
              <w:rPr>
                <w:rFonts w:eastAsia="Calibri" w:cs="Arial"/>
              </w:rPr>
              <w:t>Therefore, if the care recipient</w:t>
            </w:r>
            <w:r w:rsidRPr="00B7241F" w:rsidDel="00F363B1">
              <w:rPr>
                <w:rFonts w:eastAsia="Calibri" w:cs="Arial"/>
              </w:rPr>
              <w:t xml:space="preserve"> </w:t>
            </w:r>
            <w:r w:rsidRPr="00B7241F">
              <w:rPr>
                <w:rFonts w:eastAsia="Calibri" w:cs="Arial"/>
              </w:rPr>
              <w:t xml:space="preserve">wants minor home modifications to be done within their package, they will need to return from leave </w:t>
            </w:r>
            <w:proofErr w:type="gramStart"/>
            <w:r w:rsidRPr="00B7241F">
              <w:rPr>
                <w:rFonts w:eastAsia="Calibri" w:cs="Arial"/>
              </w:rPr>
              <w:t>in order for</w:t>
            </w:r>
            <w:proofErr w:type="gramEnd"/>
            <w:r w:rsidRPr="00B7241F">
              <w:rPr>
                <w:rFonts w:eastAsia="Calibri" w:cs="Arial"/>
              </w:rPr>
              <w:t xml:space="preserve"> these to be done. If they will not agree to return from leave to have the modifications done then the provider does not have to provide for any care, services, or purchases under their package until they return from leave.</w:t>
            </w:r>
          </w:p>
        </w:tc>
      </w:tr>
    </w:tbl>
    <w:p w14:paraId="46D8D3D6" w14:textId="4B1B0D6E" w:rsidR="007F38BD" w:rsidRPr="008358D5" w:rsidRDefault="007F38BD" w:rsidP="00DB6A48">
      <w:pPr>
        <w:tabs>
          <w:tab w:val="left" w:pos="8789"/>
        </w:tabs>
        <w:rPr>
          <w:rFonts w:eastAsia="Calibri" w:cs="Arial"/>
          <w:sz w:val="8"/>
          <w:szCs w:val="8"/>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orked example of leave balances - number three"/>
        <w:tblDescription w:val="This table is a worked example. It has one column which contains the worked example."/>
      </w:tblPr>
      <w:tblGrid>
        <w:gridCol w:w="9493"/>
      </w:tblGrid>
      <w:tr w:rsidR="007F38BD" w:rsidRPr="00B7241F" w14:paraId="4852392B" w14:textId="77777777" w:rsidTr="00DD468E">
        <w:trPr>
          <w:trHeight w:val="124"/>
          <w:tblHeader/>
        </w:trPr>
        <w:tc>
          <w:tcPr>
            <w:tcW w:w="9493" w:type="dxa"/>
            <w:shd w:val="clear" w:color="auto" w:fill="002060"/>
            <w:vAlign w:val="center"/>
          </w:tcPr>
          <w:p w14:paraId="07439FB3" w14:textId="412C6BCF" w:rsidR="007F38BD" w:rsidRPr="00B7241F" w:rsidRDefault="00F90E55" w:rsidP="00DB6A48">
            <w:pPr>
              <w:pStyle w:val="BodyText"/>
              <w:rPr>
                <w:rFonts w:eastAsia="Calibri" w:cs="Arial"/>
                <w:color w:val="F1F2F2" w:themeColor="background1"/>
              </w:rPr>
            </w:pPr>
            <w:r w:rsidRPr="00E80FFA">
              <w:rPr>
                <w:rFonts w:eastAsia="Calibri" w:cs="Arial"/>
                <w:b/>
                <w:bCs/>
                <w:color w:val="FFFFFF"/>
              </w:rPr>
              <w:t>Example 3:</w:t>
            </w:r>
            <w:r w:rsidRPr="00E80FFA">
              <w:rPr>
                <w:rFonts w:eastAsia="Calibri" w:cs="Arial"/>
                <w:color w:val="FFFFFF"/>
              </w:rPr>
              <w:t xml:space="preserve"> </w:t>
            </w:r>
            <w:r w:rsidR="007F38BD" w:rsidRPr="00E80FFA">
              <w:rPr>
                <w:rFonts w:eastAsia="Calibri" w:cs="Arial"/>
                <w:color w:val="FFFFFF"/>
              </w:rPr>
              <w:t xml:space="preserve">A care recipient is going on a </w:t>
            </w:r>
            <w:proofErr w:type="gramStart"/>
            <w:r w:rsidR="00370C26" w:rsidRPr="00E80FFA">
              <w:rPr>
                <w:rFonts w:eastAsia="Calibri" w:cs="Arial"/>
                <w:color w:val="FFFFFF"/>
              </w:rPr>
              <w:t xml:space="preserve">3 </w:t>
            </w:r>
            <w:r w:rsidR="007F38BD" w:rsidRPr="00E80FFA">
              <w:rPr>
                <w:rFonts w:eastAsia="Calibri" w:cs="Arial"/>
                <w:color w:val="FFFFFF"/>
              </w:rPr>
              <w:t>month</w:t>
            </w:r>
            <w:proofErr w:type="gramEnd"/>
            <w:r w:rsidR="007F38BD" w:rsidRPr="00E80FFA">
              <w:rPr>
                <w:rFonts w:eastAsia="Calibri" w:cs="Arial"/>
                <w:color w:val="FFFFFF"/>
              </w:rPr>
              <w:t xml:space="preserve"> holiday. Their home needs household maintenance services (such as mowing) </w:t>
            </w:r>
            <w:proofErr w:type="gramStart"/>
            <w:r w:rsidR="007F38BD" w:rsidRPr="00E80FFA">
              <w:rPr>
                <w:rFonts w:eastAsia="Calibri" w:cs="Arial"/>
                <w:color w:val="FFFFFF"/>
              </w:rPr>
              <w:t>in order to</w:t>
            </w:r>
            <w:proofErr w:type="gramEnd"/>
            <w:r w:rsidR="007F38BD" w:rsidRPr="00E80FFA">
              <w:rPr>
                <w:rFonts w:eastAsia="Calibri" w:cs="Arial"/>
                <w:color w:val="FFFFFF"/>
              </w:rPr>
              <w:t xml:space="preserve"> make the home safe while they are away ready for their return home. Can I charge to the package budget while they are on leave?</w:t>
            </w:r>
          </w:p>
        </w:tc>
      </w:tr>
      <w:tr w:rsidR="007F38BD" w:rsidRPr="00B7241F" w14:paraId="5B8C26EA" w14:textId="77777777" w:rsidTr="00DD468E">
        <w:trPr>
          <w:trHeight w:val="83"/>
        </w:trPr>
        <w:tc>
          <w:tcPr>
            <w:tcW w:w="9493" w:type="dxa"/>
            <w:shd w:val="clear" w:color="auto" w:fill="F1F2F2" w:themeFill="background1"/>
            <w:vAlign w:val="center"/>
          </w:tcPr>
          <w:p w14:paraId="156807BB" w14:textId="552A8CFB" w:rsidR="007F38BD" w:rsidRPr="00B7241F" w:rsidRDefault="007F38BD" w:rsidP="00DB6A48">
            <w:pPr>
              <w:pStyle w:val="BodyText"/>
              <w:rPr>
                <w:rFonts w:eastAsia="Calibri" w:cs="Arial"/>
              </w:rPr>
            </w:pPr>
            <w:r w:rsidRPr="00B7241F">
              <w:rPr>
                <w:rFonts w:eastAsia="Calibri" w:cs="Arial"/>
              </w:rPr>
              <w:t>If the care recipient</w:t>
            </w:r>
            <w:r w:rsidRPr="00B7241F" w:rsidDel="00F363B1">
              <w:rPr>
                <w:rFonts w:eastAsia="Calibri" w:cs="Arial"/>
              </w:rPr>
              <w:t xml:space="preserve"> </w:t>
            </w:r>
            <w:r w:rsidRPr="00B7241F">
              <w:rPr>
                <w:rFonts w:eastAsia="Calibri" w:cs="Arial"/>
              </w:rPr>
              <w:t>requires care, services, or purchases to be actioned during a period of planned leave then they cannot take leave from their package.</w:t>
            </w:r>
          </w:p>
          <w:p w14:paraId="52FD53FE" w14:textId="63FB1E6D" w:rsidR="007F38BD" w:rsidRPr="00B7241F" w:rsidRDefault="007F38BD" w:rsidP="00DB6A48">
            <w:pPr>
              <w:pStyle w:val="BodyText"/>
              <w:rPr>
                <w:rFonts w:eastAsia="Calibri" w:cs="Arial"/>
                <w:color w:val="000000"/>
                <w:lang w:eastAsia="en-AU"/>
              </w:rPr>
            </w:pPr>
            <w:r w:rsidRPr="00B7241F">
              <w:rPr>
                <w:rFonts w:eastAsia="Calibri" w:cs="Arial"/>
              </w:rPr>
              <w:t>Providers can amend their care plan so that the care and services they will not use are not scheduled during the period they are away. The funds typically used to pay for these will accrue as unspent funds in their package budget. These funds should be used for care and services that will advance their care goals when the care recipient</w:t>
            </w:r>
            <w:r w:rsidRPr="00B7241F" w:rsidDel="00F363B1">
              <w:rPr>
                <w:rFonts w:eastAsia="Calibri" w:cs="Arial"/>
              </w:rPr>
              <w:t xml:space="preserve"> </w:t>
            </w:r>
            <w:r w:rsidRPr="00B7241F">
              <w:rPr>
                <w:rFonts w:eastAsia="Calibri" w:cs="Arial"/>
              </w:rPr>
              <w:t>returns from leave.</w:t>
            </w:r>
          </w:p>
        </w:tc>
      </w:tr>
    </w:tbl>
    <w:p w14:paraId="413964F1" w14:textId="77777777" w:rsidR="00E2139D" w:rsidRPr="00B7241F" w:rsidRDefault="00E2139D" w:rsidP="00DB6A48">
      <w:pPr>
        <w:pStyle w:val="Heading3"/>
        <w:spacing w:before="360" w:line="276" w:lineRule="auto"/>
      </w:pPr>
      <w:bookmarkStart w:id="932" w:name="_Toc176876575"/>
      <w:r w:rsidRPr="00B7241F">
        <w:t>Key points to remember</w:t>
      </w:r>
      <w:bookmarkEnd w:id="932"/>
    </w:p>
    <w:p w14:paraId="4F1DC3D3" w14:textId="118B398F" w:rsidR="007F38BD" w:rsidRPr="00F90E55" w:rsidRDefault="007F38BD" w:rsidP="008358D5">
      <w:pPr>
        <w:pStyle w:val="ListParagraph"/>
        <w:numPr>
          <w:ilvl w:val="0"/>
          <w:numId w:val="242"/>
        </w:numPr>
        <w:ind w:left="714" w:hanging="357"/>
        <w:contextualSpacing w:val="0"/>
        <w:rPr>
          <w:rFonts w:eastAsia="Calibri"/>
        </w:rPr>
      </w:pPr>
      <w:r w:rsidRPr="00F90E55">
        <w:rPr>
          <w:rFonts w:eastAsia="Calibri"/>
        </w:rPr>
        <w:t>People can take a break from receiving services under their package. This is known as taking leave and does not affect their entitlement to receive home care services when they want to come back from leave.</w:t>
      </w:r>
    </w:p>
    <w:p w14:paraId="25108CE5" w14:textId="5799ABD3" w:rsidR="00533710" w:rsidRPr="00F90E55" w:rsidRDefault="007F38BD" w:rsidP="008358D5">
      <w:pPr>
        <w:pStyle w:val="ListParagraph"/>
        <w:numPr>
          <w:ilvl w:val="0"/>
          <w:numId w:val="242"/>
        </w:numPr>
        <w:ind w:left="714" w:hanging="357"/>
        <w:contextualSpacing w:val="0"/>
        <w:rPr>
          <w:rFonts w:eastAsia="Calibri"/>
        </w:rPr>
      </w:pPr>
      <w:r w:rsidRPr="00F90E55">
        <w:rPr>
          <w:rFonts w:eastAsia="Calibri"/>
        </w:rPr>
        <w:t xml:space="preserve">The Government may still pay the Home Care </w:t>
      </w:r>
      <w:r w:rsidR="00E01F03">
        <w:rPr>
          <w:rFonts w:eastAsia="Calibri"/>
        </w:rPr>
        <w:t xml:space="preserve">Package </w:t>
      </w:r>
      <w:r w:rsidRPr="00F90E55">
        <w:rPr>
          <w:rFonts w:eastAsia="Calibri"/>
        </w:rPr>
        <w:t>subsidy to that care recipient’s home care account while they are on leave. This will depend on the reason the care recipient is taking leave, and how much leave they have already taken in the financial year.</w:t>
      </w:r>
    </w:p>
    <w:p w14:paraId="3D414A04" w14:textId="77777777" w:rsidR="00EB4028" w:rsidRPr="0088392B" w:rsidRDefault="007F38BD" w:rsidP="008358D5">
      <w:pPr>
        <w:pStyle w:val="ListParagraph"/>
        <w:numPr>
          <w:ilvl w:val="0"/>
          <w:numId w:val="232"/>
        </w:numPr>
        <w:ind w:left="714" w:hanging="357"/>
        <w:contextualSpacing w:val="0"/>
        <w:rPr>
          <w:rFonts w:cs="Arial"/>
          <w:b/>
          <w:bCs/>
          <w:iCs/>
          <w:sz w:val="36"/>
          <w:szCs w:val="28"/>
        </w:rPr>
      </w:pPr>
      <w:r w:rsidRPr="00F90E55">
        <w:rPr>
          <w:rFonts w:eastAsia="Calibri"/>
        </w:rPr>
        <w:t>Depending on the type of leave and how much leave, the care recipient may be asked to pay their basic</w:t>
      </w:r>
      <w:r w:rsidR="008C541C" w:rsidRPr="00F90E55">
        <w:rPr>
          <w:rFonts w:eastAsia="Calibri"/>
        </w:rPr>
        <w:t xml:space="preserve"> </w:t>
      </w:r>
      <w:r w:rsidRPr="00F90E55">
        <w:rPr>
          <w:rFonts w:eastAsia="Calibri"/>
        </w:rPr>
        <w:t>daily fee and income tested care fee.</w:t>
      </w:r>
      <w:r w:rsidR="00EB4028">
        <w:rPr>
          <w:rFonts w:eastAsia="Calibri"/>
        </w:rPr>
        <w:t xml:space="preserve"> </w:t>
      </w:r>
      <w:r w:rsidR="00EB4028" w:rsidRPr="0088392B">
        <w:rPr>
          <w:rFonts w:cs="Arial"/>
        </w:rPr>
        <w:br w:type="page"/>
      </w:r>
    </w:p>
    <w:p w14:paraId="0CC13D52" w14:textId="6A28F019" w:rsidR="00EB4028" w:rsidRPr="00FA509A" w:rsidRDefault="00D8406C" w:rsidP="00DB6A48">
      <w:pPr>
        <w:pStyle w:val="ListParagraph"/>
        <w:numPr>
          <w:ilvl w:val="0"/>
          <w:numId w:val="149"/>
        </w:numPr>
        <w:spacing w:before="0" w:after="0"/>
        <w:rPr>
          <w:rFonts w:cs="Arial"/>
          <w:b/>
          <w:bCs/>
          <w:kern w:val="28"/>
          <w:sz w:val="60"/>
          <w:szCs w:val="36"/>
        </w:rPr>
      </w:pPr>
      <w:r>
        <w:rPr>
          <w:noProof/>
        </w:rPr>
        <w:lastRenderedPageBreak/>
        <w:drawing>
          <wp:anchor distT="0" distB="0" distL="114300" distR="114300" simplePos="0" relativeHeight="251658303" behindDoc="0" locked="0" layoutInCell="1" allowOverlap="1" wp14:anchorId="2EAA3677" wp14:editId="50FA46EA">
            <wp:simplePos x="0" y="0"/>
            <wp:positionH relativeFrom="page">
              <wp:align>left</wp:align>
            </wp:positionH>
            <wp:positionV relativeFrom="paragraph">
              <wp:posOffset>231140</wp:posOffset>
            </wp:positionV>
            <wp:extent cx="7620000" cy="4625785"/>
            <wp:effectExtent l="0" t="0" r="0" b="3810"/>
            <wp:wrapNone/>
            <wp:docPr id="532359131" name="Picture 532359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59131" name="Picture 532359131">
                      <a:extLst>
                        <a:ext uri="{C183D7F6-B498-43B3-948B-1728B52AA6E4}">
                          <adec:decorative xmlns:adec="http://schemas.microsoft.com/office/drawing/2017/decorative" val="1"/>
                        </a:ext>
                      </a:extLst>
                    </pic:cNvPr>
                    <pic:cNvPicPr>
                      <a:picLocks noChangeAspect="1" noChangeArrowheads="1"/>
                    </pic:cNvPicPr>
                  </pic:nvPicPr>
                  <pic:blipFill>
                    <a:blip r:embed="rId260" cstate="print">
                      <a:extLst>
                        <a:ext uri="{28A0092B-C50C-407E-A947-70E740481C1C}">
                          <a14:useLocalDpi xmlns:a14="http://schemas.microsoft.com/office/drawing/2010/main" val="0"/>
                        </a:ext>
                      </a:extLst>
                    </a:blip>
                    <a:srcRect t="6074" b="6074"/>
                    <a:stretch>
                      <a:fillRect/>
                    </a:stretch>
                  </pic:blipFill>
                  <pic:spPr bwMode="auto">
                    <a:xfrm>
                      <a:off x="0" y="0"/>
                      <a:ext cx="7621353" cy="46266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4028" w:rsidRPr="00B7241F">
        <w:rPr>
          <w:noProof/>
        </w:rPr>
        <mc:AlternateContent>
          <mc:Choice Requires="wps">
            <w:drawing>
              <wp:anchor distT="0" distB="0" distL="114300" distR="114300" simplePos="0" relativeHeight="251658299" behindDoc="1" locked="0" layoutInCell="1" allowOverlap="1" wp14:anchorId="19138FD6" wp14:editId="3F8FED30">
                <wp:simplePos x="0" y="0"/>
                <wp:positionH relativeFrom="page">
                  <wp:align>left</wp:align>
                </wp:positionH>
                <wp:positionV relativeFrom="page">
                  <wp:posOffset>1467324</wp:posOffset>
                </wp:positionV>
                <wp:extent cx="7559675" cy="10008235"/>
                <wp:effectExtent l="0" t="0" r="3175" b="0"/>
                <wp:wrapNone/>
                <wp:docPr id="790148618" name="Rectangle 7901486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2402AC0" id="Rectangle 790148618" o:spid="_x0000_s1026" alt="&quot;&quot;" style="position:absolute;margin-left:0;margin-top:115.55pt;width:595.25pt;height:788.05pt;z-index:-251569031;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B0&#10;5MuT3gAAAAoBAAAPAAAAZHJzL2Rvd25yZXYueG1sTI/BasMwEETvhf6D2EJujWSHtIlrOZTSXAtx&#10;QulRsbaWsbUyluw4f1/llN5mmWXmTb6bbccmHHzjSEKyFMCQKqcbqiWcjvvnDTAfFGnVOUIJV/Sw&#10;Kx4fcpVpd6EDTmWoWQwhnykJJoQ+49xXBq3yS9cjRe/XDVaFeA4114O6xHDb8VSIF25VQ7HBqB4/&#10;DFZtOVoJ9c/+c5pbg+7gV+XY9tvT17eWcvE0v78BCziH+zPc8CM6FJHp7EbSnnUS4pAgIV0lCbCb&#10;nWzFGtg5qo14TYEXOf8/ofgDAAD//wMAUEsBAi0AFAAGAAgAAAAhALaDOJL+AAAA4QEAABMAAAAA&#10;AAAAAAAAAAAAAAAAAFtDb250ZW50X1R5cGVzXS54bWxQSwECLQAUAAYACAAAACEAOP0h/9YAAACU&#10;AQAACwAAAAAAAAAAAAAAAAAvAQAAX3JlbHMvLnJlbHNQSwECLQAUAAYACAAAACEAM3OOtn0CAABg&#10;BQAADgAAAAAAAAAAAAAAAAAuAgAAZHJzL2Uyb0RvYy54bWxQSwECLQAUAAYACAAAACEAdOTLk94A&#10;AAAKAQAADwAAAAAAAAAAAAAAAADXBAAAZHJzL2Rvd25yZXYueG1sUEsFBgAAAAAEAAQA8wAAAOIF&#10;AAAAAA==&#10;" fillcolor="#1e1545 [3213]" stroked="f" strokeweight="2pt">
                <w10:wrap anchorx="page" anchory="page"/>
              </v:rect>
            </w:pict>
          </mc:Fallback>
        </mc:AlternateContent>
      </w:r>
      <w:r w:rsidR="00EB4028" w:rsidRPr="00B7241F">
        <w:rPr>
          <w:noProof/>
        </w:rPr>
        <mc:AlternateContent>
          <mc:Choice Requires="wps">
            <w:drawing>
              <wp:anchor distT="0" distB="0" distL="114300" distR="114300" simplePos="0" relativeHeight="251658300" behindDoc="0" locked="0" layoutInCell="1" allowOverlap="1" wp14:anchorId="7425AFC0" wp14:editId="64D45341">
                <wp:simplePos x="0" y="0"/>
                <wp:positionH relativeFrom="column">
                  <wp:posOffset>-900430</wp:posOffset>
                </wp:positionH>
                <wp:positionV relativeFrom="paragraph">
                  <wp:posOffset>-1094202</wp:posOffset>
                </wp:positionV>
                <wp:extent cx="8256270" cy="1323780"/>
                <wp:effectExtent l="0" t="0" r="0" b="0"/>
                <wp:wrapNone/>
                <wp:docPr id="1937320565" name="Rectangle 19373205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780"/>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4C9E1F85" id="Rectangle 1937320565" o:spid="_x0000_s1026" alt="&quot;&quot;" style="position:absolute;margin-left:-70.9pt;margin-top:-86.15pt;width:650.1pt;height:104.25pt;z-index:25174847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okgQIAAGAFAAAOAAAAZHJzL2Uyb0RvYy54bWysVE1v2zAMvQ/YfxB0X/3RpumCOkWQosOA&#10;oi3aDj0rshQLkEVNUuJkv36U7DhdW+ww7GKLIvlIPpG8vNq1mmyF8wpMRYuTnBJhONTKrCv64/nm&#10;ywUlPjBTMw1GVHQvPL2af/502dmZKKEBXQtHEMT4WWcr2oRgZ1nmeSNa5k/ACoNKCa5lAUW3zmrH&#10;OkRvdVbm+XnWgautAy68x9vrXknnCV9KwcO9lF4EoiuKuYX0dem7it9sfslma8dso/iQBvuHLFqm&#10;DAYdoa5ZYGTj1DuoVnEHHmQ44dBmIKXiItWA1RT5m2qeGmZFqgXJ8Xakyf8/WH63fbIPDmnorJ95&#10;PMYqdtK18Y/5kV0iaz+SJXaBcLy8KCfn5RQ55agrTsvT6UWiMzu6W+fDNwEtiYeKOnyNRBLb3vqA&#10;IdH0YBKjedCqvlFaJ8GtV0vtyJbhy10vJtPzZXwsdPnDTJtobCC69ep4kx2LSaew1yLaafMoJFE1&#10;pl+mTFKfiTEO41yYUPSqhtWiD19M8vxQ2+iRckmAEVli/BF7AIg9/B67z3Kwj64itenonP8tsd55&#10;9EiRwYTRuVUG3EcAGqsaIvf2B5J6aiJLK6j3D4446IfEW36j8N1umQ8PzOFU4FvjpId7/EgNXUVh&#10;OFHSgPv10X20x2ZFLSUdTllF/c8Nc4IS/d1gG38tzs7iWCbhbDItUXCvNavXGrNpl4DtUOBOsTwd&#10;o33Qh6N00L7gQljEqKhihmPsivLgDsIy9NOPK4WLxSKZ4ShaFm7Nk+URPLIa+/J598KcHZo3YN/f&#10;wWEi2exND/e20dPAYhNAqtTgR14HvnGMU+MMKyfuiddysjouxvlvAAAA//8DAFBLAwQUAAYACAAA&#10;ACEACw0aKOAAAAANAQAADwAAAGRycy9kb3ducmV2LnhtbEyPwU7DMBBE70j8g7VIXFBrJy2lCnGq&#10;CgkucGmhdzde4oh4Hdlukv49zgluO9rRzJtyN9mODehD60hCthTAkGqnW2okfH2+LrbAQlSkVecI&#10;JVwxwK66vSlVod1IBxyOsWEphEKhJJgY+4LzUBu0Kixdj5R+385bFZP0DddejSncdjwXYsOtaik1&#10;GNXji8H653ixEganzcl68dZ+nNT1QbzvTeCjlPd30/4ZWMQp/plhxk/oUCWms7uQDqyTsMjWWWKP&#10;8/WUr4DNnuxxuwZ2lrDa5MCrkv9fUf0CAAD//wMAUEsBAi0AFAAGAAgAAAAhALaDOJL+AAAA4QEA&#10;ABMAAAAAAAAAAAAAAAAAAAAAAFtDb250ZW50X1R5cGVzXS54bWxQSwECLQAUAAYACAAAACEAOP0h&#10;/9YAAACUAQAACwAAAAAAAAAAAAAAAAAvAQAAX3JlbHMvLnJlbHNQSwECLQAUAAYACAAAACEABuZK&#10;JIECAABgBQAADgAAAAAAAAAAAAAAAAAuAgAAZHJzL2Uyb0RvYy54bWxQSwECLQAUAAYACAAAACEA&#10;Cw0aKOAAAAANAQAADwAAAAAAAAAAAAAAAADbBAAAZHJzL2Rvd25yZXYueG1sUEsFBgAAAAAEAAQA&#10;8wAAAOgFAAAAAA==&#10;" fillcolor="#da576c" stroked="f" strokeweight="2pt"/>
            </w:pict>
          </mc:Fallback>
        </mc:AlternateContent>
      </w:r>
    </w:p>
    <w:p w14:paraId="6C5A194D" w14:textId="77777777" w:rsidR="00EB4028" w:rsidRPr="00FA509A" w:rsidRDefault="00EB4028" w:rsidP="00DB6A48">
      <w:pPr>
        <w:pStyle w:val="ListParagraph"/>
        <w:numPr>
          <w:ilvl w:val="0"/>
          <w:numId w:val="149"/>
        </w:numPr>
        <w:spacing w:before="0" w:after="0"/>
        <w:rPr>
          <w:rFonts w:cs="Arial"/>
          <w:b/>
          <w:bCs/>
          <w:kern w:val="28"/>
          <w:sz w:val="60"/>
          <w:szCs w:val="36"/>
        </w:rPr>
      </w:pPr>
    </w:p>
    <w:p w14:paraId="578986BF" w14:textId="77777777" w:rsidR="00EB4028" w:rsidRPr="00FA509A" w:rsidRDefault="00EB4028" w:rsidP="00DB6A48">
      <w:pPr>
        <w:pStyle w:val="ListParagraph"/>
        <w:numPr>
          <w:ilvl w:val="0"/>
          <w:numId w:val="149"/>
        </w:numPr>
        <w:spacing w:before="0" w:after="0"/>
        <w:rPr>
          <w:rFonts w:cs="Arial"/>
          <w:b/>
          <w:bCs/>
          <w:kern w:val="28"/>
          <w:sz w:val="60"/>
          <w:szCs w:val="36"/>
        </w:rPr>
      </w:pPr>
    </w:p>
    <w:p w14:paraId="52033D41" w14:textId="77777777" w:rsidR="00EB4028" w:rsidRPr="00FA509A" w:rsidRDefault="00EB4028" w:rsidP="00DB6A48">
      <w:pPr>
        <w:pStyle w:val="ListParagraph"/>
        <w:numPr>
          <w:ilvl w:val="0"/>
          <w:numId w:val="149"/>
        </w:numPr>
        <w:rPr>
          <w:rFonts w:cs="Arial"/>
        </w:rPr>
      </w:pPr>
    </w:p>
    <w:p w14:paraId="6151C7B8" w14:textId="77777777" w:rsidR="00EB4028" w:rsidRPr="00FA509A" w:rsidRDefault="00EB4028" w:rsidP="00DB6A48">
      <w:pPr>
        <w:pStyle w:val="ListParagraph"/>
        <w:numPr>
          <w:ilvl w:val="0"/>
          <w:numId w:val="149"/>
        </w:numPr>
        <w:rPr>
          <w:rFonts w:cs="Arial"/>
        </w:rPr>
      </w:pPr>
    </w:p>
    <w:p w14:paraId="1967C745" w14:textId="77777777" w:rsidR="00EB4028" w:rsidRPr="00FA509A" w:rsidRDefault="00EB4028" w:rsidP="00DB6A48">
      <w:pPr>
        <w:pStyle w:val="ListParagraph"/>
        <w:numPr>
          <w:ilvl w:val="0"/>
          <w:numId w:val="149"/>
        </w:numPr>
        <w:rPr>
          <w:rFonts w:cs="Arial"/>
        </w:rPr>
      </w:pPr>
      <w:r w:rsidRPr="00FA509A">
        <w:rPr>
          <w:rFonts w:cs="Arial"/>
        </w:rPr>
        <w:tab/>
      </w:r>
    </w:p>
    <w:p w14:paraId="3D546B59" w14:textId="77777777" w:rsidR="00EB4028" w:rsidRPr="00FA509A" w:rsidRDefault="00EB4028" w:rsidP="00DB6A48">
      <w:pPr>
        <w:pStyle w:val="ListParagraph"/>
        <w:numPr>
          <w:ilvl w:val="0"/>
          <w:numId w:val="149"/>
        </w:numPr>
        <w:rPr>
          <w:rFonts w:cs="Arial"/>
        </w:rPr>
      </w:pPr>
    </w:p>
    <w:p w14:paraId="6AA70188" w14:textId="77777777" w:rsidR="00EB4028" w:rsidRPr="00FA509A" w:rsidRDefault="00EB4028" w:rsidP="00DB6A48">
      <w:pPr>
        <w:pStyle w:val="ListParagraph"/>
        <w:numPr>
          <w:ilvl w:val="0"/>
          <w:numId w:val="149"/>
        </w:numPr>
        <w:rPr>
          <w:rFonts w:cs="Arial"/>
        </w:rPr>
      </w:pPr>
    </w:p>
    <w:p w14:paraId="23F2B432" w14:textId="77777777" w:rsidR="00EB4028" w:rsidRPr="00FA509A" w:rsidRDefault="00EB4028" w:rsidP="00DB6A48">
      <w:pPr>
        <w:pStyle w:val="ListParagraph"/>
        <w:numPr>
          <w:ilvl w:val="0"/>
          <w:numId w:val="149"/>
        </w:numPr>
        <w:rPr>
          <w:rFonts w:cs="Arial"/>
        </w:rPr>
      </w:pPr>
    </w:p>
    <w:p w14:paraId="30F7AA52" w14:textId="77777777" w:rsidR="00EB4028" w:rsidRPr="00FA509A" w:rsidRDefault="00EB4028" w:rsidP="00DB6A48">
      <w:pPr>
        <w:pStyle w:val="ListParagraph"/>
        <w:numPr>
          <w:ilvl w:val="0"/>
          <w:numId w:val="149"/>
        </w:numPr>
        <w:rPr>
          <w:rFonts w:cs="Arial"/>
        </w:rPr>
      </w:pPr>
    </w:p>
    <w:p w14:paraId="284DE28F" w14:textId="77777777" w:rsidR="00EB4028" w:rsidRPr="00FA509A" w:rsidRDefault="00EB4028" w:rsidP="00DB6A48">
      <w:pPr>
        <w:pStyle w:val="ListParagraph"/>
        <w:numPr>
          <w:ilvl w:val="0"/>
          <w:numId w:val="149"/>
        </w:numPr>
        <w:rPr>
          <w:rFonts w:cs="Arial"/>
        </w:rPr>
      </w:pPr>
    </w:p>
    <w:p w14:paraId="4EF94876" w14:textId="77777777" w:rsidR="00EB4028" w:rsidRPr="00FA509A" w:rsidRDefault="00EB4028" w:rsidP="00DB6A48">
      <w:pPr>
        <w:pStyle w:val="ListParagraph"/>
        <w:numPr>
          <w:ilvl w:val="0"/>
          <w:numId w:val="149"/>
        </w:numPr>
        <w:rPr>
          <w:rFonts w:cs="Arial"/>
        </w:rPr>
      </w:pPr>
    </w:p>
    <w:p w14:paraId="4C5DBFC4" w14:textId="77777777" w:rsidR="00EB4028" w:rsidRPr="00FA509A" w:rsidRDefault="00EB4028" w:rsidP="00DB6A48">
      <w:pPr>
        <w:pStyle w:val="ListParagraph"/>
        <w:numPr>
          <w:ilvl w:val="0"/>
          <w:numId w:val="149"/>
        </w:numPr>
        <w:rPr>
          <w:rFonts w:cs="Arial"/>
        </w:rPr>
      </w:pPr>
    </w:p>
    <w:p w14:paraId="4392A76E" w14:textId="77777777" w:rsidR="00EB4028" w:rsidRPr="00FA509A" w:rsidRDefault="00EB4028" w:rsidP="00DB6A48">
      <w:pPr>
        <w:pStyle w:val="ListParagraph"/>
        <w:numPr>
          <w:ilvl w:val="0"/>
          <w:numId w:val="149"/>
        </w:numPr>
        <w:rPr>
          <w:rFonts w:cs="Arial"/>
        </w:rPr>
      </w:pPr>
    </w:p>
    <w:p w14:paraId="6C2E1002" w14:textId="77777777" w:rsidR="00EB4028" w:rsidRDefault="00EB4028" w:rsidP="00DB6A48">
      <w:pPr>
        <w:rPr>
          <w:rFonts w:cs="Arial"/>
        </w:rPr>
      </w:pPr>
    </w:p>
    <w:p w14:paraId="3E290FE4" w14:textId="77777777" w:rsidR="00EB4028" w:rsidRDefault="00EB4028" w:rsidP="00DB6A48">
      <w:pPr>
        <w:rPr>
          <w:rFonts w:cs="Arial"/>
        </w:rPr>
      </w:pPr>
    </w:p>
    <w:p w14:paraId="48537EB6" w14:textId="77777777" w:rsidR="00EB4028" w:rsidRDefault="00EB4028" w:rsidP="00DB6A48">
      <w:pPr>
        <w:rPr>
          <w:rFonts w:cs="Arial"/>
        </w:rPr>
      </w:pPr>
    </w:p>
    <w:p w14:paraId="4630E0A3" w14:textId="77777777" w:rsidR="00EB4028" w:rsidRPr="00FA509A" w:rsidRDefault="00EB4028" w:rsidP="00DB6A48">
      <w:pPr>
        <w:rPr>
          <w:rFonts w:cs="Arial"/>
        </w:rPr>
      </w:pPr>
    </w:p>
    <w:p w14:paraId="5C26A2DB" w14:textId="1F37826D" w:rsidR="00EB4028" w:rsidRPr="00B85395" w:rsidRDefault="00EB4028" w:rsidP="00DB6A48">
      <w:pPr>
        <w:pStyle w:val="H1SectionHeading"/>
        <w:spacing w:before="240" w:line="276" w:lineRule="auto"/>
        <w:ind w:left="851" w:hanging="927"/>
        <w:rPr>
          <w:rFonts w:cs="Arial"/>
          <w:color w:val="FFFFFF"/>
        </w:rPr>
      </w:pPr>
      <w:bookmarkStart w:id="933" w:name="_Toc177113844"/>
      <w:r>
        <w:rPr>
          <w:rFonts w:cs="Arial"/>
          <w:color w:val="DA576C" w:themeColor="accent4"/>
        </w:rPr>
        <w:t>12</w:t>
      </w:r>
      <w:r w:rsidRPr="00B7241F">
        <w:rPr>
          <w:rFonts w:cs="Arial"/>
          <w:color w:val="DA576C" w:themeColor="accent4"/>
        </w:rPr>
        <w:t xml:space="preserve">. </w:t>
      </w:r>
      <w:r w:rsidRPr="00EB4028">
        <w:rPr>
          <w:rFonts w:cs="Arial"/>
          <w:color w:val="FFFFFF"/>
        </w:rPr>
        <w:t>Responding to diverse needs and changing cognition in Home Care Package delivery</w:t>
      </w:r>
      <w:bookmarkEnd w:id="933"/>
    </w:p>
    <w:p w14:paraId="51429D00" w14:textId="2F936385" w:rsidR="00EB4028" w:rsidRPr="00FA509A" w:rsidRDefault="00EB4028" w:rsidP="00E80FFA">
      <w:pPr>
        <w:rPr>
          <w:rFonts w:cs="Arial"/>
          <w:b/>
          <w:bCs/>
          <w:color w:val="F1F2F2" w:themeColor="background1"/>
        </w:rPr>
      </w:pPr>
      <w:bookmarkStart w:id="934" w:name="_Toc176876577"/>
      <w:r w:rsidRPr="00B7241F">
        <w:rPr>
          <w:rFonts w:cs="Arial"/>
          <w:noProof/>
        </w:rPr>
        <mc:AlternateContent>
          <mc:Choice Requires="wps">
            <w:drawing>
              <wp:anchor distT="0" distB="0" distL="0" distR="0" simplePos="0" relativeHeight="251658301" behindDoc="0" locked="0" layoutInCell="1" allowOverlap="1" wp14:anchorId="408AE437" wp14:editId="3443BF11">
                <wp:simplePos x="0" y="0"/>
                <wp:positionH relativeFrom="margin">
                  <wp:posOffset>109182</wp:posOffset>
                </wp:positionH>
                <wp:positionV relativeFrom="page">
                  <wp:posOffset>8255635</wp:posOffset>
                </wp:positionV>
                <wp:extent cx="5055870" cy="3009013"/>
                <wp:effectExtent l="0" t="0" r="0" b="0"/>
                <wp:wrapNone/>
                <wp:docPr id="885100182" name="Text Box 8851001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3009013"/>
                        </a:xfrm>
                        <a:prstGeom prst="rect">
                          <a:avLst/>
                        </a:prstGeom>
                      </wps:spPr>
                      <wps:txbx>
                        <w:txbxContent>
                          <w:p w14:paraId="59E2420A" w14:textId="77777777" w:rsidR="00EB4028" w:rsidRPr="004E5C3C" w:rsidRDefault="00EB4028" w:rsidP="00EB4028">
                            <w:pPr>
                              <w:spacing w:after="240" w:line="460" w:lineRule="exact"/>
                              <w:ind w:left="23"/>
                              <w:rPr>
                                <w:b/>
                                <w:color w:val="FFFFFF"/>
                                <w:sz w:val="44"/>
                              </w:rPr>
                            </w:pPr>
                            <w:r w:rsidRPr="004E5C3C">
                              <w:rPr>
                                <w:b/>
                                <w:color w:val="FFFFFF"/>
                                <w:sz w:val="44"/>
                              </w:rPr>
                              <w:t>This section covers:</w:t>
                            </w:r>
                          </w:p>
                          <w:p w14:paraId="62C6AE04" w14:textId="33C87A7A" w:rsidR="00EB4028" w:rsidRDefault="001819B0" w:rsidP="00EB4028">
                            <w:pPr>
                              <w:pStyle w:val="Sectiondotpoints"/>
                            </w:pPr>
                            <w:r>
                              <w:t>Diverse</w:t>
                            </w:r>
                            <w:r w:rsidR="00EB4028">
                              <w:t xml:space="preserve"> needs</w:t>
                            </w:r>
                          </w:p>
                          <w:p w14:paraId="7B0EC3BD" w14:textId="77777777" w:rsidR="00EB4028" w:rsidRDefault="00EB4028" w:rsidP="00EB4028">
                            <w:pPr>
                              <w:pStyle w:val="Sectiondotpoints"/>
                            </w:pPr>
                            <w:r>
                              <w:t>Changing cognition</w:t>
                            </w:r>
                          </w:p>
                          <w:p w14:paraId="00782645" w14:textId="25093C33" w:rsidR="00EB4028" w:rsidRDefault="00EB4028" w:rsidP="00EB4028">
                            <w:pPr>
                              <w:pStyle w:val="Sectiondotpoints"/>
                            </w:pPr>
                            <w:r>
                              <w:t>Manag</w:t>
                            </w:r>
                            <w:r w:rsidR="001819B0">
                              <w:t>ing</w:t>
                            </w:r>
                            <w:r>
                              <w:t xml:space="preserve"> issues related to changing cognition</w:t>
                            </w:r>
                          </w:p>
                          <w:p w14:paraId="34019F19" w14:textId="0680FEC5" w:rsidR="00EB4028" w:rsidRPr="00FA509A" w:rsidRDefault="00EB4028" w:rsidP="00EB4028">
                            <w:pPr>
                              <w:pStyle w:val="Sectiondotpoints"/>
                            </w:pPr>
                            <w:r>
                              <w:t>Care recipient additional support in exercising choice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08AE437" id="Text Box 885100182" o:spid="_x0000_s1184" type="#_x0000_t202" alt="&quot;&quot;" style="position:absolute;margin-left:8.6pt;margin-top:650.05pt;width:398.1pt;height:236.95pt;z-index:251658301;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cTBmAEAACQDAAAOAAAAZHJzL2Uyb0RvYy54bWysUs2O0zAQviPxDpbv1OmuCrtR0xWwAiGt&#10;AGnhAVzHbiJij5lxm/TtGbtpi+CGuDhjz/jL9+P1w+QHcbBIPYRGLheVFDYYaPuwa+T3bx9e3UlB&#10;SYdWDxBsI4+W5MPm5Yv1GGt7Ax0MrUXBIIHqMTaySynWSpHprNe0gGgDNx2g14m3uFMt6pHR/aBu&#10;quq1GgHbiGAsEZ8+nppyU/CdsyZ9cY5sEkMjmVsqK5Z1m1e1Wet6hzp2vZlp6H9g4XUf+KcXqEed&#10;tNhj/xeU7w0CgUsLA16Bc72xRQOrWVZ/qHnudLRFC5tD8WIT/T9Y8/nwHL+iSNM7mDjAIoLiE5gf&#10;xN6oMVI9z2RPqSaezkInhz5/WYLgi+zt8eKnnZIwfLiqVqu7N9wy3LutqvtqeZsdV9frESl9tOBF&#10;LhqJHFihoA9PlE6j55GZzYlAppKm7ST6tpH3Jcd8tIX2yGpGDrSR9HOv0UoxfArsWE7/XOC52J4L&#10;TMN7KG8kiwrwdp/A9YXBFXdmwFEUDfOzyVn/vi9T18e9+QUAAP//AwBQSwMEFAAGAAgAAAAhAPta&#10;OjHgAAAADAEAAA8AAABkcnMvZG93bnJldi54bWxMj8FOwzAQRO9I/IO1SNyonbZqS4hTVQhOSIg0&#10;HDg6yTaxGq9D7Lbh79me4LQazdPsTLadXC/OOAbrSUMyUyCQat9YajV8lq8PGxAhGmpM7wk1/GCA&#10;bX57k5m08Rcq8LyPreAQCqnR0MU4pFKGukNnwswPSOwd/OhMZDm2shnNhcNdL+dKraQzlvhDZwZ8&#10;7rA+7k9Ow+6Lihf7/V59FIfCluWjorfVUev7u2n3BCLiFP9guNbn6pBzp8qfqAmiZ72eM8l3oVQC&#10;golNsliCqK7WeqlA5pn8PyL/BQAA//8DAFBLAQItABQABgAIAAAAIQC2gziS/gAAAOEBAAATAAAA&#10;AAAAAAAAAAAAAAAAAABbQ29udGVudF9UeXBlc10ueG1sUEsBAi0AFAAGAAgAAAAhADj9If/WAAAA&#10;lAEAAAsAAAAAAAAAAAAAAAAALwEAAF9yZWxzLy5yZWxzUEsBAi0AFAAGAAgAAAAhAGYVxMGYAQAA&#10;JAMAAA4AAAAAAAAAAAAAAAAALgIAAGRycy9lMm9Eb2MueG1sUEsBAi0AFAAGAAgAAAAhAPtaOjHg&#10;AAAADAEAAA8AAAAAAAAAAAAAAAAA8gMAAGRycy9kb3ducmV2LnhtbFBLBQYAAAAABAAEAPMAAAD/&#10;BAAAAAA=&#10;" filled="f" stroked="f">
                <v:textbox inset="0,0,0,0">
                  <w:txbxContent>
                    <w:p w14:paraId="59E2420A" w14:textId="77777777" w:rsidR="00EB4028" w:rsidRPr="004E5C3C" w:rsidRDefault="00EB4028" w:rsidP="00EB4028">
                      <w:pPr>
                        <w:spacing w:after="240" w:line="460" w:lineRule="exact"/>
                        <w:ind w:left="23"/>
                        <w:rPr>
                          <w:b/>
                          <w:color w:val="FFFFFF"/>
                          <w:sz w:val="44"/>
                        </w:rPr>
                      </w:pPr>
                      <w:r w:rsidRPr="004E5C3C">
                        <w:rPr>
                          <w:b/>
                          <w:color w:val="FFFFFF"/>
                          <w:sz w:val="44"/>
                        </w:rPr>
                        <w:t>This section covers:</w:t>
                      </w:r>
                    </w:p>
                    <w:p w14:paraId="62C6AE04" w14:textId="33C87A7A" w:rsidR="00EB4028" w:rsidRDefault="001819B0" w:rsidP="00EB4028">
                      <w:pPr>
                        <w:pStyle w:val="Sectiondotpoints"/>
                      </w:pPr>
                      <w:r>
                        <w:t>Diverse</w:t>
                      </w:r>
                      <w:r w:rsidR="00EB4028">
                        <w:t xml:space="preserve"> needs</w:t>
                      </w:r>
                    </w:p>
                    <w:p w14:paraId="7B0EC3BD" w14:textId="77777777" w:rsidR="00EB4028" w:rsidRDefault="00EB4028" w:rsidP="00EB4028">
                      <w:pPr>
                        <w:pStyle w:val="Sectiondotpoints"/>
                      </w:pPr>
                      <w:r>
                        <w:t>Changing cognition</w:t>
                      </w:r>
                    </w:p>
                    <w:p w14:paraId="00782645" w14:textId="25093C33" w:rsidR="00EB4028" w:rsidRDefault="00EB4028" w:rsidP="00EB4028">
                      <w:pPr>
                        <w:pStyle w:val="Sectiondotpoints"/>
                      </w:pPr>
                      <w:r>
                        <w:t>Manag</w:t>
                      </w:r>
                      <w:r w:rsidR="001819B0">
                        <w:t>ing</w:t>
                      </w:r>
                      <w:r>
                        <w:t xml:space="preserve"> issues related to changing cognition</w:t>
                      </w:r>
                    </w:p>
                    <w:p w14:paraId="34019F19" w14:textId="0680FEC5" w:rsidR="00EB4028" w:rsidRPr="00FA509A" w:rsidRDefault="00EB4028" w:rsidP="00EB4028">
                      <w:pPr>
                        <w:pStyle w:val="Sectiondotpoints"/>
                      </w:pPr>
                      <w:r>
                        <w:t>Care recipient additional support in exercising choice</w:t>
                      </w:r>
                    </w:p>
                  </w:txbxContent>
                </v:textbox>
                <w10:wrap anchorx="margin" anchory="page"/>
              </v:shape>
            </w:pict>
          </mc:Fallback>
        </mc:AlternateContent>
      </w:r>
      <w:r w:rsidRPr="00FA509A">
        <w:rPr>
          <w:rFonts w:cs="Arial"/>
          <w:b/>
          <w:bCs/>
          <w:noProof/>
          <w:color w:val="DA576C" w:themeColor="accent4"/>
        </w:rPr>
        <mc:AlternateContent>
          <mc:Choice Requires="wps">
            <w:drawing>
              <wp:anchor distT="0" distB="0" distL="114300" distR="114300" simplePos="0" relativeHeight="251658302" behindDoc="1" locked="0" layoutInCell="1" allowOverlap="1" wp14:anchorId="688C32D8" wp14:editId="65877A0F">
                <wp:simplePos x="0" y="0"/>
                <wp:positionH relativeFrom="column">
                  <wp:posOffset>106944</wp:posOffset>
                </wp:positionH>
                <wp:positionV relativeFrom="paragraph">
                  <wp:posOffset>59690</wp:posOffset>
                </wp:positionV>
                <wp:extent cx="5223510" cy="1270"/>
                <wp:effectExtent l="0" t="0" r="0" b="0"/>
                <wp:wrapNone/>
                <wp:docPr id="1971069171" name="Freeform: Shape 19710691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7B09402A" id="Freeform: Shape 1971069171" o:spid="_x0000_s1026" alt="&quot;&quot;" style="position:absolute;margin-left:8.4pt;margin-top:4.7pt;width:411.3pt;height:.1pt;z-index:-251565959;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9Oneb2gAAAAYBAAAPAAAAZHJzL2Rvd25yZXYueG1sTI7BTsMwDIbvSLxDZCRuLGWgapSmEyCh&#10;nZBgA/WaNV5TrXFKkm3t2+Odxs2ffvv3Vy5H14sjhth5UnA/y0AgNd501Cr43rzfLUDEpMno3hMq&#10;mDDCsrq+KnVh/Im+8LhOreASioVWYFMaCiljY9HpOPMDEmc7H5xOjKGVJugTl7tezrMsl053xB+s&#10;HvDNYrNfHxxrmP3nbz0F+1rb1bT7qOv5z2al1O3N+PIMIuGYLstw1ucbqNhp6w9kouiZczZPCp4e&#10;QXC8eDgPW+YcZFXK//rVHwAAAP//AwBQSwECLQAUAAYACAAAACEAtoM4kv4AAADhAQAAEwAAAAAA&#10;AAAAAAAAAAAAAAAAW0NvbnRlbnRfVHlwZXNdLnhtbFBLAQItABQABgAIAAAAIQA4/SH/1gAAAJQB&#10;AAALAAAAAAAAAAAAAAAAAC8BAABfcmVscy8ucmVsc1BLAQItABQABgAIAAAAIQBPB1izDgIAAEIE&#10;AAAOAAAAAAAAAAAAAAAAAC4CAABkcnMvZTJvRG9jLnhtbFBLAQItABQABgAIAAAAIQB9Oneb2gAA&#10;AAYBAAAPAAAAAAAAAAAAAAAAAGgEAABkcnMvZG93bnJldi54bWxQSwUGAAAAAAQABADzAAAAbwUA&#10;AAAA&#10;" path="m,l5223891,e" filled="f" strokecolor="#da576c" strokeweight=".5pt">
                <v:path arrowok="t"/>
              </v:shape>
            </w:pict>
          </mc:Fallback>
        </mc:AlternateContent>
      </w:r>
      <w:bookmarkEnd w:id="934"/>
    </w:p>
    <w:p w14:paraId="1471DA50" w14:textId="23B11374" w:rsidR="006D464F" w:rsidRPr="00EB4028" w:rsidRDefault="00EB4028" w:rsidP="00DB6A48">
      <w:pPr>
        <w:pStyle w:val="ListNumber2"/>
        <w:numPr>
          <w:ilvl w:val="0"/>
          <w:numId w:val="0"/>
        </w:numPr>
        <w:rPr>
          <w:rFonts w:cs="Arial"/>
        </w:rPr>
      </w:pPr>
      <w:r w:rsidRPr="00FA509A">
        <w:rPr>
          <w:rFonts w:cs="Arial"/>
        </w:rPr>
        <w:br w:type="page"/>
      </w:r>
    </w:p>
    <w:p w14:paraId="23792474" w14:textId="10580AB4" w:rsidR="00BF39E6" w:rsidRPr="00B7241F" w:rsidRDefault="00BF39E6" w:rsidP="00DB6A48">
      <w:pPr>
        <w:pStyle w:val="Heading2"/>
      </w:pPr>
      <w:bookmarkStart w:id="935" w:name="_Toc175316942"/>
      <w:bookmarkStart w:id="936" w:name="_Toc177113845"/>
      <w:r w:rsidRPr="00B7241F">
        <w:lastRenderedPageBreak/>
        <w:t>12.1</w:t>
      </w:r>
      <w:bookmarkEnd w:id="935"/>
      <w:r w:rsidR="00841A40">
        <w:t xml:space="preserve"> </w:t>
      </w:r>
      <w:r w:rsidR="00EB4028">
        <w:t>Overview</w:t>
      </w:r>
      <w:bookmarkEnd w:id="936"/>
    </w:p>
    <w:p w14:paraId="797830F5" w14:textId="27845E0F" w:rsidR="00BF39E6" w:rsidRPr="00B7241F" w:rsidRDefault="00BF39E6" w:rsidP="00DB6A48">
      <w:pPr>
        <w:pStyle w:val="BodyText"/>
        <w:rPr>
          <w:rFonts w:eastAsia="Calibri" w:cs="Arial"/>
          <w:color w:val="000000"/>
          <w:lang w:eastAsia="en-AU"/>
        </w:rPr>
      </w:pPr>
      <w:bookmarkStart w:id="937" w:name="_Toc13834897"/>
      <w:r w:rsidRPr="00B7241F">
        <w:rPr>
          <w:rFonts w:eastAsia="Calibri" w:cs="Arial"/>
        </w:rPr>
        <w:t xml:space="preserve">As discussed at </w:t>
      </w:r>
      <w:hyperlink w:anchor="_2.1_What_is" w:history="1">
        <w:r w:rsidRPr="00B7241F">
          <w:rPr>
            <w:rStyle w:val="Hyperlink"/>
            <w:rFonts w:eastAsia="Calibri" w:cs="Arial"/>
          </w:rPr>
          <w:t>Section 2.1</w:t>
        </w:r>
      </w:hyperlink>
      <w:r w:rsidRPr="00B7241F">
        <w:rPr>
          <w:rFonts w:eastAsia="Calibri" w:cs="Arial"/>
        </w:rPr>
        <w:t>, the HCP Program is underpinned by a CDC model. This means that aged care services should be designed in partnership with the care recipient</w:t>
      </w:r>
      <w:r w:rsidRPr="00B7241F" w:rsidDel="00F363B1">
        <w:rPr>
          <w:rFonts w:eastAsia="Calibri" w:cs="Arial"/>
        </w:rPr>
        <w:t xml:space="preserve"> </w:t>
      </w:r>
      <w:r w:rsidRPr="00B7241F">
        <w:rPr>
          <w:rFonts w:eastAsia="Calibri" w:cs="Arial"/>
        </w:rPr>
        <w:t>and adapted to their individual needs and care goals. An individual’s needs may include diverse needs or changes to their cognitive function.</w:t>
      </w:r>
    </w:p>
    <w:p w14:paraId="12FB1766" w14:textId="4603A8A0" w:rsidR="00BF39E6" w:rsidRPr="00B7241F" w:rsidRDefault="00BF39E6" w:rsidP="00DB6A48">
      <w:pPr>
        <w:pStyle w:val="BodyText"/>
        <w:rPr>
          <w:rFonts w:eastAsia="Calibri" w:cs="Arial"/>
          <w:color w:val="000000"/>
          <w:lang w:eastAsia="en-AU"/>
        </w:rPr>
      </w:pPr>
      <w:r w:rsidRPr="00B7241F">
        <w:rPr>
          <w:rFonts w:eastAsia="Calibri" w:cs="Arial"/>
        </w:rPr>
        <w:t xml:space="preserve">Approved providers need to be ready and able to respectfully and safely provide aged care services to people with diverse needs and changing cognition. </w:t>
      </w:r>
      <w:r w:rsidRPr="00B7241F">
        <w:rPr>
          <w:rFonts w:eastAsia="Calibri" w:cs="Arial"/>
          <w:color w:val="auto"/>
        </w:rPr>
        <w:t>This includes culturally appropriate, person-centred, trauma informed care. Individuals</w:t>
      </w:r>
      <w:r w:rsidR="00254E85" w:rsidRPr="00B7241F">
        <w:rPr>
          <w:rFonts w:eastAsia="Calibri" w:cs="Arial"/>
          <w:color w:val="auto"/>
        </w:rPr>
        <w:t xml:space="preserve"> </w:t>
      </w:r>
      <w:r w:rsidRPr="00B7241F">
        <w:rPr>
          <w:rFonts w:eastAsia="Calibri" w:cs="Arial"/>
        </w:rPr>
        <w:t>have a right to have their diverse needs and/or changing cognition respected. A</w:t>
      </w:r>
      <w:r w:rsidR="00871575" w:rsidRPr="00B7241F">
        <w:rPr>
          <w:rFonts w:eastAsia="Calibri" w:cs="Arial"/>
        </w:rPr>
        <w:t>ll</w:t>
      </w:r>
      <w:r w:rsidRPr="00B7241F">
        <w:rPr>
          <w:rFonts w:eastAsia="Calibri" w:cs="Arial"/>
        </w:rPr>
        <w:t xml:space="preserve"> services must treat each care recipient with dignity and respect, enable them to maintain their identity, and account for and cater to any diverse needs and/or changing cognition if they would like them to, or if it is necessary for them to remain living safely in their home.</w:t>
      </w:r>
    </w:p>
    <w:p w14:paraId="0E7A2F8F" w14:textId="6E032995" w:rsidR="00BF39E6" w:rsidRDefault="00BF39E6" w:rsidP="00DB6A48">
      <w:pPr>
        <w:pStyle w:val="BodyText"/>
        <w:rPr>
          <w:rFonts w:eastAsia="Calibri" w:cs="Arial"/>
        </w:rPr>
      </w:pPr>
      <w:r w:rsidRPr="00B7241F">
        <w:rPr>
          <w:rFonts w:eastAsia="Calibri" w:cs="Arial"/>
        </w:rPr>
        <w:t>This section defines the terms ‘diverse needs’ and ‘changing cognition’, and outlines strategies providers may employ to support care recipients</w:t>
      </w:r>
      <w:r w:rsidRPr="00B7241F" w:rsidDel="00F363B1">
        <w:rPr>
          <w:rFonts w:eastAsia="Calibri" w:cs="Arial"/>
        </w:rPr>
        <w:t xml:space="preserve"> </w:t>
      </w:r>
      <w:r w:rsidRPr="00B7241F">
        <w:rPr>
          <w:rFonts w:eastAsia="Calibri" w:cs="Arial"/>
        </w:rPr>
        <w:t>with diverse needs and/or changing cognition.</w:t>
      </w:r>
    </w:p>
    <w:p w14:paraId="37756C8B" w14:textId="54D64F18" w:rsidR="00940667" w:rsidRPr="00220445" w:rsidRDefault="00940667" w:rsidP="00DB6A48">
      <w:pPr>
        <w:pStyle w:val="Heading3"/>
        <w:spacing w:line="276" w:lineRule="auto"/>
      </w:pPr>
      <w:bookmarkStart w:id="938" w:name="_Toc176876579"/>
      <w:r>
        <w:t xml:space="preserve">12.1.1 </w:t>
      </w:r>
      <w:r w:rsidRPr="00220445">
        <w:t>Key legislation, instruments and determinations that give rise to responsibilities for providers related to this section</w:t>
      </w:r>
      <w:bookmarkEnd w:id="938"/>
    </w:p>
    <w:p w14:paraId="0AFD8312" w14:textId="31559684" w:rsidR="00940667" w:rsidRPr="00940667" w:rsidRDefault="00940667" w:rsidP="00DB6A48">
      <w:pPr>
        <w:spacing w:after="40"/>
      </w:pPr>
      <w:r>
        <w:t xml:space="preserve">Note, this summary is not an exhaustive statement of all relevant laws. Providers will need to review the legislation, instruments and determinations to ensure their compliance. </w:t>
      </w:r>
    </w:p>
    <w:p w14:paraId="007F4CDB" w14:textId="1C193B8B" w:rsidR="00BF39E6" w:rsidRPr="004B7756" w:rsidRDefault="00BF39E6" w:rsidP="00DB6A48">
      <w:pPr>
        <w:pStyle w:val="ListParagraph"/>
        <w:numPr>
          <w:ilvl w:val="0"/>
          <w:numId w:val="194"/>
        </w:numPr>
        <w:rPr>
          <w:rFonts w:eastAsia="Calibri"/>
        </w:rPr>
      </w:pPr>
      <w:r w:rsidRPr="004B7756">
        <w:rPr>
          <w:rFonts w:eastAsia="Calibri"/>
        </w:rPr>
        <w:t xml:space="preserve">Section 56-2 of the </w:t>
      </w:r>
      <w:r w:rsidR="00B46252">
        <w:rPr>
          <w:rFonts w:eastAsia="Calibri"/>
        </w:rPr>
        <w:t>Act</w:t>
      </w:r>
    </w:p>
    <w:p w14:paraId="2EB4211C" w14:textId="77777777" w:rsidR="00BF39E6" w:rsidRPr="004B7756" w:rsidRDefault="00BF39E6" w:rsidP="00DB6A48">
      <w:pPr>
        <w:pStyle w:val="ListParagraph"/>
        <w:numPr>
          <w:ilvl w:val="0"/>
          <w:numId w:val="194"/>
        </w:numPr>
        <w:rPr>
          <w:rFonts w:eastAsia="Calibri"/>
        </w:rPr>
      </w:pPr>
      <w:r w:rsidRPr="004B7756">
        <w:rPr>
          <w:rFonts w:eastAsia="Calibri"/>
        </w:rPr>
        <w:t>User Rights Principles 2014.</w:t>
      </w:r>
    </w:p>
    <w:p w14:paraId="4F6707D0" w14:textId="661E67A4" w:rsidR="00BF39E6" w:rsidRPr="00B7241F" w:rsidRDefault="00BF39E6" w:rsidP="00DB6A48">
      <w:pPr>
        <w:pStyle w:val="BodyText"/>
        <w:rPr>
          <w:rFonts w:eastAsia="Calibri" w:cs="Arial"/>
        </w:rPr>
      </w:pPr>
      <w:r w:rsidRPr="00B7241F">
        <w:rPr>
          <w:rFonts w:eastAsia="Calibri" w:cs="Arial"/>
        </w:rPr>
        <w:t xml:space="preserve">The Quality Standards are relevant throughout this </w:t>
      </w:r>
      <w:proofErr w:type="gramStart"/>
      <w:r w:rsidRPr="00B7241F">
        <w:rPr>
          <w:rFonts w:eastAsia="Calibri" w:cs="Arial"/>
        </w:rPr>
        <w:t>manual as a whole</w:t>
      </w:r>
      <w:proofErr w:type="gramEnd"/>
      <w:r w:rsidRPr="00B7241F">
        <w:rPr>
          <w:rFonts w:eastAsia="Calibri" w:cs="Arial"/>
        </w:rPr>
        <w:t>. Providers should familiarise themselves with the obligations required of them.</w:t>
      </w:r>
    </w:p>
    <w:p w14:paraId="3EA39755" w14:textId="487A6E52" w:rsidR="00BF39E6" w:rsidRPr="00B7241F" w:rsidRDefault="00BF39E6" w:rsidP="00DB6A48">
      <w:pPr>
        <w:pStyle w:val="BodyText"/>
        <w:rPr>
          <w:rFonts w:eastAsia="Calibri" w:cs="Arial"/>
        </w:rPr>
      </w:pPr>
      <w:r w:rsidRPr="00B7241F">
        <w:rPr>
          <w:rFonts w:eastAsia="Calibri" w:cs="Arial"/>
        </w:rPr>
        <w:t>Se</w:t>
      </w:r>
      <w:r w:rsidR="00F4501D" w:rsidRPr="00B7241F">
        <w:rPr>
          <w:rFonts w:eastAsia="Calibri" w:cs="Arial"/>
        </w:rPr>
        <w:t xml:space="preserve">e </w:t>
      </w:r>
      <w:hyperlink w:anchor="_3.1_Overview" w:history="1">
        <w:r w:rsidR="00F4501D" w:rsidRPr="00B7241F">
          <w:rPr>
            <w:rStyle w:val="Hyperlink"/>
            <w:rFonts w:eastAsia="Calibri" w:cs="Arial"/>
          </w:rPr>
          <w:t>Section 3</w:t>
        </w:r>
      </w:hyperlink>
      <w:r w:rsidR="00D95D77" w:rsidRPr="00B7241F">
        <w:rPr>
          <w:rStyle w:val="Hyperlink"/>
          <w:rFonts w:eastAsia="Calibri" w:cs="Arial"/>
          <w:color w:val="auto"/>
          <w:u w:val="none"/>
        </w:rPr>
        <w:t>,</w:t>
      </w:r>
      <w:r w:rsidR="00A373A7">
        <w:t xml:space="preserve"> </w:t>
      </w:r>
      <w:hyperlink w:anchor="_4.1_Overview" w:history="1">
        <w:r w:rsidR="00A373A7" w:rsidRPr="00A373A7">
          <w:rPr>
            <w:rStyle w:val="Hyperlink"/>
          </w:rPr>
          <w:t>Section 4</w:t>
        </w:r>
      </w:hyperlink>
      <w:r w:rsidR="00A373A7">
        <w:t xml:space="preserve">, </w:t>
      </w:r>
      <w:hyperlink w:anchor="_15.1_Overview" w:history="1">
        <w:r w:rsidR="00D95D77" w:rsidRPr="00B7241F">
          <w:rPr>
            <w:rStyle w:val="Hyperlink"/>
            <w:rFonts w:eastAsia="Calibri" w:cs="Arial"/>
          </w:rPr>
          <w:t>Section 15</w:t>
        </w:r>
      </w:hyperlink>
      <w:r w:rsidRPr="00B7241F">
        <w:rPr>
          <w:rFonts w:eastAsia="Calibri" w:cs="Arial"/>
        </w:rPr>
        <w:t xml:space="preserve"> </w:t>
      </w:r>
      <w:r w:rsidR="00A373A7">
        <w:rPr>
          <w:rFonts w:eastAsia="Calibri" w:cs="Arial"/>
        </w:rPr>
        <w:t xml:space="preserve">and </w:t>
      </w:r>
      <w:hyperlink r:id="rId261" w:history="1">
        <w:r w:rsidR="00A373A7" w:rsidRPr="000A3C92">
          <w:rPr>
            <w:rStyle w:val="Hyperlink"/>
            <w:rFonts w:eastAsia="Calibri" w:cs="Arial"/>
          </w:rPr>
          <w:t>Appendix E</w:t>
        </w:r>
      </w:hyperlink>
      <w:r w:rsidR="00A373A7">
        <w:rPr>
          <w:rFonts w:eastAsia="Calibri" w:cs="Arial"/>
        </w:rPr>
        <w:t xml:space="preserve"> </w:t>
      </w:r>
      <w:r w:rsidRPr="00B7241F">
        <w:rPr>
          <w:rFonts w:eastAsia="Calibri" w:cs="Arial"/>
        </w:rPr>
        <w:t>for further detail on specific provider responsibilities.</w:t>
      </w:r>
    </w:p>
    <w:p w14:paraId="24F17517" w14:textId="6950F95C" w:rsidR="00BF39E6" w:rsidRPr="00B7241F" w:rsidRDefault="00665D2F" w:rsidP="00DB6A48">
      <w:pPr>
        <w:pStyle w:val="Heading2"/>
      </w:pPr>
      <w:bookmarkStart w:id="939" w:name="_Toc23324661"/>
      <w:bookmarkStart w:id="940" w:name="_Toc23324975"/>
      <w:bookmarkStart w:id="941" w:name="_Toc23324662"/>
      <w:bookmarkStart w:id="942" w:name="_Toc23324976"/>
      <w:bookmarkStart w:id="943" w:name="_Toc23324663"/>
      <w:bookmarkStart w:id="944" w:name="_Toc23324977"/>
      <w:bookmarkStart w:id="945" w:name="_12.2__What"/>
      <w:bookmarkStart w:id="946" w:name="_Toc16698871"/>
      <w:bookmarkStart w:id="947" w:name="_Toc234832"/>
      <w:bookmarkStart w:id="948" w:name="_Toc156913324"/>
      <w:bookmarkStart w:id="949" w:name="_Toc175316943"/>
      <w:bookmarkStart w:id="950" w:name="_Toc177113846"/>
      <w:bookmarkEnd w:id="939"/>
      <w:bookmarkEnd w:id="940"/>
      <w:bookmarkEnd w:id="941"/>
      <w:bookmarkEnd w:id="942"/>
      <w:bookmarkEnd w:id="943"/>
      <w:bookmarkEnd w:id="944"/>
      <w:bookmarkEnd w:id="945"/>
      <w:proofErr w:type="gramStart"/>
      <w:r w:rsidRPr="00B7241F">
        <w:t>12.2</w:t>
      </w:r>
      <w:r w:rsidR="00151F16">
        <w:t xml:space="preserve">  </w:t>
      </w:r>
      <w:r w:rsidR="00BF39E6" w:rsidRPr="00B7241F">
        <w:t>What</w:t>
      </w:r>
      <w:proofErr w:type="gramEnd"/>
      <w:r w:rsidR="00BF39E6" w:rsidRPr="00B7241F">
        <w:t xml:space="preserve"> are </w:t>
      </w:r>
      <w:r w:rsidR="000E3D6D" w:rsidRPr="00B7241F">
        <w:t>diverse</w:t>
      </w:r>
      <w:r w:rsidR="00BF39E6" w:rsidRPr="00B7241F">
        <w:t xml:space="preserve"> needs?</w:t>
      </w:r>
      <w:bookmarkEnd w:id="946"/>
      <w:bookmarkEnd w:id="947"/>
      <w:bookmarkEnd w:id="948"/>
      <w:bookmarkEnd w:id="949"/>
      <w:bookmarkEnd w:id="950"/>
    </w:p>
    <w:p w14:paraId="5E25CBB2" w14:textId="6E573CBA" w:rsidR="00BF39E6" w:rsidRPr="00B7241F" w:rsidRDefault="00BF39E6" w:rsidP="00DB6A48">
      <w:pPr>
        <w:pStyle w:val="BodyText"/>
        <w:rPr>
          <w:rFonts w:eastAsia="Calibri" w:cs="Arial"/>
        </w:rPr>
      </w:pPr>
      <w:r w:rsidRPr="00B7241F">
        <w:rPr>
          <w:rFonts w:eastAsia="Calibri" w:cs="Arial"/>
        </w:rPr>
        <w:t xml:space="preserve">The </w:t>
      </w:r>
      <w:r w:rsidR="00B46252">
        <w:rPr>
          <w:rFonts w:eastAsia="Calibri" w:cs="Arial"/>
          <w:iCs/>
        </w:rPr>
        <w:t>Act</w:t>
      </w:r>
      <w:r w:rsidRPr="00B7241F">
        <w:rPr>
          <w:rFonts w:eastAsia="Calibri" w:cs="Arial"/>
        </w:rPr>
        <w:t xml:space="preserve"> defines </w:t>
      </w:r>
      <w:r w:rsidR="00151F16">
        <w:rPr>
          <w:rFonts w:eastAsia="Calibri" w:cs="Arial"/>
        </w:rPr>
        <w:t>9</w:t>
      </w:r>
      <w:r w:rsidR="00151F16" w:rsidRPr="00B7241F">
        <w:rPr>
          <w:rFonts w:eastAsia="Calibri" w:cs="Arial"/>
        </w:rPr>
        <w:t xml:space="preserve"> </w:t>
      </w:r>
      <w:r w:rsidRPr="00B7241F">
        <w:rPr>
          <w:rFonts w:eastAsia="Calibri" w:cs="Arial"/>
        </w:rPr>
        <w:t>types of special needs</w:t>
      </w:r>
      <w:r w:rsidR="000E3D6D" w:rsidRPr="00B7241F">
        <w:rPr>
          <w:rFonts w:eastAsia="Calibri" w:cs="Arial"/>
        </w:rPr>
        <w:t xml:space="preserve">, referred to in this manual as ‘diverse needs’, </w:t>
      </w:r>
      <w:r w:rsidRPr="00B7241F">
        <w:rPr>
          <w:rFonts w:eastAsia="Calibri" w:cs="Arial"/>
        </w:rPr>
        <w:t xml:space="preserve">as outlined in the figure </w:t>
      </w:r>
      <w:r w:rsidR="00FE32D1">
        <w:rPr>
          <w:rFonts w:eastAsia="Calibri" w:cs="Arial"/>
        </w:rPr>
        <w:t>below</w:t>
      </w:r>
      <w:r w:rsidRPr="00B7241F">
        <w:rPr>
          <w:rFonts w:eastAsia="Calibri" w:cs="Arial"/>
        </w:rPr>
        <w:t>:</w:t>
      </w:r>
    </w:p>
    <w:p w14:paraId="60233AA2" w14:textId="3099B8F6" w:rsidR="00F94FE1" w:rsidRPr="00B7241F" w:rsidRDefault="0042442B" w:rsidP="00DB6A48">
      <w:pPr>
        <w:tabs>
          <w:tab w:val="left" w:pos="8789"/>
        </w:tabs>
        <w:rPr>
          <w:rFonts w:eastAsia="Calibri" w:cs="Arial"/>
        </w:rPr>
      </w:pPr>
      <w:r w:rsidRPr="00B7241F">
        <w:rPr>
          <w:rFonts w:cs="Arial"/>
          <w:noProof/>
        </w:rPr>
        <w:lastRenderedPageBreak/>
        <mc:AlternateContent>
          <mc:Choice Requires="wpg">
            <w:drawing>
              <wp:inline distT="0" distB="0" distL="0" distR="0" wp14:anchorId="7D8053C0" wp14:editId="31D5CE50">
                <wp:extent cx="5936776" cy="2467820"/>
                <wp:effectExtent l="0" t="0" r="6985" b="0"/>
                <wp:docPr id="1579686135" name="Group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36776" cy="2467820"/>
                          <a:chOff x="0" y="0"/>
                          <a:chExt cx="5478145" cy="2210330"/>
                        </a:xfrm>
                      </wpg:grpSpPr>
                      <wps:wsp>
                        <wps:cNvPr id="2013362116" name="Hexagon 13"/>
                        <wps:cNvSpPr/>
                        <wps:spPr>
                          <a:xfrm rot="5400000">
                            <a:off x="484187" y="1049338"/>
                            <a:ext cx="1166495" cy="1033145"/>
                          </a:xfrm>
                          <a:prstGeom prst="hexagon">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65772460" name="Group 14"/>
                        <wpg:cNvGrpSpPr/>
                        <wpg:grpSpPr>
                          <a:xfrm>
                            <a:off x="0" y="0"/>
                            <a:ext cx="5478145" cy="2210330"/>
                            <a:chOff x="0" y="0"/>
                            <a:chExt cx="5478145" cy="2210330"/>
                          </a:xfrm>
                        </wpg:grpSpPr>
                        <wpg:grpSp>
                          <wpg:cNvPr id="502221644" name="Group 4"/>
                          <wpg:cNvGrpSpPr/>
                          <wpg:grpSpPr>
                            <a:xfrm>
                              <a:off x="0" y="0"/>
                              <a:ext cx="1079500" cy="1166495"/>
                              <a:chOff x="0" y="0"/>
                              <a:chExt cx="1079500" cy="1166495"/>
                            </a:xfrm>
                          </wpg:grpSpPr>
                          <wps:wsp>
                            <wps:cNvPr id="1494499799" name="Hexagon 1494499799"/>
                            <wps:cNvSpPr/>
                            <wps:spPr>
                              <a:xfrm rot="5400000">
                                <a:off x="-58738" y="66675"/>
                                <a:ext cx="1166495" cy="1033145"/>
                              </a:xfrm>
                              <a:prstGeom prst="hexagon">
                                <a:avLst/>
                              </a:prstGeom>
                              <a:solidFill>
                                <a:srgbClr val="00206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517147" w14:textId="77777777" w:rsidR="0042442B" w:rsidRDefault="0042442B" w:rsidP="0042442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103644" name="Text Box 2"/>
                            <wps:cNvSpPr txBox="1">
                              <a:spLocks noChangeArrowheads="1"/>
                            </wps:cNvSpPr>
                            <wps:spPr bwMode="auto">
                              <a:xfrm>
                                <a:off x="0" y="222673"/>
                                <a:ext cx="1079500" cy="685800"/>
                              </a:xfrm>
                              <a:prstGeom prst="rect">
                                <a:avLst/>
                              </a:prstGeom>
                              <a:noFill/>
                              <a:ln w="9525">
                                <a:noFill/>
                                <a:miter lim="800000"/>
                                <a:headEnd/>
                                <a:tailEnd/>
                              </a:ln>
                            </wps:spPr>
                            <wps:txbx>
                              <w:txbxContent>
                                <w:p w14:paraId="5E34C580" w14:textId="77777777" w:rsidR="0042442B" w:rsidRPr="00151F16" w:rsidRDefault="0042442B" w:rsidP="0042442B">
                                  <w:pPr>
                                    <w:spacing w:after="0" w:line="240" w:lineRule="auto"/>
                                    <w:jc w:val="center"/>
                                    <w:rPr>
                                      <w:rFonts w:cs="Arial"/>
                                      <w:color w:val="FFFFFF"/>
                                      <w:sz w:val="22"/>
                                      <w:szCs w:val="22"/>
                                    </w:rPr>
                                  </w:pPr>
                                  <w:r w:rsidRPr="00151F16">
                                    <w:rPr>
                                      <w:rFonts w:cs="Arial"/>
                                      <w:color w:val="FFFFFF"/>
                                      <w:sz w:val="22"/>
                                      <w:szCs w:val="22"/>
                                    </w:rPr>
                                    <w:t>First Nations persons or people</w:t>
                                  </w:r>
                                </w:p>
                              </w:txbxContent>
                            </wps:txbx>
                            <wps:bodyPr rot="0" vert="horz" wrap="square" lIns="91440" tIns="45720" rIns="91440" bIns="45720" anchor="t" anchorCtr="0">
                              <a:noAutofit/>
                            </wps:bodyPr>
                          </wps:wsp>
                        </wpg:grpSp>
                        <wpg:grpSp>
                          <wpg:cNvPr id="703268798" name="Group 5"/>
                          <wpg:cNvGrpSpPr/>
                          <wpg:grpSpPr>
                            <a:xfrm>
                              <a:off x="1110740" y="12700"/>
                              <a:ext cx="1092760" cy="1166495"/>
                              <a:chOff x="101090" y="0"/>
                              <a:chExt cx="1092760" cy="1166495"/>
                            </a:xfrm>
                          </wpg:grpSpPr>
                          <wps:wsp>
                            <wps:cNvPr id="614917669" name="Hexagon 614917669"/>
                            <wps:cNvSpPr/>
                            <wps:spPr>
                              <a:xfrm rot="5400000">
                                <a:off x="42862" y="66675"/>
                                <a:ext cx="1166495" cy="1033145"/>
                              </a:xfrm>
                              <a:prstGeom prst="hexagon">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8782005" name="Text Box 2"/>
                            <wps:cNvSpPr txBox="1">
                              <a:spLocks noChangeArrowheads="1"/>
                            </wps:cNvSpPr>
                            <wps:spPr bwMode="auto">
                              <a:xfrm>
                                <a:off x="101090" y="139646"/>
                                <a:ext cx="1092760" cy="996486"/>
                              </a:xfrm>
                              <a:prstGeom prst="rect">
                                <a:avLst/>
                              </a:prstGeom>
                              <a:noFill/>
                              <a:ln w="9525">
                                <a:noFill/>
                                <a:miter lim="800000"/>
                                <a:headEnd/>
                                <a:tailEnd/>
                              </a:ln>
                            </wps:spPr>
                            <wps:txbx>
                              <w:txbxContent>
                                <w:p w14:paraId="1E7BF3E7" w14:textId="77777777" w:rsidR="0042442B" w:rsidRPr="00151F16" w:rsidRDefault="0042442B" w:rsidP="0042442B">
                                  <w:pPr>
                                    <w:spacing w:after="0" w:line="240" w:lineRule="auto"/>
                                    <w:jc w:val="center"/>
                                    <w:rPr>
                                      <w:rFonts w:cs="Arial"/>
                                      <w:color w:val="FFFFFF"/>
                                      <w:sz w:val="20"/>
                                      <w:szCs w:val="20"/>
                                    </w:rPr>
                                  </w:pPr>
                                  <w:r w:rsidRPr="00151F16">
                                    <w:rPr>
                                      <w:rFonts w:cs="Arial"/>
                                      <w:color w:val="FFFFFF"/>
                                      <w:sz w:val="20"/>
                                      <w:szCs w:val="20"/>
                                    </w:rPr>
                                    <w:t>People from culturally and linguistically (CALD) diverse backgrounds</w:t>
                                  </w:r>
                                </w:p>
                              </w:txbxContent>
                            </wps:txbx>
                            <wps:bodyPr rot="0" vert="horz" wrap="square" lIns="91440" tIns="45720" rIns="91440" bIns="45720" anchor="t" anchorCtr="0">
                              <a:noAutofit/>
                            </wps:bodyPr>
                          </wps:wsp>
                        </wpg:grpSp>
                        <wpg:grpSp>
                          <wpg:cNvPr id="882306346" name="Group 6"/>
                          <wpg:cNvGrpSpPr/>
                          <wpg:grpSpPr>
                            <a:xfrm>
                              <a:off x="2209800" y="0"/>
                              <a:ext cx="1079500" cy="1166495"/>
                              <a:chOff x="0" y="0"/>
                              <a:chExt cx="1079500" cy="1166495"/>
                            </a:xfrm>
                          </wpg:grpSpPr>
                          <wps:wsp>
                            <wps:cNvPr id="1435306928" name="Hexagon 1435306928"/>
                            <wps:cNvSpPr/>
                            <wps:spPr>
                              <a:xfrm rot="5400000">
                                <a:off x="-33338" y="66675"/>
                                <a:ext cx="1166495" cy="1033145"/>
                              </a:xfrm>
                              <a:prstGeom prst="hexagon">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9833419" name="Text Box 2"/>
                            <wps:cNvSpPr txBox="1">
                              <a:spLocks noChangeArrowheads="1"/>
                            </wps:cNvSpPr>
                            <wps:spPr bwMode="auto">
                              <a:xfrm>
                                <a:off x="0" y="233047"/>
                                <a:ext cx="1079500" cy="685800"/>
                              </a:xfrm>
                              <a:prstGeom prst="rect">
                                <a:avLst/>
                              </a:prstGeom>
                              <a:noFill/>
                              <a:ln w="9525">
                                <a:noFill/>
                                <a:miter lim="800000"/>
                                <a:headEnd/>
                                <a:tailEnd/>
                              </a:ln>
                            </wps:spPr>
                            <wps:txbx>
                              <w:txbxContent>
                                <w:p w14:paraId="40056C9F" w14:textId="77777777" w:rsidR="0042442B" w:rsidRPr="00151F16" w:rsidRDefault="0042442B" w:rsidP="0042442B">
                                  <w:pPr>
                                    <w:spacing w:after="0" w:line="240" w:lineRule="auto"/>
                                    <w:jc w:val="center"/>
                                    <w:rPr>
                                      <w:rFonts w:cs="Arial"/>
                                      <w:color w:val="FFFFFF"/>
                                      <w:sz w:val="22"/>
                                      <w:szCs w:val="22"/>
                                    </w:rPr>
                                  </w:pPr>
                                  <w:r w:rsidRPr="00151F16">
                                    <w:rPr>
                                      <w:rFonts w:cs="Arial"/>
                                      <w:color w:val="FFFFFF"/>
                                      <w:sz w:val="22"/>
                                      <w:szCs w:val="22"/>
                                    </w:rPr>
                                    <w:t>People who live in rural or remote areas</w:t>
                                  </w:r>
                                </w:p>
                              </w:txbxContent>
                            </wps:txbx>
                            <wps:bodyPr rot="0" vert="horz" wrap="square" lIns="91440" tIns="45720" rIns="91440" bIns="45720" anchor="t" anchorCtr="0">
                              <a:noAutofit/>
                            </wps:bodyPr>
                          </wps:wsp>
                        </wpg:grpSp>
                        <wpg:grpSp>
                          <wpg:cNvPr id="827277580" name="Group 7"/>
                          <wpg:cNvGrpSpPr/>
                          <wpg:grpSpPr>
                            <a:xfrm>
                              <a:off x="3330964" y="6350"/>
                              <a:ext cx="1089261" cy="1389713"/>
                              <a:chOff x="92464" y="0"/>
                              <a:chExt cx="1089261" cy="1389713"/>
                            </a:xfrm>
                          </wpg:grpSpPr>
                          <wps:wsp>
                            <wps:cNvPr id="1129038255" name="Hexagon 1129038255"/>
                            <wps:cNvSpPr/>
                            <wps:spPr>
                              <a:xfrm rot="5400000">
                                <a:off x="49212" y="66675"/>
                                <a:ext cx="1166495" cy="1033145"/>
                              </a:xfrm>
                              <a:prstGeom prst="hexagon">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1177267" name="Text Box 2"/>
                            <wps:cNvSpPr txBox="1">
                              <a:spLocks noChangeArrowheads="1"/>
                            </wps:cNvSpPr>
                            <wps:spPr bwMode="auto">
                              <a:xfrm>
                                <a:off x="92464" y="208613"/>
                                <a:ext cx="1089261" cy="1181100"/>
                              </a:xfrm>
                              <a:prstGeom prst="rect">
                                <a:avLst/>
                              </a:prstGeom>
                              <a:noFill/>
                              <a:ln w="9525">
                                <a:noFill/>
                                <a:miter lim="800000"/>
                                <a:headEnd/>
                                <a:tailEnd/>
                              </a:ln>
                            </wps:spPr>
                            <wps:txbx>
                              <w:txbxContent>
                                <w:p w14:paraId="434D7D2B" w14:textId="77777777" w:rsidR="0042442B" w:rsidRPr="00151F16" w:rsidRDefault="0042442B" w:rsidP="0042442B">
                                  <w:pPr>
                                    <w:spacing w:after="0" w:line="240" w:lineRule="auto"/>
                                    <w:jc w:val="center"/>
                                    <w:rPr>
                                      <w:rFonts w:cs="Arial"/>
                                      <w:color w:val="FFFFFF"/>
                                      <w:sz w:val="20"/>
                                      <w:szCs w:val="20"/>
                                    </w:rPr>
                                  </w:pPr>
                                  <w:r w:rsidRPr="00151F16">
                                    <w:rPr>
                                      <w:rFonts w:cs="Arial"/>
                                      <w:color w:val="FFFFFF"/>
                                      <w:sz w:val="20"/>
                                      <w:szCs w:val="20"/>
                                    </w:rPr>
                                    <w:t>People who are financially or socially disadvantaged</w:t>
                                  </w:r>
                                </w:p>
                              </w:txbxContent>
                            </wps:txbx>
                            <wps:bodyPr rot="0" vert="horz" wrap="square" lIns="91440" tIns="45720" rIns="91440" bIns="45720" anchor="t" anchorCtr="0">
                              <a:noAutofit/>
                            </wps:bodyPr>
                          </wps:wsp>
                        </wpg:grpSp>
                        <wpg:grpSp>
                          <wpg:cNvPr id="541088888" name="Group 8"/>
                          <wpg:cNvGrpSpPr/>
                          <wpg:grpSpPr>
                            <a:xfrm>
                              <a:off x="4445000" y="6350"/>
                              <a:ext cx="1033145" cy="1166495"/>
                              <a:chOff x="0" y="0"/>
                              <a:chExt cx="1033145" cy="1166495"/>
                            </a:xfrm>
                          </wpg:grpSpPr>
                          <wps:wsp>
                            <wps:cNvPr id="293494049" name="Hexagon 293494049"/>
                            <wps:cNvSpPr/>
                            <wps:spPr>
                              <a:xfrm rot="5400000">
                                <a:off x="-66675" y="66675"/>
                                <a:ext cx="1166495" cy="1033145"/>
                              </a:xfrm>
                              <a:prstGeom prst="hexagon">
                                <a:avLst/>
                              </a:prstGeom>
                              <a:solidFill>
                                <a:srgbClr val="E5969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0764029" name="Text Box 2"/>
                            <wps:cNvSpPr txBox="1">
                              <a:spLocks noChangeArrowheads="1"/>
                            </wps:cNvSpPr>
                            <wps:spPr bwMode="auto">
                              <a:xfrm>
                                <a:off x="74613" y="334421"/>
                                <a:ext cx="901700" cy="517258"/>
                              </a:xfrm>
                              <a:prstGeom prst="rect">
                                <a:avLst/>
                              </a:prstGeom>
                              <a:noFill/>
                              <a:ln w="9525">
                                <a:noFill/>
                                <a:miter lim="800000"/>
                                <a:headEnd/>
                                <a:tailEnd/>
                              </a:ln>
                            </wps:spPr>
                            <wps:txbx>
                              <w:txbxContent>
                                <w:p w14:paraId="1D54B0B3" w14:textId="77777777" w:rsidR="0042442B" w:rsidRPr="00151F16" w:rsidRDefault="0042442B" w:rsidP="0042442B">
                                  <w:pPr>
                                    <w:spacing w:after="0" w:line="240" w:lineRule="auto"/>
                                    <w:jc w:val="center"/>
                                    <w:rPr>
                                      <w:rFonts w:cs="Arial"/>
                                      <w:color w:val="FFFFFF"/>
                                      <w:sz w:val="20"/>
                                      <w:szCs w:val="20"/>
                                    </w:rPr>
                                  </w:pPr>
                                  <w:r w:rsidRPr="00151F16">
                                    <w:rPr>
                                      <w:rFonts w:cs="Arial"/>
                                      <w:color w:val="FFFFFF"/>
                                      <w:sz w:val="20"/>
                                      <w:szCs w:val="20"/>
                                    </w:rPr>
                                    <w:t xml:space="preserve">Veterans </w:t>
                                  </w:r>
                                </w:p>
                              </w:txbxContent>
                            </wps:txbx>
                            <wps:bodyPr rot="0" vert="horz" wrap="square" lIns="91440" tIns="45720" rIns="91440" bIns="45720" anchor="t" anchorCtr="0">
                              <a:noAutofit/>
                            </wps:bodyPr>
                          </wps:wsp>
                        </wpg:grpSp>
                        <wps:wsp>
                          <wps:cNvPr id="775224374" name="Text Box 2"/>
                          <wps:cNvSpPr txBox="1">
                            <a:spLocks noChangeArrowheads="1"/>
                          </wps:cNvSpPr>
                          <wps:spPr bwMode="auto">
                            <a:xfrm>
                              <a:off x="528261" y="1179224"/>
                              <a:ext cx="1077888" cy="874565"/>
                            </a:xfrm>
                            <a:prstGeom prst="rect">
                              <a:avLst/>
                            </a:prstGeom>
                            <a:noFill/>
                            <a:ln w="9525">
                              <a:noFill/>
                              <a:miter lim="800000"/>
                              <a:headEnd/>
                              <a:tailEnd/>
                            </a:ln>
                          </wps:spPr>
                          <wps:txbx>
                            <w:txbxContent>
                              <w:p w14:paraId="344C7ED9" w14:textId="77777777" w:rsidR="0042442B" w:rsidRPr="00151F16" w:rsidRDefault="0042442B" w:rsidP="0042442B">
                                <w:pPr>
                                  <w:spacing w:after="0" w:line="240" w:lineRule="auto"/>
                                  <w:jc w:val="center"/>
                                  <w:rPr>
                                    <w:rFonts w:cs="Arial"/>
                                    <w:color w:val="FFFFFF"/>
                                    <w:sz w:val="20"/>
                                    <w:szCs w:val="20"/>
                                  </w:rPr>
                                </w:pPr>
                                <w:r w:rsidRPr="00151F16">
                                  <w:rPr>
                                    <w:rFonts w:cs="Arial"/>
                                    <w:color w:val="FFFFFF"/>
                                    <w:sz w:val="20"/>
                                    <w:szCs w:val="20"/>
                                  </w:rPr>
                                  <w:t>People who are homeless or at risk of homelessness</w:t>
                                </w:r>
                              </w:p>
                            </w:txbxContent>
                          </wps:txbx>
                          <wps:bodyPr rot="0" vert="horz" wrap="square" lIns="91440" tIns="45720" rIns="91440" bIns="45720" anchor="t" anchorCtr="0">
                            <a:noAutofit/>
                          </wps:bodyPr>
                        </wps:wsp>
                        <wpg:grpSp>
                          <wpg:cNvPr id="1612075709" name="Group 10"/>
                          <wpg:cNvGrpSpPr/>
                          <wpg:grpSpPr>
                            <a:xfrm>
                              <a:off x="1676400" y="971550"/>
                              <a:ext cx="1033145" cy="1166495"/>
                              <a:chOff x="0" y="0"/>
                              <a:chExt cx="1033145" cy="1166495"/>
                            </a:xfrm>
                          </wpg:grpSpPr>
                          <wps:wsp>
                            <wps:cNvPr id="2029902289" name="Hexagon 2029902289"/>
                            <wps:cNvSpPr/>
                            <wps:spPr>
                              <a:xfrm rot="5400000">
                                <a:off x="-66675" y="66675"/>
                                <a:ext cx="1166495" cy="1033145"/>
                              </a:xfrm>
                              <a:prstGeom prst="hexagon">
                                <a:avLst/>
                              </a:prstGeom>
                              <a:solidFill>
                                <a:schemeClr val="accent3">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160086" name="Text Box 2"/>
                            <wps:cNvSpPr txBox="1">
                              <a:spLocks noChangeArrowheads="1"/>
                            </wps:cNvSpPr>
                            <wps:spPr bwMode="auto">
                              <a:xfrm>
                                <a:off x="60727" y="364270"/>
                                <a:ext cx="901700" cy="508000"/>
                              </a:xfrm>
                              <a:prstGeom prst="rect">
                                <a:avLst/>
                              </a:prstGeom>
                              <a:noFill/>
                              <a:ln w="9525">
                                <a:noFill/>
                                <a:miter lim="800000"/>
                                <a:headEnd/>
                                <a:tailEnd/>
                              </a:ln>
                            </wps:spPr>
                            <wps:txbx>
                              <w:txbxContent>
                                <w:p w14:paraId="3D6C1D0B" w14:textId="77777777" w:rsidR="0042442B" w:rsidRPr="00151F16" w:rsidRDefault="0042442B" w:rsidP="0042442B">
                                  <w:pPr>
                                    <w:spacing w:after="0" w:line="240" w:lineRule="auto"/>
                                    <w:jc w:val="center"/>
                                    <w:rPr>
                                      <w:rFonts w:cs="Arial"/>
                                      <w:color w:val="FFFFFF"/>
                                      <w:sz w:val="20"/>
                                      <w:szCs w:val="20"/>
                                    </w:rPr>
                                  </w:pPr>
                                  <w:r w:rsidRPr="00151F16">
                                    <w:rPr>
                                      <w:rFonts w:cs="Arial"/>
                                      <w:color w:val="FFFFFF"/>
                                      <w:sz w:val="20"/>
                                      <w:szCs w:val="20"/>
                                    </w:rPr>
                                    <w:t xml:space="preserve">Care leavers </w:t>
                                  </w:r>
                                </w:p>
                              </w:txbxContent>
                            </wps:txbx>
                            <wps:bodyPr rot="0" vert="horz" wrap="square" lIns="91440" tIns="45720" rIns="91440" bIns="45720" anchor="t" anchorCtr="0">
                              <a:noAutofit/>
                            </wps:bodyPr>
                          </wps:wsp>
                        </wpg:grpSp>
                        <wpg:grpSp>
                          <wpg:cNvPr id="2144320880" name="Group 12"/>
                          <wpg:cNvGrpSpPr/>
                          <wpg:grpSpPr>
                            <a:xfrm>
                              <a:off x="2789237" y="971550"/>
                              <a:ext cx="1033145" cy="1238780"/>
                              <a:chOff x="52387" y="0"/>
                              <a:chExt cx="1033145" cy="1238780"/>
                            </a:xfrm>
                          </wpg:grpSpPr>
                          <wps:wsp>
                            <wps:cNvPr id="427045860" name="Hexagon 427045860"/>
                            <wps:cNvSpPr/>
                            <wps:spPr>
                              <a:xfrm rot="5400000">
                                <a:off x="-14288" y="66675"/>
                                <a:ext cx="1166495" cy="1033145"/>
                              </a:xfrm>
                              <a:prstGeom prst="hexagon">
                                <a:avLst/>
                              </a:prstGeom>
                              <a:solidFill>
                                <a:srgbClr val="F4B22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5938355" name="Text Box 2"/>
                            <wps:cNvSpPr txBox="1">
                              <a:spLocks noChangeArrowheads="1"/>
                            </wps:cNvSpPr>
                            <wps:spPr bwMode="auto">
                              <a:xfrm>
                                <a:off x="77814" y="144439"/>
                                <a:ext cx="1007681" cy="1094341"/>
                              </a:xfrm>
                              <a:prstGeom prst="rect">
                                <a:avLst/>
                              </a:prstGeom>
                              <a:noFill/>
                              <a:ln w="9525">
                                <a:noFill/>
                                <a:miter lim="800000"/>
                                <a:headEnd/>
                                <a:tailEnd/>
                              </a:ln>
                            </wps:spPr>
                            <wps:txbx>
                              <w:txbxContent>
                                <w:p w14:paraId="4240E650" w14:textId="77777777" w:rsidR="0042442B" w:rsidRPr="00151F16" w:rsidRDefault="0042442B" w:rsidP="0042442B">
                                  <w:pPr>
                                    <w:spacing w:after="0" w:line="240" w:lineRule="auto"/>
                                    <w:jc w:val="center"/>
                                    <w:rPr>
                                      <w:rFonts w:cs="Arial"/>
                                      <w:color w:val="FFFFFF"/>
                                      <w:sz w:val="20"/>
                                      <w:szCs w:val="20"/>
                                    </w:rPr>
                                  </w:pPr>
                                  <w:r w:rsidRPr="00151F16">
                                    <w:rPr>
                                      <w:rFonts w:cs="Arial"/>
                                      <w:color w:val="FFFFFF"/>
                                      <w:sz w:val="20"/>
                                      <w:szCs w:val="20"/>
                                    </w:rPr>
                                    <w:t>Parents separated from their children by forced adoption or removal</w:t>
                                  </w:r>
                                </w:p>
                              </w:txbxContent>
                            </wps:txbx>
                            <wps:bodyPr rot="0" vert="horz" wrap="square" lIns="91440" tIns="45720" rIns="91440" bIns="45720" anchor="t" anchorCtr="0">
                              <a:noAutofit/>
                            </wps:bodyPr>
                          </wps:wsp>
                        </wpg:grpSp>
                        <wpg:grpSp>
                          <wpg:cNvPr id="2052528833" name="Group 11"/>
                          <wpg:cNvGrpSpPr/>
                          <wpg:grpSpPr>
                            <a:xfrm>
                              <a:off x="3873957" y="984250"/>
                              <a:ext cx="1149350" cy="1166495"/>
                              <a:chOff x="19507" y="0"/>
                              <a:chExt cx="1149350" cy="1166495"/>
                            </a:xfrm>
                          </wpg:grpSpPr>
                          <wps:wsp>
                            <wps:cNvPr id="388361784" name="Hexagon 388361784"/>
                            <wps:cNvSpPr/>
                            <wps:spPr>
                              <a:xfrm rot="5400000">
                                <a:off x="-14288" y="66675"/>
                                <a:ext cx="1166495" cy="1033145"/>
                              </a:xfrm>
                              <a:prstGeom prst="hexagon">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680711" name="Text Box 2"/>
                            <wps:cNvSpPr txBox="1">
                              <a:spLocks noChangeArrowheads="1"/>
                            </wps:cNvSpPr>
                            <wps:spPr bwMode="auto">
                              <a:xfrm>
                                <a:off x="19507" y="182274"/>
                                <a:ext cx="1149350" cy="914568"/>
                              </a:xfrm>
                              <a:prstGeom prst="rect">
                                <a:avLst/>
                              </a:prstGeom>
                              <a:noFill/>
                              <a:ln w="9525">
                                <a:noFill/>
                                <a:miter lim="800000"/>
                                <a:headEnd/>
                                <a:tailEnd/>
                              </a:ln>
                            </wps:spPr>
                            <wps:txbx>
                              <w:txbxContent>
                                <w:p w14:paraId="2DAA2D59" w14:textId="77777777" w:rsidR="0042442B" w:rsidRPr="00151F16" w:rsidRDefault="0042442B" w:rsidP="0042442B">
                                  <w:pPr>
                                    <w:spacing w:after="0" w:line="240" w:lineRule="auto"/>
                                    <w:jc w:val="center"/>
                                    <w:rPr>
                                      <w:rFonts w:cs="Arial"/>
                                      <w:color w:val="FFFFFF"/>
                                      <w:sz w:val="20"/>
                                      <w:szCs w:val="20"/>
                                    </w:rPr>
                                  </w:pPr>
                                  <w:r w:rsidRPr="00151F16">
                                    <w:rPr>
                                      <w:rFonts w:cs="Arial"/>
                                      <w:color w:val="FFFFFF"/>
                                      <w:sz w:val="20"/>
                                      <w:szCs w:val="20"/>
                                    </w:rPr>
                                    <w:t>Lesbian, gay, bisexual, transgender and intersex people</w:t>
                                  </w:r>
                                </w:p>
                              </w:txbxContent>
                            </wps:txbx>
                            <wps:bodyPr rot="0" vert="horz" wrap="square" lIns="91440" tIns="45720" rIns="91440" bIns="45720" anchor="t" anchorCtr="0">
                              <a:noAutofit/>
                            </wps:bodyPr>
                          </wps:wsp>
                        </wpg:grpSp>
                      </wpg:grpSp>
                    </wpg:wgp>
                  </a:graphicData>
                </a:graphic>
              </wp:inline>
            </w:drawing>
          </mc:Choice>
          <mc:Fallback>
            <w:pict>
              <v:group w14:anchorId="7D8053C0" id="_x0000_s1185" alt="&quot;&quot;" style="width:467.45pt;height:194.3pt;mso-position-horizontal-relative:char;mso-position-vertical-relative:line" coordsize="54781,22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a7hgwgAABxHAAAOAAAAZHJzL2Uyb0RvYy54bWzsXFtv2zYUfh+w/yDovbVIUaRo1CnSru0G&#10;dG2xdugzI8sXTBY1Sand/fodXiVfkixpG9uD8uDIong7Ir/v3OhnzzerIviS181SlpMQPY3CIC8z&#10;OV2W80n456fXT9IwaFpRTkUhy3wSfs2b8PnFzz89W1fjHMuFLKZ5HUAjZTNeV5Nw0bbVeDRqskW+&#10;Es1TWeUlFM5kvRItfK3no2kt1tD6qhjhKKKjtaynVS2zvGng7i+mMLzQ7c9meda+n82avA2KSQhj&#10;a/VnrT+v1Ofo4pkYz2tRLZaZHYZ4wChWYllCp76pX0Qrgut6udfUapnVspGz9mkmVyM5my2zXM8B&#10;ZoOindm8qeV1pecyH6/nlRcTiHZHTg9uNnv35U1dfaw+1CCJdTUHWehvai6bWb1S/2GUwUaL7KsX&#10;Wb5pgwxuJjymjNEwyKAME8pSbIWaLUDye/WyxStXk7AUkcTWxCiKY11z5DoebQ1nXcECaToZNN8m&#10;g48LUeVatM0YZPChDpZTmECE4phihGBCpVjBev0134i5LAMUq6WiBgFPe3E14wYk52QV1BLWV0Ii&#10;9adXg5UcSQlKWRiAiFBEeBynZt05IUJ/lHArCiUIJRfozotCjKu6ad/kchWoC5i6GZbuRHx527Tm&#10;afeUGlEji+X09bIo9Be1n/KXRR18EbATRJblZaunBH1sPVmU6vlSqpqmUXUH3oWbq75qvxa5eq4o&#10;/8hnIDpYCVgPRm/c3Y6QKVqIaW76R4mSkGne19Dz1Q2qlmfQv2/bNnBoEsg2Y59XVXO9731l8yp8&#10;N30JuMq+hu5Zlq2vvFqWsj40s6J1lWfmeSckIxolpSs5/QoLS68KwJ6myl4v4e29FU37QdQAM3AT&#10;oLN9Dx+zQq4nobRXYbCQ9T+H7qvn4fVDaRisAbYmYfP3tajzMCh+K2FPcESIwjn9hSQMdmNQ90uu&#10;+iXl9eqlhPWA9Oj0pXq+LdzlrJarz4Cwl6pXKBJlBn1Pwqyt3ZeXrYFTwOgsv7zUjwG2VaJ9W36s&#10;MtW4kqpamp82n0Vd2SXcwup/J90+FOOdZWyeVTVLeXndytlSr/FOrlbegAk94DKX3YZGKU0YA1yC&#10;sZsNrTE1QEQtGwUw3wyAN8CYGH93ALTg7MdtQSuJMMaIErI9xe82QxQxDvvVALWDKpDe3TO8qabH&#10;tSNAPCKcEM4Z505cHuK7Er02HgT1T5KUAbwrqKeUMg3jgEiW85z0NFv+GKCv51ce5qMIR7DyLc72&#10;+WBAeYvahru+BeXbzdVGKw9cE0IHUAPwPwbwP4ZWiAjs1R7AflL7+YXcBNiwiEeKoN3AbUd5TfVW&#10;Zn81QSlfLkQ5zy/rWq4XuZgCTxvlQS0Wq08qVDcqVnC1/l1OQfcUQHtahAcVcQB9yrQK18OXPlTT&#10;NEm9luWacBqiJeEaDCTdxQ77KlXTcK/VA5WqF4CGwhOc6ApeQxTj1bIFG65YriYhdGg1OzFWM31V&#10;TjVTtGJZmGvA/gMKZbeJvEh3tKfvq/g4Pabd0WL+o77R8ZYhY2007fIyi2JMU8aBDfqqh6aEe2oe&#10;CAGVKr1OWRCYmbfaf+0cM6XiKCPMccw2QyOwLrlpwNtnrxwrRYerH5OmKfA0YpTusXRX8HCSJjil&#10;+IgcfZsdMxhjgzGmTEVngZ2jMfYInIwUtIKvKQKviUHXI5NyD2BRzCmhSjW4AaI5lKf6AQ+xex6e&#10;02Nm7wE7e2ZOUxxHNIZ3tMXM+o3ck5kxjrjSshQzW2L1xl5fGTvMylv1OtfoadrNcQJC49irM53d&#10;7EseTslPYvg7pt18iJO1LgpbdODkgZMHTu6F2ZzX1tqvPnqS8jSOCfJK+5E52cArhsASYbt03PNp&#10;nqehbP27e2GG8zOUU8wwY+Cs2KZj/cruScdAIhEoV8a2i5M9Rk45phDs0HZynHJmwno9TzaHWIGp&#10;fsBMPlzb63CdV0DFBNXe+OEBS4Qwj+IUJ14N9qzclTyclQnH6NQMZb3uB1IGCQykPJDynaSMIMsC&#10;QQiUQv7BSRjKHcLiKKUOgDujqQ+yCMZ+fi5s6+H9HzBzAoGPVP25tWOi5zp95Z7MTAjRSR86MnqA&#10;mU3Syy0e7Btt5cM1j8nKmMcQS4ZMHyc2R8pdwcM5+YmJK59GhPlVwil/MUSYrQQGRh4Y+U5GxhGL&#10;GCUR9vBwZDOZEUXDClDAeCdYh6Y7zzWPkAo4amROEMOJRn8Pr2fguLZ+3XPi40cwHcHixpjEzKeN&#10;HXkVJjjVtrkOYTMOY9tz2TCtiSjjPWUkoXfkyJ5eBMV6NE57ISq97mA+A6IIoCthkcctm0upPSX3&#10;VAcRVRBodDpwwyT7rprDal3PVXNOCiGAPYc0zdSLzmuEXckZq4SHgiexThMqrleQzGRyrmmXGwS3&#10;1ekAnYyu8+WdCula0sngQ9xlUCgHhfJOhTIB/Q32FmQUnIaHh0bgzzf6JCWQrbbN41v6ZKQSBu3e&#10;P5sURev+OG0a74IRt6QoYjgtEoMbbjf0Ak5/zUb3Oh6BGbjuYvPi76Z0HEP+jo+x2KNiibrbz6Xo&#10;50T0FYKutjdEugk/WvRFLW6SpN3hEsfqXcE3kDqCNMVjZkT0TxK8Ji8g39iR9HCSwJ0wUyle3+0k&#10;wU5e1XBe7AeeF3sEAxvFDE7HpnEXmz2yhc3UgVuNrgD7JObbvAyBFkZTFxyPOIFEjnNjZj0lFXjf&#10;2UrnlxOBIzhoAfgfg2Ouf3oA2UNG92JmINWYJ5aZU4L3jG1ItlchmVuiLwiOAN7EzDfUPiYzxyA5&#10;CqFP79xyzNwVnDEzOyO5f5TZOcMGm3mwmQeb+U6bmdCEphEDOD0Nm7nDV5RiDE55gKcuBoP6EAtH&#10;/GHsZ0bNNo3jnLi5Myj1Tw3on2DRbkn7czHqN1763/VT3Y/aXPwLAAD//wMAUEsDBBQABgAIAAAA&#10;IQA6p5tP3QAAAAUBAAAPAAAAZHJzL2Rvd25yZXYueG1sTI9BS8NAEIXvgv9hGcGb3cRoSdNsSinq&#10;qQi2gvQ2zU6T0OxsyG6T9N+7etHLwOM93vsmX02mFQP1rrGsIJ5FIIhLqxuuFHzuXx9SEM4ja2wt&#10;k4IrOVgVtzc5ZtqO/EHDzlcilLDLUEHtfZdJ6cqaDLqZ7YiDd7K9QR9kX0nd4xjKTSsfo2guDTYc&#10;FmrsaFNTed5djIK3Ecd1Er8M2/Npcz3sn9+/tjEpdX83rZcgPE3+Lww/+AEdisB0tBfWTrQKwiP+&#10;9wZvkTwtQBwVJGk6B1nk8j998Q0AAP//AwBQSwECLQAUAAYACAAAACEAtoM4kv4AAADhAQAAEwAA&#10;AAAAAAAAAAAAAAAAAAAAW0NvbnRlbnRfVHlwZXNdLnhtbFBLAQItABQABgAIAAAAIQA4/SH/1gAA&#10;AJQBAAALAAAAAAAAAAAAAAAAAC8BAABfcmVscy8ucmVsc1BLAQItABQABgAIAAAAIQArPa7hgwgA&#10;ABxHAAAOAAAAAAAAAAAAAAAAAC4CAABkcnMvZTJvRG9jLnhtbFBLAQItABQABgAIAAAAIQA6p5tP&#10;3QAAAAUBAAAPAAAAAAAAAAAAAAAAAN0KAABkcnMvZG93bnJldi54bWxQSwUGAAAAAAQABADzAAAA&#10;5wsAAAAA&#10;">
                <v:shape id="Hexagon 13" o:spid="_x0000_s1186" type="#_x0000_t9" style="position:absolute;left:4841;top:10493;width:11665;height:103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PhwywAAAOMAAAAPAAAAZHJzL2Rvd25yZXYueG1sRI/dasJA&#10;FITvC77DcgRvQt38QLCpq7RCJCAUqn2AQ/Y0CWbPhuyqsU/fFQq9HGbmG2a9nUwvrjS6zrKCZBmD&#10;IK6t7rhR8HUqn1cgnEfW2FsmBXdysN3MntZYaHvjT7oefSMChF2BClrvh0JKV7dk0C3tQBy8bzsa&#10;9EGOjdQj3gLc9DKN41wa7DgstDjQrqX6fLwYBS8976ZDZPbVKjpTmuNP+f5xUmoxn95eQXia/H/4&#10;r11pBWmcZFmeJkkOj0/hD8jNLwAAAP//AwBQSwECLQAUAAYACAAAACEA2+H2y+4AAACFAQAAEwAA&#10;AAAAAAAAAAAAAAAAAAAAW0NvbnRlbnRfVHlwZXNdLnhtbFBLAQItABQABgAIAAAAIQBa9CxbvwAA&#10;ABUBAAALAAAAAAAAAAAAAAAAAB8BAABfcmVscy8ucmVsc1BLAQItABQABgAIAAAAIQCKXPhwywAA&#10;AOMAAAAPAAAAAAAAAAAAAAAAAAcCAABkcnMvZG93bnJldi54bWxQSwUGAAAAAAMAAwC3AAAA/wIA&#10;AAAA&#10;" adj="4783" fillcolor="#8c5aa5 [3206]" stroked="f" strokeweight="2pt"/>
                <v:group id="Group 14" o:spid="_x0000_s1187" style="position:absolute;width:54781;height:22103" coordsize="54781,2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E+lzQAAAOMAAAAPAAAAZHJzL2Rvd25yZXYueG1sRI9Ba8JA&#10;EIXvhf6HZQq91U1sjRJdRaQtPUihWijehuyYBLOzIbtN4r/vHAoeZ+bNe+9bbUbXqJ66UHs2kE4S&#10;UMSFtzWXBr6Pb08LUCEiW2w8k4ErBdis7+9WmFs/8Bf1h1gqMeGQo4EqxjbXOhQVOQwT3xLL7ew7&#10;h1HGrtS2w0HMXaOnSZJphzVLQoUt7SoqLodfZ+B9wGH7nL72+8t5dz0dZ58/+5SMeXwYt0tQkcZ4&#10;E/9/f1ipv8hm8/n0JRMKYZIF6PUfAAAA//8DAFBLAQItABQABgAIAAAAIQDb4fbL7gAAAIUBAAAT&#10;AAAAAAAAAAAAAAAAAAAAAABbQ29udGVudF9UeXBlc10ueG1sUEsBAi0AFAAGAAgAAAAhAFr0LFu/&#10;AAAAFQEAAAsAAAAAAAAAAAAAAAAAHwEAAF9yZWxzLy5yZWxzUEsBAi0AFAAGAAgAAAAhAAhUT6XN&#10;AAAA4wAAAA8AAAAAAAAAAAAAAAAABwIAAGRycy9kb3ducmV2LnhtbFBLBQYAAAAAAwADALcAAAAB&#10;AwAAAAA=&#10;">
                  <v:group id="Group 4" o:spid="_x0000_s1188" style="position:absolute;width:10795;height:11664" coordsize="10795,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M+3ywAAAOIAAAAPAAAAZHJzL2Rvd25yZXYueG1sRI9Pa8JA&#10;FMTvQr/D8oTedJNUpcSsItKKBylUC+LtkX35g9m3IbtN4rfvFgo9DjPzGybbjqYRPXWutqwgnkcg&#10;iHOray4VfF3eZ68gnEfW2FgmBQ9ysN08TTJMtR34k/qzL0WAsEtRQeV9m0rp8ooMurltiYNX2M6g&#10;D7Irpe5wCHDTyCSKVtJgzWGhwpb2FeX387dRcBhw2L3Eb/3pXuwft8vy43qKSann6bhbg/A0+v/w&#10;X/uoFSyjJEni1WIBv5fCHZCbHwAAAP//AwBQSwECLQAUAAYACAAAACEA2+H2y+4AAACFAQAAEwAA&#10;AAAAAAAAAAAAAAAAAAAAW0NvbnRlbnRfVHlwZXNdLnhtbFBLAQItABQABgAIAAAAIQBa9CxbvwAA&#10;ABUBAAALAAAAAAAAAAAAAAAAAB8BAABfcmVscy8ucmVsc1BLAQItABQABgAIAAAAIQCAVM+3ywAA&#10;AOIAAAAPAAAAAAAAAAAAAAAAAAcCAABkcnMvZG93bnJldi54bWxQSwUGAAAAAAMAAwC3AAAA/wIA&#10;AAAA&#10;">
                    <v:shape id="Hexagon 1494499799" o:spid="_x0000_s1189" type="#_x0000_t9" style="position:absolute;left:-587;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6boxwAAAOMAAAAPAAAAZHJzL2Rvd25yZXYueG1sRE/NasJA&#10;EL4XfIdlCr3ppjZUN7qKFPypF1H7ANPsmASzsyG71fj2riD0ON//TOedrcWFWl851vA+SEAQ585U&#10;XGj4OS77YxA+IBusHZOGG3mYz3ovU8yMu/KeLodQiBjCPkMNZQhNJqXPS7LoB64hjtzJtRZDPNtC&#10;mhavMdzWcpgkn9JixbGhxIa+SsrPhz+rYfM9Dqt0mJy3u4/j761q1haXrPXba7eYgAjUhX/x070x&#10;cX6q0lSpkVLw+CkCIGd3AAAA//8DAFBLAQItABQABgAIAAAAIQDb4fbL7gAAAIUBAAATAAAAAAAA&#10;AAAAAAAAAAAAAABbQ29udGVudF9UeXBlc10ueG1sUEsBAi0AFAAGAAgAAAAhAFr0LFu/AAAAFQEA&#10;AAsAAAAAAAAAAAAAAAAAHwEAAF9yZWxzLy5yZWxzUEsBAi0AFAAGAAgAAAAhAI1zpujHAAAA4wAA&#10;AA8AAAAAAAAAAAAAAAAABwIAAGRycy9kb3ducmV2LnhtbFBLBQYAAAAAAwADALcAAAD7AgAAAAA=&#10;" adj="4783" fillcolor="#002060" stroked="f" strokeweight="2pt">
                      <v:textbox>
                        <w:txbxContent>
                          <w:p w14:paraId="63517147" w14:textId="77777777" w:rsidR="0042442B" w:rsidRDefault="0042442B" w:rsidP="0042442B">
                            <w:pPr>
                              <w:jc w:val="center"/>
                            </w:pPr>
                          </w:p>
                        </w:txbxContent>
                      </v:textbox>
                    </v:shape>
                    <v:shape id="Text Box 2" o:spid="_x0000_s1190" type="#_x0000_t202" style="position:absolute;top:2226;width:10795;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PXFyQAAAOIAAAAPAAAAZHJzL2Rvd25yZXYueG1sRI9Ba8JA&#10;FITvBf/D8gRvdTcapUZXkRahJ0ttK3h7ZJ9JMPs2ZFeT/nu3IPQ4zMw3zGrT21rcqPWVYw3JWIEg&#10;zp2puNDw/bV7fgHhA7LB2jFp+CUPm/XgaYWZcR1/0u0QChEh7DPUUIbQZFL6vCSLfuwa4uidXWsx&#10;RNkW0rTYRbit5USpubRYcVwosaHXkvLL4Wo1/OzPp2OqPoo3O2s61yvJdiG1Hg377RJEoD78hx/t&#10;d6NhkqSJms7TFP4uxTsg13cAAAD//wMAUEsBAi0AFAAGAAgAAAAhANvh9svuAAAAhQEAABMAAAAA&#10;AAAAAAAAAAAAAAAAAFtDb250ZW50X1R5cGVzXS54bWxQSwECLQAUAAYACAAAACEAWvQsW78AAAAV&#10;AQAACwAAAAAAAAAAAAAAAAAfAQAAX3JlbHMvLnJlbHNQSwECLQAUAAYACAAAACEAQ+D1xckAAADi&#10;AAAADwAAAAAAAAAAAAAAAAAHAgAAZHJzL2Rvd25yZXYueG1sUEsFBgAAAAADAAMAtwAAAP0CAAAA&#10;AA==&#10;" filled="f" stroked="f">
                      <v:textbox>
                        <w:txbxContent>
                          <w:p w14:paraId="5E34C580" w14:textId="77777777" w:rsidR="0042442B" w:rsidRPr="00151F16" w:rsidRDefault="0042442B" w:rsidP="0042442B">
                            <w:pPr>
                              <w:spacing w:after="0" w:line="240" w:lineRule="auto"/>
                              <w:jc w:val="center"/>
                              <w:rPr>
                                <w:rFonts w:cs="Arial"/>
                                <w:color w:val="FFFFFF"/>
                                <w:sz w:val="22"/>
                                <w:szCs w:val="22"/>
                              </w:rPr>
                            </w:pPr>
                            <w:r w:rsidRPr="00151F16">
                              <w:rPr>
                                <w:rFonts w:cs="Arial"/>
                                <w:color w:val="FFFFFF"/>
                                <w:sz w:val="22"/>
                                <w:szCs w:val="22"/>
                              </w:rPr>
                              <w:t>First Nations persons or people</w:t>
                            </w:r>
                          </w:p>
                        </w:txbxContent>
                      </v:textbox>
                    </v:shape>
                  </v:group>
                  <v:group id="Group 5" o:spid="_x0000_s1191" style="position:absolute;left:11107;top:127;width:10928;height:11664" coordorigin="1010" coordsize="10927,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znvxwAAAOIAAAAPAAAAZHJzL2Rvd25yZXYueG1sRE/LisIw&#10;FN0L/kO4wuw0rTI+qlFEnMGFDIwK4u7SXNtic1OaTFv/frIQXB7Oe7XpTCkaql1hWUE8ikAQp1YX&#10;nCm4nL+GcxDOI2ssLZOCJznYrPu9FSbatvxLzclnIoSwS1BB7n2VSOnSnAy6ka2IA3e3tUEfYJ1J&#10;XWMbwk0px1E0lQYLDg05VrTLKX2c/oyC7xbb7STeN8fHffe8nT9/rseYlPoYdNslCE+df4tf7oNW&#10;MIsm4+l8tgibw6VwB+T6HwAA//8DAFBLAQItABQABgAIAAAAIQDb4fbL7gAAAIUBAAATAAAAAAAA&#10;AAAAAAAAAAAAAABbQ29udGVudF9UeXBlc10ueG1sUEsBAi0AFAAGAAgAAAAhAFr0LFu/AAAAFQEA&#10;AAsAAAAAAAAAAAAAAAAAHwEAAF9yZWxzLy5yZWxzUEsBAi0AFAAGAAgAAAAhAIwDOe/HAAAA4gAA&#10;AA8AAAAAAAAAAAAAAAAABwIAAGRycy9kb3ducmV2LnhtbFBLBQYAAAAAAwADALcAAAD7AgAAAAA=&#10;">
                    <v:shape id="Hexagon 614917669" o:spid="_x0000_s1192" type="#_x0000_t9" style="position:absolute;left:429;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hRZygAAAOIAAAAPAAAAZHJzL2Rvd25yZXYueG1sRI9Ra8Iw&#10;FIXfhf2HcAe+yEwro87OKHPgGAzcpvsBl+auKTY3JYm1/nszGPh4OOd8h7NcD7YVPfnQOFaQTzMQ&#10;xJXTDdcKfg7bhycQISJrbB2TggsFWK/uRksstTvzN/X7WIsE4VCiAhNjV0oZKkMWw9R1xMn7dd5i&#10;TNLXUns8J7ht5SzLCmmx4bRgsKNXQ9Vxf7IK+uPOHL6cf6PN58Q2m2GOk/Ch1Ph+eHkGEWmIt/B/&#10;+10rKPLHRT4vigX8XUp3QK6uAAAA//8DAFBLAQItABQABgAIAAAAIQDb4fbL7gAAAIUBAAATAAAA&#10;AAAAAAAAAAAAAAAAAABbQ29udGVudF9UeXBlc10ueG1sUEsBAi0AFAAGAAgAAAAhAFr0LFu/AAAA&#10;FQEAAAsAAAAAAAAAAAAAAAAAHwEAAF9yZWxzLy5yZWxzUEsBAi0AFAAGAAgAAAAhAI7eFFnKAAAA&#10;4gAAAA8AAAAAAAAAAAAAAAAABwIAAGRycy9kb3ducmV2LnhtbFBLBQYAAAAAAwADALcAAAD+AgAA&#10;AAA=&#10;" adj="4783" fillcolor="#2ab1bb [3204]" stroked="f" strokeweight="2pt"/>
                    <v:shape id="Text Box 2" o:spid="_x0000_s1193" type="#_x0000_t202" style="position:absolute;left:1010;top:1396;width:10928;height:9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KiEyQAAAOMAAAAPAAAAZHJzL2Rvd25yZXYueG1sRI9ba8JA&#10;EIXfhf6HZQq+6W7FS0xdpShCn1q8gm9DdkxCs7Mhu5r033cLgo8z55xvzixWna3EnRpfOtbwNlQg&#10;iDNnSs41HA/bQQLCB2SDlWPS8EseVsuX3gJT41re0X0fchEh7FPUUIRQp1L6rCCLfuhq4qhdXWMx&#10;xLHJpWmwjXBbyZFSU2mx5HihwJrWBWU/+5vVcPq6Xs5j9Z1v7KRuXack27nUuv/afbyDCNSFp/mR&#10;/jSx/miazJLIncD/T3EBcvkHAAD//wMAUEsBAi0AFAAGAAgAAAAhANvh9svuAAAAhQEAABMAAAAA&#10;AAAAAAAAAAAAAAAAAFtDb250ZW50X1R5cGVzXS54bWxQSwECLQAUAAYACAAAACEAWvQsW78AAAAV&#10;AQAACwAAAAAAAAAAAAAAAAAfAQAAX3JlbHMvLnJlbHNQSwECLQAUAAYACAAAACEARAyohMkAAADj&#10;AAAADwAAAAAAAAAAAAAAAAAHAgAAZHJzL2Rvd25yZXYueG1sUEsFBgAAAAADAAMAtwAAAP0CAAAA&#10;AA==&#10;" filled="f" stroked="f">
                      <v:textbox>
                        <w:txbxContent>
                          <w:p w14:paraId="1E7BF3E7" w14:textId="77777777" w:rsidR="0042442B" w:rsidRPr="00151F16" w:rsidRDefault="0042442B" w:rsidP="0042442B">
                            <w:pPr>
                              <w:spacing w:after="0" w:line="240" w:lineRule="auto"/>
                              <w:jc w:val="center"/>
                              <w:rPr>
                                <w:rFonts w:cs="Arial"/>
                                <w:color w:val="FFFFFF"/>
                                <w:sz w:val="20"/>
                                <w:szCs w:val="20"/>
                              </w:rPr>
                            </w:pPr>
                            <w:r w:rsidRPr="00151F16">
                              <w:rPr>
                                <w:rFonts w:cs="Arial"/>
                                <w:color w:val="FFFFFF"/>
                                <w:sz w:val="20"/>
                                <w:szCs w:val="20"/>
                              </w:rPr>
                              <w:t>People from culturally and linguistically (CALD) diverse backgrounds</w:t>
                            </w:r>
                          </w:p>
                        </w:txbxContent>
                      </v:textbox>
                    </v:shape>
                  </v:group>
                  <v:group id="Group 6" o:spid="_x0000_s1194" style="position:absolute;left:22098;width:10795;height:11664" coordsize="10795,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qD7ywAAAOIAAAAPAAAAZHJzL2Rvd25yZXYueG1sRI9Ba8JA&#10;FITvQv/D8gq96SZGQ0hdRaQtPYhQLZTeHtlnEsy+DdltEv+9Kwg9DjPzDbPajKYRPXWutqwgnkUg&#10;iAuray4VfJ/epxkI55E1NpZJwZUcbNZPkxXm2g78Rf3RlyJA2OWooPK+zaV0RUUG3cy2xME7286g&#10;D7Irpe5wCHDTyHkUpdJgzWGhwpZ2FRWX459R8DHgsE3it35/Oe+uv6fl4Wcfk1Ivz+P2FYSn0f+H&#10;H+1PrSDL5kmUJosU7pfCHZDrGwAAAP//AwBQSwECLQAUAAYACAAAACEA2+H2y+4AAACFAQAAEwAA&#10;AAAAAAAAAAAAAAAAAAAAW0NvbnRlbnRfVHlwZXNdLnhtbFBLAQItABQABgAIAAAAIQBa9CxbvwAA&#10;ABUBAAALAAAAAAAAAAAAAAAAAB8BAABfcmVscy8ucmVsc1BLAQItABQABgAIAAAAIQBgXqD7ywAA&#10;AOIAAAAPAAAAAAAAAAAAAAAAAAcCAABkcnMvZG93bnJldi54bWxQSwUGAAAAAAMAAwC3AAAA/wIA&#10;AAAA&#10;">
                    <v:shape id="Hexagon 1435306928" o:spid="_x0000_s1195" type="#_x0000_t9" style="position:absolute;left:-333;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8cTzgAAAOMAAAAPAAAAZHJzL2Rvd25yZXYueG1sRI9BS8NA&#10;EIXvgv9hGcGL2I2trRq7LSIRCgWD1UO9DdkxCc3Oxt21if565yB4nHlv3vtmuR5dp44UYuvZwNUk&#10;A0VcedtybeDt9enyFlRMyBY7z2TgmyKsV6cnS8ytH/iFjrtUKwnhmKOBJqU+1zpWDTmME98Ti/bh&#10;g8MkY6i1DThIuOv0NMsW2mHL0tBgT48NVYfdlzNw8Vnuy7A5/LzPaT/cPJcFbYvCmPOz8eEeVKIx&#10;/Zv/rjdW8K9n81m2uJsKtPwkC9CrXwAAAP//AwBQSwECLQAUAAYACAAAACEA2+H2y+4AAACFAQAA&#10;EwAAAAAAAAAAAAAAAAAAAAAAW0NvbnRlbnRfVHlwZXNdLnhtbFBLAQItABQABgAIAAAAIQBa9Cxb&#10;vwAAABUBAAALAAAAAAAAAAAAAAAAAB8BAABfcmVscy8ucmVsc1BLAQItABQABgAIAAAAIQBot8cT&#10;zgAAAOMAAAAPAAAAAAAAAAAAAAAAAAcCAABkcnMvZG93bnJldi54bWxQSwUGAAAAAAMAAwC3AAAA&#10;AgMAAAAA&#10;" adj="4783" fillcolor="#78be43 [3205]" stroked="f" strokeweight="2pt"/>
                    <v:shape id="Text Box 2" o:spid="_x0000_s1196" type="#_x0000_t202" style="position:absolute;top:2330;width:10795;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MWqygAAAOMAAAAPAAAAZHJzL2Rvd25yZXYueG1sRI9Pa8JA&#10;FMTvhX6H5RW86a5/WpLUVYoieLLUVqG3R/aZhGbfhuxq4rd3BaHHYWZ+w8yXva3FhVpfOdYwHikQ&#10;xLkzFRcafr43wwSED8gGa8ek4UoelovnpzlmxnX8RZd9KESEsM9QQxlCk0np85Is+pFriKN3cq3F&#10;EGVbSNNiF+G2lhOl3qTFiuNCiQ2tSsr/9mer4bA7/R5n6rNY29emc72SbFOp9eCl/3gHEagP/+FH&#10;e2s0TFSSJtPpbJzC/VP8A3JxAwAA//8DAFBLAQItABQABgAIAAAAIQDb4fbL7gAAAIUBAAATAAAA&#10;AAAAAAAAAAAAAAAAAABbQ29udGVudF9UeXBlc10ueG1sUEsBAi0AFAAGAAgAAAAhAFr0LFu/AAAA&#10;FQEAAAsAAAAAAAAAAAAAAAAAHwEAAF9yZWxzLy5yZWxzUEsBAi0AFAAGAAgAAAAhAMOAxarKAAAA&#10;4wAAAA8AAAAAAAAAAAAAAAAABwIAAGRycy9kb3ducmV2LnhtbFBLBQYAAAAAAwADALcAAAD+AgAA&#10;AAA=&#10;" filled="f" stroked="f">
                      <v:textbox>
                        <w:txbxContent>
                          <w:p w14:paraId="40056C9F" w14:textId="77777777" w:rsidR="0042442B" w:rsidRPr="00151F16" w:rsidRDefault="0042442B" w:rsidP="0042442B">
                            <w:pPr>
                              <w:spacing w:after="0" w:line="240" w:lineRule="auto"/>
                              <w:jc w:val="center"/>
                              <w:rPr>
                                <w:rFonts w:cs="Arial"/>
                                <w:color w:val="FFFFFF"/>
                                <w:sz w:val="22"/>
                                <w:szCs w:val="22"/>
                              </w:rPr>
                            </w:pPr>
                            <w:r w:rsidRPr="00151F16">
                              <w:rPr>
                                <w:rFonts w:cs="Arial"/>
                                <w:color w:val="FFFFFF"/>
                                <w:sz w:val="22"/>
                                <w:szCs w:val="22"/>
                              </w:rPr>
                              <w:t>People who live in rural or remote areas</w:t>
                            </w:r>
                          </w:p>
                        </w:txbxContent>
                      </v:textbox>
                    </v:shape>
                  </v:group>
                  <v:group id="Group 7" o:spid="_x0000_s1197" style="position:absolute;left:33309;top:63;width:10893;height:13897" coordorigin="924" coordsize="10892,13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64syQAAAOIAAAAPAAAAZHJzL2Rvd25yZXYueG1sRI/NasJA&#10;FIX3Qt9huIXudJIUTUgdRaQtLkRQC6W7S+aaBDN3QmaaxLd3FoLLw/njW65H04ieOldbVhDPIhDE&#10;hdU1lwp+zl/TDITzyBoby6TgRg7Wq5fJEnNtBz5Sf/KlCCPsclRQed/mUrqiIoNuZlvi4F1sZ9AH&#10;2ZVSdziEcdPIJIoW0mDN4aHClrYVFdfTv1HwPeCweY8/+/31sr39neeH331MSr29jpsPEJ5G/ww/&#10;2jutIEvSJE3nWYAISAEH5OoOAAD//wMAUEsBAi0AFAAGAAgAAAAhANvh9svuAAAAhQEAABMAAAAA&#10;AAAAAAAAAAAAAAAAAFtDb250ZW50X1R5cGVzXS54bWxQSwECLQAUAAYACAAAACEAWvQsW78AAAAV&#10;AQAACwAAAAAAAAAAAAAAAAAfAQAAX3JlbHMvLnJlbHNQSwECLQAUAAYACAAAACEAgJuuLMkAAADi&#10;AAAADwAAAAAAAAAAAAAAAAAHAgAAZHJzL2Rvd25yZXYueG1sUEsFBgAAAAADAAMAtwAAAP0CAAAA&#10;AA==&#10;">
                    <v:shape id="Hexagon 1129038255" o:spid="_x0000_s1198" type="#_x0000_t9" style="position:absolute;left:492;top:666;width:11664;height:103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RaxwAAAOMAAAAPAAAAZHJzL2Rvd25yZXYueG1sRE9fS8Mw&#10;EH8X/A7hBN9cskqlq8uGGwyE+eJWwcezOdtuzaUkceu+vRGEPd7v/82Xo+3FiXzoHGuYThQI4tqZ&#10;jhsN1X7zUIAIEdlg75g0XCjAcnF7M8fSuDO/02kXG5FCOJSooY1xKKUMdUsWw8QNxIn7dt5iTKdv&#10;pPF4TuG2l5lST9Jix6mhxYHWLdXH3Y/VQGg3vjjSQeVvH6uvavY5bg9O6/u78eUZRKQxXsX/7leT&#10;5k+zmXossjyHv58SAHLxCwAA//8DAFBLAQItABQABgAIAAAAIQDb4fbL7gAAAIUBAAATAAAAAAAA&#10;AAAAAAAAAAAAAABbQ29udGVudF9UeXBlc10ueG1sUEsBAi0AFAAGAAgAAAAhAFr0LFu/AAAAFQEA&#10;AAsAAAAAAAAAAAAAAAAAHwEAAF9yZWxzLy5yZWxzUEsBAi0AFAAGAAgAAAAhAMy+9FrHAAAA4wAA&#10;AA8AAAAAAAAAAAAAAAAABwIAAGRycy9kb3ducmV2LnhtbFBLBQYAAAAAAwADALcAAAD7AgAAAAA=&#10;" adj="4783" fillcolor="#da576c [3207]" stroked="f" strokeweight="2pt"/>
                    <v:shape id="Text Box 2" o:spid="_x0000_s1199" type="#_x0000_t202" style="position:absolute;left:924;top:2086;width:10893;height:1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bV0xwAAAOMAAAAPAAAAZHJzL2Rvd25yZXYueG1sRE9fa8Iw&#10;EH8X/A7hBnvTpLJZrUaRDWFPjrlN8O1ozrasuZQm2vrtjTDw8X7/b7nubS0u1PrKsYZkrEAQ585U&#10;XGj4+d6OZiB8QDZYOyYNV/KwXg0HS8yM6/iLLvtQiBjCPkMNZQhNJqXPS7Lox64hjtzJtRZDPNtC&#10;mha7GG5rOVFqKi1WHBtKbOitpPxvf7Yafnen4+FFfRbv9rXpXK8k27nU+vmp3yxABOrDQ/zv/jBx&#10;fjpLkjSdTFO4/xQBkKsbAAAA//8DAFBLAQItABQABgAIAAAAIQDb4fbL7gAAAIUBAAATAAAAAAAA&#10;AAAAAAAAAAAAAABbQ29udGVudF9UeXBlc10ueG1sUEsBAi0AFAAGAAgAAAAhAFr0LFu/AAAAFQEA&#10;AAsAAAAAAAAAAAAAAAAAHwEAAF9yZWxzLy5yZWxzUEsBAi0AFAAGAAgAAAAhAHY5tXTHAAAA4wAA&#10;AA8AAAAAAAAAAAAAAAAABwIAAGRycy9kb3ducmV2LnhtbFBLBQYAAAAAAwADALcAAAD7AgAAAAA=&#10;" filled="f" stroked="f">
                      <v:textbox>
                        <w:txbxContent>
                          <w:p w14:paraId="434D7D2B" w14:textId="77777777" w:rsidR="0042442B" w:rsidRPr="00151F16" w:rsidRDefault="0042442B" w:rsidP="0042442B">
                            <w:pPr>
                              <w:spacing w:after="0" w:line="240" w:lineRule="auto"/>
                              <w:jc w:val="center"/>
                              <w:rPr>
                                <w:rFonts w:cs="Arial"/>
                                <w:color w:val="FFFFFF"/>
                                <w:sz w:val="20"/>
                                <w:szCs w:val="20"/>
                              </w:rPr>
                            </w:pPr>
                            <w:r w:rsidRPr="00151F16">
                              <w:rPr>
                                <w:rFonts w:cs="Arial"/>
                                <w:color w:val="FFFFFF"/>
                                <w:sz w:val="20"/>
                                <w:szCs w:val="20"/>
                              </w:rPr>
                              <w:t>People who are financially or socially disadvantaged</w:t>
                            </w:r>
                          </w:p>
                        </w:txbxContent>
                      </v:textbox>
                    </v:shape>
                  </v:group>
                  <v:group id="Group 8" o:spid="_x0000_s1200" style="position:absolute;left:44450;top:63;width:10331;height:11665" coordsize="10331,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2xgAAAOIAAAAPAAAAZHJzL2Rvd25yZXYueG1sRE/LisIw&#10;FN0L/kO4wuw0raMi1SgiM4MLEXyAuLs017bY3JQm09a/nwgDnt3hvDjLdWdK0VDtCssK4lEEgji1&#10;uuBMweX8PZyDcB5ZY2mZFDzJwXrV7y0x0bblIzUnn4lQwi5BBbn3VSKlS3My6Ea2Ig7a3dYGfaB1&#10;JnWNbSg3pRxH0UwaLDgs5FjRNqf0cfo1Cn5abDef8Vezf9y3z9t5erjuY1LqY9BtFiA8df5t/k/v&#10;tILpJI7mL8DrUrgDcvUHAAD//wMAUEsBAi0AFAAGAAgAAAAhANvh9svuAAAAhQEAABMAAAAAAAAA&#10;AAAAAAAAAAAAAFtDb250ZW50X1R5cGVzXS54bWxQSwECLQAUAAYACAAAACEAWvQsW78AAAAVAQAA&#10;CwAAAAAAAAAAAAAAAAAfAQAAX3JlbHMvLnJlbHNQSwECLQAUAAYACAAAACEAfhj3tsYAAADiAAAA&#10;DwAAAAAAAAAAAAAAAAAHAgAAZHJzL2Rvd25yZXYueG1sUEsFBgAAAAADAAMAtwAAAPoCAAAAAA==&#10;">
                    <v:shape id="Hexagon 293494049" o:spid="_x0000_s1201" type="#_x0000_t9" style="position:absolute;left:-666;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gzcygAAAOIAAAAPAAAAZHJzL2Rvd25yZXYueG1sRI9BS8NA&#10;FITvgv9heYIXMRvjGpLYbalCoQoerOL5kX0mwezbsLtt03/fFQSPw8x8wyxWsx3FgXwYHGu4y3IQ&#10;xK0zA3caPj82txWIEJENjo5Jw4kCrJaXFwtsjDvyOx12sRMJwqFBDX2MUyNlaHuyGDI3ESfv23mL&#10;MUnfSePxmOB2lEWel9LiwGmhx4mee2p/dnurYb2v1MuD2VDpn96+blynzGux1fr6al4/gog0x//w&#10;X3trNBT1vapVrmr4vZTugFyeAQAA//8DAFBLAQItABQABgAIAAAAIQDb4fbL7gAAAIUBAAATAAAA&#10;AAAAAAAAAAAAAAAAAABbQ29udGVudF9UeXBlc10ueG1sUEsBAi0AFAAGAAgAAAAhAFr0LFu/AAAA&#10;FQEAAAsAAAAAAAAAAAAAAAAAHwEAAF9yZWxzLy5yZWxzUEsBAi0AFAAGAAgAAAAhACMWDNzKAAAA&#10;4gAAAA8AAAAAAAAAAAAAAAAABwIAAGRycy9kb3ducmV2LnhtbFBLBQYAAAAAAwADALcAAAD+AgAA&#10;AAA=&#10;" adj="4783" fillcolor="#e5969b" stroked="f" strokeweight="2pt"/>
                    <v:shape id="Text Box 2" o:spid="_x0000_s1202" type="#_x0000_t202" style="position:absolute;left:746;top:3344;width:9017;height: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OWSyQAAAOMAAAAPAAAAZHJzL2Rvd25yZXYueG1sRI9La8Mw&#10;EITvhfwHsYHeGikmT9dyKC2FnFLyaKG3xdrYJtbKWGrs/vsqUMhxmJlvmGwz2EZcqfO1Yw3TiQJB&#10;XDhTc6nhdHx/WoHwAdlg45g0/JKHTT56yDA1ruc9XQ+hFBHCPkUNVQhtKqUvKrLoJ64ljt7ZdRZD&#10;lF0pTYd9hNtGJkotpMWa40KFLb1WVFwOP1bD5+78/TVTH+Wbnbe9G5Rku5ZaP46Hl2cQgYZwD/+3&#10;t0ZDopZquZipZA23T/EPyPwPAAD//wMAUEsBAi0AFAAGAAgAAAAhANvh9svuAAAAhQEAABMAAAAA&#10;AAAAAAAAAAAAAAAAAFtDb250ZW50X1R5cGVzXS54bWxQSwECLQAUAAYACAAAACEAWvQsW78AAAAV&#10;AQAACwAAAAAAAAAAAAAAAAAfAQAAX3JlbHMvLnJlbHNQSwECLQAUAAYACAAAACEA7AzlkskAAADj&#10;AAAADwAAAAAAAAAAAAAAAAAHAgAAZHJzL2Rvd25yZXYueG1sUEsFBgAAAAADAAMAtwAAAP0CAAAA&#10;AA==&#10;" filled="f" stroked="f">
                      <v:textbox>
                        <w:txbxContent>
                          <w:p w14:paraId="1D54B0B3" w14:textId="77777777" w:rsidR="0042442B" w:rsidRPr="00151F16" w:rsidRDefault="0042442B" w:rsidP="0042442B">
                            <w:pPr>
                              <w:spacing w:after="0" w:line="240" w:lineRule="auto"/>
                              <w:jc w:val="center"/>
                              <w:rPr>
                                <w:rFonts w:cs="Arial"/>
                                <w:color w:val="FFFFFF"/>
                                <w:sz w:val="20"/>
                                <w:szCs w:val="20"/>
                              </w:rPr>
                            </w:pPr>
                            <w:r w:rsidRPr="00151F16">
                              <w:rPr>
                                <w:rFonts w:cs="Arial"/>
                                <w:color w:val="FFFFFF"/>
                                <w:sz w:val="20"/>
                                <w:szCs w:val="20"/>
                              </w:rPr>
                              <w:t xml:space="preserve">Veterans </w:t>
                            </w:r>
                          </w:p>
                        </w:txbxContent>
                      </v:textbox>
                    </v:shape>
                  </v:group>
                  <v:shape id="Text Box 2" o:spid="_x0000_s1203" type="#_x0000_t202" style="position:absolute;left:5282;top:11792;width:10779;height:8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PqygAAAOIAAAAPAAAAZHJzL2Rvd25yZXYueG1sRI/NasMw&#10;EITvhbyD2EJvjVTXqVM3SggphZwamj/IbbE2tom1MpYau28fFQo9DjPzDTNbDLYRV+p87VjD01iB&#10;IC6cqbnUsN99PE5B+IBssHFMGn7Iw2I+upthblzPX3TdhlJECPscNVQhtLmUvqjIoh+7ljh6Z9dZ&#10;DFF2pTQd9hFuG5ko9SIt1hwXKmxpVVFx2X5bDYfP8+mYqk35bidt7wYl2b5KrR/uh+UbiEBD+A//&#10;tddGQ5ZNkiR9zlL4vRTvgJzfAAAA//8DAFBLAQItABQABgAIAAAAIQDb4fbL7gAAAIUBAAATAAAA&#10;AAAAAAAAAAAAAAAAAABbQ29udGVudF9UeXBlc10ueG1sUEsBAi0AFAAGAAgAAAAhAFr0LFu/AAAA&#10;FQEAAAsAAAAAAAAAAAAAAAAAHwEAAF9yZWxzLy5yZWxzUEsBAi0AFAAGAAgAAAAhAPD+o+rKAAAA&#10;4gAAAA8AAAAAAAAAAAAAAAAABwIAAGRycy9kb3ducmV2LnhtbFBLBQYAAAAAAwADALcAAAD+AgAA&#10;AAA=&#10;" filled="f" stroked="f">
                    <v:textbox>
                      <w:txbxContent>
                        <w:p w14:paraId="344C7ED9" w14:textId="77777777" w:rsidR="0042442B" w:rsidRPr="00151F16" w:rsidRDefault="0042442B" w:rsidP="0042442B">
                          <w:pPr>
                            <w:spacing w:after="0" w:line="240" w:lineRule="auto"/>
                            <w:jc w:val="center"/>
                            <w:rPr>
                              <w:rFonts w:cs="Arial"/>
                              <w:color w:val="FFFFFF"/>
                              <w:sz w:val="20"/>
                              <w:szCs w:val="20"/>
                            </w:rPr>
                          </w:pPr>
                          <w:r w:rsidRPr="00151F16">
                            <w:rPr>
                              <w:rFonts w:cs="Arial"/>
                              <w:color w:val="FFFFFF"/>
                              <w:sz w:val="20"/>
                              <w:szCs w:val="20"/>
                            </w:rPr>
                            <w:t>People who are homeless or at risk of homelessness</w:t>
                          </w:r>
                        </w:p>
                      </w:txbxContent>
                    </v:textbox>
                  </v:shape>
                  <v:group id="Group 10" o:spid="_x0000_s1204" style="position:absolute;left:16764;top:9715;width:10331;height:11665" coordsize="10331,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RntyQAAAOMAAAAPAAAAZHJzL2Rvd25yZXYueG1sRE9La8JA&#10;EL4X/A/LFLzV3Sg+mrqKiC0eRFALpbchOybB7GzIbpP477tCocf53rNc97YSLTW+dKwhGSkQxJkz&#10;JecaPi/vLwsQPiAbrByThjt5WK8GT0tMjev4RO055CKGsE9RQxFCnUrps4Is+pGriSN3dY3FEM8m&#10;l6bBLobbSo6VmkmLJceGAmvaFpTdzj9Ww0eH3WaS7NrD7bq9f1+mx69DQloPn/vNG4hAffgX/7n3&#10;Js6fJWM1n87VKzx+igDI1S8AAAD//wMAUEsBAi0AFAAGAAgAAAAhANvh9svuAAAAhQEAABMAAAAA&#10;AAAAAAAAAAAAAAAAAFtDb250ZW50X1R5cGVzXS54bWxQSwECLQAUAAYACAAAACEAWvQsW78AAAAV&#10;AQAACwAAAAAAAAAAAAAAAAAfAQAAX3JlbHMvLnJlbHNQSwECLQAUAAYACAAAACEAhi0Z7ckAAADj&#10;AAAADwAAAAAAAAAAAAAAAAAHAgAAZHJzL2Rvd25yZXYueG1sUEsFBgAAAAADAAMAtwAAAP0CAAAA&#10;AA==&#10;">
                    <v:shape id="Hexagon 2029902289" o:spid="_x0000_s1205" type="#_x0000_t9" style="position:absolute;left:-666;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hRTyQAAAOMAAAAPAAAAZHJzL2Rvd25yZXYueG1sRI9BSwMx&#10;FITvgv8hPMGbTYylNGvTslRsxZtVen7dPDeLm2S7Sdv4740geBxm5htmscquZ2caYxe8hvuJAEa+&#10;CabzrYaP9+e7ObCY0BvsgycN3xRhtby+WmBlwsW/0XmXWlYgPlaowaY0VJzHxpLDOAkD+eJ9htFh&#10;KnJsuRnxUuCu51KIGXfY+bJgcaC1peZrd3IaprU5vFpVT3P/8LTdb7bHNquZ1rc3uX4Eliin//Bf&#10;+8VokEIqJaScK/j9VP4AX/4AAAD//wMAUEsBAi0AFAAGAAgAAAAhANvh9svuAAAAhQEAABMAAAAA&#10;AAAAAAAAAAAAAAAAAFtDb250ZW50X1R5cGVzXS54bWxQSwECLQAUAAYACAAAACEAWvQsW78AAAAV&#10;AQAACwAAAAAAAAAAAAAAAAAfAQAAX3JlbHMvLnJlbHNQSwECLQAUAAYACAAAACEALEoUU8kAAADj&#10;AAAADwAAAAAAAAAAAAAAAAAHAgAAZHJzL2Rvd25yZXYueG1sUEsFBgAAAAADAAMAtwAAAP0CAAAA&#10;AA==&#10;" adj="4783" fillcolor="#ba9cc9 [1942]" stroked="f" strokeweight="2pt"/>
                    <v:shape id="Text Box 2" o:spid="_x0000_s1206" type="#_x0000_t202" style="position:absolute;left:607;top:3642;width:9017;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0DTyAAAAOIAAAAPAAAAZHJzL2Rvd25yZXYueG1sRI9Pi8Iw&#10;FMTvC36H8ARva6Jo0WoUcRH2tLL+A2+P5tkWm5fSZG3322+EBY/DzPyGWa47W4kHNb50rGE0VCCI&#10;M2dKzjWcjrv3GQgfkA1WjknDL3lYr3pvS0yNa/mbHoeQiwhhn6KGIoQ6ldJnBVn0Q1cTR+/mGosh&#10;yiaXpsE2wm0lx0ol0mLJcaHAmrYFZffDj9Vw/rpdLxO1zz/stG5dpyTbudR60O82CxCBuvAK/7c/&#10;jYbpJBklSs0SeF6Kd0Cu/gAAAP//AwBQSwECLQAUAAYACAAAACEA2+H2y+4AAACFAQAAEwAAAAAA&#10;AAAAAAAAAAAAAAAAW0NvbnRlbnRfVHlwZXNdLnhtbFBLAQItABQABgAIAAAAIQBa9CxbvwAAABUB&#10;AAALAAAAAAAAAAAAAAAAAB8BAABfcmVscy8ucmVsc1BLAQItABQABgAIAAAAIQCmz0DTyAAAAOIA&#10;AAAPAAAAAAAAAAAAAAAAAAcCAABkcnMvZG93bnJldi54bWxQSwUGAAAAAAMAAwC3AAAA/AIAAAAA&#10;" filled="f" stroked="f">
                      <v:textbox>
                        <w:txbxContent>
                          <w:p w14:paraId="3D6C1D0B" w14:textId="77777777" w:rsidR="0042442B" w:rsidRPr="00151F16" w:rsidRDefault="0042442B" w:rsidP="0042442B">
                            <w:pPr>
                              <w:spacing w:after="0" w:line="240" w:lineRule="auto"/>
                              <w:jc w:val="center"/>
                              <w:rPr>
                                <w:rFonts w:cs="Arial"/>
                                <w:color w:val="FFFFFF"/>
                                <w:sz w:val="20"/>
                                <w:szCs w:val="20"/>
                              </w:rPr>
                            </w:pPr>
                            <w:r w:rsidRPr="00151F16">
                              <w:rPr>
                                <w:rFonts w:cs="Arial"/>
                                <w:color w:val="FFFFFF"/>
                                <w:sz w:val="20"/>
                                <w:szCs w:val="20"/>
                              </w:rPr>
                              <w:t xml:space="preserve">Care leavers </w:t>
                            </w:r>
                          </w:p>
                        </w:txbxContent>
                      </v:textbox>
                    </v:shape>
                  </v:group>
                  <v:group id="Group 12" o:spid="_x0000_s1207" style="position:absolute;left:27892;top:9715;width:10331;height:12388" coordorigin="523" coordsize="10331,1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c/MygAAAOMAAAAPAAAAZHJzL2Rvd25yZXYueG1sRI/NasJA&#10;FIX3Qt9huEJ3OknUEqKjiNTShQjGQunukrkmwcydkBmT+PadRaHLw/nj2+xG04ieOldbVhDPIxDE&#10;hdU1lwq+rsdZCsJ5ZI2NZVLwJAe77ctkg5m2A1+oz30pwgi7DBVU3reZlK6oyKCb25Y4eDfbGfRB&#10;dqXUHQ5h3DQyiaI3abDm8FBhS4eKinv+MAo+Bhz2i/i9P91vh+fPdXX+PsWk1Ot03K9BeBr9f/iv&#10;/akVJPFyuUiiNA0UgSnwgNz+AgAA//8DAFBLAQItABQABgAIAAAAIQDb4fbL7gAAAIUBAAATAAAA&#10;AAAAAAAAAAAAAAAAAABbQ29udGVudF9UeXBlc10ueG1sUEsBAi0AFAAGAAgAAAAhAFr0LFu/AAAA&#10;FQEAAAsAAAAAAAAAAAAAAAAAHwEAAF9yZWxzLy5yZWxzUEsBAi0AFAAGAAgAAAAhANpdz8zKAAAA&#10;4wAAAA8AAAAAAAAAAAAAAAAABwIAAGRycy9kb3ducmV2LnhtbFBLBQYAAAAAAwADALcAAAD+AgAA&#10;AAA=&#10;">
                    <v:shape id="Hexagon 427045860" o:spid="_x0000_s1208" type="#_x0000_t9" style="position:absolute;left:-143;top:666;width:11664;height:103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8/dyQAAAOIAAAAPAAAAZHJzL2Rvd25yZXYueG1sRI/NagIx&#10;FIX3hb5DuAV3NVNJRxmNYosWV4JaisvL5DozdHIzJFFHn94sCl0ezh/fbNHbVlzIh8axhrdhBoK4&#10;dKbhSsP3Yf06AREissHWMWm4UYDF/PlphoVxV97RZR8rkUY4FKihjrErpAxlTRbD0HXEyTs5bzEm&#10;6StpPF7TuG3lKMtyabHh9FBjR581lb/7s9WQq+NKlUsrv34+WrW93f3mtPVaD1765RREpD7+h//a&#10;G6NBjcaZep/kCSIhJRyQ8wcAAAD//wMAUEsBAi0AFAAGAAgAAAAhANvh9svuAAAAhQEAABMAAAAA&#10;AAAAAAAAAAAAAAAAAFtDb250ZW50X1R5cGVzXS54bWxQSwECLQAUAAYACAAAACEAWvQsW78AAAAV&#10;AQAACwAAAAAAAAAAAAAAAAAfAQAAX3JlbHMvLnJlbHNQSwECLQAUAAYACAAAACEAwfPP3ckAAADi&#10;AAAADwAAAAAAAAAAAAAAAAAHAgAAZHJzL2Rvd25yZXYueG1sUEsFBgAAAAADAAMAtwAAAP0CAAAA&#10;AA==&#10;" adj="4783" fillcolor="#f4b222" stroked="f" strokeweight="2pt"/>
                    <v:shape id="Text Box 2" o:spid="_x0000_s1209" type="#_x0000_t202" style="position:absolute;left:778;top:1444;width:10076;height:10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DjYxwAAAOMAAAAPAAAAZHJzL2Rvd25yZXYueG1sRE9La8JA&#10;EL4X+h+WKXiru5qmanQVsRR6qtQXeBuyYxLMzobsatJ/3y0UepzvPYtVb2txp9ZXjjWMhgoEce5M&#10;xYWGw/79eQrCB2SDtWPS8E0eVsvHhwVmxnX8RfddKEQMYZ+hhjKEJpPS5yVZ9EPXEEfu4lqLIZ5t&#10;IU2LXQy3tRwr9SotVhwbSmxoU1J+3d2shuPn5Xx6UdvizaZN53ol2c6k1oOnfj0HEagP/+I/94eJ&#10;85NJOkumSZrC708RALn8AQAA//8DAFBLAQItABQABgAIAAAAIQDb4fbL7gAAAIUBAAATAAAAAAAA&#10;AAAAAAAAAAAAAABbQ29udGVudF9UeXBlc10ueG1sUEsBAi0AFAAGAAgAAAAhAFr0LFu/AAAAFQEA&#10;AAsAAAAAAAAAAAAAAAAAHwEAAF9yZWxzLy5yZWxzUEsBAi0AFAAGAAgAAAAhAERAONjHAAAA4wAA&#10;AA8AAAAAAAAAAAAAAAAABwIAAGRycy9kb3ducmV2LnhtbFBLBQYAAAAAAwADALcAAAD7AgAAAAA=&#10;" filled="f" stroked="f">
                      <v:textbox>
                        <w:txbxContent>
                          <w:p w14:paraId="4240E650" w14:textId="77777777" w:rsidR="0042442B" w:rsidRPr="00151F16" w:rsidRDefault="0042442B" w:rsidP="0042442B">
                            <w:pPr>
                              <w:spacing w:after="0" w:line="240" w:lineRule="auto"/>
                              <w:jc w:val="center"/>
                              <w:rPr>
                                <w:rFonts w:cs="Arial"/>
                                <w:color w:val="FFFFFF"/>
                                <w:sz w:val="20"/>
                                <w:szCs w:val="20"/>
                              </w:rPr>
                            </w:pPr>
                            <w:r w:rsidRPr="00151F16">
                              <w:rPr>
                                <w:rFonts w:cs="Arial"/>
                                <w:color w:val="FFFFFF"/>
                                <w:sz w:val="20"/>
                                <w:szCs w:val="20"/>
                              </w:rPr>
                              <w:t>Parents separated from their children by forced adoption or removal</w:t>
                            </w:r>
                          </w:p>
                        </w:txbxContent>
                      </v:textbox>
                    </v:shape>
                  </v:group>
                  <v:group id="Group 11" o:spid="_x0000_s1210" style="position:absolute;left:38739;top:9842;width:11494;height:11665" coordorigin="195" coordsize="11493,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yIywAAAOMAAAAPAAAAZHJzL2Rvd25yZXYueG1sRI9Pa8JA&#10;FMTvhX6H5Qne6uYPKSG6ikgrHqRQFUpvj+wzCWbfhuw2id/eLRR6HGbmN8xqM5lWDNS7xrKCeBGB&#10;IC6tbrhScDm/v+QgnEfW2FomBXdysFk/P62w0HbkTxpOvhIBwq5ABbX3XSGlK2sy6Ba2Iw7e1fYG&#10;fZB9JXWPY4CbViZR9CoNNhwWauxoV1N5O/0YBfsRx20avw3H23V3/z5nH1/HmJSaz6btEoSnyf+H&#10;/9oHrSCJsiRL8jxN4fdT+ANy/QAAAP//AwBQSwECLQAUAAYACAAAACEA2+H2y+4AAACFAQAAEwAA&#10;AAAAAAAAAAAAAAAAAAAAW0NvbnRlbnRfVHlwZXNdLnhtbFBLAQItABQABgAIAAAAIQBa9CxbvwAA&#10;ABUBAAALAAAAAAAAAAAAAAAAAB8BAABfcmVscy8ucmVsc1BLAQItABQABgAIAAAAIQCdTNyIywAA&#10;AOMAAAAPAAAAAAAAAAAAAAAAAAcCAABkcnMvZG93bnJldi54bWxQSwUGAAAAAAMAAwC3AAAA/wIA&#10;AAAA&#10;">
                    <v:shape id="Hexagon 388361784" o:spid="_x0000_s1211" type="#_x0000_t9" style="position:absolute;left:-143;top:666;width:11664;height:103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lAyQAAAOIAAAAPAAAAZHJzL2Rvd25yZXYueG1sRI9BSwMx&#10;FITvgv8hPMGbzbbV7XZtWhZhwZNg68HjY/OaXdy8hCRut//eCILHYWa+YXaH2Y5iohAHxwqWiwIE&#10;cef0wEbBx6l9qEDEhKxxdEwKrhThsL+92WGt3YXfaTomIzKEY40K+pR8LWXserIYF84TZ+/sgsWU&#10;ZTBSB7xkuB3lqihKaXHgvNCjp5eeuq/jt1VwNqd2+/S5oqZL/lq+BdNOvlHq/m5unkEkmtN/+K/9&#10;qhWsq2pdLjfVI/xeyndA7n8AAAD//wMAUEsBAi0AFAAGAAgAAAAhANvh9svuAAAAhQEAABMAAAAA&#10;AAAAAAAAAAAAAAAAAFtDb250ZW50X1R5cGVzXS54bWxQSwECLQAUAAYACAAAACEAWvQsW78AAAAV&#10;AQAACwAAAAAAAAAAAAAAAAAfAQAAX3JlbHMvLnJlbHNQSwECLQAUAAYACAAAACEAhABZQMkAAADi&#10;AAAADwAAAAAAAAAAAAAAAAAHAgAAZHJzL2Rvd25yZXYueG1sUEsFBgAAAAADAAMAtwAAAP0CAAAA&#10;AA==&#10;" adj="4783" fillcolor="#f26a2b [3208]" stroked="f" strokeweight="2pt"/>
                    <v:shape id="Text Box 2" o:spid="_x0000_s1212" type="#_x0000_t202" style="position:absolute;left:195;top:1822;width:11493;height:9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MW+yQAAAOIAAAAPAAAAZHJzL2Rvd25yZXYueG1sRI9Ba8JA&#10;FITvBf/D8oTe6m6KphpdRVoETy1aFbw9ss8kmH0bsquJ/75bKPQ4zMw3zGLV21rcqfWVYw3JSIEg&#10;zp2puNBw+N68TEH4gGywdkwaHuRhtRw8LTAzruMd3fehEBHCPkMNZQhNJqXPS7LoR64hjt7FtRZD&#10;lG0hTYtdhNtaviqVSosVx4USG3ovKb/ub1bD8fNyPo3VV/FhJ03neiXZzqTWz8N+PQcRqA//4b/2&#10;1mgYp5N0qt6SBH4vxTsglz8AAAD//wMAUEsBAi0AFAAGAAgAAAAhANvh9svuAAAAhQEAABMAAAAA&#10;AAAAAAAAAAAAAAAAAFtDb250ZW50X1R5cGVzXS54bWxQSwECLQAUAAYACAAAACEAWvQsW78AAAAV&#10;AQAACwAAAAAAAAAAAAAAAAAfAQAAX3JlbHMvLnJlbHNQSwECLQAUAAYACAAAACEANOzFvskAAADi&#10;AAAADwAAAAAAAAAAAAAAAAAHAgAAZHJzL2Rvd25yZXYueG1sUEsFBgAAAAADAAMAtwAAAP0CAAAA&#10;AA==&#10;" filled="f" stroked="f">
                      <v:textbox>
                        <w:txbxContent>
                          <w:p w14:paraId="2DAA2D59" w14:textId="77777777" w:rsidR="0042442B" w:rsidRPr="00151F16" w:rsidRDefault="0042442B" w:rsidP="0042442B">
                            <w:pPr>
                              <w:spacing w:after="0" w:line="240" w:lineRule="auto"/>
                              <w:jc w:val="center"/>
                              <w:rPr>
                                <w:rFonts w:cs="Arial"/>
                                <w:color w:val="FFFFFF"/>
                                <w:sz w:val="20"/>
                                <w:szCs w:val="20"/>
                              </w:rPr>
                            </w:pPr>
                            <w:r w:rsidRPr="00151F16">
                              <w:rPr>
                                <w:rFonts w:cs="Arial"/>
                                <w:color w:val="FFFFFF"/>
                                <w:sz w:val="20"/>
                                <w:szCs w:val="20"/>
                              </w:rPr>
                              <w:t>Lesbian, gay, bisexual, transgender and intersex people</w:t>
                            </w:r>
                          </w:p>
                        </w:txbxContent>
                      </v:textbox>
                    </v:shape>
                  </v:group>
                </v:group>
                <w10:anchorlock/>
              </v:group>
            </w:pict>
          </mc:Fallback>
        </mc:AlternateContent>
      </w:r>
    </w:p>
    <w:p w14:paraId="1ECE4D52" w14:textId="4A925367" w:rsidR="00BF39E6" w:rsidRPr="004B7756" w:rsidRDefault="00BF39E6" w:rsidP="00DB6A48">
      <w:pPr>
        <w:pStyle w:val="BodyText"/>
        <w:spacing w:before="360"/>
        <w:rPr>
          <w:rFonts w:eastAsia="Calibri" w:cs="Arial"/>
          <w:color w:val="000000"/>
          <w:lang w:eastAsia="en-AU"/>
        </w:rPr>
      </w:pPr>
      <w:r w:rsidRPr="004B7756">
        <w:rPr>
          <w:rFonts w:eastAsia="Calibri" w:cs="Arial"/>
        </w:rPr>
        <w:t xml:space="preserve">When thinking about whether a </w:t>
      </w:r>
      <w:r w:rsidR="000E13ED" w:rsidRPr="004B7756">
        <w:rPr>
          <w:rFonts w:eastAsia="Calibri" w:cs="Arial"/>
        </w:rPr>
        <w:t xml:space="preserve">care recipient </w:t>
      </w:r>
      <w:r w:rsidRPr="004B7756">
        <w:rPr>
          <w:rFonts w:eastAsia="Calibri" w:cs="Arial"/>
        </w:rPr>
        <w:t>has any of the above diverse needs, providers should not focus on what they look like or whether they show certain physical characteristics. Instead, they should think about how the care recipient</w:t>
      </w:r>
      <w:r w:rsidRPr="004B7756" w:rsidDel="00F363B1">
        <w:rPr>
          <w:rFonts w:eastAsia="Calibri" w:cs="Arial"/>
        </w:rPr>
        <w:t xml:space="preserve"> </w:t>
      </w:r>
      <w:r w:rsidRPr="004B7756">
        <w:rPr>
          <w:rFonts w:eastAsia="Calibri" w:cs="Arial"/>
        </w:rPr>
        <w:t>sees themselves, and their circumstances.</w:t>
      </w:r>
    </w:p>
    <w:p w14:paraId="6B790998" w14:textId="42B2E5F9" w:rsidR="00BF39E6" w:rsidRPr="004B7756" w:rsidRDefault="00BF39E6" w:rsidP="00DB6A48">
      <w:pPr>
        <w:pStyle w:val="BodyText"/>
        <w:rPr>
          <w:rFonts w:eastAsia="Calibri" w:cs="Arial"/>
          <w:color w:val="000000"/>
          <w:lang w:eastAsia="en-AU"/>
        </w:rPr>
      </w:pPr>
      <w:r w:rsidRPr="004B7756">
        <w:rPr>
          <w:rFonts w:eastAsia="Calibri" w:cs="Arial"/>
        </w:rPr>
        <w:t xml:space="preserve">This manual does not provide specific guidance on what providers should do when providing services to people with each type of diverse need. This is because the HCP Program is based on a CDC model, which focuses on the needs of the individual. Each person will view their diverse needs differently and their needs will have different impacts on their lives. Approved providers should be open and respectful, and work together with them to design a program of care and services that is adapted to their </w:t>
      </w:r>
      <w:proofErr w:type="gramStart"/>
      <w:r w:rsidRPr="004B7756">
        <w:rPr>
          <w:rFonts w:eastAsia="Calibri" w:cs="Arial"/>
        </w:rPr>
        <w:t>particular circumstances</w:t>
      </w:r>
      <w:proofErr w:type="gramEnd"/>
      <w:r w:rsidRPr="004B7756">
        <w:rPr>
          <w:rFonts w:eastAsia="Calibri" w:cs="Arial"/>
        </w:rPr>
        <w:t xml:space="preserve">. </w:t>
      </w:r>
    </w:p>
    <w:p w14:paraId="1D71FF03" w14:textId="7947279D" w:rsidR="00BF39E6" w:rsidRPr="004B7756" w:rsidRDefault="00BF39E6" w:rsidP="00DB6A48">
      <w:pPr>
        <w:pStyle w:val="BodyText"/>
        <w:rPr>
          <w:rFonts w:eastAsia="Calibri" w:cs="Arial"/>
        </w:rPr>
      </w:pPr>
      <w:r w:rsidRPr="004B7756">
        <w:rPr>
          <w:rFonts w:eastAsia="Calibri" w:cs="Arial"/>
        </w:rPr>
        <w:t>When working with people with diverse needs, it is worth remembering that they may have had negative experiences of discrimination, or other adverse actions, in the past. The best way to approach this is to work in partnership with them and have open and respectful conversations about their care needs and goals.</w:t>
      </w:r>
      <w:r w:rsidR="00E821DD" w:rsidRPr="004B7756">
        <w:rPr>
          <w:rFonts w:eastAsia="Calibri" w:cs="Arial"/>
        </w:rPr>
        <w:t xml:space="preserve"> </w:t>
      </w:r>
      <w:r w:rsidRPr="004B7756">
        <w:rPr>
          <w:rFonts w:eastAsia="Calibri" w:cs="Arial"/>
        </w:rPr>
        <w:t>All services delivered to care recipients with diverse needs should be culturally safe, culturally appropriate, trauma aware and healing informed.</w:t>
      </w:r>
    </w:p>
    <w:p w14:paraId="3950D40E" w14:textId="48DF3043" w:rsidR="00BF39E6" w:rsidRPr="004B7756" w:rsidRDefault="00BF39E6" w:rsidP="00DB6A48">
      <w:pPr>
        <w:pStyle w:val="BodyText"/>
        <w:rPr>
          <w:rFonts w:eastAsia="Calibri" w:cs="Arial"/>
          <w:lang w:eastAsia="en-AU"/>
        </w:rPr>
      </w:pPr>
      <w:r w:rsidRPr="004B7756">
        <w:rPr>
          <w:rFonts w:eastAsia="Calibri" w:cs="Arial"/>
          <w:lang w:eastAsia="en-AU"/>
        </w:rPr>
        <w:t xml:space="preserve">The </w:t>
      </w:r>
      <w:hyperlink r:id="rId262" w:history="1">
        <w:r w:rsidRPr="00E40C94">
          <w:rPr>
            <w:rStyle w:val="Hyperlink"/>
            <w:rFonts w:eastAsia="Calibri" w:cs="Arial"/>
            <w:lang w:eastAsia="en-AU"/>
          </w:rPr>
          <w:t>Aged Care Diversity Framework and action plans</w:t>
        </w:r>
      </w:hyperlink>
      <w:r w:rsidRPr="004B7756">
        <w:rPr>
          <w:rFonts w:eastAsia="Calibri" w:cs="Arial"/>
          <w:lang w:eastAsia="en-AU"/>
        </w:rPr>
        <w:t xml:space="preserve"> also helps providers consider how their services may be appropriately tailored to care recipients with diverse characteristics and life experiences. </w:t>
      </w:r>
      <w:hyperlink r:id="rId263" w:history="1">
        <w:r w:rsidR="00A774C6" w:rsidRPr="00A774C6">
          <w:rPr>
            <w:rStyle w:val="Hyperlink"/>
            <w:rFonts w:eastAsia="Calibri" w:cs="Arial"/>
            <w:lang w:eastAsia="en-AU"/>
          </w:rPr>
          <w:t>Care and support mental health training and resources</w:t>
        </w:r>
      </w:hyperlink>
      <w:r w:rsidR="00A774C6">
        <w:rPr>
          <w:rFonts w:eastAsia="Calibri" w:cs="Arial"/>
          <w:lang w:eastAsia="en-AU"/>
        </w:rPr>
        <w:t xml:space="preserve"> </w:t>
      </w:r>
      <w:r w:rsidRPr="004B7756">
        <w:rPr>
          <w:rFonts w:eastAsia="Calibri" w:cs="Arial"/>
          <w:lang w:eastAsia="en-AU"/>
        </w:rPr>
        <w:t>are also available for providing trauma-informed care.</w:t>
      </w:r>
    </w:p>
    <w:p w14:paraId="6CE3FF3D" w14:textId="64527A56" w:rsidR="00BF39E6" w:rsidRPr="004B7756" w:rsidRDefault="00BF39E6" w:rsidP="00DB6A48">
      <w:pPr>
        <w:pStyle w:val="BodyText"/>
        <w:rPr>
          <w:rFonts w:eastAsia="Calibri" w:cs="Arial"/>
          <w:color w:val="000000"/>
          <w:lang w:eastAsia="en-AU"/>
        </w:rPr>
      </w:pPr>
      <w:r w:rsidRPr="004B7756">
        <w:rPr>
          <w:rFonts w:eastAsia="Calibri" w:cs="Arial"/>
        </w:rPr>
        <w:t xml:space="preserve">The Commission provides </w:t>
      </w:r>
      <w:hyperlink r:id="rId264" w:history="1">
        <w:r w:rsidR="00A774C6" w:rsidRPr="00A774C6">
          <w:rPr>
            <w:rStyle w:val="Hyperlink"/>
            <w:rFonts w:eastAsia="Calibri" w:cs="Arial"/>
          </w:rPr>
          <w:t>several examples</w:t>
        </w:r>
      </w:hyperlink>
      <w:r w:rsidR="00A774C6">
        <w:rPr>
          <w:rFonts w:eastAsia="Calibri" w:cs="Arial"/>
        </w:rPr>
        <w:t xml:space="preserve"> </w:t>
      </w:r>
      <w:r w:rsidRPr="004B7756">
        <w:rPr>
          <w:rFonts w:eastAsia="Calibri" w:cs="Arial"/>
        </w:rPr>
        <w:t xml:space="preserve">on meeting the care needs of aged care recipients with </w:t>
      </w:r>
      <w:r w:rsidR="001819B0">
        <w:rPr>
          <w:rFonts w:eastAsia="Calibri" w:cs="Arial"/>
        </w:rPr>
        <w:t>diverse</w:t>
      </w:r>
      <w:r w:rsidRPr="004B7756">
        <w:rPr>
          <w:rFonts w:eastAsia="Calibri" w:cs="Arial"/>
        </w:rPr>
        <w:t xml:space="preserve"> needs.</w:t>
      </w:r>
    </w:p>
    <w:p w14:paraId="4E794FE5" w14:textId="0658DBBE" w:rsidR="00BF39E6" w:rsidRPr="00B7241F" w:rsidRDefault="008A385A" w:rsidP="00DB6A48">
      <w:pPr>
        <w:pStyle w:val="Heading2"/>
      </w:pPr>
      <w:bookmarkStart w:id="951" w:name="_Toc23189912"/>
      <w:bookmarkStart w:id="952" w:name="_Toc23234874"/>
      <w:bookmarkStart w:id="953" w:name="_Toc23324665"/>
      <w:bookmarkStart w:id="954" w:name="_Toc23324979"/>
      <w:bookmarkStart w:id="955" w:name="_Toc23189940"/>
      <w:bookmarkStart w:id="956" w:name="_Toc23234902"/>
      <w:bookmarkStart w:id="957" w:name="_Toc23324693"/>
      <w:bookmarkStart w:id="958" w:name="_Toc23325007"/>
      <w:bookmarkStart w:id="959" w:name="_Toc16698873"/>
      <w:bookmarkStart w:id="960" w:name="_Toc234833"/>
      <w:bookmarkStart w:id="961" w:name="_Toc156913325"/>
      <w:bookmarkStart w:id="962" w:name="_Toc175316944"/>
      <w:bookmarkStart w:id="963" w:name="_Toc177113847"/>
      <w:bookmarkEnd w:id="951"/>
      <w:bookmarkEnd w:id="952"/>
      <w:bookmarkEnd w:id="953"/>
      <w:bookmarkEnd w:id="954"/>
      <w:bookmarkEnd w:id="955"/>
      <w:bookmarkEnd w:id="956"/>
      <w:bookmarkEnd w:id="957"/>
      <w:bookmarkEnd w:id="958"/>
      <w:proofErr w:type="gramStart"/>
      <w:r w:rsidRPr="00B7241F">
        <w:lastRenderedPageBreak/>
        <w:t>12.3</w:t>
      </w:r>
      <w:r w:rsidR="004B7756">
        <w:t xml:space="preserve"> </w:t>
      </w:r>
      <w:r w:rsidR="00151F16">
        <w:t xml:space="preserve"> </w:t>
      </w:r>
      <w:r w:rsidR="00BF39E6" w:rsidRPr="00B7241F">
        <w:t>What</w:t>
      </w:r>
      <w:proofErr w:type="gramEnd"/>
      <w:r w:rsidR="00BF39E6" w:rsidRPr="00B7241F">
        <w:t xml:space="preserve"> is changing cognition?</w:t>
      </w:r>
      <w:bookmarkEnd w:id="959"/>
      <w:bookmarkEnd w:id="960"/>
      <w:bookmarkEnd w:id="961"/>
      <w:bookmarkEnd w:id="962"/>
      <w:bookmarkEnd w:id="963"/>
    </w:p>
    <w:p w14:paraId="1EFADC9D" w14:textId="56A865B7" w:rsidR="00BF39E6" w:rsidRPr="00B7241F" w:rsidRDefault="00BF39E6" w:rsidP="00DB6A48">
      <w:pPr>
        <w:pStyle w:val="BodyText"/>
        <w:rPr>
          <w:rFonts w:eastAsia="Calibri" w:cs="Arial"/>
          <w:color w:val="000000"/>
          <w:lang w:eastAsia="en-AU"/>
        </w:rPr>
      </w:pPr>
      <w:r w:rsidRPr="00B7241F">
        <w:rPr>
          <w:rFonts w:eastAsia="Calibri" w:cs="Arial"/>
        </w:rPr>
        <w:t>Changing cognition is not defined by legislation</w:t>
      </w:r>
      <w:r w:rsidR="00C06010">
        <w:rPr>
          <w:rFonts w:eastAsia="Calibri" w:cs="Arial"/>
        </w:rPr>
        <w:t>,</w:t>
      </w:r>
      <w:r w:rsidR="001819B0">
        <w:rPr>
          <w:rFonts w:eastAsia="Calibri" w:cs="Arial"/>
        </w:rPr>
        <w:t xml:space="preserve"> however</w:t>
      </w:r>
      <w:r w:rsidR="00C06010" w:rsidRPr="00B7241F">
        <w:rPr>
          <w:rFonts w:eastAsia="Calibri" w:cs="Arial"/>
        </w:rPr>
        <w:t xml:space="preserve"> </w:t>
      </w:r>
      <w:r w:rsidRPr="00B7241F">
        <w:rPr>
          <w:rFonts w:eastAsia="Calibri" w:cs="Arial"/>
        </w:rPr>
        <w:t>it is a broad term used to describe dementia or other changes in care recipient</w:t>
      </w:r>
      <w:r w:rsidRPr="00B7241F" w:rsidDel="00F363B1">
        <w:rPr>
          <w:rFonts w:eastAsia="Calibri" w:cs="Arial"/>
        </w:rPr>
        <w:t xml:space="preserve"> </w:t>
      </w:r>
      <w:r w:rsidRPr="00B7241F">
        <w:rPr>
          <w:rFonts w:eastAsia="Calibri" w:cs="Arial"/>
        </w:rPr>
        <w:t>capacity and memory.</w:t>
      </w:r>
    </w:p>
    <w:p w14:paraId="18EE240A" w14:textId="2A3FEDB0" w:rsidR="00BF39E6" w:rsidRPr="00B7241F" w:rsidRDefault="007E0FB4" w:rsidP="00DB6A48">
      <w:pPr>
        <w:pStyle w:val="Heading3"/>
        <w:spacing w:line="276" w:lineRule="auto"/>
        <w:rPr>
          <w:rFonts w:eastAsia="MS Gothic"/>
        </w:rPr>
      </w:pPr>
      <w:bookmarkStart w:id="964" w:name="_Toc16698874"/>
      <w:bookmarkStart w:id="965" w:name="_Toc124494100"/>
      <w:bookmarkStart w:id="966" w:name="_Toc156913326"/>
      <w:bookmarkStart w:id="967" w:name="_Toc175316945"/>
      <w:bookmarkStart w:id="968" w:name="_Toc176876582"/>
      <w:proofErr w:type="gramStart"/>
      <w:r w:rsidRPr="00B7241F">
        <w:rPr>
          <w:rFonts w:eastAsia="MS Gothic"/>
        </w:rPr>
        <w:t>12.3.1</w:t>
      </w:r>
      <w:r w:rsidR="004B7756">
        <w:rPr>
          <w:rFonts w:eastAsia="MS Gothic"/>
        </w:rPr>
        <w:t xml:space="preserve"> </w:t>
      </w:r>
      <w:r w:rsidR="00151F16">
        <w:rPr>
          <w:rFonts w:eastAsia="MS Gothic"/>
        </w:rPr>
        <w:t xml:space="preserve"> </w:t>
      </w:r>
      <w:r w:rsidR="00BF39E6" w:rsidRPr="00B7241F">
        <w:rPr>
          <w:rFonts w:eastAsia="MS Gothic"/>
        </w:rPr>
        <w:t>Early</w:t>
      </w:r>
      <w:proofErr w:type="gramEnd"/>
      <w:r w:rsidR="00BF39E6" w:rsidRPr="00B7241F">
        <w:rPr>
          <w:rFonts w:eastAsia="MS Gothic"/>
        </w:rPr>
        <w:t xml:space="preserve"> warning signs of dementia</w:t>
      </w:r>
      <w:bookmarkEnd w:id="964"/>
      <w:bookmarkEnd w:id="965"/>
      <w:bookmarkEnd w:id="966"/>
      <w:bookmarkEnd w:id="967"/>
      <w:bookmarkEnd w:id="968"/>
    </w:p>
    <w:p w14:paraId="02E96589" w14:textId="78D0DEA4" w:rsidR="00BF39E6" w:rsidRPr="00B7241F" w:rsidRDefault="00BF39E6" w:rsidP="00DB6A48">
      <w:pPr>
        <w:pStyle w:val="BodyText"/>
        <w:rPr>
          <w:rFonts w:eastAsia="Calibri" w:cs="Arial"/>
          <w:color w:val="000000"/>
          <w:lang w:eastAsia="en-AU"/>
        </w:rPr>
      </w:pPr>
      <w:r w:rsidRPr="00B7241F">
        <w:rPr>
          <w:rFonts w:eastAsia="Calibri" w:cs="Arial"/>
        </w:rPr>
        <w:t>Early symptoms of dementia often vary a great deal, which can make it hard to identify. Providers’ clinicians or other service providers may have regular contact with care recipients. This means they are well placed to help identify when someone may be in the early stages of dementia.</w:t>
      </w:r>
    </w:p>
    <w:p w14:paraId="4EE8DA56" w14:textId="708053D4" w:rsidR="00BF39E6" w:rsidRPr="00B7241F" w:rsidRDefault="00BF39E6" w:rsidP="00DB6A48">
      <w:pPr>
        <w:pStyle w:val="BodyText"/>
        <w:rPr>
          <w:rFonts w:eastAsia="Calibri" w:cs="Arial"/>
        </w:rPr>
      </w:pPr>
      <w:r w:rsidRPr="00B7241F">
        <w:rPr>
          <w:rFonts w:eastAsia="Calibri" w:cs="Arial"/>
        </w:rPr>
        <w:t xml:space="preserve">Dementia Australia provides guidance on early warning signs of dementia, which may be helpful to the provider and their team members in identifying whether one of their care recipients may be living with dementia. </w:t>
      </w:r>
      <w:r w:rsidR="00A774C6">
        <w:rPr>
          <w:rFonts w:eastAsia="Calibri" w:cs="Arial"/>
        </w:rPr>
        <w:t xml:space="preserve">For more information, refer to Dementia Australia’s </w:t>
      </w:r>
      <w:r w:rsidR="002F78C0" w:rsidRPr="00B7241F">
        <w:rPr>
          <w:rFonts w:eastAsia="Calibri" w:cs="Arial"/>
        </w:rPr>
        <w:t xml:space="preserve">guidance </w:t>
      </w:r>
      <w:r w:rsidR="00A774C6">
        <w:rPr>
          <w:rFonts w:eastAsia="Calibri" w:cs="Arial"/>
        </w:rPr>
        <w:t xml:space="preserve">on </w:t>
      </w:r>
      <w:hyperlink r:id="rId265" w:history="1">
        <w:r w:rsidR="00C60726">
          <w:rPr>
            <w:rStyle w:val="Hyperlink"/>
            <w:rFonts w:eastAsia="Calibri" w:cs="Arial"/>
          </w:rPr>
          <w:t>early warning signs</w:t>
        </w:r>
      </w:hyperlink>
      <w:r w:rsidRPr="00B7241F">
        <w:rPr>
          <w:rFonts w:eastAsia="Calibri" w:cs="Arial"/>
        </w:rPr>
        <w:t>.</w:t>
      </w:r>
    </w:p>
    <w:p w14:paraId="560CFD78" w14:textId="1D42148B" w:rsidR="00BF39E6" w:rsidRPr="00B7241F" w:rsidRDefault="00E011AE" w:rsidP="00DB6A48">
      <w:pPr>
        <w:pStyle w:val="Heading3"/>
        <w:spacing w:line="276" w:lineRule="auto"/>
        <w:rPr>
          <w:rFonts w:eastAsia="MS Gothic"/>
        </w:rPr>
      </w:pPr>
      <w:bookmarkStart w:id="969" w:name="_Toc16698875"/>
      <w:bookmarkStart w:id="970" w:name="_Toc124494101"/>
      <w:bookmarkStart w:id="971" w:name="_Toc156913327"/>
      <w:bookmarkStart w:id="972" w:name="_Toc175316946"/>
      <w:bookmarkStart w:id="973" w:name="_Toc176876583"/>
      <w:proofErr w:type="gramStart"/>
      <w:r w:rsidRPr="00B7241F">
        <w:rPr>
          <w:rFonts w:eastAsia="MS Gothic"/>
        </w:rPr>
        <w:t>12.3.2</w:t>
      </w:r>
      <w:r w:rsidR="004B7756">
        <w:rPr>
          <w:rFonts w:eastAsia="MS Gothic"/>
        </w:rPr>
        <w:t xml:space="preserve"> </w:t>
      </w:r>
      <w:r w:rsidR="00151F16">
        <w:rPr>
          <w:rFonts w:eastAsia="MS Gothic"/>
        </w:rPr>
        <w:t xml:space="preserve"> </w:t>
      </w:r>
      <w:r w:rsidR="00BF39E6" w:rsidRPr="00B7241F">
        <w:rPr>
          <w:rFonts w:eastAsia="MS Gothic"/>
        </w:rPr>
        <w:t>Determining</w:t>
      </w:r>
      <w:proofErr w:type="gramEnd"/>
      <w:r w:rsidR="00BF39E6" w:rsidRPr="00B7241F">
        <w:rPr>
          <w:rFonts w:eastAsia="MS Gothic"/>
        </w:rPr>
        <w:t xml:space="preserve"> capacity</w:t>
      </w:r>
      <w:bookmarkEnd w:id="969"/>
      <w:bookmarkEnd w:id="970"/>
      <w:bookmarkEnd w:id="971"/>
      <w:bookmarkEnd w:id="972"/>
      <w:bookmarkEnd w:id="973"/>
    </w:p>
    <w:p w14:paraId="4B64C879" w14:textId="16B6FB6D" w:rsidR="00BF39E6" w:rsidRPr="00B7241F" w:rsidRDefault="00BF39E6" w:rsidP="00DB6A48">
      <w:pPr>
        <w:pStyle w:val="BodyText"/>
        <w:rPr>
          <w:rFonts w:eastAsia="Calibri" w:cs="Arial"/>
          <w:color w:val="000000"/>
          <w:lang w:eastAsia="en-AU"/>
        </w:rPr>
      </w:pPr>
      <w:r w:rsidRPr="00B7241F">
        <w:rPr>
          <w:rFonts w:eastAsia="Calibri" w:cs="Arial"/>
        </w:rPr>
        <w:t>If a provider’s staff member, or a care recipient’s</w:t>
      </w:r>
      <w:r w:rsidRPr="00B7241F" w:rsidDel="00F363B1">
        <w:rPr>
          <w:rFonts w:eastAsia="Calibri" w:cs="Arial"/>
        </w:rPr>
        <w:t xml:space="preserve"> </w:t>
      </w:r>
      <w:r w:rsidRPr="00B7241F">
        <w:rPr>
          <w:rFonts w:eastAsia="Calibri" w:cs="Arial"/>
        </w:rPr>
        <w:t>family and/or friends are concerned about signs of dementia or other changes in cognition, providers will need to determine whether the person still has ‘capacity’ to make a choice for themselves. ‘Capacity’ is a legal term, and as a starting point, must always be assumed (even if the care recipient</w:t>
      </w:r>
      <w:r w:rsidRPr="00B7241F" w:rsidDel="00F363B1">
        <w:rPr>
          <w:rFonts w:eastAsia="Calibri" w:cs="Arial"/>
        </w:rPr>
        <w:t xml:space="preserve"> </w:t>
      </w:r>
      <w:r w:rsidRPr="00B7241F">
        <w:rPr>
          <w:rFonts w:eastAsia="Calibri" w:cs="Arial"/>
        </w:rPr>
        <w:t>has been diagnosed with dementia or another type of cognitive impairment). It is also decision-specific</w:t>
      </w:r>
      <w:r w:rsidR="00852498">
        <w:rPr>
          <w:rFonts w:eastAsia="Calibri" w:cs="Arial"/>
        </w:rPr>
        <w:t>, which means j</w:t>
      </w:r>
      <w:r w:rsidRPr="00B7241F">
        <w:rPr>
          <w:rFonts w:eastAsia="Calibri" w:cs="Arial"/>
        </w:rPr>
        <w:t>ust because someone has not had capacity in the past that does not mean that they will not have capacity to make future or less complex choices.</w:t>
      </w:r>
    </w:p>
    <w:p w14:paraId="746BA8AA" w14:textId="1CE5B8DA" w:rsidR="00BF39E6" w:rsidRPr="00B7241F" w:rsidRDefault="00BF39E6" w:rsidP="00DB6A48">
      <w:pPr>
        <w:pStyle w:val="BodyText"/>
        <w:rPr>
          <w:rFonts w:eastAsia="Calibri" w:cs="Arial"/>
          <w:color w:val="000000"/>
          <w:lang w:eastAsia="en-AU"/>
        </w:rPr>
      </w:pPr>
      <w:r w:rsidRPr="00B7241F">
        <w:rPr>
          <w:rFonts w:eastAsia="Calibri" w:cs="Arial"/>
        </w:rPr>
        <w:t>The individual’s right to make their own choices, decisions, mistakes and take risks must be respected. Providers are obliged to support and encourage care recipient</w:t>
      </w:r>
      <w:r w:rsidRPr="00B7241F" w:rsidDel="00F363B1">
        <w:rPr>
          <w:rFonts w:eastAsia="Calibri" w:cs="Arial"/>
        </w:rPr>
        <w:t xml:space="preserve"> </w:t>
      </w:r>
      <w:r w:rsidRPr="00B7241F">
        <w:rPr>
          <w:rFonts w:eastAsia="Calibri" w:cs="Arial"/>
        </w:rPr>
        <w:t>autonomy and self-direction, whilst also being mindful of indicators of incapacity and potential abuse of their care recipients.</w:t>
      </w:r>
    </w:p>
    <w:p w14:paraId="61327260" w14:textId="39330B68" w:rsidR="00BF39E6" w:rsidRPr="00B7241F" w:rsidRDefault="00BF39E6" w:rsidP="00DB6A48">
      <w:pPr>
        <w:spacing w:before="0" w:after="240"/>
        <w:rPr>
          <w:rFonts w:eastAsia="Calibri" w:cs="Arial"/>
          <w:b/>
          <w:color w:val="FFFFFF"/>
          <w:kern w:val="24"/>
          <w:lang w:eastAsia="en-AU"/>
        </w:rPr>
      </w:pPr>
      <w:r w:rsidRPr="00B7241F">
        <w:rPr>
          <w:rFonts w:eastAsia="Calibri" w:cs="Arial"/>
        </w:rPr>
        <w:t xml:space="preserve">Capacity means being able to: </w:t>
      </w:r>
    </w:p>
    <w:p w14:paraId="675AA703" w14:textId="1459712A" w:rsidR="00BF39E6" w:rsidRPr="00B7241F" w:rsidRDefault="00D51DDF" w:rsidP="00DB6A48">
      <w:pPr>
        <w:tabs>
          <w:tab w:val="left" w:pos="8789"/>
        </w:tabs>
        <w:spacing w:before="80" w:after="80"/>
        <w:rPr>
          <w:rFonts w:eastAsia="Calibri" w:cs="Arial"/>
        </w:rPr>
      </w:pPr>
      <w:r w:rsidRPr="00B7241F">
        <w:rPr>
          <w:rFonts w:cs="Arial"/>
          <w:noProof/>
        </w:rPr>
        <mc:AlternateContent>
          <mc:Choice Requires="wpg">
            <w:drawing>
              <wp:inline distT="0" distB="0" distL="0" distR="0" wp14:anchorId="23CD4EE4" wp14:editId="7258A10F">
                <wp:extent cx="5695950" cy="1530350"/>
                <wp:effectExtent l="0" t="0" r="0" b="0"/>
                <wp:docPr id="1602355244" name="Group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95950" cy="1530350"/>
                          <a:chOff x="0" y="0"/>
                          <a:chExt cx="5128895" cy="1371533"/>
                        </a:xfrm>
                      </wpg:grpSpPr>
                      <wpg:grpSp>
                        <wpg:cNvPr id="1917284119" name="Group 4"/>
                        <wpg:cNvGrpSpPr/>
                        <wpg:grpSpPr>
                          <a:xfrm>
                            <a:off x="0" y="0"/>
                            <a:ext cx="1179304" cy="1358900"/>
                            <a:chOff x="8041" y="-118"/>
                            <a:chExt cx="1179477" cy="1359022"/>
                          </a:xfrm>
                        </wpg:grpSpPr>
                        <wps:wsp>
                          <wps:cNvPr id="1756662014" name="Hexagon 1756662014"/>
                          <wps:cNvSpPr/>
                          <wps:spPr>
                            <a:xfrm rot="5400000">
                              <a:off x="-81731" y="89654"/>
                              <a:ext cx="1359022" cy="1179477"/>
                            </a:xfrm>
                            <a:prstGeom prst="hexagon">
                              <a:avLst/>
                            </a:prstGeom>
                            <a:solidFill>
                              <a:srgbClr val="00206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4AC8D2" w14:textId="77777777" w:rsidR="00D51DDF" w:rsidRDefault="00D51DDF" w:rsidP="00D51D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7072700" name="Text Box 2"/>
                          <wps:cNvSpPr txBox="1">
                            <a:spLocks noChangeArrowheads="1"/>
                          </wps:cNvSpPr>
                          <wps:spPr bwMode="auto">
                            <a:xfrm>
                              <a:off x="77336" y="339820"/>
                              <a:ext cx="1079500" cy="685800"/>
                            </a:xfrm>
                            <a:prstGeom prst="rect">
                              <a:avLst/>
                            </a:prstGeom>
                            <a:noFill/>
                            <a:ln w="9525">
                              <a:noFill/>
                              <a:miter lim="800000"/>
                              <a:headEnd/>
                              <a:tailEnd/>
                            </a:ln>
                          </wps:spPr>
                          <wps:txbx>
                            <w:txbxContent>
                              <w:p w14:paraId="1AE2B8C8" w14:textId="77777777" w:rsidR="00D51DDF" w:rsidRPr="00151F16" w:rsidRDefault="00D51DDF" w:rsidP="00D51DDF">
                                <w:pPr>
                                  <w:spacing w:after="0" w:line="240" w:lineRule="auto"/>
                                  <w:jc w:val="center"/>
                                  <w:rPr>
                                    <w:rFonts w:cs="Arial"/>
                                    <w:color w:val="FFFFFF"/>
                                    <w:sz w:val="22"/>
                                    <w:szCs w:val="22"/>
                                  </w:rPr>
                                </w:pPr>
                                <w:r w:rsidRPr="00151F16">
                                  <w:rPr>
                                    <w:rFonts w:cs="Arial"/>
                                    <w:color w:val="FFFFFF"/>
                                    <w:sz w:val="22"/>
                                    <w:szCs w:val="22"/>
                                  </w:rPr>
                                  <w:t>Understand relevant information</w:t>
                                </w:r>
                              </w:p>
                            </w:txbxContent>
                          </wps:txbx>
                          <wps:bodyPr rot="0" vert="horz" wrap="square" lIns="91440" tIns="45720" rIns="91440" bIns="45720" anchor="t" anchorCtr="0">
                            <a:noAutofit/>
                          </wps:bodyPr>
                        </wps:wsp>
                      </wpg:grpSp>
                      <wpg:grpSp>
                        <wpg:cNvPr id="1694261739" name="Group 25"/>
                        <wpg:cNvGrpSpPr/>
                        <wpg:grpSpPr>
                          <a:xfrm>
                            <a:off x="1314450" y="12700"/>
                            <a:ext cx="1180197" cy="1358833"/>
                            <a:chOff x="0" y="0"/>
                            <a:chExt cx="1180197" cy="1358833"/>
                          </a:xfrm>
                        </wpg:grpSpPr>
                        <wps:wsp>
                          <wps:cNvPr id="731199170" name="Hexagon 1"/>
                          <wps:cNvSpPr/>
                          <wps:spPr>
                            <a:xfrm rot="5400000">
                              <a:off x="-88900" y="89737"/>
                              <a:ext cx="1358833" cy="1179360"/>
                            </a:xfrm>
                            <a:prstGeom prst="hexagon">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364D03" w14:textId="77777777" w:rsidR="00D51DDF" w:rsidRDefault="00D51DDF" w:rsidP="00D51D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0380331" name="Text Box 2"/>
                          <wps:cNvSpPr txBox="1">
                            <a:spLocks noChangeArrowheads="1"/>
                          </wps:cNvSpPr>
                          <wps:spPr bwMode="auto">
                            <a:xfrm>
                              <a:off x="0" y="239920"/>
                              <a:ext cx="1161490" cy="896963"/>
                            </a:xfrm>
                            <a:prstGeom prst="rect">
                              <a:avLst/>
                            </a:prstGeom>
                            <a:noFill/>
                            <a:ln w="9525">
                              <a:noFill/>
                              <a:miter lim="800000"/>
                              <a:headEnd/>
                              <a:tailEnd/>
                            </a:ln>
                          </wps:spPr>
                          <wps:txbx>
                            <w:txbxContent>
                              <w:p w14:paraId="685667E8" w14:textId="77777777" w:rsidR="006655E1" w:rsidRPr="00151F16" w:rsidRDefault="00D51DDF" w:rsidP="006D48F5">
                                <w:pPr>
                                  <w:spacing w:before="0" w:after="0" w:line="240" w:lineRule="auto"/>
                                  <w:jc w:val="center"/>
                                  <w:rPr>
                                    <w:rFonts w:cs="Arial"/>
                                    <w:color w:val="FFFFFF"/>
                                    <w:sz w:val="22"/>
                                    <w:szCs w:val="22"/>
                                  </w:rPr>
                                </w:pPr>
                                <w:r w:rsidRPr="00151F16">
                                  <w:rPr>
                                    <w:rFonts w:cs="Arial"/>
                                    <w:color w:val="FFFFFF"/>
                                    <w:sz w:val="22"/>
                                    <w:szCs w:val="22"/>
                                  </w:rPr>
                                  <w:t xml:space="preserve">Appreciate the nature of one’s own situation </w:t>
                                </w:r>
                              </w:p>
                              <w:p w14:paraId="399E1D1D" w14:textId="6201563E" w:rsidR="00D51DDF" w:rsidRPr="00151F16" w:rsidRDefault="00D51DDF" w:rsidP="006D48F5">
                                <w:pPr>
                                  <w:spacing w:before="0" w:after="0" w:line="240" w:lineRule="auto"/>
                                  <w:jc w:val="center"/>
                                  <w:rPr>
                                    <w:rFonts w:cs="Arial"/>
                                    <w:color w:val="FFFFFF"/>
                                    <w:sz w:val="22"/>
                                    <w:szCs w:val="22"/>
                                  </w:rPr>
                                </w:pPr>
                                <w:r w:rsidRPr="00151F16">
                                  <w:rPr>
                                    <w:rFonts w:cs="Arial"/>
                                    <w:color w:val="FFFFFF"/>
                                    <w:sz w:val="22"/>
                                    <w:szCs w:val="22"/>
                                  </w:rPr>
                                  <w:t>and the consequences</w:t>
                                </w:r>
                              </w:p>
                            </w:txbxContent>
                          </wps:txbx>
                          <wps:bodyPr rot="0" vert="horz" wrap="square" lIns="91440" tIns="45720" rIns="91440" bIns="45720" anchor="t" anchorCtr="0">
                            <a:noAutofit/>
                          </wps:bodyPr>
                        </wps:wsp>
                      </wpg:grpSp>
                      <wpg:grpSp>
                        <wpg:cNvPr id="1555962646" name="Group 24"/>
                        <wpg:cNvGrpSpPr/>
                        <wpg:grpSpPr>
                          <a:xfrm>
                            <a:off x="2641600" y="12700"/>
                            <a:ext cx="1179195" cy="1358265"/>
                            <a:chOff x="0" y="0"/>
                            <a:chExt cx="1179195" cy="1358265"/>
                          </a:xfrm>
                        </wpg:grpSpPr>
                        <wps:wsp>
                          <wps:cNvPr id="386039400" name="Hexagon 1"/>
                          <wps:cNvSpPr/>
                          <wps:spPr>
                            <a:xfrm rot="5400000">
                              <a:off x="-89535" y="89535"/>
                              <a:ext cx="1358265" cy="1179195"/>
                            </a:xfrm>
                            <a:prstGeom prst="hexagon">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86B4E06" w14:textId="77777777" w:rsidR="00D51DDF" w:rsidRDefault="00D51DDF" w:rsidP="00D51D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8309832" name="Text Box 2"/>
                          <wps:cNvSpPr txBox="1">
                            <a:spLocks noChangeArrowheads="1"/>
                          </wps:cNvSpPr>
                          <wps:spPr bwMode="auto">
                            <a:xfrm>
                              <a:off x="18415" y="184785"/>
                              <a:ext cx="1129030" cy="984250"/>
                            </a:xfrm>
                            <a:prstGeom prst="rect">
                              <a:avLst/>
                            </a:prstGeom>
                            <a:noFill/>
                            <a:ln w="9525">
                              <a:noFill/>
                              <a:miter lim="800000"/>
                              <a:headEnd/>
                              <a:tailEnd/>
                            </a:ln>
                          </wps:spPr>
                          <wps:txbx>
                            <w:txbxContent>
                              <w:p w14:paraId="0E999B0F" w14:textId="77777777" w:rsidR="00D51DDF" w:rsidRPr="00151F16" w:rsidRDefault="00D51DDF" w:rsidP="00D51DDF">
                                <w:pPr>
                                  <w:spacing w:after="0" w:line="240" w:lineRule="auto"/>
                                  <w:jc w:val="center"/>
                                  <w:rPr>
                                    <w:rFonts w:cs="Arial"/>
                                    <w:color w:val="FFFFFF"/>
                                    <w:sz w:val="22"/>
                                    <w:szCs w:val="22"/>
                                  </w:rPr>
                                </w:pPr>
                                <w:r w:rsidRPr="00151F16">
                                  <w:rPr>
                                    <w:rFonts w:cs="Arial"/>
                                    <w:color w:val="FFFFFF"/>
                                    <w:sz w:val="22"/>
                                    <w:szCs w:val="22"/>
                                  </w:rPr>
                                  <w:t>Reason with information, be able to make a comparison and weigh options</w:t>
                                </w:r>
                              </w:p>
                            </w:txbxContent>
                          </wps:txbx>
                          <wps:bodyPr rot="0" vert="horz" wrap="square" lIns="91440" tIns="45720" rIns="91440" bIns="45720" anchor="t" anchorCtr="0">
                            <a:noAutofit/>
                          </wps:bodyPr>
                        </wps:wsp>
                      </wpg:grpSp>
                      <wpg:grpSp>
                        <wpg:cNvPr id="257813785" name="Group 23"/>
                        <wpg:cNvGrpSpPr/>
                        <wpg:grpSpPr>
                          <a:xfrm>
                            <a:off x="3949700" y="6350"/>
                            <a:ext cx="1179195" cy="1358265"/>
                            <a:chOff x="0" y="0"/>
                            <a:chExt cx="1179195" cy="1358265"/>
                          </a:xfrm>
                        </wpg:grpSpPr>
                        <wps:wsp>
                          <wps:cNvPr id="41727937" name="Hexagon 1"/>
                          <wps:cNvSpPr/>
                          <wps:spPr>
                            <a:xfrm rot="5400000">
                              <a:off x="-89535" y="89535"/>
                              <a:ext cx="1358265" cy="1179195"/>
                            </a:xfrm>
                            <a:prstGeom prst="hexagon">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9CBDE5" w14:textId="77777777" w:rsidR="00D51DDF" w:rsidRDefault="00D51DDF" w:rsidP="00D51D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3691489" name="Text Box 2"/>
                          <wps:cNvSpPr txBox="1">
                            <a:spLocks noChangeArrowheads="1"/>
                          </wps:cNvSpPr>
                          <wps:spPr bwMode="auto">
                            <a:xfrm>
                              <a:off x="120015" y="426085"/>
                              <a:ext cx="926465" cy="495300"/>
                            </a:xfrm>
                            <a:prstGeom prst="rect">
                              <a:avLst/>
                            </a:prstGeom>
                            <a:noFill/>
                            <a:ln w="9525">
                              <a:noFill/>
                              <a:miter lim="800000"/>
                              <a:headEnd/>
                              <a:tailEnd/>
                            </a:ln>
                          </wps:spPr>
                          <wps:txbx>
                            <w:txbxContent>
                              <w:p w14:paraId="5DB9BBCA" w14:textId="77777777" w:rsidR="00D51DDF" w:rsidRPr="00151F16" w:rsidRDefault="00D51DDF" w:rsidP="00D51DDF">
                                <w:pPr>
                                  <w:spacing w:after="0" w:line="240" w:lineRule="auto"/>
                                  <w:jc w:val="center"/>
                                  <w:rPr>
                                    <w:rFonts w:cs="Arial"/>
                                    <w:color w:val="FFFFFF"/>
                                    <w:sz w:val="22"/>
                                    <w:szCs w:val="22"/>
                                  </w:rPr>
                                </w:pPr>
                                <w:r w:rsidRPr="00151F16">
                                  <w:rPr>
                                    <w:rFonts w:cs="Arial"/>
                                    <w:color w:val="FFFFFF"/>
                                    <w:sz w:val="22"/>
                                    <w:szCs w:val="22"/>
                                  </w:rPr>
                                  <w:t>State a choice</w:t>
                                </w:r>
                              </w:p>
                            </w:txbxContent>
                          </wps:txbx>
                          <wps:bodyPr rot="0" vert="horz" wrap="square" lIns="91440" tIns="45720" rIns="91440" bIns="45720" anchor="t" anchorCtr="0">
                            <a:noAutofit/>
                          </wps:bodyPr>
                        </wps:wsp>
                      </wpg:grpSp>
                    </wpg:wgp>
                  </a:graphicData>
                </a:graphic>
              </wp:inline>
            </w:drawing>
          </mc:Choice>
          <mc:Fallback>
            <w:pict>
              <v:group w14:anchorId="23CD4EE4" id="Group 26" o:spid="_x0000_s1213" alt="&quot;&quot;" style="width:448.5pt;height:120.5pt;mso-position-horizontal-relative:char;mso-position-vertical-relative:line" coordsize="51288,13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6f76QUAACghAAAOAAAAZHJzL2Uyb0RvYy54bWzsWm1v2zYQ/j5g/0HQ99aiqDcadYosXbsB&#10;WVusHfqZkSlbmCRqFBM7+/U7HkXakZOu6VuSIv3giiLvSD68u+d4yrPn27YJLoQaatktQvI0CgPR&#10;lXJZd6tF+Nf7l0+KMBg075a8kZ1YhJdiCJ8f/fzTs00/F7Fcy2YpVABKumG+6RfhWut+PpsN5Vq0&#10;fHgqe9FBZyVVyzU01Wq2VHwD2ttmFkdRNttIteyVLMUwwNsXtjM8Qv1VJUr9pqoGoYNmEcLaNP4q&#10;/D0zv7OjZ3y+Urxf1+W4DP4Zq2h53cGkXtULrnlwruoDVW1dKjnISj8tZTuTVVWXAvcAuyHRZDev&#10;lDzvcS+r+WbVe5gA2glOn622fH3xSvXv+rcKkNj0K8ACW2Yv20q15n9YZbBFyC49ZGKrgxJephlL&#10;WQrIltBHUhpRaCCo5RqQP5Ar1786SRIXBUtHSZqDMDWSMzfx7MpyfMMuE9b9VgX1EiZlJI+LhBAW&#10;Bh1vwcYQtiAxyozUl26RkJzRKHELTQsWTbdYRAkJA0DgCSGF277bqJFP8tzLsyiOP7pR8IRhd9jD&#10;lx32uzXvBdrQYJBwoOVplmVgcrAtC9pvYstXsgvIrgfxQylvH8N8AFNxxhEoCQ6VJpH5h+Y/msqT&#10;guTUIlKwLMWj4HNnM4SmiIG1mRGd/ZPn814N+pWQbWAeAAC7OJyCX5wO2o52o8x6BtnUy5d102BD&#10;rc5OGhVccOP2URxleGJgWleGNZ0Z3EkjZjWaN2B3bpv4pC8bYcY13Z+iApMDq49xJRikhJ+Hl6Xo&#10;NLFda74UdnqSGnCsei+BZo4KjeYK5ve6RwUmAB7qtmrG8UZUYIzzwvYU/DR2BW5hVthL4Myy0164&#10;rTuprttZA7saZ7bjHUgWGoOS3p5trTtGONa8O5PLS7A3NBKIEENfvqzhOE/5oN9yBWEWXgJ16Dfw&#10;UzVyswjl+BQGa6n+ve69GQ/2AL1hsIGwvQiHf865EmHQ/N6BqzCSJCbOYyNJ8xgaar/nbL+nO29P&#10;JJgImCqsDh/NeN24x0rJ9gMwzLGZFbp4V8Lci7DUyjVOtKUT4KhSHB/jMIjtPden3bu+NMoN0sZW&#10;328/cNWPNq3BHV5L5558PrFrO9ZIdvL4XMuqRqPf4TqeAYQKE+a+R8xISR7lcQ7WPMaM98ajf5Hb&#10;AOOZWQREGBMrAr2F127rQ38qy7+HoJMna96txLFScrMWfAnnZQ1rT9RuxkSZ4Gzzh1xCPOewfcRw&#10;Qkh5TmmGYZdSVsBJg43uRZkoB2KCtRpmyoq08F7o1LjwMR6IgmQBp5mchIlD9hzGOGFCQQDWytI4&#10;RQEfQfi8rTXkM03dLkKYcPR8Pje7/bVb4gI1rxv7DPHomoCz50oe14krfV0vcEatJyb9ica342nL&#10;t5hBeOp1hJOxJM6AFSYsDQgCKLekaULBy03SYXIONMirJ0+KiLAd4RaFzSz4/P9yEmDvayVvzEm+&#10;g9sBkRIGOY73Os/UFjnvdIijYy6bRH2EoDGLMQAWLKf5xHVoiph5gqaeP2/wnVsT9Mfo7ZGjvzlH&#10;Y6a945JHjv5ROJolES0iapJvm9ffMUfbIB1Txg74mWQkYSM/wy2BZVevfweXgHvIz+Md8yDVfYD8&#10;nKYpy+IsgYRq/xYdf841GtSQzKReN/Fzzsju5p8WcYZZwKfw8/WSd8nPtMgiCm73lfmZpRRqI8jP&#10;5ulqggP8bDDz/GzQhBEehgPf+Sr87KoWj/z8zfl5zIoPAsvjHfph36GzvKARK2jsouwd0zOBwqkN&#10;M/CUF9M4Q2IW0ZGiWZHEtrZ7c5i5hxSduVvSg79Cx2leEGoO6SpDj7n8rQrdQFgMCzlAMJkv2fsC&#10;LdRkfxyCTuD7AFTwoR4wqXQ7yxiLVre7P99DfsZUDZzzkZ+/OT9jweTx/vwD1rgjmsE3hMKXKe+a&#10;oOEj98jQUD+NpgzNzI1tvAgkEJIeYI0bv5de40r39g6N9W74HI/3rfFPB8z3/v02fpzZ/YHD0X8A&#10;AAD//wMAUEsDBBQABgAIAAAAIQCJZprt3QAAAAUBAAAPAAAAZHJzL2Rvd25yZXYueG1sTI9PS8NA&#10;EMXvgt9hGcGb3aT+qzGbUop6KgVbofQ2TaZJaHY2ZLdJ+u0dvejlweMN7/0mnY+2UT11vnZsIJ5E&#10;oIhzV9RcGvjavt/NQPmAXGDjmAxcyMM8u75KMSncwJ/Ub0KppIR9ggaqENpEa59XZNFPXEss2dF1&#10;FoPYrtRFh4OU20ZPo+hJW6xZFipsaVlRftqcrYGPAYfFffzWr07H5WW/fVzvVjEZc3szLl5BBRrD&#10;3zH84As6ZMJ0cGcuvGoMyCPhVyWbvTyLPRiYPsQR6CzV/+mzbwAAAP//AwBQSwECLQAUAAYACAAA&#10;ACEAtoM4kv4AAADhAQAAEwAAAAAAAAAAAAAAAAAAAAAAW0NvbnRlbnRfVHlwZXNdLnhtbFBLAQIt&#10;ABQABgAIAAAAIQA4/SH/1gAAAJQBAAALAAAAAAAAAAAAAAAAAC8BAABfcmVscy8ucmVsc1BLAQIt&#10;ABQABgAIAAAAIQBAY6f76QUAACghAAAOAAAAAAAAAAAAAAAAAC4CAABkcnMvZTJvRG9jLnhtbFBL&#10;AQItABQABgAIAAAAIQCJZprt3QAAAAUBAAAPAAAAAAAAAAAAAAAAAEMIAABkcnMvZG93bnJldi54&#10;bWxQSwUGAAAAAAQABADzAAAATQkAAAAA&#10;">
                <v:group id="Group 4" o:spid="_x0000_s1214" style="position:absolute;width:11793;height:13589" coordorigin="80,-1" coordsize="11794,1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gWzyQAAAOMAAAAPAAAAZHJzL2Rvd25yZXYueG1sRE9fa8Iw&#10;EH8f+B3CCb7NNLo5rUYR2cYeRJgOhm9Hc7bF5lKarK3ffhkIe7zf/1tteluJlhpfOtagxgkI4syZ&#10;knMNX6e3xzkIH5ANVo5Jw408bNaDhxWmxnX8Se0x5CKGsE9RQxFCnUrps4Is+rGriSN3cY3FEM8m&#10;l6bBLobbSk6SZCYtlhwbCqxpV1B2Pf5YDe8ddtupem3318vudj49H773irQeDfvtEkSgPvyL7+4P&#10;E+cv1Mtk/qTUAv5+igDI9S8AAAD//wMAUEsBAi0AFAAGAAgAAAAhANvh9svuAAAAhQEAABMAAAAA&#10;AAAAAAAAAAAAAAAAAFtDb250ZW50X1R5cGVzXS54bWxQSwECLQAUAAYACAAAACEAWvQsW78AAAAV&#10;AQAACwAAAAAAAAAAAAAAAAAfAQAAX3JlbHMvLnJlbHNQSwECLQAUAAYACAAAACEAZoIFs8kAAADj&#10;AAAADwAAAAAAAAAAAAAAAAAHAgAAZHJzL2Rvd25yZXYueG1sUEsFBgAAAAADAAMAtwAAAP0CAAAA&#10;AA==&#10;">
                  <v:shape id="Hexagon 1756662014" o:spid="_x0000_s1215" type="#_x0000_t9" style="position:absolute;left:-817;top:896;width:13590;height:1179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vxIxgAAAOMAAAAPAAAAZHJzL2Rvd25yZXYueG1sRE9LawIx&#10;EL4X/A9hCr3VRO2uZWsUkRZ69YHgbdiMm6WbyZLEdfvvm0Khx/nes9qMrhMDhdh61jCbKhDEtTct&#10;NxpOx4/nVxAxIRvsPJOGb4qwWU8eVlgZf+c9DYfUiBzCsUINNqW+kjLWlhzGqe+JM3f1wWHKZ2ik&#10;CXjP4a6Tc6VK6bDl3GCxp52l+utwcxrO+44Wt3AMgy+Wdvd+LdSwuGj99Dhu30AkGtO/+M/9afL8&#10;ZVGW5VzNXuD3pwyAXP8AAAD//wMAUEsBAi0AFAAGAAgAAAAhANvh9svuAAAAhQEAABMAAAAAAAAA&#10;AAAAAAAAAAAAAFtDb250ZW50X1R5cGVzXS54bWxQSwECLQAUAAYACAAAACEAWvQsW78AAAAVAQAA&#10;CwAAAAAAAAAAAAAAAAAfAQAAX3JlbHMvLnJlbHNQSwECLQAUAAYACAAAACEAzfb8SMYAAADjAAAA&#10;DwAAAAAAAAAAAAAAAAAHAgAAZHJzL2Rvd25yZXYueG1sUEsFBgAAAAADAAMAtwAAAPoCAAAAAA==&#10;" adj="4687" fillcolor="#002060" stroked="f" strokeweight="2pt">
                    <v:textbox>
                      <w:txbxContent>
                        <w:p w14:paraId="1A4AC8D2" w14:textId="77777777" w:rsidR="00D51DDF" w:rsidRDefault="00D51DDF" w:rsidP="00D51DDF">
                          <w:pPr>
                            <w:jc w:val="center"/>
                          </w:pPr>
                        </w:p>
                      </w:txbxContent>
                    </v:textbox>
                  </v:shape>
                  <v:shape id="Text Box 2" o:spid="_x0000_s1216" type="#_x0000_t202" style="position:absolute;left:773;top:3398;width:10795;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7uKygAAAOMAAAAPAAAAZHJzL2Rvd25yZXYueG1sRI9BS8NA&#10;EIXvBf/DMoK3drfFNhq7LaIInixGW/A2ZKdJMDsbsmuT/vvOQehxZt689771dvStOlEfm8AW5jMD&#10;irgMruHKwvfX2/QBVEzIDtvAZOFMEbabm8kacxcG/qRTkSolJhxztFCn1OVax7Imj3EWOmK5HUPv&#10;McnYV9r1OIi5b/XCmJX22LAk1NjRS03lb/HnLew/jj+He7OrXv2yG8JoNPtHbe3d7fj8BCrRmK7i&#10;/+93J/WX88xki8wIhTDJAvTmAgAA//8DAFBLAQItABQABgAIAAAAIQDb4fbL7gAAAIUBAAATAAAA&#10;AAAAAAAAAAAAAAAAAABbQ29udGVudF9UeXBlc10ueG1sUEsBAi0AFAAGAAgAAAAhAFr0LFu/AAAA&#10;FQEAAAsAAAAAAAAAAAAAAAAAHwEAAF9yZWxzLy5yZWxzUEsBAi0AFAAGAAgAAAAhAFVDu4rKAAAA&#10;4wAAAA8AAAAAAAAAAAAAAAAABwIAAGRycy9kb3ducmV2LnhtbFBLBQYAAAAAAwADALcAAAD+AgAA&#10;AAA=&#10;" filled="f" stroked="f">
                    <v:textbox>
                      <w:txbxContent>
                        <w:p w14:paraId="1AE2B8C8" w14:textId="77777777" w:rsidR="00D51DDF" w:rsidRPr="00151F16" w:rsidRDefault="00D51DDF" w:rsidP="00D51DDF">
                          <w:pPr>
                            <w:spacing w:after="0" w:line="240" w:lineRule="auto"/>
                            <w:jc w:val="center"/>
                            <w:rPr>
                              <w:rFonts w:cs="Arial"/>
                              <w:color w:val="FFFFFF"/>
                              <w:sz w:val="22"/>
                              <w:szCs w:val="22"/>
                            </w:rPr>
                          </w:pPr>
                          <w:r w:rsidRPr="00151F16">
                            <w:rPr>
                              <w:rFonts w:cs="Arial"/>
                              <w:color w:val="FFFFFF"/>
                              <w:sz w:val="22"/>
                              <w:szCs w:val="22"/>
                            </w:rPr>
                            <w:t>Understand relevant information</w:t>
                          </w:r>
                        </w:p>
                      </w:txbxContent>
                    </v:textbox>
                  </v:shape>
                </v:group>
                <v:group id="Group 25" o:spid="_x0000_s1217" style="position:absolute;left:13144;top:127;width:11802;height:13588" coordsize="11801,13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CanyQAAAOMAAAAPAAAAZHJzL2Rvd25yZXYueG1sRE/NasJA&#10;EL4XfIdlhN6aTbSNmrqKSFt6kEJVkN6G7JgEs7Mhu03i23cLgsf5/me5HkwtOmpdZVlBEsUgiHOr&#10;Ky4UHA/vT3MQziNrrC2Tgis5WK9GD0vMtO35m7q9L0QIYZehgtL7JpPS5SUZdJFtiAN3tq1BH862&#10;kLrFPoSbWk7iOJUGKw4NJTa0LSm/7H+Ngo8e+800eet2l/P2+nN4+TrtElLqcTxsXkF4GvxdfHN/&#10;6jA/XTxP0mQ2XcD/TwEAufoDAAD//wMAUEsBAi0AFAAGAAgAAAAhANvh9svuAAAAhQEAABMAAAAA&#10;AAAAAAAAAAAAAAAAAFtDb250ZW50X1R5cGVzXS54bWxQSwECLQAUAAYACAAAACEAWvQsW78AAAAV&#10;AQAACwAAAAAAAAAAAAAAAAAfAQAAX3JlbHMvLnJlbHNQSwECLQAUAAYACAAAACEAfYQmp8kAAADj&#10;AAAADwAAAAAAAAAAAAAAAAAHAgAAZHJzL2Rvd25yZXYueG1sUEsFBgAAAAADAAMAtwAAAP0CAAAA&#10;AA==&#10;">
                  <v:shape id="Hexagon 1" o:spid="_x0000_s1218" type="#_x0000_t9" style="position:absolute;left:-889;top:897;width:13588;height:1179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SKPyQAAAOIAAAAPAAAAZHJzL2Rvd25yZXYueG1sRI/fasIw&#10;FMbvB75DOMLuZtop69oZZQqCwhRWfYCz5thWm5PSZLa+vbkY7PLj+8dvvhxMI27UudqygngSgSAu&#10;rK65VHA6bl7eQTiPrLGxTAru5GC5GD3NMdO252+65b4UYYRdhgoq79tMSldUZNBNbEscvLPtDPog&#10;u1LqDvswbhr5GkVv0mDN4aHCltYVFdf81yhYDbKfyp/L7Pq107N90lCabw9KPY+Hzw8Qngb/H/5r&#10;b7WCZBrHaRonASIgBRyQiwcAAAD//wMAUEsBAi0AFAAGAAgAAAAhANvh9svuAAAAhQEAABMAAAAA&#10;AAAAAAAAAAAAAAAAAFtDb250ZW50X1R5cGVzXS54bWxQSwECLQAUAAYACAAAACEAWvQsW78AAAAV&#10;AQAACwAAAAAAAAAAAAAAAAAfAQAAX3JlbHMvLnJlbHNQSwECLQAUAAYACAAAACEArQ0ij8kAAADi&#10;AAAADwAAAAAAAAAAAAAAAAAHAgAAZHJzL2Rvd25yZXYueG1sUEsFBgAAAAADAAMAtwAAAP0CAAAA&#10;AA==&#10;" adj="4687" fillcolor="#2ab1bb [3204]" stroked="f" strokeweight="2pt">
                    <v:textbox>
                      <w:txbxContent>
                        <w:p w14:paraId="19364D03" w14:textId="77777777" w:rsidR="00D51DDF" w:rsidRDefault="00D51DDF" w:rsidP="00D51DDF">
                          <w:pPr>
                            <w:jc w:val="center"/>
                          </w:pPr>
                        </w:p>
                      </w:txbxContent>
                    </v:textbox>
                  </v:shape>
                  <v:shape id="Text Box 2" o:spid="_x0000_s1219" type="#_x0000_t202" style="position:absolute;top:2399;width:11614;height:8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xzMxwAAAOMAAAAPAAAAZHJzL2Rvd25yZXYueG1sRE9LawIx&#10;EL4L/Q9hCr3VxK4W3W6UogieKloVvA2b2QfdTJZN6m7/fVMoeJzvPdlqsI24UedrxxomYwWCOHem&#10;5lLD6XP7PAfhA7LBxjFp+CEPq+XDKMPUuJ4PdDuGUsQQ9ilqqEJoUyl9XpFFP3YtceQK11kM8exK&#10;aTrsY7ht5ItSr9JizbGhwpbWFeVfx2+r4fxRXC9TtS83dtb2blCS7UJq/fQ4vL+BCDSEu/jfvTNx&#10;/mKqkrlKkgn8/RQBkMtfAAAA//8DAFBLAQItABQABgAIAAAAIQDb4fbL7gAAAIUBAAATAAAAAAAA&#10;AAAAAAAAAAAAAABbQ29udGVudF9UeXBlc10ueG1sUEsBAi0AFAAGAAgAAAAhAFr0LFu/AAAAFQEA&#10;AAsAAAAAAAAAAAAAAAAAHwEAAF9yZWxzLy5yZWxzUEsBAi0AFAAGAAgAAAAhAPXbHMzHAAAA4wAA&#10;AA8AAAAAAAAAAAAAAAAABwIAAGRycy9kb3ducmV2LnhtbFBLBQYAAAAAAwADALcAAAD7AgAAAAA=&#10;" filled="f" stroked="f">
                    <v:textbox>
                      <w:txbxContent>
                        <w:p w14:paraId="685667E8" w14:textId="77777777" w:rsidR="006655E1" w:rsidRPr="00151F16" w:rsidRDefault="00D51DDF" w:rsidP="006D48F5">
                          <w:pPr>
                            <w:spacing w:before="0" w:after="0" w:line="240" w:lineRule="auto"/>
                            <w:jc w:val="center"/>
                            <w:rPr>
                              <w:rFonts w:cs="Arial"/>
                              <w:color w:val="FFFFFF"/>
                              <w:sz w:val="22"/>
                              <w:szCs w:val="22"/>
                            </w:rPr>
                          </w:pPr>
                          <w:r w:rsidRPr="00151F16">
                            <w:rPr>
                              <w:rFonts w:cs="Arial"/>
                              <w:color w:val="FFFFFF"/>
                              <w:sz w:val="22"/>
                              <w:szCs w:val="22"/>
                            </w:rPr>
                            <w:t xml:space="preserve">Appreciate the nature of one’s own situation </w:t>
                          </w:r>
                        </w:p>
                        <w:p w14:paraId="399E1D1D" w14:textId="6201563E" w:rsidR="00D51DDF" w:rsidRPr="00151F16" w:rsidRDefault="00D51DDF" w:rsidP="006D48F5">
                          <w:pPr>
                            <w:spacing w:before="0" w:after="0" w:line="240" w:lineRule="auto"/>
                            <w:jc w:val="center"/>
                            <w:rPr>
                              <w:rFonts w:cs="Arial"/>
                              <w:color w:val="FFFFFF"/>
                              <w:sz w:val="22"/>
                              <w:szCs w:val="22"/>
                            </w:rPr>
                          </w:pPr>
                          <w:r w:rsidRPr="00151F16">
                            <w:rPr>
                              <w:rFonts w:cs="Arial"/>
                              <w:color w:val="FFFFFF"/>
                              <w:sz w:val="22"/>
                              <w:szCs w:val="22"/>
                            </w:rPr>
                            <w:t>and the consequences</w:t>
                          </w:r>
                        </w:p>
                      </w:txbxContent>
                    </v:textbox>
                  </v:shape>
                </v:group>
                <v:group id="Group 24" o:spid="_x0000_s1220" style="position:absolute;left:26416;top:127;width:11791;height:13582" coordsize="11791,13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sxyAAAAOMAAAAPAAAAZHJzL2Rvd25yZXYueG1sRE/NasJA&#10;EL4XfIdlhN7qJtYETV1FpC0epFAVpLchOybB7GzIbpP49q5Q6HG+/1muB1OLjlpXWVYQTyIQxLnV&#10;FRcKTsePlzkI55E11pZJwY0crFejpyVm2vb8Td3BFyKEsMtQQel9k0np8pIMuoltiAN3sa1BH862&#10;kLrFPoSbWk6jKJUGKw4NJTa0LSm/Hn6Ngs8e+81r/N7tr5ft7eeYfJ33MSn1PB42byA8Df5f/Ofe&#10;6TA/SZJFOk1nKTx+CgDI1R0AAP//AwBQSwECLQAUAAYACAAAACEA2+H2y+4AAACFAQAAEwAAAAAA&#10;AAAAAAAAAAAAAAAAW0NvbnRlbnRfVHlwZXNdLnhtbFBLAQItABQABgAIAAAAIQBa9CxbvwAAABUB&#10;AAALAAAAAAAAAAAAAAAAAB8BAABfcmVscy8ucmVsc1BLAQItABQABgAIAAAAIQANaQsxyAAAAOMA&#10;AAAPAAAAAAAAAAAAAAAAAAcCAABkcnMvZG93bnJldi54bWxQSwUGAAAAAAMAAwC3AAAA/AIAAAAA&#10;">
                  <v:shape id="Hexagon 1" o:spid="_x0000_s1221" type="#_x0000_t9" style="position:absolute;left:-895;top:895;width:13582;height:117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R8vyQAAAOIAAAAPAAAAZHJzL2Rvd25yZXYueG1sRI/LagIx&#10;FIb3Qt8hnEI3pSatMp1OjSJCxYX0Yn2Aw+R0MnRyMiRRpz69WRRc/vw3vtlicJ04UoitZw2PYwWC&#10;uPam5UbD/vvtoQQRE7LBzjNp+KMIi/nNaIaV8Sf+ouMuNSKPcKxQg02pr6SMtSWHcex74uz9+OAw&#10;ZRkaaQKe8rjr5JNShXTYcn6w2NPKUv27OzgNn4QHeW4+7H3xXOO2fF/vw3St9d3tsHwFkWhI1/B/&#10;e2M0TMpCTV6mKkNkpIwDcn4BAAD//wMAUEsBAi0AFAAGAAgAAAAhANvh9svuAAAAhQEAABMAAAAA&#10;AAAAAAAAAAAAAAAAAFtDb250ZW50X1R5cGVzXS54bWxQSwECLQAUAAYACAAAACEAWvQsW78AAAAV&#10;AQAACwAAAAAAAAAAAAAAAAAfAQAAX3JlbHMvLnJlbHNQSwECLQAUAAYACAAAACEAMNUfL8kAAADi&#10;AAAADwAAAAAAAAAAAAAAAAAHAgAAZHJzL2Rvd25yZXYueG1sUEsFBgAAAAADAAMAtwAAAP0CAAAA&#10;AA==&#10;" adj="4688" fillcolor="#78be43 [3205]" stroked="f" strokeweight="2pt">
                    <v:textbox>
                      <w:txbxContent>
                        <w:p w14:paraId="186B4E06" w14:textId="77777777" w:rsidR="00D51DDF" w:rsidRDefault="00D51DDF" w:rsidP="00D51DDF">
                          <w:pPr>
                            <w:jc w:val="center"/>
                          </w:pPr>
                        </w:p>
                      </w:txbxContent>
                    </v:textbox>
                  </v:shape>
                  <v:shape id="Text Box 2" o:spid="_x0000_s1222" type="#_x0000_t202" style="position:absolute;left:184;top:1847;width:11290;height:9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tvgyQAAAOIAAAAPAAAAZHJzL2Rvd25yZXYueG1sRI9Ba8JA&#10;FITvQv/D8gredLdqNaauUiqCJ0utCr09ss8kNPs2ZFcT/70rFHocZuYbZrHqbCWu1PjSsYaXoQJB&#10;nDlTcq7h8L0ZJCB8QDZYOSYNN/KwWj71Fpga1/IXXfchFxHCPkUNRQh1KqXPCrLoh64mjt7ZNRZD&#10;lE0uTYNthNtKjpSaSoslx4UCa/ooKPvdX6yG4+78c5qoz3xtX+vWdUqynUut+8/d+xuIQF34D/+1&#10;t0bDdJaM1TwZj+BxKd4BubwDAAD//wMAUEsBAi0AFAAGAAgAAAAhANvh9svuAAAAhQEAABMAAAAA&#10;AAAAAAAAAAAAAAAAAFtDb250ZW50X1R5cGVzXS54bWxQSwECLQAUAAYACAAAACEAWvQsW78AAAAV&#10;AQAACwAAAAAAAAAAAAAAAAAfAQAAX3JlbHMvLnJlbHNQSwECLQAUAAYACAAAACEA6mLb4MkAAADi&#10;AAAADwAAAAAAAAAAAAAAAAAHAgAAZHJzL2Rvd25yZXYueG1sUEsFBgAAAAADAAMAtwAAAP0CAAAA&#10;AA==&#10;" filled="f" stroked="f">
                    <v:textbox>
                      <w:txbxContent>
                        <w:p w14:paraId="0E999B0F" w14:textId="77777777" w:rsidR="00D51DDF" w:rsidRPr="00151F16" w:rsidRDefault="00D51DDF" w:rsidP="00D51DDF">
                          <w:pPr>
                            <w:spacing w:after="0" w:line="240" w:lineRule="auto"/>
                            <w:jc w:val="center"/>
                            <w:rPr>
                              <w:rFonts w:cs="Arial"/>
                              <w:color w:val="FFFFFF"/>
                              <w:sz w:val="22"/>
                              <w:szCs w:val="22"/>
                            </w:rPr>
                          </w:pPr>
                          <w:r w:rsidRPr="00151F16">
                            <w:rPr>
                              <w:rFonts w:cs="Arial"/>
                              <w:color w:val="FFFFFF"/>
                              <w:sz w:val="22"/>
                              <w:szCs w:val="22"/>
                            </w:rPr>
                            <w:t>Reason with information, be able to make a comparison and weigh options</w:t>
                          </w:r>
                        </w:p>
                      </w:txbxContent>
                    </v:textbox>
                  </v:shape>
                </v:group>
                <v:group id="Group 23" o:spid="_x0000_s1223" style="position:absolute;left:39497;top:63;width:11791;height:13583" coordsize="11791,13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ImjywAAAOIAAAAPAAAAZHJzL2Rvd25yZXYueG1sRI9Pa8JA&#10;FMTvBb/D8gre6iZKakhdRcSKByn4B0pvj+wzCWbfhuw2id/eLRQ8DjPzG2axGkwtOmpdZVlBPIlA&#10;EOdWV1wouJw/31IQziNrrC2Tgjs5WC1HLwvMtO35SN3JFyJA2GWooPS+yaR0eUkG3cQ2xMG72tag&#10;D7ItpG6xD3BTy2kUvUuDFYeFEhvalJTfTr9Gwa7Hfj2Lt93hdt3cf87J1/chJqXGr8P6A4SnwT/D&#10;/+29VjBN5mk8m6cJ/F0Kd0AuHwAAAP//AwBQSwECLQAUAAYACAAAACEA2+H2y+4AAACFAQAAEwAA&#10;AAAAAAAAAAAAAAAAAAAAW0NvbnRlbnRfVHlwZXNdLnhtbFBLAQItABQABgAIAAAAIQBa9CxbvwAA&#10;ABUBAAALAAAAAAAAAAAAAAAAAB8BAABfcmVscy8ucmVsc1BLAQItABQABgAIAAAAIQCW0ImjywAA&#10;AOIAAAAPAAAAAAAAAAAAAAAAAAcCAABkcnMvZG93bnJldi54bWxQSwUGAAAAAAMAAwC3AAAA/wIA&#10;AAAA&#10;">
                  <v:shape id="Hexagon 1" o:spid="_x0000_s1224" type="#_x0000_t9" style="position:absolute;left:-895;top:895;width:13582;height:117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yzyQAAAOEAAAAPAAAAZHJzL2Rvd25yZXYueG1sRI9Ba8JA&#10;FITvhf6H5RW81U3UNk3qKlWxeK2V4vGRfU3SZt+G3TXGf+8WhB6HmfmGmS8H04qenG8sK0jHCQji&#10;0uqGKwWHz+3jCwgfkDW2lknBhTwsF/d3cyy0PfMH9ftQiQhhX6CCOoSukNKXNRn0Y9sRR+/bOoMh&#10;SldJ7fAc4aaVkyR5lgYbjgs1drSuqfzdn4yCL9ul5mm3ylfT3r3j4ee4cflRqdHD8PYKItAQ/sO3&#10;9k4rmKXZJMunGfw9im9ALq4AAAD//wMAUEsBAi0AFAAGAAgAAAAhANvh9svuAAAAhQEAABMAAAAA&#10;AAAAAAAAAAAAAAAAAFtDb250ZW50X1R5cGVzXS54bWxQSwECLQAUAAYACAAAACEAWvQsW78AAAAV&#10;AQAACwAAAAAAAAAAAAAAAAAfAQAAX3JlbHMvLnJlbHNQSwECLQAUAAYACAAAACEAPiass8kAAADh&#10;AAAADwAAAAAAAAAAAAAAAAAHAgAAZHJzL2Rvd25yZXYueG1sUEsFBgAAAAADAAMAtwAAAP0CAAAA&#10;AA==&#10;" adj="4688" fillcolor="#da576c [3207]" stroked="f" strokeweight="2pt">
                    <v:textbox>
                      <w:txbxContent>
                        <w:p w14:paraId="299CBDE5" w14:textId="77777777" w:rsidR="00D51DDF" w:rsidRDefault="00D51DDF" w:rsidP="00D51DDF">
                          <w:pPr>
                            <w:jc w:val="center"/>
                          </w:pPr>
                        </w:p>
                      </w:txbxContent>
                    </v:textbox>
                  </v:shape>
                  <v:shape id="Text Box 2" o:spid="_x0000_s1225" type="#_x0000_t202" style="position:absolute;left:1200;top:4260;width:9264;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F7xgAAAOMAAAAPAAAAZHJzL2Rvd25yZXYueG1sRE9La8JA&#10;EL4X/A/LCL3VXVsVE11FWgo9WXyCtyE7JsHsbMhuTfz3rlDwON975svOVuJKjS8daxgOFAjizJmS&#10;cw373ffbFIQPyAYrx6ThRh6Wi97LHFPjWt7QdRtyEUPYp6ihCKFOpfRZQRb9wNXEkTu7xmKIZ5NL&#10;02Abw20l35WaSIslx4YCa/osKLts/6yGw/p8Oo7Ub/5lx3XrOiXZJlLr1363moEI1IWn+N/9Y+L8&#10;sfqYJMPRNIHHTxEAubgDAAD//wMAUEsBAi0AFAAGAAgAAAAhANvh9svuAAAAhQEAABMAAAAAAAAA&#10;AAAAAAAAAAAAAFtDb250ZW50X1R5cGVzXS54bWxQSwECLQAUAAYACAAAACEAWvQsW78AAAAVAQAA&#10;CwAAAAAAAAAAAAAAAAAfAQAAX3JlbHMvLnJlbHNQSwECLQAUAAYACAAAACEA9vPxe8YAAADjAAAA&#10;DwAAAAAAAAAAAAAAAAAHAgAAZHJzL2Rvd25yZXYueG1sUEsFBgAAAAADAAMAtwAAAPoCAAAAAA==&#10;" filled="f" stroked="f">
                    <v:textbox>
                      <w:txbxContent>
                        <w:p w14:paraId="5DB9BBCA" w14:textId="77777777" w:rsidR="00D51DDF" w:rsidRPr="00151F16" w:rsidRDefault="00D51DDF" w:rsidP="00D51DDF">
                          <w:pPr>
                            <w:spacing w:after="0" w:line="240" w:lineRule="auto"/>
                            <w:jc w:val="center"/>
                            <w:rPr>
                              <w:rFonts w:cs="Arial"/>
                              <w:color w:val="FFFFFF"/>
                              <w:sz w:val="22"/>
                              <w:szCs w:val="22"/>
                            </w:rPr>
                          </w:pPr>
                          <w:r w:rsidRPr="00151F16">
                            <w:rPr>
                              <w:rFonts w:cs="Arial"/>
                              <w:color w:val="FFFFFF"/>
                              <w:sz w:val="22"/>
                              <w:szCs w:val="22"/>
                            </w:rPr>
                            <w:t>State a choice</w:t>
                          </w:r>
                        </w:p>
                      </w:txbxContent>
                    </v:textbox>
                  </v:shape>
                </v:group>
                <w10:anchorlock/>
              </v:group>
            </w:pict>
          </mc:Fallback>
        </mc:AlternateContent>
      </w:r>
    </w:p>
    <w:p w14:paraId="50C714CD" w14:textId="77777777" w:rsidR="00D51DDF" w:rsidRPr="00B7241F" w:rsidRDefault="00D51DDF" w:rsidP="00DB6A48">
      <w:pPr>
        <w:tabs>
          <w:tab w:val="left" w:pos="8789"/>
        </w:tabs>
        <w:spacing w:before="80" w:after="80"/>
        <w:rPr>
          <w:rFonts w:eastAsia="Calibri" w:cs="Arial"/>
        </w:rPr>
      </w:pPr>
    </w:p>
    <w:p w14:paraId="454F39DA" w14:textId="77777777" w:rsidR="00D51DDF" w:rsidRPr="00B7241F" w:rsidRDefault="00D51DDF" w:rsidP="00DB6A48">
      <w:pPr>
        <w:tabs>
          <w:tab w:val="left" w:pos="8789"/>
        </w:tabs>
        <w:spacing w:before="80" w:after="80"/>
        <w:rPr>
          <w:rFonts w:eastAsia="Calibri" w:cs="Arial"/>
        </w:rPr>
      </w:pPr>
    </w:p>
    <w:p w14:paraId="1BC60BA3" w14:textId="76BDD921" w:rsidR="00BF39E6" w:rsidRPr="00B7241F" w:rsidRDefault="00BF39E6" w:rsidP="00DB6A48">
      <w:pPr>
        <w:pStyle w:val="BodyText"/>
        <w:rPr>
          <w:rFonts w:eastAsia="Calibri" w:cs="Arial"/>
          <w:color w:val="000000"/>
          <w:lang w:eastAsia="en-AU"/>
        </w:rPr>
      </w:pPr>
      <w:r w:rsidRPr="00B7241F">
        <w:rPr>
          <w:rFonts w:eastAsia="Calibri" w:cs="Arial"/>
        </w:rPr>
        <w:lastRenderedPageBreak/>
        <w:t>It is also important that the care recipient can apply their personal values to the decision, and that there is some stability and consistency to the decision-making over time. Another way of checking capacity is to ask them to explain the decision in their own words, including why the decision is made. Capacity is not an all or nothing concept. It is decision-specific and can also fluctuate over time. A person may lack capacity in one area (</w:t>
      </w:r>
      <w:r w:rsidR="00FF69BD">
        <w:rPr>
          <w:rFonts w:eastAsia="Calibri" w:cs="Arial"/>
        </w:rPr>
        <w:t xml:space="preserve">e.g., </w:t>
      </w:r>
      <w:r w:rsidRPr="00B7241F">
        <w:rPr>
          <w:rFonts w:eastAsia="Calibri" w:cs="Arial"/>
        </w:rPr>
        <w:t>making complex financial decisions) but may be able to make decisions about other areas of life (</w:t>
      </w:r>
      <w:r w:rsidR="00FF69BD">
        <w:rPr>
          <w:rFonts w:eastAsia="Calibri" w:cs="Arial"/>
        </w:rPr>
        <w:t>e.g.,</w:t>
      </w:r>
      <w:r w:rsidRPr="00B7241F">
        <w:rPr>
          <w:rFonts w:eastAsia="Calibri" w:cs="Arial"/>
        </w:rPr>
        <w:t xml:space="preserve"> the type of supports they need and who they would like to provide them).</w:t>
      </w:r>
    </w:p>
    <w:p w14:paraId="17B9351F" w14:textId="441AD05E" w:rsidR="00BF39E6" w:rsidRPr="00B7241F" w:rsidRDefault="00BF39E6" w:rsidP="00DB6A48">
      <w:pPr>
        <w:pStyle w:val="BodyText"/>
        <w:rPr>
          <w:rFonts w:eastAsia="Calibri" w:cs="Arial"/>
          <w:color w:val="000000"/>
          <w:lang w:eastAsia="en-AU"/>
        </w:rPr>
      </w:pPr>
      <w:r w:rsidRPr="00B7241F">
        <w:rPr>
          <w:rFonts w:eastAsia="Calibri" w:cs="Arial"/>
        </w:rPr>
        <w:t xml:space="preserve">The case study </w:t>
      </w:r>
      <w:r w:rsidR="00C8169F" w:rsidRPr="00B7241F">
        <w:rPr>
          <w:rFonts w:eastAsia="Calibri" w:cs="Arial"/>
        </w:rPr>
        <w:t>on the next page</w:t>
      </w:r>
      <w:r w:rsidRPr="00B7241F">
        <w:rPr>
          <w:rFonts w:eastAsia="Calibri" w:cs="Arial"/>
        </w:rPr>
        <w:t xml:space="preserve"> provides guidance on what a provider could do to manage care planning with a care recipient</w:t>
      </w:r>
      <w:r w:rsidRPr="00B7241F" w:rsidDel="00F363B1">
        <w:rPr>
          <w:rFonts w:eastAsia="Calibri" w:cs="Arial"/>
        </w:rPr>
        <w:t xml:space="preserve"> </w:t>
      </w:r>
      <w:r w:rsidRPr="00B7241F">
        <w:rPr>
          <w:rFonts w:eastAsia="Calibri" w:cs="Arial"/>
        </w:rPr>
        <w:t>who has dementia but still retains capacity to make choices about their care. It is important to remember that anyone who retains capacity has a right to their own dignity of risk.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ase study: Olga"/>
        <w:tblDescription w:val="This table is a case study. It has one column which contains the case study. "/>
      </w:tblPr>
      <w:tblGrid>
        <w:gridCol w:w="9016"/>
      </w:tblGrid>
      <w:tr w:rsidR="00BF39E6" w:rsidRPr="00B7241F" w14:paraId="6F4D6893" w14:textId="77777777" w:rsidTr="00940CFF">
        <w:trPr>
          <w:tblHeader/>
        </w:trPr>
        <w:tc>
          <w:tcPr>
            <w:tcW w:w="9016" w:type="dxa"/>
            <w:shd w:val="clear" w:color="auto" w:fill="002060"/>
          </w:tcPr>
          <w:p w14:paraId="3737B5FC" w14:textId="77777777" w:rsidR="00BF39E6" w:rsidRPr="00EB4028" w:rsidRDefault="00BF39E6" w:rsidP="00DB6A48">
            <w:pPr>
              <w:pStyle w:val="TableHeader"/>
              <w:rPr>
                <w:rFonts w:cs="Arial"/>
                <w:iCs/>
                <w:color w:val="000000"/>
              </w:rPr>
            </w:pPr>
            <w:r w:rsidRPr="00EB4028">
              <w:rPr>
                <w:rFonts w:cs="Arial"/>
                <w:iCs/>
                <w:color w:val="FFFFFF"/>
              </w:rPr>
              <w:t>Case study: Olga</w:t>
            </w:r>
          </w:p>
        </w:tc>
      </w:tr>
      <w:tr w:rsidR="009F18C0" w:rsidRPr="00B7241F" w14:paraId="4757707D" w14:textId="77777777" w:rsidTr="00940CFF">
        <w:trPr>
          <w:cantSplit/>
        </w:trPr>
        <w:tc>
          <w:tcPr>
            <w:tcW w:w="9016" w:type="dxa"/>
            <w:shd w:val="clear" w:color="auto" w:fill="F1F2F2" w:themeFill="background1"/>
          </w:tcPr>
          <w:p w14:paraId="07B1BC0D" w14:textId="6C3FCCCF" w:rsidR="00BF39E6" w:rsidRPr="00B7241F" w:rsidRDefault="00BF39E6" w:rsidP="00DB6A48">
            <w:pPr>
              <w:pStyle w:val="BodyText"/>
              <w:rPr>
                <w:rFonts w:eastAsia="Calibri" w:cs="Arial"/>
              </w:rPr>
            </w:pPr>
            <w:r w:rsidRPr="00B7241F">
              <w:rPr>
                <w:rFonts w:eastAsia="Calibri" w:cs="Arial"/>
              </w:rPr>
              <w:t xml:space="preserve">Olga has been receiving home care services for several years. She has dementia and her needs have gradually increased, but she </w:t>
            </w:r>
            <w:proofErr w:type="gramStart"/>
            <w:r w:rsidRPr="00B7241F">
              <w:rPr>
                <w:rFonts w:eastAsia="Calibri" w:cs="Arial"/>
              </w:rPr>
              <w:t>is capable of living</w:t>
            </w:r>
            <w:proofErr w:type="gramEnd"/>
            <w:r w:rsidRPr="00B7241F">
              <w:rPr>
                <w:rFonts w:eastAsia="Calibri" w:cs="Arial"/>
              </w:rPr>
              <w:t xml:space="preserve"> semi-independently for now. Her </w:t>
            </w:r>
            <w:r w:rsidR="00B608F5">
              <w:rPr>
                <w:rFonts w:eastAsia="Calibri" w:cs="Arial"/>
              </w:rPr>
              <w:t>2</w:t>
            </w:r>
            <w:r w:rsidR="00B608F5" w:rsidRPr="00B7241F">
              <w:rPr>
                <w:rFonts w:eastAsia="Calibri" w:cs="Arial"/>
              </w:rPr>
              <w:t xml:space="preserve"> </w:t>
            </w:r>
            <w:r w:rsidRPr="00B7241F">
              <w:rPr>
                <w:rFonts w:eastAsia="Calibri" w:cs="Arial"/>
              </w:rPr>
              <w:t>children live nearby and at least one of them visits daily. Olga gets on well with the care staff and makes it clear to them that she wants to keep doing as much of her own housework and personal care as she can.</w:t>
            </w:r>
          </w:p>
          <w:p w14:paraId="488800E2" w14:textId="5DA40BC5" w:rsidR="00BF39E6" w:rsidRPr="00B7241F" w:rsidRDefault="00BF39E6" w:rsidP="00DB6A48">
            <w:pPr>
              <w:pStyle w:val="BodyText"/>
              <w:rPr>
                <w:rFonts w:eastAsia="Calibri" w:cs="Arial"/>
              </w:rPr>
            </w:pPr>
            <w:r w:rsidRPr="00B7241F">
              <w:rPr>
                <w:rFonts w:eastAsia="Calibri" w:cs="Arial"/>
              </w:rPr>
              <w:t>Her children, however, express concern to the provider that she is no longer capable of making decisions that best meet her needs. They ask the provider to add laundry, ironing and bed-making to their duties, tasks that Olga has been doing herself until now without mishap. The care staff who look after her directly tell the service co</w:t>
            </w:r>
            <w:r w:rsidRPr="00B7241F">
              <w:rPr>
                <w:rFonts w:eastAsia="Calibri" w:cs="Arial"/>
              </w:rPr>
              <w:noBreakHyphen/>
              <w:t xml:space="preserve">ordinator they think this change is unnecessary and risks making Olga unhappy and affecting her confidence. The provider </w:t>
            </w:r>
            <w:proofErr w:type="gramStart"/>
            <w:r w:rsidRPr="00B7241F">
              <w:rPr>
                <w:rFonts w:eastAsia="Calibri" w:cs="Arial"/>
              </w:rPr>
              <w:t>has to</w:t>
            </w:r>
            <w:proofErr w:type="gramEnd"/>
            <w:r w:rsidRPr="00B7241F">
              <w:rPr>
                <w:rFonts w:eastAsia="Calibri" w:cs="Arial"/>
              </w:rPr>
              <w:t xml:space="preserve"> balance the wishes of Olga’s family with Olga’s own preferences.</w:t>
            </w:r>
          </w:p>
          <w:p w14:paraId="2496C6DA" w14:textId="14589A6B" w:rsidR="00BF39E6" w:rsidRPr="00B7241F" w:rsidRDefault="00BF39E6" w:rsidP="00DB6A48">
            <w:pPr>
              <w:pStyle w:val="BodyText"/>
              <w:rPr>
                <w:rFonts w:eastAsia="Calibri" w:cs="Arial"/>
                <w:color w:val="000000"/>
                <w:lang w:eastAsia="en-AU"/>
              </w:rPr>
            </w:pPr>
            <w:r w:rsidRPr="00B7241F">
              <w:rPr>
                <w:rFonts w:eastAsia="Calibri" w:cs="Arial"/>
              </w:rPr>
              <w:t>The main priorities are Olga’s safety, her wellbeing, and respecting her wish to keep doing her daily tasks. There are certainly safety and hygiene issues to consider. So far, these have not arisen but may as Olga’s dementia progresses. A care co</w:t>
            </w:r>
            <w:r w:rsidRPr="00B7241F">
              <w:rPr>
                <w:rFonts w:eastAsia="Calibri" w:cs="Arial"/>
              </w:rPr>
              <w:noBreakHyphen/>
              <w:t>ordinator with experience in dementia meets with Olga to talk about these issues. Olga understands the concerns being raised by her children and decides that the risks discussed with her are outweighed by the importance of the benefits she gets from doing her own laundry and ironing. She agrees to a small increase in staff supervision for these activities, and that the bed-making service can start. In explaining the plan to Olga’s children, the co</w:t>
            </w:r>
            <w:r w:rsidRPr="00B7241F">
              <w:rPr>
                <w:rFonts w:eastAsia="Calibri" w:cs="Arial"/>
              </w:rPr>
              <w:noBreakHyphen/>
              <w:t>ordinator emphasises how important it is for their mother to maintain a sense of independence, self-worth and purpose. The coordinator also makes it clear that the provider has carefully discussed the health and safety risks with their mother and will continue to monitor them from day</w:t>
            </w:r>
            <w:r w:rsidR="00FF69BD">
              <w:rPr>
                <w:rFonts w:eastAsia="Calibri" w:cs="Arial"/>
              </w:rPr>
              <w:t>-</w:t>
            </w:r>
            <w:r w:rsidRPr="00B7241F">
              <w:rPr>
                <w:rFonts w:eastAsia="Calibri" w:cs="Arial"/>
              </w:rPr>
              <w:t>to</w:t>
            </w:r>
            <w:r w:rsidR="00FF69BD">
              <w:rPr>
                <w:rFonts w:eastAsia="Calibri" w:cs="Arial"/>
              </w:rPr>
              <w:t>-</w:t>
            </w:r>
            <w:r w:rsidRPr="00B7241F">
              <w:rPr>
                <w:rFonts w:eastAsia="Calibri" w:cs="Arial"/>
              </w:rPr>
              <w:t>day.</w:t>
            </w:r>
          </w:p>
        </w:tc>
      </w:tr>
    </w:tbl>
    <w:p w14:paraId="00833658" w14:textId="5DBB72A6" w:rsidR="00BF39E6" w:rsidRPr="00B7241F" w:rsidRDefault="00EE697E" w:rsidP="00DB6A48">
      <w:pPr>
        <w:pStyle w:val="Heading3"/>
        <w:spacing w:line="276" w:lineRule="auto"/>
        <w:rPr>
          <w:rFonts w:eastAsia="MS Gothic"/>
        </w:rPr>
      </w:pPr>
      <w:bookmarkStart w:id="974" w:name="_Toc124494102"/>
      <w:bookmarkStart w:id="975" w:name="_Toc156913328"/>
      <w:bookmarkStart w:id="976" w:name="_Toc175316947"/>
      <w:bookmarkStart w:id="977" w:name="_Toc176876584"/>
      <w:bookmarkStart w:id="978" w:name="_Toc16698876"/>
      <w:bookmarkStart w:id="979" w:name="_Ref16761960"/>
      <w:r w:rsidRPr="00B7241F">
        <w:rPr>
          <w:rFonts w:eastAsia="MS Gothic"/>
        </w:rPr>
        <w:lastRenderedPageBreak/>
        <w:t>12.3.3</w:t>
      </w:r>
      <w:r w:rsidR="004B7756">
        <w:rPr>
          <w:rFonts w:eastAsia="MS Gothic"/>
        </w:rPr>
        <w:t xml:space="preserve"> </w:t>
      </w:r>
      <w:r w:rsidR="00BF39E6" w:rsidRPr="00B7241F">
        <w:rPr>
          <w:rFonts w:eastAsia="MS Gothic"/>
        </w:rPr>
        <w:t>Dementia Training Program</w:t>
      </w:r>
      <w:bookmarkEnd w:id="974"/>
      <w:bookmarkEnd w:id="975"/>
      <w:bookmarkEnd w:id="976"/>
      <w:bookmarkEnd w:id="977"/>
    </w:p>
    <w:p w14:paraId="44C873A8" w14:textId="505F16B4" w:rsidR="00BF39E6" w:rsidRPr="00B7241F" w:rsidRDefault="00BF39E6" w:rsidP="00DB6A48">
      <w:pPr>
        <w:pStyle w:val="BodyText"/>
        <w:rPr>
          <w:rFonts w:eastAsia="Calibri" w:cs="Arial"/>
        </w:rPr>
      </w:pPr>
      <w:r w:rsidRPr="00B7241F">
        <w:rPr>
          <w:rFonts w:eastAsia="Calibri" w:cs="Arial"/>
        </w:rPr>
        <w:t>The Dementia Training Program, delivered by Dementia Training Australia, is a program available to providers, offering a national approach to accredited education, up-skilling, and professional development in dementia care. Services include:</w:t>
      </w:r>
    </w:p>
    <w:p w14:paraId="5909DBE2" w14:textId="2628C7AD" w:rsidR="00BF39E6" w:rsidRPr="00852498" w:rsidRDefault="00BF39E6" w:rsidP="00852498">
      <w:pPr>
        <w:pStyle w:val="ListParagraph"/>
        <w:numPr>
          <w:ilvl w:val="0"/>
          <w:numId w:val="269"/>
        </w:numPr>
        <w:rPr>
          <w:rFonts w:eastAsia="Calibri"/>
        </w:rPr>
      </w:pPr>
      <w:r w:rsidRPr="00852498">
        <w:rPr>
          <w:rFonts w:eastAsia="Calibri"/>
        </w:rPr>
        <w:t>free accredited vocational level dementia care training</w:t>
      </w:r>
    </w:p>
    <w:p w14:paraId="6615AC33" w14:textId="0580F24C" w:rsidR="00852498" w:rsidRDefault="00BF39E6" w:rsidP="00852498">
      <w:pPr>
        <w:pStyle w:val="ListParagraph"/>
        <w:numPr>
          <w:ilvl w:val="0"/>
          <w:numId w:val="269"/>
        </w:numPr>
        <w:rPr>
          <w:rFonts w:eastAsia="Calibri"/>
        </w:rPr>
      </w:pPr>
      <w:r w:rsidRPr="00852498">
        <w:rPr>
          <w:rFonts w:eastAsia="Calibri"/>
        </w:rPr>
        <w:t>targeted and tailored onsite training to aged care providers that is developed through a dementia trained needs assessment</w:t>
      </w:r>
    </w:p>
    <w:p w14:paraId="6A4548F6" w14:textId="3EDBF4CC" w:rsidR="00BF39E6" w:rsidRPr="00852498" w:rsidRDefault="00BF39E6" w:rsidP="00852498">
      <w:pPr>
        <w:pStyle w:val="ListParagraph"/>
        <w:numPr>
          <w:ilvl w:val="0"/>
          <w:numId w:val="269"/>
        </w:numPr>
        <w:rPr>
          <w:rFonts w:eastAsia="Calibri"/>
        </w:rPr>
      </w:pPr>
      <w:r w:rsidRPr="00852498">
        <w:rPr>
          <w:rFonts w:eastAsia="Calibri"/>
        </w:rPr>
        <w:t>online training to complement face to face training delivery through facilitated and self-paced training and resources.</w:t>
      </w:r>
    </w:p>
    <w:p w14:paraId="2FD55825" w14:textId="75171324" w:rsidR="00BF39E6" w:rsidRPr="00B7241F" w:rsidRDefault="007B3C61" w:rsidP="00DB6A48">
      <w:pPr>
        <w:pStyle w:val="BodyText"/>
        <w:rPr>
          <w:rFonts w:eastAsia="Calibri" w:cs="Arial"/>
          <w:color w:val="000000"/>
          <w:lang w:eastAsia="en-AU"/>
        </w:rPr>
      </w:pPr>
      <w:r>
        <w:rPr>
          <w:rFonts w:eastAsia="Calibri" w:cs="Arial"/>
        </w:rPr>
        <w:t>Find more</w:t>
      </w:r>
      <w:r w:rsidRPr="00B7241F">
        <w:rPr>
          <w:rFonts w:eastAsia="Calibri" w:cs="Arial"/>
        </w:rPr>
        <w:t xml:space="preserve"> </w:t>
      </w:r>
      <w:r w:rsidR="00BF39E6" w:rsidRPr="00B7241F">
        <w:rPr>
          <w:rFonts w:eastAsia="Calibri" w:cs="Arial"/>
        </w:rPr>
        <w:t xml:space="preserve">information </w:t>
      </w:r>
      <w:r>
        <w:rPr>
          <w:rFonts w:eastAsia="Calibri" w:cs="Arial"/>
        </w:rPr>
        <w:t>about</w:t>
      </w:r>
      <w:r w:rsidR="00BF39E6" w:rsidRPr="00B7241F">
        <w:rPr>
          <w:rFonts w:eastAsia="Calibri" w:cs="Arial"/>
        </w:rPr>
        <w:t xml:space="preserve"> the </w:t>
      </w:r>
      <w:hyperlink r:id="rId266" w:history="1">
        <w:r w:rsidR="00BF39E6" w:rsidRPr="007B3C61">
          <w:rPr>
            <w:rStyle w:val="Hyperlink"/>
            <w:rFonts w:eastAsia="Calibri" w:cs="Arial"/>
          </w:rPr>
          <w:t>Dementia Training Program</w:t>
        </w:r>
      </w:hyperlink>
      <w:r w:rsidR="00BF39E6" w:rsidRPr="00B7241F">
        <w:rPr>
          <w:rFonts w:eastAsia="Calibri" w:cs="Arial"/>
        </w:rPr>
        <w:t>.</w:t>
      </w:r>
    </w:p>
    <w:p w14:paraId="26A35BC9" w14:textId="1E2349CD" w:rsidR="00BF39E6" w:rsidRPr="00B7241F" w:rsidRDefault="004B254E" w:rsidP="00DB6A48">
      <w:pPr>
        <w:pStyle w:val="Heading3"/>
        <w:spacing w:line="276" w:lineRule="auto"/>
        <w:rPr>
          <w:rFonts w:eastAsia="MS Gothic"/>
        </w:rPr>
      </w:pPr>
      <w:bookmarkStart w:id="980" w:name="_Toc124494103"/>
      <w:bookmarkStart w:id="981" w:name="_Toc156913329"/>
      <w:bookmarkStart w:id="982" w:name="_Toc175316948"/>
      <w:bookmarkStart w:id="983" w:name="_Toc176876585"/>
      <w:r w:rsidRPr="00B7241F">
        <w:rPr>
          <w:rFonts w:eastAsia="MS Gothic"/>
        </w:rPr>
        <w:t>12.3.4</w:t>
      </w:r>
      <w:r w:rsidR="004B7756">
        <w:rPr>
          <w:rFonts w:eastAsia="MS Gothic"/>
        </w:rPr>
        <w:t xml:space="preserve"> </w:t>
      </w:r>
      <w:r w:rsidR="00BF39E6" w:rsidRPr="00B7241F">
        <w:rPr>
          <w:rFonts w:eastAsia="MS Gothic"/>
        </w:rPr>
        <w:t>Dementia Behaviour Management Advisory Services</w:t>
      </w:r>
      <w:bookmarkEnd w:id="980"/>
      <w:bookmarkEnd w:id="981"/>
      <w:bookmarkEnd w:id="982"/>
      <w:bookmarkEnd w:id="983"/>
    </w:p>
    <w:p w14:paraId="30D49DFF" w14:textId="114641B8" w:rsidR="007B3C61" w:rsidRDefault="00BF39E6" w:rsidP="00DB6A48">
      <w:pPr>
        <w:pStyle w:val="BodyText"/>
        <w:rPr>
          <w:rFonts w:eastAsia="Calibri" w:cs="Arial"/>
        </w:rPr>
      </w:pPr>
      <w:r w:rsidRPr="00B7241F">
        <w:rPr>
          <w:rFonts w:eastAsia="Calibri" w:cs="Arial"/>
        </w:rPr>
        <w:t xml:space="preserve">The Dementia Behaviour Management Advisory Services (DBMAS), delivered by Dementia Support Australia, provides support and advice when behavioural and psychological symptoms of dementia impact a person’s care or quality of life. </w:t>
      </w:r>
    </w:p>
    <w:p w14:paraId="7E77A1F1" w14:textId="77777777" w:rsidR="007B3C61" w:rsidRDefault="00BF39E6" w:rsidP="00DB6A48">
      <w:pPr>
        <w:pStyle w:val="BodyText"/>
        <w:rPr>
          <w:rFonts w:eastAsia="Calibri" w:cs="Arial"/>
        </w:rPr>
      </w:pPr>
      <w:r w:rsidRPr="00B7241F">
        <w:rPr>
          <w:rFonts w:eastAsia="Calibri" w:cs="Arial"/>
        </w:rPr>
        <w:t xml:space="preserve">Trained consultants work in community, residential aged care, acute and primary care settings to support service providers and individuals caring for people living with dementia. They also help providers and carers to understand the causes and/or triggers of behaviours and assist with the development of strategies that optimise function, reduce pain, support other unmet needs, and improve engagement. </w:t>
      </w:r>
    </w:p>
    <w:p w14:paraId="6404E76A" w14:textId="506B8EDB" w:rsidR="00BF39E6" w:rsidRPr="00B7241F" w:rsidRDefault="00443784" w:rsidP="00DB6A48">
      <w:pPr>
        <w:pStyle w:val="BodyText"/>
        <w:rPr>
          <w:rFonts w:eastAsia="Calibri" w:cs="Arial"/>
          <w:color w:val="000000"/>
          <w:lang w:eastAsia="en-AU"/>
        </w:rPr>
      </w:pPr>
      <w:r>
        <w:rPr>
          <w:rFonts w:eastAsia="Calibri" w:cs="Arial"/>
        </w:rPr>
        <w:t>Providers can a</w:t>
      </w:r>
      <w:r w:rsidR="00BF39E6" w:rsidRPr="00B7241F">
        <w:rPr>
          <w:rFonts w:eastAsia="Calibri" w:cs="Arial"/>
        </w:rPr>
        <w:t xml:space="preserve">ccess </w:t>
      </w:r>
      <w:r>
        <w:rPr>
          <w:rFonts w:eastAsia="Calibri" w:cs="Arial"/>
        </w:rPr>
        <w:t>DBMAS</w:t>
      </w:r>
      <w:r w:rsidRPr="00B7241F">
        <w:rPr>
          <w:rFonts w:eastAsia="Calibri" w:cs="Arial"/>
        </w:rPr>
        <w:t xml:space="preserve"> </w:t>
      </w:r>
      <w:r w:rsidR="00BF39E6" w:rsidRPr="00B7241F">
        <w:rPr>
          <w:rFonts w:eastAsia="Calibri" w:cs="Arial"/>
        </w:rPr>
        <w:t>through the 24</w:t>
      </w:r>
      <w:r w:rsidR="009D1DCD" w:rsidRPr="00B7241F">
        <w:rPr>
          <w:rFonts w:eastAsia="Calibri" w:cs="Arial"/>
        </w:rPr>
        <w:t>-</w:t>
      </w:r>
      <w:r w:rsidR="00BF39E6" w:rsidRPr="00B7241F">
        <w:rPr>
          <w:rFonts w:eastAsia="Calibri" w:cs="Arial"/>
        </w:rPr>
        <w:t xml:space="preserve">hour helpline, on </w:t>
      </w:r>
      <w:r w:rsidR="00BF39E6" w:rsidRPr="00B7241F">
        <w:rPr>
          <w:rFonts w:eastAsia="Calibri" w:cs="Arial"/>
          <w:b/>
        </w:rPr>
        <w:t>1800 699 799</w:t>
      </w:r>
      <w:r w:rsidR="00BF39E6" w:rsidRPr="00B7241F">
        <w:rPr>
          <w:rFonts w:eastAsia="Calibri" w:cs="Arial"/>
        </w:rPr>
        <w:t xml:space="preserve">, or the </w:t>
      </w:r>
      <w:hyperlink r:id="rId267" w:history="1">
        <w:r w:rsidR="00441687" w:rsidRPr="00443784">
          <w:rPr>
            <w:rStyle w:val="Hyperlink"/>
            <w:rFonts w:eastAsia="Calibri" w:cs="Arial"/>
          </w:rPr>
          <w:t xml:space="preserve">Dementia Support Australia </w:t>
        </w:r>
        <w:r w:rsidR="00BF39E6" w:rsidRPr="00443784">
          <w:rPr>
            <w:rStyle w:val="Hyperlink"/>
            <w:rFonts w:eastAsia="Calibri" w:cs="Arial"/>
          </w:rPr>
          <w:t>website</w:t>
        </w:r>
      </w:hyperlink>
      <w:r w:rsidR="00BF39E6" w:rsidRPr="00B7241F">
        <w:rPr>
          <w:rFonts w:eastAsia="Calibri" w:cs="Arial"/>
        </w:rPr>
        <w:t>.</w:t>
      </w:r>
    </w:p>
    <w:p w14:paraId="2B2EAC98" w14:textId="1B60D5B5" w:rsidR="00BF39E6" w:rsidRPr="00B7241F" w:rsidRDefault="000B2E5D" w:rsidP="00DB6A48">
      <w:pPr>
        <w:pStyle w:val="Heading2"/>
      </w:pPr>
      <w:bookmarkStart w:id="984" w:name="_Toc234834"/>
      <w:bookmarkStart w:id="985" w:name="_Toc156913330"/>
      <w:bookmarkStart w:id="986" w:name="_Toc175316949"/>
      <w:bookmarkStart w:id="987" w:name="_Toc177113848"/>
      <w:r w:rsidRPr="00B7241F">
        <w:t>12.</w:t>
      </w:r>
      <w:r w:rsidR="00B2096E" w:rsidRPr="00B7241F">
        <w:t>4</w:t>
      </w:r>
      <w:r w:rsidR="004B7756">
        <w:t xml:space="preserve"> </w:t>
      </w:r>
      <w:r w:rsidR="00BF39E6" w:rsidRPr="00B7241F">
        <w:t>How do I manage issues related to changing cognition?</w:t>
      </w:r>
      <w:bookmarkEnd w:id="937"/>
      <w:bookmarkEnd w:id="978"/>
      <w:bookmarkEnd w:id="979"/>
      <w:bookmarkEnd w:id="984"/>
      <w:bookmarkEnd w:id="985"/>
      <w:bookmarkEnd w:id="986"/>
      <w:bookmarkEnd w:id="987"/>
    </w:p>
    <w:p w14:paraId="54F5527F" w14:textId="77777777" w:rsidR="00B50A51" w:rsidRDefault="00BF39E6" w:rsidP="00DB6A48">
      <w:pPr>
        <w:pStyle w:val="BodyText"/>
        <w:rPr>
          <w:rFonts w:eastAsia="Calibri" w:cs="Arial"/>
        </w:rPr>
      </w:pPr>
      <w:r w:rsidRPr="00B7241F">
        <w:rPr>
          <w:rFonts w:eastAsia="Calibri" w:cs="Arial"/>
        </w:rPr>
        <w:t xml:space="preserve">The CDC model encourages people receiving a package to continue to make choices and direct the support that they need. </w:t>
      </w:r>
    </w:p>
    <w:p w14:paraId="77ECB09F" w14:textId="032F9F0C" w:rsidR="00E81D5C" w:rsidRDefault="00E81D5C" w:rsidP="00DB6A48">
      <w:pPr>
        <w:pStyle w:val="BodyText"/>
        <w:rPr>
          <w:rFonts w:eastAsia="Calibri" w:cs="Arial"/>
        </w:rPr>
      </w:pPr>
      <w:r>
        <w:rPr>
          <w:rFonts w:eastAsia="Calibri" w:cs="Arial"/>
        </w:rPr>
        <w:t>However, s</w:t>
      </w:r>
      <w:r w:rsidR="00BF39E6" w:rsidRPr="00B7241F">
        <w:rPr>
          <w:rFonts w:eastAsia="Calibri" w:cs="Arial"/>
        </w:rPr>
        <w:t>ome individuals</w:t>
      </w:r>
      <w:r>
        <w:rPr>
          <w:rFonts w:eastAsia="Calibri" w:cs="Arial"/>
        </w:rPr>
        <w:t xml:space="preserve"> </w:t>
      </w:r>
      <w:r w:rsidR="00BF39E6" w:rsidRPr="00B7241F">
        <w:rPr>
          <w:rFonts w:eastAsia="Calibri" w:cs="Arial"/>
        </w:rPr>
        <w:t xml:space="preserve">may have more difficulty engaging with CDC and making choices about their care goals and services. </w:t>
      </w:r>
    </w:p>
    <w:p w14:paraId="38A009F4" w14:textId="0A07E959" w:rsidR="00BF39E6" w:rsidRPr="00B7241F" w:rsidRDefault="00BF39E6" w:rsidP="00DB6A48">
      <w:pPr>
        <w:pStyle w:val="BodyText"/>
        <w:rPr>
          <w:rFonts w:eastAsia="Calibri" w:cs="Arial"/>
          <w:color w:val="000000"/>
          <w:lang w:eastAsia="en-AU"/>
        </w:rPr>
      </w:pPr>
      <w:r w:rsidRPr="00B7241F">
        <w:rPr>
          <w:rFonts w:eastAsia="Calibri" w:cs="Arial"/>
        </w:rPr>
        <w:t>If they would like or need it, there are different ways in which they can be supported in their decision-making and in expressing their views about their service arrangements</w:t>
      </w:r>
      <w:r w:rsidR="00B50A51">
        <w:rPr>
          <w:rFonts w:eastAsia="Calibri" w:cs="Arial"/>
        </w:rPr>
        <w:t xml:space="preserve"> (see table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trategies for supporting consumers with changing cognition"/>
        <w:tblDescription w:val="This table outlines strategies for supporting consumers with changing cognition. It has two columns. The first column is the strategy. The second column is the description of the strategy."/>
      </w:tblPr>
      <w:tblGrid>
        <w:gridCol w:w="1937"/>
        <w:gridCol w:w="7123"/>
      </w:tblGrid>
      <w:tr w:rsidR="00BF39E6" w:rsidRPr="00B7241F" w14:paraId="665AA156" w14:textId="77777777" w:rsidTr="00EB4028">
        <w:trPr>
          <w:tblHeader/>
        </w:trPr>
        <w:tc>
          <w:tcPr>
            <w:tcW w:w="1696" w:type="dxa"/>
            <w:shd w:val="clear" w:color="auto" w:fill="002060"/>
          </w:tcPr>
          <w:p w14:paraId="6EAA9B19" w14:textId="77777777" w:rsidR="00BF39E6" w:rsidRPr="00E80FFA" w:rsidRDefault="00BF39E6" w:rsidP="00DB6A48">
            <w:pPr>
              <w:pStyle w:val="TableHeader"/>
              <w:rPr>
                <w:rFonts w:cs="Arial"/>
                <w:color w:val="FFFFFF"/>
              </w:rPr>
            </w:pPr>
            <w:r w:rsidRPr="00E80FFA">
              <w:rPr>
                <w:rFonts w:cs="Arial"/>
                <w:color w:val="FFFFFF"/>
              </w:rPr>
              <w:lastRenderedPageBreak/>
              <w:t>Strategy</w:t>
            </w:r>
          </w:p>
        </w:tc>
        <w:tc>
          <w:tcPr>
            <w:tcW w:w="7320" w:type="dxa"/>
            <w:shd w:val="clear" w:color="auto" w:fill="002060"/>
          </w:tcPr>
          <w:p w14:paraId="220CF689" w14:textId="77777777" w:rsidR="00BF39E6" w:rsidRPr="00E80FFA" w:rsidRDefault="00BF39E6" w:rsidP="00DB6A48">
            <w:pPr>
              <w:pStyle w:val="TableHeader"/>
              <w:rPr>
                <w:rFonts w:cs="Arial"/>
                <w:color w:val="FFFFFF"/>
              </w:rPr>
            </w:pPr>
            <w:r w:rsidRPr="00E80FFA">
              <w:rPr>
                <w:rFonts w:cs="Arial"/>
                <w:color w:val="FFFFFF"/>
              </w:rPr>
              <w:t>Description</w:t>
            </w:r>
          </w:p>
        </w:tc>
      </w:tr>
      <w:tr w:rsidR="00BF39E6" w:rsidRPr="00B7241F" w14:paraId="1F2E9FFC" w14:textId="77777777" w:rsidTr="00DF6940">
        <w:tc>
          <w:tcPr>
            <w:tcW w:w="1696" w:type="dxa"/>
            <w:shd w:val="clear" w:color="auto" w:fill="auto"/>
          </w:tcPr>
          <w:p w14:paraId="2CD00E88" w14:textId="00CE49CD" w:rsidR="00BF39E6" w:rsidRPr="00B7241F" w:rsidRDefault="00BF39E6" w:rsidP="00DB6A48">
            <w:pPr>
              <w:pStyle w:val="BodyText"/>
              <w:rPr>
                <w:rFonts w:eastAsia="Calibri" w:cs="Arial"/>
                <w:b/>
              </w:rPr>
            </w:pPr>
            <w:r w:rsidRPr="00B7241F">
              <w:rPr>
                <w:rFonts w:eastAsia="Calibri" w:cs="Arial"/>
                <w:b/>
              </w:rPr>
              <w:t>Representative</w:t>
            </w:r>
          </w:p>
        </w:tc>
        <w:tc>
          <w:tcPr>
            <w:tcW w:w="7320" w:type="dxa"/>
            <w:shd w:val="clear" w:color="auto" w:fill="auto"/>
          </w:tcPr>
          <w:p w14:paraId="44CA47BB" w14:textId="05BCE713" w:rsidR="00BF39E6" w:rsidRPr="00B7241F" w:rsidRDefault="00BF39E6" w:rsidP="00DB6A48">
            <w:pPr>
              <w:pStyle w:val="BodyText"/>
              <w:spacing w:after="0"/>
              <w:rPr>
                <w:rFonts w:eastAsia="Calibri" w:cs="Arial"/>
                <w:color w:val="000000"/>
                <w:lang w:eastAsia="en-AU"/>
              </w:rPr>
            </w:pPr>
            <w:r w:rsidRPr="00B7241F">
              <w:rPr>
                <w:rFonts w:eastAsia="Calibri" w:cs="Arial"/>
              </w:rPr>
              <w:t>A</w:t>
            </w:r>
            <w:r w:rsidRPr="00B7241F" w:rsidDel="00E81F43">
              <w:rPr>
                <w:rFonts w:eastAsia="Calibri" w:cs="Arial"/>
              </w:rPr>
              <w:t xml:space="preserve"> </w:t>
            </w:r>
            <w:r w:rsidR="00E81F43" w:rsidRPr="00B7241F">
              <w:rPr>
                <w:rFonts w:eastAsia="Calibri" w:cs="Arial"/>
              </w:rPr>
              <w:t xml:space="preserve">care recipient </w:t>
            </w:r>
            <w:r w:rsidRPr="00B7241F">
              <w:rPr>
                <w:rFonts w:eastAsia="Calibri" w:cs="Arial"/>
              </w:rPr>
              <w:t xml:space="preserve">may appoint a representative to assist with their decision making or be authorised to make decisions on their behalf. This may take various forms, such as an informal arrangement with a friend, family member or ally, someone with a formal power of attorney or a legal guardian. Regardless of who the care recipient would like as their representative, to make any decisions or to receive information through My Aged Care, the person must be noted as an authorised representative in the care recipient’s </w:t>
            </w:r>
            <w:r w:rsidR="0046325D" w:rsidRPr="00B7241F">
              <w:rPr>
                <w:rFonts w:eastAsia="Calibri" w:cs="Arial"/>
              </w:rPr>
              <w:t>My Aged Care record</w:t>
            </w:r>
            <w:r w:rsidRPr="00B7241F">
              <w:rPr>
                <w:rFonts w:eastAsia="Calibri" w:cs="Arial"/>
              </w:rPr>
              <w:t>. To do this, the care recipient and the proposed representative should call My Aged Care on</w:t>
            </w:r>
            <w:r w:rsidR="0046325D" w:rsidRPr="00B7241F">
              <w:rPr>
                <w:rFonts w:eastAsia="Calibri" w:cs="Arial"/>
              </w:rPr>
              <w:t xml:space="preserve"> </w:t>
            </w:r>
            <w:r w:rsidRPr="00B7241F">
              <w:rPr>
                <w:rFonts w:eastAsia="Calibri" w:cs="Arial"/>
              </w:rPr>
              <w:t>1800 200 422</w:t>
            </w:r>
            <w:r w:rsidR="0046325D" w:rsidRPr="00B7241F">
              <w:rPr>
                <w:rFonts w:eastAsia="Calibri" w:cs="Arial"/>
              </w:rPr>
              <w:t xml:space="preserve"> for assistance.</w:t>
            </w:r>
            <w:r w:rsidR="00E81F43" w:rsidRPr="00B7241F">
              <w:rPr>
                <w:rFonts w:eastAsia="Calibri" w:cs="Arial"/>
              </w:rPr>
              <w:t xml:space="preserve"> </w:t>
            </w:r>
            <w:r w:rsidR="008C40BC" w:rsidRPr="00B7241F">
              <w:rPr>
                <w:rFonts w:eastAsia="Calibri" w:cs="Arial"/>
              </w:rPr>
              <w:t>F</w:t>
            </w:r>
            <w:r w:rsidR="00E81F43" w:rsidRPr="00B7241F">
              <w:rPr>
                <w:rFonts w:eastAsia="Calibri" w:cs="Arial"/>
              </w:rPr>
              <w:t>ind</w:t>
            </w:r>
            <w:r w:rsidRPr="00B7241F">
              <w:rPr>
                <w:rFonts w:eastAsia="Calibri" w:cs="Arial"/>
              </w:rPr>
              <w:t xml:space="preserve"> more information</w:t>
            </w:r>
            <w:r w:rsidR="00ED125D" w:rsidRPr="00B7241F">
              <w:rPr>
                <w:rFonts w:eastAsia="Calibri" w:cs="Arial"/>
              </w:rPr>
              <w:t xml:space="preserve"> </w:t>
            </w:r>
            <w:r w:rsidR="00A774C6">
              <w:rPr>
                <w:rFonts w:eastAsia="Calibri" w:cs="Arial"/>
              </w:rPr>
              <w:t>a</w:t>
            </w:r>
            <w:r w:rsidR="00A774C6">
              <w:rPr>
                <w:rFonts w:eastAsia="Calibri"/>
              </w:rPr>
              <w:t xml:space="preserve">bout </w:t>
            </w:r>
            <w:hyperlink r:id="rId268" w:history="1">
              <w:r w:rsidR="00A774C6">
                <w:rPr>
                  <w:rStyle w:val="Hyperlink"/>
                  <w:rFonts w:eastAsia="Calibri" w:cs="Arial"/>
                </w:rPr>
                <w:t>appointing a representative</w:t>
              </w:r>
            </w:hyperlink>
            <w:r w:rsidRPr="00B7241F">
              <w:rPr>
                <w:rFonts w:eastAsia="Calibri" w:cs="Arial"/>
              </w:rPr>
              <w:t>.</w:t>
            </w:r>
            <w:r w:rsidR="00ED125D" w:rsidRPr="00B7241F">
              <w:rPr>
                <w:rFonts w:eastAsia="Calibri" w:cs="Arial"/>
              </w:rPr>
              <w:t xml:space="preserve"> </w:t>
            </w:r>
          </w:p>
        </w:tc>
      </w:tr>
      <w:tr w:rsidR="00BF39E6" w:rsidRPr="00B7241F" w14:paraId="6B9CCBD7" w14:textId="77777777" w:rsidTr="00DF6940">
        <w:tc>
          <w:tcPr>
            <w:tcW w:w="1696" w:type="dxa"/>
            <w:shd w:val="clear" w:color="auto" w:fill="auto"/>
          </w:tcPr>
          <w:p w14:paraId="15C62446" w14:textId="734F170F" w:rsidR="00BF39E6" w:rsidRPr="00B7241F" w:rsidRDefault="00BF39E6" w:rsidP="00DB6A48">
            <w:pPr>
              <w:pStyle w:val="BodyText"/>
              <w:rPr>
                <w:rFonts w:eastAsia="Calibri" w:cs="Arial"/>
                <w:b/>
              </w:rPr>
            </w:pPr>
            <w:r w:rsidRPr="00B7241F">
              <w:rPr>
                <w:rFonts w:eastAsia="Calibri" w:cs="Arial"/>
                <w:b/>
              </w:rPr>
              <w:t>Supported decision-making</w:t>
            </w:r>
          </w:p>
        </w:tc>
        <w:tc>
          <w:tcPr>
            <w:tcW w:w="7320" w:type="dxa"/>
            <w:shd w:val="clear" w:color="auto" w:fill="auto"/>
          </w:tcPr>
          <w:p w14:paraId="6D6A3F35" w14:textId="5338183E" w:rsidR="00BF39E6" w:rsidRPr="00B7241F" w:rsidRDefault="00BF39E6" w:rsidP="00DB6A48">
            <w:pPr>
              <w:pStyle w:val="BodyText"/>
              <w:rPr>
                <w:rFonts w:eastAsia="Calibri" w:cs="Arial"/>
                <w:color w:val="000000"/>
                <w:lang w:eastAsia="en-AU"/>
              </w:rPr>
            </w:pPr>
            <w:r w:rsidRPr="00B7241F">
              <w:rPr>
                <w:rFonts w:eastAsia="Calibri" w:cs="Arial"/>
              </w:rPr>
              <w:t xml:space="preserve">Supported decision-making is a model that has mainly been used for supporting people with disabilities, often cognitive disabilities, to make significant decisions and exercise their legal capacity. Specific decisions are addressed, weighed and concluded by the person with the disability, while drawing on the support of a network of people or an individual. </w:t>
            </w:r>
          </w:p>
          <w:p w14:paraId="2007D3C9" w14:textId="65B3C82D" w:rsidR="00BF39E6" w:rsidRPr="00B7241F" w:rsidRDefault="00BF39E6" w:rsidP="00DB6A48">
            <w:pPr>
              <w:pStyle w:val="BodyText"/>
              <w:rPr>
                <w:rFonts w:cs="Arial"/>
                <w:color w:val="000000"/>
              </w:rPr>
            </w:pPr>
            <w:r w:rsidRPr="00B7241F">
              <w:rPr>
                <w:rFonts w:eastAsia="Calibri" w:cs="Arial"/>
              </w:rPr>
              <w:t xml:space="preserve">Potential supporters may be friends, family, volunteers, community members or any other trusted person. These unpaid supporters may help the person with disability to gather, understand and consider relevant information about the decision in question, assist them to weigh pros and cons, predict likely outcomes and consequences or evaluate the available options. With this support, the person then makes the decision themselves. </w:t>
            </w:r>
          </w:p>
          <w:p w14:paraId="67547F7D" w14:textId="01F1A111" w:rsidR="00BF39E6" w:rsidRPr="00B7241F" w:rsidRDefault="00BF39E6" w:rsidP="00DB6A48">
            <w:pPr>
              <w:pStyle w:val="BodyText"/>
              <w:rPr>
                <w:rFonts w:eastAsia="Calibri" w:cs="Arial"/>
                <w:color w:val="000000"/>
                <w:lang w:eastAsia="en-AU"/>
              </w:rPr>
            </w:pPr>
            <w:r w:rsidRPr="00B7241F">
              <w:rPr>
                <w:rFonts w:eastAsia="Calibri" w:cs="Arial"/>
              </w:rPr>
              <w:t xml:space="preserve">This process can be formally facilitated, for instance by creating written supported decision-making agreements. It often occurs informally within the community, both to support people with impaired decision-making capacity and to support anyone in making a challenging decision. This model of support aims to build and extend the decision-making skills of those using it, developing the ability of people to make and communicate decisions with more independence and confidence. </w:t>
            </w:r>
          </w:p>
          <w:p w14:paraId="2FABC477" w14:textId="74AAC8E8" w:rsidR="00BF39E6" w:rsidRPr="00B7241F" w:rsidRDefault="00BF39E6" w:rsidP="00DB6A48">
            <w:pPr>
              <w:pStyle w:val="BodyText"/>
              <w:rPr>
                <w:rFonts w:eastAsia="Calibri" w:cs="Arial"/>
                <w:color w:val="000000"/>
                <w:lang w:eastAsia="en-AU"/>
              </w:rPr>
            </w:pPr>
            <w:r w:rsidRPr="00B7241F">
              <w:rPr>
                <w:rFonts w:eastAsia="Calibri" w:cs="Arial"/>
              </w:rPr>
              <w:t xml:space="preserve">Source: </w:t>
            </w:r>
            <w:hyperlink r:id="rId269" w:history="1">
              <w:r w:rsidRPr="00320395">
                <w:rPr>
                  <w:rStyle w:val="Hyperlink"/>
                  <w:rFonts w:eastAsia="Calibri" w:cs="Arial"/>
                </w:rPr>
                <w:t>Disability Advocacy Network Australia</w:t>
              </w:r>
            </w:hyperlink>
          </w:p>
        </w:tc>
      </w:tr>
      <w:tr w:rsidR="00BF39E6" w:rsidRPr="00B7241F" w14:paraId="2F4401E0" w14:textId="77777777" w:rsidTr="00DF6940">
        <w:tc>
          <w:tcPr>
            <w:tcW w:w="1696" w:type="dxa"/>
            <w:shd w:val="clear" w:color="auto" w:fill="auto"/>
          </w:tcPr>
          <w:p w14:paraId="7944E34C" w14:textId="77777777" w:rsidR="00BF39E6" w:rsidRPr="00B7241F" w:rsidRDefault="00BF39E6" w:rsidP="00DB6A48">
            <w:pPr>
              <w:pStyle w:val="BodyText"/>
              <w:rPr>
                <w:rFonts w:eastAsia="Calibri" w:cs="Arial"/>
                <w:b/>
              </w:rPr>
            </w:pPr>
            <w:r w:rsidRPr="00B7241F">
              <w:rPr>
                <w:rFonts w:eastAsia="Calibri" w:cs="Arial"/>
                <w:b/>
              </w:rPr>
              <w:t>Power of Attorney</w:t>
            </w:r>
          </w:p>
        </w:tc>
        <w:tc>
          <w:tcPr>
            <w:tcW w:w="7320" w:type="dxa"/>
            <w:shd w:val="clear" w:color="auto" w:fill="auto"/>
          </w:tcPr>
          <w:p w14:paraId="62D0E5E6" w14:textId="2E0E2675" w:rsidR="00BF39E6" w:rsidRPr="00B7241F" w:rsidRDefault="00BF39E6" w:rsidP="00DB6A48">
            <w:pPr>
              <w:pStyle w:val="BodyText"/>
              <w:rPr>
                <w:rFonts w:eastAsia="Calibri" w:cs="Arial"/>
                <w:color w:val="000000"/>
                <w:lang w:eastAsia="en-AU"/>
              </w:rPr>
            </w:pPr>
            <w:r w:rsidRPr="00B7241F">
              <w:rPr>
                <w:rFonts w:eastAsia="Calibri" w:cs="Arial"/>
              </w:rPr>
              <w:t xml:space="preserve">Powers of attorney are legal documents that let a person choose someone they trust to make decisions for them. An enduring financial or medical power of attorney, or enduring guardianship, </w:t>
            </w:r>
            <w:r w:rsidRPr="00B7241F">
              <w:rPr>
                <w:rFonts w:eastAsia="Calibri" w:cs="Arial"/>
              </w:rPr>
              <w:lastRenderedPageBreak/>
              <w:t>are a way a competent person can appoint others to make decisions and manage their affairs in the event they are unable to make decisions for themselves.</w:t>
            </w:r>
          </w:p>
          <w:p w14:paraId="03109C2C" w14:textId="7996AB1C" w:rsidR="00BF39E6" w:rsidRPr="00B7241F" w:rsidRDefault="00BF39E6" w:rsidP="00DB6A48">
            <w:pPr>
              <w:pStyle w:val="BodyText"/>
              <w:rPr>
                <w:rFonts w:eastAsia="Calibri" w:cs="Arial"/>
                <w:color w:val="000000"/>
                <w:lang w:eastAsia="en-AU"/>
              </w:rPr>
            </w:pPr>
            <w:r w:rsidRPr="00B7241F">
              <w:rPr>
                <w:rFonts w:eastAsia="Calibri" w:cs="Arial"/>
              </w:rPr>
              <w:t xml:space="preserve">Arrangements may differ in each </w:t>
            </w:r>
            <w:r w:rsidR="00B608F5">
              <w:rPr>
                <w:rFonts w:eastAsia="Calibri" w:cs="Arial"/>
              </w:rPr>
              <w:t>s</w:t>
            </w:r>
            <w:r w:rsidR="00B608F5" w:rsidRPr="00B7241F">
              <w:rPr>
                <w:rFonts w:eastAsia="Calibri" w:cs="Arial"/>
              </w:rPr>
              <w:t xml:space="preserve">tate </w:t>
            </w:r>
            <w:r w:rsidRPr="00B7241F">
              <w:rPr>
                <w:rFonts w:eastAsia="Calibri" w:cs="Arial"/>
              </w:rPr>
              <w:t xml:space="preserve">or </w:t>
            </w:r>
            <w:r w:rsidR="00B608F5">
              <w:rPr>
                <w:rFonts w:eastAsia="Calibri" w:cs="Arial"/>
              </w:rPr>
              <w:t>t</w:t>
            </w:r>
            <w:r w:rsidR="00B608F5" w:rsidRPr="00B7241F">
              <w:rPr>
                <w:rFonts w:eastAsia="Calibri" w:cs="Arial"/>
              </w:rPr>
              <w:t>erritory</w:t>
            </w:r>
            <w:r w:rsidRPr="00B7241F">
              <w:rPr>
                <w:rFonts w:eastAsia="Calibri" w:cs="Arial"/>
              </w:rPr>
              <w:t xml:space="preserve">. Contact your Office of the Public Advocate in your </w:t>
            </w:r>
            <w:r w:rsidR="00B608F5">
              <w:rPr>
                <w:rFonts w:eastAsia="Calibri" w:cs="Arial"/>
              </w:rPr>
              <w:t>s</w:t>
            </w:r>
            <w:r w:rsidR="00B608F5" w:rsidRPr="00B7241F">
              <w:rPr>
                <w:rFonts w:eastAsia="Calibri" w:cs="Arial"/>
              </w:rPr>
              <w:t xml:space="preserve">tate </w:t>
            </w:r>
            <w:r w:rsidRPr="00B7241F">
              <w:rPr>
                <w:rFonts w:eastAsia="Calibri" w:cs="Arial"/>
              </w:rPr>
              <w:t xml:space="preserve">or </w:t>
            </w:r>
            <w:r w:rsidR="00B608F5">
              <w:rPr>
                <w:rFonts w:eastAsia="Calibri" w:cs="Arial"/>
              </w:rPr>
              <w:t>t</w:t>
            </w:r>
            <w:r w:rsidR="00B608F5" w:rsidRPr="00B7241F">
              <w:rPr>
                <w:rFonts w:eastAsia="Calibri" w:cs="Arial"/>
              </w:rPr>
              <w:t xml:space="preserve">erritory </w:t>
            </w:r>
            <w:r w:rsidRPr="00B7241F">
              <w:rPr>
                <w:rFonts w:eastAsia="Calibri" w:cs="Arial"/>
              </w:rPr>
              <w:t>for further information.</w:t>
            </w:r>
          </w:p>
        </w:tc>
      </w:tr>
      <w:tr w:rsidR="00BF39E6" w:rsidRPr="00B7241F" w14:paraId="20E7BCE9" w14:textId="77777777" w:rsidTr="00DF6940">
        <w:tc>
          <w:tcPr>
            <w:tcW w:w="1696" w:type="dxa"/>
            <w:shd w:val="clear" w:color="auto" w:fill="auto"/>
          </w:tcPr>
          <w:p w14:paraId="5F08C990" w14:textId="77777777" w:rsidR="00BF39E6" w:rsidRPr="00B7241F" w:rsidRDefault="00BF39E6" w:rsidP="00DB6A48">
            <w:pPr>
              <w:pStyle w:val="BodyText"/>
              <w:rPr>
                <w:rFonts w:eastAsia="Calibri" w:cs="Arial"/>
                <w:b/>
              </w:rPr>
            </w:pPr>
            <w:r w:rsidRPr="00B7241F">
              <w:rPr>
                <w:rFonts w:eastAsia="Calibri" w:cs="Arial"/>
                <w:b/>
              </w:rPr>
              <w:lastRenderedPageBreak/>
              <w:t>Guardianship</w:t>
            </w:r>
          </w:p>
        </w:tc>
        <w:tc>
          <w:tcPr>
            <w:tcW w:w="7320" w:type="dxa"/>
            <w:shd w:val="clear" w:color="auto" w:fill="auto"/>
          </w:tcPr>
          <w:p w14:paraId="6F298C53" w14:textId="54CD9209" w:rsidR="00BF39E6" w:rsidRPr="00B7241F" w:rsidRDefault="00BF39E6" w:rsidP="00DB6A48">
            <w:pPr>
              <w:pStyle w:val="BodyText"/>
              <w:rPr>
                <w:rFonts w:eastAsia="Calibri" w:cs="Arial"/>
                <w:color w:val="000000"/>
                <w:lang w:eastAsia="en-AU"/>
              </w:rPr>
            </w:pPr>
            <w:r w:rsidRPr="00B7241F">
              <w:rPr>
                <w:rFonts w:eastAsia="Calibri" w:cs="Arial"/>
              </w:rPr>
              <w:t xml:space="preserve">Guardianship is the appointment of a person (a 'guardian') to make decisions for an adult with a disability (the 'represented care recipient) when they are unable to do so. All adults over the age of 18 years, regardless of disability, are entitled to make their own decisions when they </w:t>
            </w:r>
            <w:proofErr w:type="gramStart"/>
            <w:r w:rsidRPr="00B7241F">
              <w:rPr>
                <w:rFonts w:eastAsia="Calibri" w:cs="Arial"/>
              </w:rPr>
              <w:t>are able to</w:t>
            </w:r>
            <w:proofErr w:type="gramEnd"/>
            <w:r w:rsidRPr="00B7241F">
              <w:rPr>
                <w:rFonts w:eastAsia="Calibri" w:cs="Arial"/>
              </w:rPr>
              <w:t xml:space="preserve"> do so.</w:t>
            </w:r>
          </w:p>
          <w:p w14:paraId="27F94563" w14:textId="18E4E5C6" w:rsidR="00BF39E6" w:rsidRPr="00B7241F" w:rsidRDefault="00BF39E6" w:rsidP="00DB6A48">
            <w:pPr>
              <w:pStyle w:val="BodyText"/>
              <w:rPr>
                <w:rFonts w:eastAsia="Calibri" w:cs="Arial"/>
                <w:color w:val="000000"/>
                <w:lang w:eastAsia="en-AU"/>
              </w:rPr>
            </w:pPr>
            <w:r w:rsidRPr="00B7241F">
              <w:rPr>
                <w:rFonts w:eastAsia="Calibri" w:cs="Arial"/>
              </w:rPr>
              <w:t xml:space="preserve">Australian guardianship law is the key regulatory mechanism for protecting the health of young persons, adults with disabilities and the elderly. </w:t>
            </w:r>
            <w:r w:rsidR="00470F3A">
              <w:rPr>
                <w:rFonts w:eastAsia="Calibri" w:cs="Arial"/>
              </w:rPr>
              <w:t xml:space="preserve">Rules vary depending on state or territory. </w:t>
            </w:r>
            <w:r w:rsidR="004B6EC9" w:rsidRPr="00B7241F">
              <w:rPr>
                <w:rFonts w:eastAsia="Calibri" w:cs="Arial"/>
              </w:rPr>
              <w:t xml:space="preserve">For more information, visit the </w:t>
            </w:r>
            <w:hyperlink r:id="rId270" w:history="1">
              <w:r w:rsidR="00AD33AC">
                <w:rPr>
                  <w:rStyle w:val="Hyperlink"/>
                  <w:rFonts w:eastAsia="Calibri" w:cs="Arial"/>
                </w:rPr>
                <w:t>Australian Guardianship and Administration Council website</w:t>
              </w:r>
            </w:hyperlink>
            <w:r w:rsidR="00F87053">
              <w:rPr>
                <w:rFonts w:eastAsia="Calibri" w:cs="Arial"/>
              </w:rPr>
              <w:t>.</w:t>
            </w:r>
          </w:p>
        </w:tc>
      </w:tr>
      <w:tr w:rsidR="00BF39E6" w:rsidRPr="00B7241F" w14:paraId="6F9EA527" w14:textId="77777777" w:rsidTr="007961A3">
        <w:tc>
          <w:tcPr>
            <w:tcW w:w="1696" w:type="dxa"/>
            <w:shd w:val="clear" w:color="auto" w:fill="auto"/>
          </w:tcPr>
          <w:p w14:paraId="7546F73B" w14:textId="77777777" w:rsidR="00BF39E6" w:rsidRPr="00B7241F" w:rsidRDefault="00BF39E6" w:rsidP="00DB6A48">
            <w:pPr>
              <w:pStyle w:val="BodyText"/>
              <w:rPr>
                <w:rFonts w:eastAsia="Calibri" w:cs="Arial"/>
                <w:b/>
              </w:rPr>
            </w:pPr>
            <w:r w:rsidRPr="00B7241F">
              <w:rPr>
                <w:rFonts w:eastAsia="Calibri" w:cs="Arial"/>
                <w:b/>
              </w:rPr>
              <w:t>Care planning</w:t>
            </w:r>
          </w:p>
        </w:tc>
        <w:tc>
          <w:tcPr>
            <w:tcW w:w="7320" w:type="dxa"/>
            <w:shd w:val="clear" w:color="auto" w:fill="auto"/>
          </w:tcPr>
          <w:p w14:paraId="3E87824D" w14:textId="652E995B" w:rsidR="00BF39E6" w:rsidRPr="00B7241F" w:rsidRDefault="00BF39E6" w:rsidP="00DB6A48">
            <w:pPr>
              <w:pStyle w:val="BodyText"/>
              <w:rPr>
                <w:rFonts w:eastAsia="Calibri" w:cs="Arial"/>
                <w:color w:val="000000"/>
                <w:lang w:eastAsia="en-AU"/>
              </w:rPr>
            </w:pPr>
            <w:r w:rsidRPr="00B7241F">
              <w:rPr>
                <w:rFonts w:eastAsia="Calibri" w:cs="Arial"/>
              </w:rPr>
              <w:t>All care recipient</w:t>
            </w:r>
            <w:r w:rsidRPr="00B7241F" w:rsidDel="00F363B1">
              <w:rPr>
                <w:rFonts w:eastAsia="Calibri" w:cs="Arial"/>
              </w:rPr>
              <w:t xml:space="preserve"> </w:t>
            </w:r>
            <w:r w:rsidRPr="00B7241F">
              <w:rPr>
                <w:rFonts w:eastAsia="Calibri" w:cs="Arial"/>
              </w:rPr>
              <w:t xml:space="preserve">care plans should include a contingency plan, which is reviewed each year and provides clear guidance around what to do </w:t>
            </w:r>
            <w:proofErr w:type="gramStart"/>
            <w:r w:rsidRPr="00B7241F">
              <w:rPr>
                <w:rFonts w:eastAsia="Calibri" w:cs="Arial"/>
              </w:rPr>
              <w:t>in the event that</w:t>
            </w:r>
            <w:proofErr w:type="gramEnd"/>
            <w:r w:rsidRPr="00B7241F">
              <w:rPr>
                <w:rFonts w:eastAsia="Calibri" w:cs="Arial"/>
              </w:rPr>
              <w:t xml:space="preserve"> the care recipient’s capacity to make decisions regarding their care changes.</w:t>
            </w:r>
          </w:p>
        </w:tc>
      </w:tr>
      <w:tr w:rsidR="00BF39E6" w:rsidRPr="00B7241F" w14:paraId="799E6B65" w14:textId="77777777" w:rsidTr="007961A3">
        <w:tc>
          <w:tcPr>
            <w:tcW w:w="1696" w:type="dxa"/>
            <w:shd w:val="clear" w:color="auto" w:fill="auto"/>
          </w:tcPr>
          <w:p w14:paraId="3432B990" w14:textId="77777777" w:rsidR="00BF39E6" w:rsidRPr="00B7241F" w:rsidRDefault="00BF39E6" w:rsidP="00DB6A48">
            <w:pPr>
              <w:pStyle w:val="BodyText"/>
              <w:rPr>
                <w:rFonts w:eastAsia="Calibri" w:cs="Arial"/>
                <w:b/>
              </w:rPr>
            </w:pPr>
            <w:r w:rsidRPr="00B7241F">
              <w:rPr>
                <w:rFonts w:eastAsia="Calibri" w:cs="Arial"/>
                <w:b/>
              </w:rPr>
              <w:t>Advance care planning</w:t>
            </w:r>
          </w:p>
        </w:tc>
        <w:tc>
          <w:tcPr>
            <w:tcW w:w="7320" w:type="dxa"/>
            <w:shd w:val="clear" w:color="auto" w:fill="auto"/>
          </w:tcPr>
          <w:p w14:paraId="19058E79" w14:textId="1FA3D6F0" w:rsidR="00BF39E6" w:rsidRPr="00B7241F" w:rsidRDefault="00BF39E6" w:rsidP="00DB6A48">
            <w:pPr>
              <w:pStyle w:val="BodyText"/>
              <w:rPr>
                <w:rFonts w:eastAsia="Calibri" w:cs="Arial"/>
                <w:color w:val="000000"/>
                <w:lang w:eastAsia="en-AU"/>
              </w:rPr>
            </w:pPr>
            <w:r w:rsidRPr="00B7241F">
              <w:rPr>
                <w:rFonts w:eastAsia="Calibri" w:cs="Arial"/>
              </w:rPr>
              <w:t>Advance care planning provides an opportunity for people to think, discuss and plan for the medical treatment they would prefer if they became too ill in the future to express their wishes.</w:t>
            </w:r>
          </w:p>
          <w:p w14:paraId="0537848A" w14:textId="710D33CF" w:rsidR="00BF39E6" w:rsidRPr="00B7241F" w:rsidRDefault="00BF39E6" w:rsidP="00DB6A48">
            <w:pPr>
              <w:pStyle w:val="BodyText"/>
              <w:rPr>
                <w:rFonts w:eastAsia="Calibri" w:cs="Arial"/>
                <w:color w:val="000000"/>
                <w:lang w:eastAsia="en-AU"/>
              </w:rPr>
            </w:pPr>
            <w:r w:rsidRPr="00B7241F">
              <w:rPr>
                <w:rFonts w:eastAsia="Calibri" w:cs="Arial"/>
              </w:rPr>
              <w:t xml:space="preserve">An Advance Care Directive is a </w:t>
            </w:r>
            <w:r w:rsidR="00D84996" w:rsidRPr="00B7241F">
              <w:rPr>
                <w:rFonts w:eastAsia="Calibri" w:cs="Arial"/>
              </w:rPr>
              <w:t xml:space="preserve">legal </w:t>
            </w:r>
            <w:r w:rsidRPr="00B7241F">
              <w:rPr>
                <w:rFonts w:eastAsia="Calibri" w:cs="Arial"/>
              </w:rPr>
              <w:t>document that records the medical treatment wishes of a person, which can then be used if they are unable to speak for themselves due to illness or injury. The document may also appoint a substitute decision maker and include non-medical wishes for end of life, such as spiritual care.</w:t>
            </w:r>
          </w:p>
          <w:p w14:paraId="3DE447AC" w14:textId="5048F5AA" w:rsidR="00BF39E6" w:rsidRPr="00B7241F" w:rsidRDefault="00BF39E6" w:rsidP="00DB6A48">
            <w:pPr>
              <w:pStyle w:val="BodyText"/>
              <w:rPr>
                <w:rFonts w:eastAsia="Calibri" w:cs="Arial"/>
              </w:rPr>
            </w:pPr>
            <w:r w:rsidRPr="00B7241F">
              <w:rPr>
                <w:rFonts w:eastAsia="Calibri" w:cs="Arial"/>
              </w:rPr>
              <w:t xml:space="preserve">You can find information about </w:t>
            </w:r>
            <w:hyperlink r:id="rId271" w:history="1">
              <w:r w:rsidRPr="00F87053">
                <w:rPr>
                  <w:rStyle w:val="Hyperlink"/>
                  <w:rFonts w:eastAsia="Calibri" w:cs="Arial"/>
                </w:rPr>
                <w:t>advance care planning</w:t>
              </w:r>
            </w:hyperlink>
            <w:r w:rsidR="00F87053">
              <w:rPr>
                <w:rFonts w:eastAsia="Calibri" w:cs="Arial"/>
              </w:rPr>
              <w:t xml:space="preserve"> on the department’s website</w:t>
            </w:r>
            <w:r w:rsidRPr="00B7241F">
              <w:rPr>
                <w:rFonts w:eastAsia="Calibri" w:cs="Arial"/>
              </w:rPr>
              <w:t xml:space="preserve">. Information, guidance, and resources are available from the </w:t>
            </w:r>
            <w:hyperlink r:id="rId272" w:history="1">
              <w:r w:rsidRPr="005C475E">
                <w:rPr>
                  <w:rStyle w:val="Hyperlink"/>
                  <w:rFonts w:eastAsia="Calibri" w:cs="Arial"/>
                </w:rPr>
                <w:t>End of Life Directions for Aged Care website</w:t>
              </w:r>
            </w:hyperlink>
            <w:r w:rsidRPr="00B7241F">
              <w:rPr>
                <w:rFonts w:eastAsia="Calibri" w:cs="Arial"/>
              </w:rPr>
              <w:t xml:space="preserve">. </w:t>
            </w:r>
            <w:hyperlink r:id="rId273" w:history="1">
              <w:r w:rsidRPr="005C475E">
                <w:rPr>
                  <w:rStyle w:val="Hyperlink"/>
                  <w:rFonts w:eastAsia="Calibri" w:cs="Arial"/>
                </w:rPr>
                <w:t>Advance Care Planning Australia</w:t>
              </w:r>
            </w:hyperlink>
            <w:r w:rsidRPr="00B7241F">
              <w:rPr>
                <w:rFonts w:eastAsia="Calibri" w:cs="Arial"/>
              </w:rPr>
              <w:t xml:space="preserve"> has information about </w:t>
            </w:r>
            <w:r w:rsidR="005C475E">
              <w:rPr>
                <w:rFonts w:eastAsia="Calibri" w:cs="Arial"/>
              </w:rPr>
              <w:t xml:space="preserve">creating a plan, as well as </w:t>
            </w:r>
            <w:r w:rsidRPr="00B7241F">
              <w:rPr>
                <w:rFonts w:eastAsia="Calibri" w:cs="Arial"/>
              </w:rPr>
              <w:t xml:space="preserve">contacts in each </w:t>
            </w:r>
            <w:r w:rsidR="005C475E">
              <w:rPr>
                <w:rFonts w:eastAsia="Calibri" w:cs="Arial"/>
              </w:rPr>
              <w:t>s</w:t>
            </w:r>
            <w:r w:rsidR="005C475E" w:rsidRPr="00B7241F">
              <w:rPr>
                <w:rFonts w:eastAsia="Calibri" w:cs="Arial"/>
              </w:rPr>
              <w:t xml:space="preserve">tate </w:t>
            </w:r>
            <w:r w:rsidRPr="00B7241F">
              <w:rPr>
                <w:rFonts w:eastAsia="Calibri" w:cs="Arial"/>
              </w:rPr>
              <w:t xml:space="preserve">and </w:t>
            </w:r>
            <w:r w:rsidR="005C475E">
              <w:rPr>
                <w:rFonts w:eastAsia="Calibri" w:cs="Arial"/>
              </w:rPr>
              <w:t>t</w:t>
            </w:r>
            <w:r w:rsidR="005C475E" w:rsidRPr="00B7241F">
              <w:rPr>
                <w:rFonts w:eastAsia="Calibri" w:cs="Arial"/>
              </w:rPr>
              <w:t>erritory</w:t>
            </w:r>
            <w:r w:rsidRPr="00B7241F" w:rsidDel="007D68E4">
              <w:rPr>
                <w:rFonts w:eastAsia="Calibri" w:cs="Arial"/>
              </w:rPr>
              <w:t xml:space="preserve">. </w:t>
            </w:r>
          </w:p>
        </w:tc>
      </w:tr>
    </w:tbl>
    <w:p w14:paraId="77B4C544" w14:textId="77777777" w:rsidR="001202FB" w:rsidRDefault="001202FB" w:rsidP="00DB6A48">
      <w:pPr>
        <w:pStyle w:val="BodyText"/>
        <w:rPr>
          <w:rFonts w:eastAsia="Calibri" w:cs="Arial"/>
        </w:rPr>
      </w:pPr>
    </w:p>
    <w:p w14:paraId="4D501EBD" w14:textId="77777777" w:rsidR="001202FB" w:rsidRDefault="001202FB">
      <w:pPr>
        <w:spacing w:before="0" w:after="0" w:line="240" w:lineRule="auto"/>
        <w:rPr>
          <w:rFonts w:eastAsia="Calibri" w:cs="Arial"/>
        </w:rPr>
      </w:pPr>
      <w:r>
        <w:rPr>
          <w:rFonts w:eastAsia="Calibri" w:cs="Arial"/>
        </w:rPr>
        <w:br w:type="page"/>
      </w:r>
    </w:p>
    <w:p w14:paraId="7B46EDCC" w14:textId="6D00A894" w:rsidR="00412689" w:rsidRPr="00DF6940" w:rsidRDefault="00BF39E6" w:rsidP="00DB6A48">
      <w:pPr>
        <w:pStyle w:val="BodyText"/>
        <w:rPr>
          <w:rFonts w:eastAsia="Calibri" w:cs="Arial"/>
        </w:rPr>
      </w:pPr>
      <w:r w:rsidRPr="00B7241F">
        <w:rPr>
          <w:rFonts w:eastAsia="Calibri" w:cs="Arial"/>
        </w:rPr>
        <w:lastRenderedPageBreak/>
        <w:t xml:space="preserve">The </w:t>
      </w:r>
      <w:r w:rsidR="00DF6940">
        <w:rPr>
          <w:rFonts w:eastAsia="Calibri" w:cs="Arial"/>
        </w:rPr>
        <w:t xml:space="preserve">following </w:t>
      </w:r>
      <w:r w:rsidRPr="00B7241F">
        <w:rPr>
          <w:rFonts w:eastAsia="Calibri" w:cs="Arial"/>
        </w:rPr>
        <w:t xml:space="preserve">case study outlines how advance care planning can help provide the care recipient, their families and the approved provider with comfort through </w:t>
      </w:r>
      <w:proofErr w:type="gramStart"/>
      <w:r w:rsidRPr="00B7241F">
        <w:rPr>
          <w:rFonts w:eastAsia="Calibri" w:cs="Arial"/>
        </w:rPr>
        <w:t>end of life</w:t>
      </w:r>
      <w:proofErr w:type="gramEnd"/>
      <w:r w:rsidRPr="00B7241F">
        <w:rPr>
          <w:rFonts w:eastAsia="Calibri" w:cs="Arial"/>
        </w:rPr>
        <w:t xml:space="preserve"> planning.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ase study: Ricardo and Alicia"/>
        <w:tblDescription w:val="This table is a case study. It has one column which contains the case study. "/>
      </w:tblPr>
      <w:tblGrid>
        <w:gridCol w:w="9016"/>
      </w:tblGrid>
      <w:tr w:rsidR="00BF39E6" w:rsidRPr="00B7241F" w14:paraId="56D65C4B" w14:textId="77777777" w:rsidTr="00940CFF">
        <w:trPr>
          <w:tblHeader/>
        </w:trPr>
        <w:tc>
          <w:tcPr>
            <w:tcW w:w="9016" w:type="dxa"/>
            <w:shd w:val="clear" w:color="auto" w:fill="002060"/>
          </w:tcPr>
          <w:p w14:paraId="68A68201" w14:textId="77777777" w:rsidR="00BF39E6" w:rsidRPr="00AC62AD" w:rsidRDefault="00BF39E6" w:rsidP="00DB6A48">
            <w:pPr>
              <w:pStyle w:val="TableHeader"/>
              <w:rPr>
                <w:rFonts w:cs="Arial"/>
                <w:iCs/>
                <w:color w:val="000000"/>
              </w:rPr>
            </w:pPr>
            <w:r w:rsidRPr="00E80FFA">
              <w:rPr>
                <w:rFonts w:cs="Arial"/>
                <w:iCs/>
                <w:color w:val="FFFFFF"/>
              </w:rPr>
              <w:t>Case study: Ricardo and Alicia</w:t>
            </w:r>
          </w:p>
        </w:tc>
      </w:tr>
      <w:tr w:rsidR="00BF39E6" w:rsidRPr="00B7241F" w14:paraId="2B538AE0" w14:textId="77777777" w:rsidTr="00940CFF">
        <w:tc>
          <w:tcPr>
            <w:tcW w:w="9016" w:type="dxa"/>
            <w:shd w:val="clear" w:color="auto" w:fill="F1F2F2" w:themeFill="background1"/>
          </w:tcPr>
          <w:p w14:paraId="789F93B7" w14:textId="1A0556B3" w:rsidR="00BF39E6" w:rsidRPr="00B7241F" w:rsidRDefault="00BF39E6" w:rsidP="00DB6A48">
            <w:pPr>
              <w:pStyle w:val="BodyText"/>
              <w:rPr>
                <w:rFonts w:eastAsia="Calibri" w:cs="Arial"/>
              </w:rPr>
            </w:pPr>
            <w:r w:rsidRPr="00B7241F">
              <w:rPr>
                <w:rFonts w:eastAsia="Calibri" w:cs="Arial"/>
              </w:rPr>
              <w:t xml:space="preserve">Ricardo and Alicia had been living in their own unit for </w:t>
            </w:r>
            <w:r w:rsidR="00370C26">
              <w:rPr>
                <w:rFonts w:eastAsia="Calibri" w:cs="Arial"/>
              </w:rPr>
              <w:t>3</w:t>
            </w:r>
            <w:r w:rsidR="00370C26" w:rsidRPr="00B7241F">
              <w:rPr>
                <w:rFonts w:eastAsia="Calibri" w:cs="Arial"/>
              </w:rPr>
              <w:t xml:space="preserve"> </w:t>
            </w:r>
            <w:r w:rsidRPr="00B7241F">
              <w:rPr>
                <w:rFonts w:eastAsia="Calibri" w:cs="Arial"/>
              </w:rPr>
              <w:t>years when Ricardo, aged 70, was diagnosed with a form of dementia that is progressing rapidly. They contacted their provider to discuss extra services they expected to need as the illness progressed. Recognising how important it was for Ricardo’s final months to be comfortable and dignified and to reflect his wishes, even when he could no longer express them, the provider encouraged them to make a formal advance care plan.</w:t>
            </w:r>
          </w:p>
          <w:p w14:paraId="1CF2D7F5" w14:textId="3E326BF0" w:rsidR="00BF39E6" w:rsidRPr="00B7241F" w:rsidRDefault="00BF39E6" w:rsidP="00DB6A48">
            <w:pPr>
              <w:pStyle w:val="BodyText"/>
              <w:rPr>
                <w:rFonts w:eastAsia="Calibri" w:cs="Arial"/>
                <w:color w:val="000000"/>
                <w:lang w:eastAsia="en-AU"/>
              </w:rPr>
            </w:pPr>
            <w:r w:rsidRPr="00B7241F">
              <w:rPr>
                <w:rFonts w:eastAsia="Calibri" w:cs="Arial"/>
              </w:rPr>
              <w:t xml:space="preserve">A staff member trained in developing advance care plans helped Ricardo identify his values and treatment preferences. What mattered to Ricardo most was staying in his home with his wife and dog, taking daily walks and looking after the unit’s small garden. He did not want treatment that might extend his life while its quality deteriorated. Following the provider’s protocol for </w:t>
            </w:r>
            <w:proofErr w:type="gramStart"/>
            <w:r w:rsidRPr="00B7241F">
              <w:rPr>
                <w:rFonts w:eastAsia="Calibri" w:cs="Arial"/>
              </w:rPr>
              <w:t>end of life</w:t>
            </w:r>
            <w:proofErr w:type="gramEnd"/>
            <w:r w:rsidRPr="00B7241F">
              <w:rPr>
                <w:rFonts w:eastAsia="Calibri" w:cs="Arial"/>
              </w:rPr>
              <w:t xml:space="preserve"> planning, the staff member worked with Ricardo and Alicia to document a detailed advance care plan. Ricardo was pleased everyone knew his clinical, cultural and spiritual preferences.</w:t>
            </w:r>
          </w:p>
        </w:tc>
      </w:tr>
    </w:tbl>
    <w:p w14:paraId="3F03880B" w14:textId="28A19B9C" w:rsidR="00BF39E6" w:rsidRPr="00B7241F" w:rsidRDefault="008A592C" w:rsidP="00DB6A48">
      <w:pPr>
        <w:pStyle w:val="BodyText"/>
        <w:rPr>
          <w:rFonts w:eastAsia="Calibri" w:cs="Arial"/>
          <w:sz w:val="20"/>
        </w:rPr>
      </w:pPr>
      <w:bookmarkStart w:id="988" w:name="_Toc23189943"/>
      <w:bookmarkStart w:id="989" w:name="_Toc23234905"/>
      <w:bookmarkStart w:id="990" w:name="_Toc23324696"/>
      <w:bookmarkStart w:id="991" w:name="_Toc23325010"/>
      <w:bookmarkStart w:id="992" w:name="_Toc16698877"/>
      <w:bookmarkEnd w:id="988"/>
      <w:bookmarkEnd w:id="989"/>
      <w:bookmarkEnd w:id="990"/>
      <w:bookmarkEnd w:id="991"/>
      <w:r w:rsidRPr="00B7241F">
        <w:rPr>
          <w:rFonts w:eastAsia="Calibri" w:cs="Arial"/>
        </w:rPr>
        <w:t xml:space="preserve">Find </w:t>
      </w:r>
      <w:r w:rsidR="00BF39E6" w:rsidRPr="00B7241F">
        <w:rPr>
          <w:rFonts w:eastAsia="Calibri" w:cs="Arial"/>
        </w:rPr>
        <w:t xml:space="preserve">more information on </w:t>
      </w:r>
      <w:hyperlink r:id="rId274" w:history="1">
        <w:r w:rsidR="00BF39E6" w:rsidRPr="0054476C">
          <w:rPr>
            <w:rStyle w:val="Hyperlink"/>
            <w:rFonts w:eastAsia="Calibri" w:cs="Arial"/>
          </w:rPr>
          <w:t>supported decision making in aged care</w:t>
        </w:r>
      </w:hyperlink>
      <w:r w:rsidRPr="00B7241F">
        <w:rPr>
          <w:rFonts w:eastAsia="Calibri" w:cs="Arial"/>
        </w:rPr>
        <w:t xml:space="preserve"> </w:t>
      </w:r>
      <w:r w:rsidR="0054476C">
        <w:rPr>
          <w:rFonts w:eastAsia="Calibri" w:cs="Arial"/>
        </w:rPr>
        <w:t>in this resource by the University of Sydney</w:t>
      </w:r>
      <w:r w:rsidR="00BF39E6" w:rsidRPr="00B7241F">
        <w:rPr>
          <w:rFonts w:eastAsia="Calibri" w:cs="Arial"/>
        </w:rPr>
        <w:t>.</w:t>
      </w:r>
    </w:p>
    <w:p w14:paraId="0586F194" w14:textId="168F9D36" w:rsidR="00BF39E6" w:rsidRPr="00B7241F" w:rsidRDefault="00B860EB" w:rsidP="00DB6A48">
      <w:pPr>
        <w:pStyle w:val="Heading2"/>
      </w:pPr>
      <w:bookmarkStart w:id="993" w:name="_Toc234835"/>
      <w:bookmarkStart w:id="994" w:name="_Toc156913331"/>
      <w:bookmarkStart w:id="995" w:name="_Toc175316950"/>
      <w:bookmarkStart w:id="996" w:name="_Toc177113849"/>
      <w:r w:rsidRPr="00B7241F">
        <w:t>12.5</w:t>
      </w:r>
      <w:r w:rsidR="004B7756">
        <w:t xml:space="preserve"> </w:t>
      </w:r>
      <w:r w:rsidR="00BF39E6" w:rsidRPr="00B7241F">
        <w:t>What do I do if care recipients</w:t>
      </w:r>
      <w:r w:rsidR="00BF39E6" w:rsidRPr="00B7241F" w:rsidDel="00F363B1">
        <w:t xml:space="preserve"> </w:t>
      </w:r>
      <w:r w:rsidR="00BF39E6" w:rsidRPr="00B7241F">
        <w:t>need additional support in exercising choice?</w:t>
      </w:r>
      <w:bookmarkEnd w:id="992"/>
      <w:bookmarkEnd w:id="993"/>
      <w:bookmarkEnd w:id="994"/>
      <w:bookmarkEnd w:id="995"/>
      <w:bookmarkEnd w:id="996"/>
    </w:p>
    <w:p w14:paraId="24EE7D9B" w14:textId="3C5C14BA" w:rsidR="00BF39E6" w:rsidRPr="00B7241F" w:rsidRDefault="00BF39E6" w:rsidP="00DB6A48">
      <w:pPr>
        <w:pStyle w:val="BodyText"/>
        <w:rPr>
          <w:rFonts w:eastAsia="Calibri" w:cs="Arial"/>
          <w:color w:val="000000"/>
          <w:lang w:eastAsia="en-AU"/>
        </w:rPr>
      </w:pPr>
      <w:bookmarkStart w:id="997" w:name="_Toc13834900"/>
      <w:r w:rsidRPr="00B7241F">
        <w:rPr>
          <w:rFonts w:eastAsia="Calibri" w:cs="Arial"/>
        </w:rPr>
        <w:t>Advocacy has an important role in supporting care recipients</w:t>
      </w:r>
      <w:r w:rsidRPr="00B7241F" w:rsidDel="00F363B1">
        <w:rPr>
          <w:rFonts w:eastAsia="Calibri" w:cs="Arial"/>
        </w:rPr>
        <w:t xml:space="preserve"> </w:t>
      </w:r>
      <w:r w:rsidRPr="00B7241F">
        <w:rPr>
          <w:rFonts w:eastAsia="Calibri" w:cs="Arial"/>
        </w:rPr>
        <w:t>in exercising choice and directing their services. An advocate can help them understand their rights and choices within their package and supports them through decision-making processes. Advocacy can be particularly useful for people who are experiencing changing cognition.</w:t>
      </w:r>
    </w:p>
    <w:p w14:paraId="6C5557AE" w14:textId="08DD9D08" w:rsidR="00BF39E6" w:rsidRPr="00B7241F" w:rsidRDefault="00BF39E6" w:rsidP="00DB6A48">
      <w:pPr>
        <w:pStyle w:val="BodyText"/>
        <w:rPr>
          <w:rFonts w:eastAsia="Calibri" w:cs="Arial"/>
          <w:color w:val="000000"/>
          <w:lang w:eastAsia="en-AU"/>
        </w:rPr>
      </w:pPr>
      <w:r w:rsidRPr="00B7241F">
        <w:rPr>
          <w:rFonts w:eastAsia="Calibri" w:cs="Arial"/>
        </w:rPr>
        <w:t>The care recipient</w:t>
      </w:r>
      <w:r w:rsidRPr="00B7241F" w:rsidDel="00F363B1">
        <w:rPr>
          <w:rFonts w:eastAsia="Calibri" w:cs="Arial"/>
        </w:rPr>
        <w:t xml:space="preserve"> </w:t>
      </w:r>
      <w:r w:rsidRPr="00B7241F">
        <w:rPr>
          <w:rFonts w:eastAsia="Calibri" w:cs="Arial"/>
        </w:rPr>
        <w:t>(either the care recipient</w:t>
      </w:r>
      <w:r w:rsidRPr="00B7241F" w:rsidDel="00F363B1">
        <w:rPr>
          <w:rFonts w:eastAsia="Calibri" w:cs="Arial"/>
        </w:rPr>
        <w:t xml:space="preserve"> </w:t>
      </w:r>
      <w:r w:rsidRPr="00B7241F">
        <w:rPr>
          <w:rFonts w:eastAsia="Calibri" w:cs="Arial"/>
        </w:rPr>
        <w:t>or their representative) can request that another person assist them in dealings with their approved provider. An advocate is not the same as a representative</w:t>
      </w:r>
      <w:r w:rsidR="00684D9D">
        <w:rPr>
          <w:rFonts w:eastAsia="Calibri" w:cs="Arial"/>
        </w:rPr>
        <w:t xml:space="preserve">. An advocate </w:t>
      </w:r>
      <w:r w:rsidRPr="00B7241F">
        <w:rPr>
          <w:rFonts w:eastAsia="Calibri" w:cs="Arial"/>
        </w:rPr>
        <w:t xml:space="preserve">may be present to support decision-making or negotiations with the </w:t>
      </w:r>
      <w:r w:rsidR="00AF274C" w:rsidRPr="00B7241F">
        <w:rPr>
          <w:rFonts w:eastAsia="Calibri" w:cs="Arial"/>
        </w:rPr>
        <w:t>provider but</w:t>
      </w:r>
      <w:r w:rsidRPr="00B7241F">
        <w:rPr>
          <w:rFonts w:eastAsia="Calibri" w:cs="Arial"/>
        </w:rPr>
        <w:t xml:space="preserve"> are not necessarily authorised to make decisions for the individual.</w:t>
      </w:r>
    </w:p>
    <w:p w14:paraId="2111AD24" w14:textId="0BDCD2D9" w:rsidR="00BF39E6" w:rsidRPr="00B7241F" w:rsidRDefault="00BF39E6" w:rsidP="00DB6A48">
      <w:pPr>
        <w:pStyle w:val="BodyText"/>
        <w:rPr>
          <w:rFonts w:eastAsia="Calibri" w:cs="Arial"/>
          <w:color w:val="000000"/>
          <w:lang w:eastAsia="en-AU"/>
        </w:rPr>
      </w:pPr>
      <w:r w:rsidRPr="00B7241F">
        <w:rPr>
          <w:rFonts w:eastAsia="Calibri" w:cs="Arial"/>
        </w:rPr>
        <w:t>Providers must allow the advocate of the care recipient’s</w:t>
      </w:r>
      <w:r w:rsidRPr="00B7241F" w:rsidDel="00F363B1">
        <w:rPr>
          <w:rFonts w:eastAsia="Calibri" w:cs="Arial"/>
        </w:rPr>
        <w:t xml:space="preserve"> </w:t>
      </w:r>
      <w:r w:rsidRPr="00B7241F">
        <w:rPr>
          <w:rFonts w:eastAsia="Calibri" w:cs="Arial"/>
        </w:rPr>
        <w:t>(or their representative’s) choice access to the home care service.</w:t>
      </w:r>
    </w:p>
    <w:p w14:paraId="3E2C0C87" w14:textId="49FFAFB5" w:rsidR="00BF39E6" w:rsidRPr="00B7241F" w:rsidRDefault="00BF39E6" w:rsidP="00DB6A48">
      <w:pPr>
        <w:pStyle w:val="BodyText"/>
        <w:rPr>
          <w:rFonts w:eastAsia="Calibri" w:cs="Arial"/>
          <w:color w:val="000000"/>
          <w:lang w:eastAsia="en-AU"/>
        </w:rPr>
      </w:pPr>
      <w:r w:rsidRPr="00B7241F">
        <w:rPr>
          <w:rFonts w:eastAsia="Calibri" w:cs="Arial"/>
        </w:rPr>
        <w:lastRenderedPageBreak/>
        <w:t xml:space="preserve">An advocate may be made available through the National Aged Care Advocacy Program (NACAP) by the </w:t>
      </w:r>
      <w:hyperlink r:id="rId275" w:history="1">
        <w:r w:rsidRPr="00B7241F">
          <w:rPr>
            <w:rFonts w:eastAsia="Calibri" w:cs="Arial"/>
          </w:rPr>
          <w:t>Older Persons Advocacy Network</w:t>
        </w:r>
      </w:hyperlink>
      <w:r w:rsidRPr="00B7241F">
        <w:rPr>
          <w:rFonts w:eastAsia="Calibri" w:cs="Arial"/>
        </w:rPr>
        <w:t xml:space="preserve"> (OPAN). </w:t>
      </w:r>
      <w:r w:rsidR="00873277">
        <w:rPr>
          <w:rFonts w:eastAsia="Calibri" w:cs="Arial"/>
        </w:rPr>
        <w:t xml:space="preserve">They </w:t>
      </w:r>
      <w:r w:rsidRPr="00B7241F">
        <w:rPr>
          <w:rFonts w:eastAsia="Calibri" w:cs="Arial"/>
        </w:rPr>
        <w:t xml:space="preserve">provide free, confidential and independent advocacy support to older people receiving or looking to access </w:t>
      </w:r>
      <w:r w:rsidR="005B5233">
        <w:rPr>
          <w:rFonts w:eastAsia="Calibri" w:cs="Arial"/>
        </w:rPr>
        <w:t>G</w:t>
      </w:r>
      <w:r w:rsidR="00873277" w:rsidRPr="00B7241F">
        <w:rPr>
          <w:rFonts w:eastAsia="Calibri" w:cs="Arial"/>
        </w:rPr>
        <w:t>overnment</w:t>
      </w:r>
      <w:r w:rsidRPr="00B7241F">
        <w:rPr>
          <w:rFonts w:eastAsia="Calibri" w:cs="Arial"/>
        </w:rPr>
        <w:t>-funded aged care services.</w:t>
      </w:r>
    </w:p>
    <w:p w14:paraId="3AE977B3" w14:textId="7EC84CDD" w:rsidR="00BF39E6" w:rsidRDefault="00BF39E6" w:rsidP="00DB6A48">
      <w:pPr>
        <w:pStyle w:val="BodyText"/>
        <w:spacing w:after="240"/>
        <w:rPr>
          <w:rFonts w:eastAsia="Calibri" w:cs="Arial"/>
        </w:rPr>
      </w:pPr>
      <w:r w:rsidRPr="00B7241F">
        <w:rPr>
          <w:rFonts w:eastAsia="Calibri" w:cs="Arial"/>
        </w:rPr>
        <w:t>An advocate’s support can help with the following:</w:t>
      </w:r>
    </w:p>
    <w:p w14:paraId="5C4F597F" w14:textId="378BA0BC" w:rsidR="009F0104" w:rsidRPr="009F0104" w:rsidRDefault="009F0104" w:rsidP="00DB6A48">
      <w:pPr>
        <w:pStyle w:val="BodyText"/>
        <w:spacing w:after="240"/>
        <w:rPr>
          <w:rFonts w:eastAsia="Calibri" w:cs="Arial"/>
          <w:b/>
          <w:bCs/>
          <w:color w:val="000000"/>
          <w:lang w:eastAsia="en-AU"/>
        </w:rPr>
      </w:pPr>
      <w:r w:rsidRPr="00B7241F">
        <w:rPr>
          <w:rFonts w:cs="Arial"/>
          <w:noProof/>
        </w:rPr>
        <mc:AlternateContent>
          <mc:Choice Requires="wpg">
            <w:drawing>
              <wp:inline distT="0" distB="0" distL="0" distR="0" wp14:anchorId="02A21C40" wp14:editId="4D27C006">
                <wp:extent cx="5477510" cy="2381250"/>
                <wp:effectExtent l="0" t="0" r="0" b="0"/>
                <wp:docPr id="1873952845" name="Group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77510" cy="2381250"/>
                          <a:chOff x="7921" y="0"/>
                          <a:chExt cx="4995879" cy="2150745"/>
                        </a:xfrm>
                      </wpg:grpSpPr>
                      <wps:wsp>
                        <wps:cNvPr id="1915899944" name="Hexagon 13"/>
                        <wps:cNvSpPr/>
                        <wps:spPr>
                          <a:xfrm rot="5400000">
                            <a:off x="484187" y="1049338"/>
                            <a:ext cx="1166495" cy="1033145"/>
                          </a:xfrm>
                          <a:prstGeom prst="hexagon">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59412513" name="Group 14"/>
                        <wpg:cNvGrpSpPr/>
                        <wpg:grpSpPr>
                          <a:xfrm>
                            <a:off x="7921" y="0"/>
                            <a:ext cx="4995879" cy="2150745"/>
                            <a:chOff x="7921" y="0"/>
                            <a:chExt cx="4995879" cy="2150745"/>
                          </a:xfrm>
                        </wpg:grpSpPr>
                        <wpg:grpSp>
                          <wpg:cNvPr id="960775805" name="Group 4"/>
                          <wpg:cNvGrpSpPr/>
                          <wpg:grpSpPr>
                            <a:xfrm>
                              <a:off x="7921" y="0"/>
                              <a:ext cx="1033161" cy="1166495"/>
                              <a:chOff x="7921" y="0"/>
                              <a:chExt cx="1033161" cy="1166495"/>
                            </a:xfrm>
                          </wpg:grpSpPr>
                          <wps:wsp>
                            <wps:cNvPr id="721386024" name="Hexagon 721386024"/>
                            <wps:cNvSpPr/>
                            <wps:spPr>
                              <a:xfrm rot="5400000">
                                <a:off x="-58738" y="66675"/>
                                <a:ext cx="1166495" cy="1033145"/>
                              </a:xfrm>
                              <a:prstGeom prst="hexagon">
                                <a:avLst/>
                              </a:prstGeom>
                              <a:solidFill>
                                <a:srgbClr val="00206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0717C8" w14:textId="77777777" w:rsidR="009F0104" w:rsidRDefault="009F0104" w:rsidP="009F01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0678712" name="Text Box 2"/>
                            <wps:cNvSpPr txBox="1">
                              <a:spLocks noChangeArrowheads="1"/>
                            </wps:cNvSpPr>
                            <wps:spPr bwMode="auto">
                              <a:xfrm>
                                <a:off x="7921" y="273978"/>
                                <a:ext cx="1021586" cy="614851"/>
                              </a:xfrm>
                              <a:prstGeom prst="rect">
                                <a:avLst/>
                              </a:prstGeom>
                              <a:noFill/>
                              <a:ln w="9525">
                                <a:noFill/>
                                <a:miter lim="800000"/>
                                <a:headEnd/>
                                <a:tailEnd/>
                              </a:ln>
                            </wps:spPr>
                            <wps:txbx>
                              <w:txbxContent>
                                <w:p w14:paraId="50284CD1" w14:textId="77777777" w:rsidR="009F0104" w:rsidRPr="002B6374" w:rsidRDefault="009F0104" w:rsidP="009F0104">
                                  <w:pPr>
                                    <w:spacing w:after="0" w:line="240" w:lineRule="auto"/>
                                    <w:jc w:val="center"/>
                                    <w:rPr>
                                      <w:rFonts w:cs="Arial"/>
                                      <w:color w:val="FFFFFF"/>
                                      <w:sz w:val="21"/>
                                      <w:szCs w:val="21"/>
                                    </w:rPr>
                                  </w:pPr>
                                  <w:r w:rsidRPr="002B6374">
                                    <w:rPr>
                                      <w:rFonts w:cs="Arial"/>
                                      <w:color w:val="FFFFFF"/>
                                      <w:sz w:val="21"/>
                                      <w:szCs w:val="21"/>
                                    </w:rPr>
                                    <w:t>Interacting with the aged care system</w:t>
                                  </w:r>
                                </w:p>
                              </w:txbxContent>
                            </wps:txbx>
                            <wps:bodyPr rot="0" vert="horz" wrap="square" lIns="91440" tIns="45720" rIns="91440" bIns="45720" anchor="t" anchorCtr="0">
                              <a:noAutofit/>
                            </wps:bodyPr>
                          </wps:wsp>
                        </wpg:grpSp>
                        <wpg:grpSp>
                          <wpg:cNvPr id="718834197" name="Group 5"/>
                          <wpg:cNvGrpSpPr/>
                          <wpg:grpSpPr>
                            <a:xfrm>
                              <a:off x="1119187" y="12700"/>
                              <a:ext cx="1033145" cy="1166495"/>
                              <a:chOff x="109537" y="0"/>
                              <a:chExt cx="1033145" cy="1166495"/>
                            </a:xfrm>
                          </wpg:grpSpPr>
                          <wps:wsp>
                            <wps:cNvPr id="635097280" name="Hexagon 635097280"/>
                            <wps:cNvSpPr/>
                            <wps:spPr>
                              <a:xfrm rot="5400000">
                                <a:off x="42862" y="66675"/>
                                <a:ext cx="1166495" cy="1033145"/>
                              </a:xfrm>
                              <a:prstGeom prst="hexagon">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1750254" name="Text Box 2"/>
                            <wps:cNvSpPr txBox="1">
                              <a:spLocks noChangeArrowheads="1"/>
                            </wps:cNvSpPr>
                            <wps:spPr bwMode="auto">
                              <a:xfrm>
                                <a:off x="158315" y="239108"/>
                                <a:ext cx="951198" cy="677315"/>
                              </a:xfrm>
                              <a:prstGeom prst="rect">
                                <a:avLst/>
                              </a:prstGeom>
                              <a:noFill/>
                              <a:ln w="9525">
                                <a:noFill/>
                                <a:miter lim="800000"/>
                                <a:headEnd/>
                                <a:tailEnd/>
                              </a:ln>
                            </wps:spPr>
                            <wps:txbx>
                              <w:txbxContent>
                                <w:p w14:paraId="3517BCC0" w14:textId="77777777" w:rsidR="009F0104" w:rsidRPr="007961A3" w:rsidRDefault="009F0104" w:rsidP="009F0104">
                                  <w:pPr>
                                    <w:spacing w:after="0" w:line="240" w:lineRule="auto"/>
                                    <w:jc w:val="center"/>
                                    <w:rPr>
                                      <w:rFonts w:cs="Arial"/>
                                      <w:color w:val="FFFFFF"/>
                                      <w:sz w:val="21"/>
                                      <w:szCs w:val="21"/>
                                    </w:rPr>
                                  </w:pPr>
                                  <w:r w:rsidRPr="007961A3">
                                    <w:rPr>
                                      <w:rFonts w:cs="Arial"/>
                                      <w:color w:val="FFFFFF"/>
                                      <w:sz w:val="21"/>
                                      <w:szCs w:val="21"/>
                                    </w:rPr>
                                    <w:t>Transitioning between aged care services</w:t>
                                  </w:r>
                                </w:p>
                              </w:txbxContent>
                            </wps:txbx>
                            <wps:bodyPr rot="0" vert="horz" wrap="square" lIns="91440" tIns="45720" rIns="91440" bIns="45720" anchor="t" anchorCtr="0">
                              <a:noAutofit/>
                            </wps:bodyPr>
                          </wps:wsp>
                        </wpg:grpSp>
                        <wpg:grpSp>
                          <wpg:cNvPr id="996665967" name="Group 6"/>
                          <wpg:cNvGrpSpPr/>
                          <wpg:grpSpPr>
                            <a:xfrm>
                              <a:off x="2209800" y="0"/>
                              <a:ext cx="1079500" cy="1166495"/>
                              <a:chOff x="0" y="0"/>
                              <a:chExt cx="1079500" cy="1166495"/>
                            </a:xfrm>
                          </wpg:grpSpPr>
                          <wps:wsp>
                            <wps:cNvPr id="1964936074" name="Hexagon 1964936074"/>
                            <wps:cNvSpPr/>
                            <wps:spPr>
                              <a:xfrm rot="5400000">
                                <a:off x="-33338" y="66675"/>
                                <a:ext cx="1166495" cy="1033145"/>
                              </a:xfrm>
                              <a:prstGeom prst="hexagon">
                                <a:avLst/>
                              </a:prstGeom>
                              <a:solidFill>
                                <a:srgbClr val="78BE4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9914138" name="Text Box 2"/>
                            <wps:cNvSpPr txBox="1">
                              <a:spLocks noChangeArrowheads="1"/>
                            </wps:cNvSpPr>
                            <wps:spPr bwMode="auto">
                              <a:xfrm>
                                <a:off x="0" y="219113"/>
                                <a:ext cx="1079500" cy="685800"/>
                              </a:xfrm>
                              <a:prstGeom prst="rect">
                                <a:avLst/>
                              </a:prstGeom>
                              <a:noFill/>
                              <a:ln w="9525">
                                <a:noFill/>
                                <a:miter lim="800000"/>
                                <a:headEnd/>
                                <a:tailEnd/>
                              </a:ln>
                            </wps:spPr>
                            <wps:txbx>
                              <w:txbxContent>
                                <w:p w14:paraId="6AB0EEE2" w14:textId="77777777" w:rsidR="009F0104" w:rsidRPr="00513E3F" w:rsidRDefault="009F0104" w:rsidP="009F0104">
                                  <w:pPr>
                                    <w:spacing w:after="0" w:line="240" w:lineRule="auto"/>
                                    <w:jc w:val="center"/>
                                    <w:rPr>
                                      <w:rFonts w:cs="Arial"/>
                                      <w:color w:val="FFFFFF"/>
                                      <w:sz w:val="21"/>
                                      <w:szCs w:val="21"/>
                                    </w:rPr>
                                  </w:pPr>
                                  <w:r w:rsidRPr="00513E3F">
                                    <w:rPr>
                                      <w:rFonts w:cs="Arial"/>
                                      <w:color w:val="FFFFFF"/>
                                      <w:sz w:val="21"/>
                                      <w:szCs w:val="21"/>
                                    </w:rPr>
                                    <w:t>Knowing and understanding their rights</w:t>
                                  </w:r>
                                </w:p>
                              </w:txbxContent>
                            </wps:txbx>
                            <wps:bodyPr rot="0" vert="horz" wrap="square" lIns="91440" tIns="45720" rIns="91440" bIns="45720" anchor="t" anchorCtr="0">
                              <a:noAutofit/>
                            </wps:bodyPr>
                          </wps:wsp>
                        </wpg:grpSp>
                        <wpg:grpSp>
                          <wpg:cNvPr id="654492060" name="Group 7"/>
                          <wpg:cNvGrpSpPr/>
                          <wpg:grpSpPr>
                            <a:xfrm>
                              <a:off x="3354387" y="6350"/>
                              <a:ext cx="1033145" cy="1166495"/>
                              <a:chOff x="115887" y="0"/>
                              <a:chExt cx="1033145" cy="1166495"/>
                            </a:xfrm>
                          </wpg:grpSpPr>
                          <wps:wsp>
                            <wps:cNvPr id="914613092" name="Hexagon 914613092"/>
                            <wps:cNvSpPr/>
                            <wps:spPr>
                              <a:xfrm rot="5400000">
                                <a:off x="49212" y="66675"/>
                                <a:ext cx="1166495" cy="1033145"/>
                              </a:xfrm>
                              <a:prstGeom prst="hexagon">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406685" name="Text Box 2"/>
                            <wps:cNvSpPr txBox="1">
                              <a:spLocks noChangeArrowheads="1"/>
                            </wps:cNvSpPr>
                            <wps:spPr bwMode="auto">
                              <a:xfrm>
                                <a:off x="115887" y="104769"/>
                                <a:ext cx="1008175" cy="911187"/>
                              </a:xfrm>
                              <a:prstGeom prst="rect">
                                <a:avLst/>
                              </a:prstGeom>
                              <a:noFill/>
                              <a:ln w="9525">
                                <a:noFill/>
                                <a:miter lim="800000"/>
                                <a:headEnd/>
                                <a:tailEnd/>
                              </a:ln>
                            </wps:spPr>
                            <wps:txbx>
                              <w:txbxContent>
                                <w:p w14:paraId="20C94BD7" w14:textId="77777777" w:rsidR="009F0104" w:rsidRPr="00D37741" w:rsidRDefault="009F0104" w:rsidP="009F0104">
                                  <w:pPr>
                                    <w:spacing w:after="0" w:line="240" w:lineRule="auto"/>
                                    <w:jc w:val="center"/>
                                    <w:rPr>
                                      <w:rFonts w:cs="Arial"/>
                                      <w:color w:val="FFFFFF"/>
                                      <w:sz w:val="21"/>
                                      <w:szCs w:val="21"/>
                                    </w:rPr>
                                  </w:pPr>
                                  <w:r w:rsidRPr="00D37741">
                                    <w:rPr>
                                      <w:rFonts w:cs="Arial"/>
                                      <w:color w:val="FFFFFF"/>
                                      <w:sz w:val="21"/>
                                      <w:szCs w:val="21"/>
                                    </w:rPr>
                                    <w:t>Making decisions about their care and services</w:t>
                                  </w:r>
                                </w:p>
                              </w:txbxContent>
                            </wps:txbx>
                            <wps:bodyPr rot="0" vert="horz" wrap="square" lIns="91440" tIns="45720" rIns="91440" bIns="45720" anchor="t" anchorCtr="0">
                              <a:noAutofit/>
                            </wps:bodyPr>
                          </wps:wsp>
                        </wpg:grpSp>
                        <wps:wsp>
                          <wps:cNvPr id="1945851046" name="Text Box 2"/>
                          <wps:cNvSpPr txBox="1">
                            <a:spLocks noChangeArrowheads="1"/>
                          </wps:cNvSpPr>
                          <wps:spPr bwMode="auto">
                            <a:xfrm>
                              <a:off x="585531" y="1130300"/>
                              <a:ext cx="998476" cy="922945"/>
                            </a:xfrm>
                            <a:prstGeom prst="rect">
                              <a:avLst/>
                            </a:prstGeom>
                            <a:noFill/>
                            <a:ln w="9525">
                              <a:noFill/>
                              <a:miter lim="800000"/>
                              <a:headEnd/>
                              <a:tailEnd/>
                            </a:ln>
                          </wps:spPr>
                          <wps:txbx>
                            <w:txbxContent>
                              <w:p w14:paraId="656F349F" w14:textId="23EB64ED" w:rsidR="009F0104" w:rsidRPr="00F34285" w:rsidRDefault="009F0104" w:rsidP="009F0104">
                                <w:pPr>
                                  <w:spacing w:after="0" w:line="240" w:lineRule="auto"/>
                                  <w:jc w:val="center"/>
                                  <w:rPr>
                                    <w:rFonts w:cs="Arial"/>
                                    <w:color w:val="FFFFFF"/>
                                    <w:sz w:val="21"/>
                                    <w:szCs w:val="21"/>
                                  </w:rPr>
                                </w:pPr>
                                <w:r w:rsidRPr="00F34285">
                                  <w:rPr>
                                    <w:rFonts w:cs="Arial"/>
                                    <w:color w:val="FFFFFF"/>
                                    <w:sz w:val="21"/>
                                    <w:szCs w:val="21"/>
                                  </w:rPr>
                                  <w:t xml:space="preserve">Identifying options for </w:t>
                                </w:r>
                                <w:r w:rsidR="00F34285">
                                  <w:rPr>
                                    <w:rFonts w:cs="Arial"/>
                                    <w:color w:val="FFFFFF"/>
                                    <w:sz w:val="21"/>
                                    <w:szCs w:val="21"/>
                                  </w:rPr>
                                  <w:t xml:space="preserve">better meeting their needs </w:t>
                                </w:r>
                              </w:p>
                            </w:txbxContent>
                          </wps:txbx>
                          <wps:bodyPr rot="0" vert="horz" wrap="square" lIns="91440" tIns="45720" rIns="91440" bIns="45720" anchor="t" anchorCtr="0">
                            <a:noAutofit/>
                          </wps:bodyPr>
                        </wps:wsp>
                        <wpg:grpSp>
                          <wpg:cNvPr id="1953504823" name="Group 10"/>
                          <wpg:cNvGrpSpPr/>
                          <wpg:grpSpPr>
                            <a:xfrm>
                              <a:off x="1676400" y="971550"/>
                              <a:ext cx="1033145" cy="1166495"/>
                              <a:chOff x="0" y="0"/>
                              <a:chExt cx="1033145" cy="1166495"/>
                            </a:xfrm>
                          </wpg:grpSpPr>
                          <wps:wsp>
                            <wps:cNvPr id="1869599290" name="Hexagon 1869599290"/>
                            <wps:cNvSpPr/>
                            <wps:spPr>
                              <a:xfrm rot="5400000">
                                <a:off x="-66675" y="66675"/>
                                <a:ext cx="1166495" cy="1033145"/>
                              </a:xfrm>
                              <a:prstGeom prst="hexagon">
                                <a:avLst/>
                              </a:prstGeom>
                              <a:solidFill>
                                <a:srgbClr val="E5969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1553236" name="Text Box 2"/>
                            <wps:cNvSpPr txBox="1">
                              <a:spLocks noChangeArrowheads="1"/>
                            </wps:cNvSpPr>
                            <wps:spPr bwMode="auto">
                              <a:xfrm>
                                <a:off x="68198" y="245041"/>
                                <a:ext cx="901700" cy="641350"/>
                              </a:xfrm>
                              <a:prstGeom prst="rect">
                                <a:avLst/>
                              </a:prstGeom>
                              <a:noFill/>
                              <a:ln w="9525">
                                <a:noFill/>
                                <a:miter lim="800000"/>
                                <a:headEnd/>
                                <a:tailEnd/>
                              </a:ln>
                            </wps:spPr>
                            <wps:txbx>
                              <w:txbxContent>
                                <w:p w14:paraId="76429678" w14:textId="77777777" w:rsidR="009F0104" w:rsidRPr="00960C58" w:rsidRDefault="009F0104" w:rsidP="009F0104">
                                  <w:pPr>
                                    <w:spacing w:after="0" w:line="240" w:lineRule="auto"/>
                                    <w:jc w:val="center"/>
                                    <w:rPr>
                                      <w:rFonts w:cs="Arial"/>
                                      <w:color w:val="FFFFFF"/>
                                      <w:sz w:val="21"/>
                                      <w:szCs w:val="21"/>
                                    </w:rPr>
                                  </w:pPr>
                                  <w:r w:rsidRPr="00960C58">
                                    <w:rPr>
                                      <w:rFonts w:cs="Arial"/>
                                      <w:color w:val="FFFFFF"/>
                                      <w:sz w:val="21"/>
                                      <w:szCs w:val="21"/>
                                    </w:rPr>
                                    <w:t xml:space="preserve">Resolving concerns or complaints </w:t>
                                  </w:r>
                                </w:p>
                              </w:txbxContent>
                            </wps:txbx>
                            <wps:bodyPr rot="0" vert="horz" wrap="square" lIns="91440" tIns="45720" rIns="91440" bIns="45720" anchor="t" anchorCtr="0">
                              <a:noAutofit/>
                            </wps:bodyPr>
                          </wps:wsp>
                        </wpg:grpSp>
                        <wpg:grpSp>
                          <wpg:cNvPr id="2108316680" name="Group 12"/>
                          <wpg:cNvGrpSpPr/>
                          <wpg:grpSpPr>
                            <a:xfrm>
                              <a:off x="2789237" y="971550"/>
                              <a:ext cx="1033145" cy="1166495"/>
                              <a:chOff x="52387" y="0"/>
                              <a:chExt cx="1033145" cy="1166495"/>
                            </a:xfrm>
                          </wpg:grpSpPr>
                          <wps:wsp>
                            <wps:cNvPr id="234564221" name="Hexagon 234564221"/>
                            <wps:cNvSpPr/>
                            <wps:spPr>
                              <a:xfrm rot="5400000">
                                <a:off x="-14288" y="66675"/>
                                <a:ext cx="1166495" cy="1033145"/>
                              </a:xfrm>
                              <a:prstGeom prst="hexagon">
                                <a:avLst/>
                              </a:prstGeom>
                              <a:solidFill>
                                <a:srgbClr val="F4B22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2380487" name="Text Box 2"/>
                            <wps:cNvSpPr txBox="1">
                              <a:spLocks noChangeArrowheads="1"/>
                            </wps:cNvSpPr>
                            <wps:spPr bwMode="auto">
                              <a:xfrm>
                                <a:off x="224702" y="297055"/>
                                <a:ext cx="730464" cy="524701"/>
                              </a:xfrm>
                              <a:prstGeom prst="rect">
                                <a:avLst/>
                              </a:prstGeom>
                              <a:noFill/>
                              <a:ln w="9525">
                                <a:noFill/>
                                <a:miter lim="800000"/>
                                <a:headEnd/>
                                <a:tailEnd/>
                              </a:ln>
                            </wps:spPr>
                            <wps:txbx>
                              <w:txbxContent>
                                <w:p w14:paraId="73936A35" w14:textId="77777777" w:rsidR="009F0104" w:rsidRPr="002B48CA" w:rsidRDefault="009F0104" w:rsidP="009F0104">
                                  <w:pPr>
                                    <w:spacing w:after="0" w:line="240" w:lineRule="auto"/>
                                    <w:jc w:val="center"/>
                                    <w:rPr>
                                      <w:rFonts w:cs="Arial"/>
                                      <w:color w:val="FFFFFF"/>
                                      <w:sz w:val="21"/>
                                      <w:szCs w:val="21"/>
                                    </w:rPr>
                                  </w:pPr>
                                  <w:r w:rsidRPr="002B48CA">
                                    <w:rPr>
                                      <w:rFonts w:cs="Arial"/>
                                      <w:color w:val="FFFFFF"/>
                                      <w:sz w:val="21"/>
                                      <w:szCs w:val="21"/>
                                    </w:rPr>
                                    <w:t>Speaking to you</w:t>
                                  </w:r>
                                </w:p>
                              </w:txbxContent>
                            </wps:txbx>
                            <wps:bodyPr rot="0" vert="horz" wrap="square" lIns="91440" tIns="45720" rIns="91440" bIns="45720" anchor="t" anchorCtr="0">
                              <a:noAutofit/>
                            </wps:bodyPr>
                          </wps:wsp>
                        </wpg:grpSp>
                        <wpg:grpSp>
                          <wpg:cNvPr id="1698162523" name="Group 11"/>
                          <wpg:cNvGrpSpPr/>
                          <wpg:grpSpPr>
                            <a:xfrm>
                              <a:off x="3854450" y="984250"/>
                              <a:ext cx="1149350" cy="1166495"/>
                              <a:chOff x="0" y="0"/>
                              <a:chExt cx="1149350" cy="1166495"/>
                            </a:xfrm>
                          </wpg:grpSpPr>
                          <wps:wsp>
                            <wps:cNvPr id="796599788" name="Hexagon 796599788"/>
                            <wps:cNvSpPr/>
                            <wps:spPr>
                              <a:xfrm rot="5400000">
                                <a:off x="-14288" y="66675"/>
                                <a:ext cx="1166495" cy="1033145"/>
                              </a:xfrm>
                              <a:prstGeom prst="hexagon">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4693137" name="Text Box 2"/>
                            <wps:cNvSpPr txBox="1">
                              <a:spLocks noChangeArrowheads="1"/>
                            </wps:cNvSpPr>
                            <wps:spPr bwMode="auto">
                              <a:xfrm>
                                <a:off x="0" y="146050"/>
                                <a:ext cx="1149350" cy="977714"/>
                              </a:xfrm>
                              <a:prstGeom prst="rect">
                                <a:avLst/>
                              </a:prstGeom>
                              <a:noFill/>
                              <a:ln w="9525">
                                <a:noFill/>
                                <a:miter lim="800000"/>
                                <a:headEnd/>
                                <a:tailEnd/>
                              </a:ln>
                            </wps:spPr>
                            <wps:txbx>
                              <w:txbxContent>
                                <w:p w14:paraId="795E73C1" w14:textId="77777777" w:rsidR="009F0104" w:rsidRPr="005F3860" w:rsidRDefault="009F0104" w:rsidP="009F0104">
                                  <w:pPr>
                                    <w:spacing w:after="0" w:line="240" w:lineRule="auto"/>
                                    <w:jc w:val="center"/>
                                    <w:rPr>
                                      <w:rFonts w:cs="Arial"/>
                                      <w:color w:val="FFFFFF"/>
                                      <w:sz w:val="21"/>
                                      <w:szCs w:val="21"/>
                                    </w:rPr>
                                  </w:pPr>
                                  <w:r w:rsidRPr="005F3860">
                                    <w:rPr>
                                      <w:rFonts w:cs="Arial"/>
                                      <w:color w:val="FFFFFF"/>
                                      <w:sz w:val="21"/>
                                      <w:szCs w:val="21"/>
                                    </w:rPr>
                                    <w:t>Increasing their skills and knowledge to advocate for themselves</w:t>
                                  </w:r>
                                </w:p>
                              </w:txbxContent>
                            </wps:txbx>
                            <wps:bodyPr rot="0" vert="horz" wrap="square" lIns="91440" tIns="45720" rIns="91440" bIns="45720" anchor="t" anchorCtr="0">
                              <a:noAutofit/>
                            </wps:bodyPr>
                          </wps:wsp>
                        </wpg:grpSp>
                      </wpg:grpSp>
                    </wpg:wgp>
                  </a:graphicData>
                </a:graphic>
              </wp:inline>
            </w:drawing>
          </mc:Choice>
          <mc:Fallback>
            <w:pict>
              <v:group w14:anchorId="02A21C40" id="_x0000_s1226" alt="&quot;&quot;" style="width:431.3pt;height:187.5pt;mso-position-horizontal-relative:char;mso-position-vertical-relative:line" coordorigin="79" coordsize="49958,21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QT56QcAAFc/AAAOAAAAZHJzL2Uyb0RvYy54bWzsW1uTmzgafZ+q/Q8U74klgRByxZnqZDrZ&#10;qcrOpDbZyjON8aUWIxbo2JlfP0cXwE3f0s5M296iH9yALkifpHO+G69+3m1y72tW1WtVzHz6kvhe&#10;VqRqvi6WM/8/n9+9iH2vbpJinuSqyGb+t6z2f379j59ebctpxtRK5fOs8tBJUU+35cxfNU05nUzq&#10;dJVtkvqlKrMChQtVbZIGt9VyMq+SLXrf5BNGSDTZqmpeVirN6hpPf7GF/mvT/2KRpc3vi0WdNV4+&#10;8zG2xvxW5vdK/05ev0qmyyopV+vUDSM5YBSbZF3gpV1XvyRN4l1X61tdbdZppWq1aF6majNRi8U6&#10;zcwcMBtKBrN5X6nr0sxlOd0uy05MEO1ATgd3m/729X1Vfio/VpDEtlxCFuZOz2W3qDb6P0bp7YzI&#10;vnUiy3aNl+IhD4XgFJJNUcaCmDLuhJquIHndTkhGfa9vmq4uXeNQSh4L6RpTTkTI9YpM2ndPboxo&#10;W2KP1L0Y6h8Tw6dVUmZGuvUUYvhYees5trCkPJZShqHvFckGW/af2S5ZqsKjgR6bHgRqdxKrpzWE&#10;14rLqxS2GA+J/jMbwgkvjEMaCyMGSkIZBLHdeq0cKY2iUHIrCkqCgA5EkUzLqm7eZ2rj6QtM3Q7L&#10;vCT5+qFurODaWnpEtcrX83frPDc3+khlb/PK+5rgMCRpmhVN6MR9o2Ze6PqF0i1tp/oJ1qKdq7lq&#10;vuWZrpcX/84WEB1WmpnBmLM7fBG1Ratkntn3Y7UhIdt918IsvelQ97zA+7u+XQd3TYK6blx93TQz&#10;R79rbJeie82+BNrGXQvzZlU0XePNulDVXTPLm7bxwtZvhWRFo6V0pebfsLHMrsAhqcv03Rqr9yGp&#10;m49JBaTBQ6Bn8zt+Frnaznzlrnxvpao/7nqu62P5Uep7WyDXzK//d51Ume/lvxY4E5KGoYY6cxNy&#10;wXBT7Zdc7ZcU15u3CvsBRxSjM5e6fpO3l4tKbb4AZC/0W1GUFCnePfPTpmpv3jYWUQHTaXZxYaoB&#10;3sqk+VB8KlPduZaq3pqfd1+SqnRbuMHu/0215zCZDraxratbFuriulGLtdnjvVydvIEJe9hlL/sD&#10;zbkMgUo4ve48G1T1qNn6Gl+eAIFDKGtP731Alkz/DhR0ID2cqIwIsDgmABELXHaif+U8DTBF2Coa&#10;7VvIwhn+rnne1/iYaC8YDeKIsFtg3xdgenrHHYD5L0BuwHlNfVEUCUNtgCZHfq34rCz/FsSvllcd&#10;3hPCSNQB7j4xjHDv4NuS2I/AfbO72lktgkhNSj1UjRTwHBTwDPohIzGJRCwoa2H2sz7Rb9TOY+2S&#10;O6zwmh0et+xXlx9U+t/aK9TbVVIss4uqUttVlsxB2VaP2IMZu3W0Zuldbf+l5lBDEzCgkeFALe84&#10;iYlAiqFaSRjU2cgCdkTDmLcqS9tLqy86Sq5gMZm3DLhYK56WiZ1WqBU/D/qK5IybBp2+mEw36wZG&#10;Xb7ezPzYasKGI/RkL4u5uW6SdW6vAf93qJf9SYJxcfdJ+mv1oFataQZKzXeqH72lYmnZmFH2sldF&#10;BI3jIKQSdsA+QxtieKImQikMldagYMKq0nvk4vjkAaKmRPLAWiSdxXbZctM9zY9J1VHAiRQshgp6&#10;0y7rC9w+OYCqQxZHONBHY+qHzJrRNhtts3O3zZ6BmCnnVHDCeKfLH5mYQbwBhTEGUGGBpGRAzZID&#10;wmEdaFMqEkJXBX51CHvL33OCzGx0iTt03PNjZilhoXEZDZg5sqrHk3wEjBEJrcesuyPWzuQjQsLt&#10;9ZD5fKNd7yml97Tstkuvf2hnpF6TZ/CUwmMZwOnQHbjOUyq7ksMp+UWAv1OxnkX85jI0+j0kPhLy&#10;SMgjIe9F3VoPrjNgXSQlYhKuaPjXWoX9yHxsoZXBbrKRnH1raQ+Xoxg+1NZRdj5Wcud8GIQczo+L&#10;Ix6G0jgrb1jJ4gAuDgIeBs5K1mai7mJ/2W2Y7SEjGUqca38WRjIOXEQDIjvnVEvJfcHhjIxV0V6v&#10;kzKSTUx25GRIYOTkkZMf5eQQgEgiUNyJcDLt8RVpESIyUZN9hCYxjHprMIG3tcfz3IzkLmvkfIj5&#10;WYzHkCMYQULEJqw798jaIUbDA5unBP2QBEOPupQx9qfbiYzJx9JzTtBd4zIBbmWlnJSK2GV8DYMn&#10;FOEKTsKYDRM5jGL21PBJJCIkaRllRgq4Dp+uGt7rqblbqTyqpyaOJJeSSYz5ZuyE9iWH64UvbHbD&#10;8RTD/TyHS3jx5BvHEqOnZtQKR63wUa2QMmQJ8IAFp0LGUWxCIzpyEgLzTZyh1woloTrgbSMncDBZ&#10;8O4A9hwiJy7kf9pU3McUHshpYAhsBUhe7uPyLr/SOaSeFjsRsWQuKeFAWuZIQj+jrAYWhDwKcf6G&#10;zNwX/AAxU+Q1nEoI5V34hrExhNLmX43EPBLz48QsQcoxjJ4uLn1kK5mxUBDrA2ZSED7IaRYBDHqE&#10;g3VOA9dV291+PnEUF/L/P2BmGsmYRgyE2HKLY2aXtvEkZg5iRGWgaGkjD56Q7iuvLrWBIhdAl9//&#10;ZYBtfDuMck/LTp/r1ZBnS20QEskgSKbtQpdtGKUvOGNWvivZsE0+Gi3mkZhHYn6UmCMRRjKg2lQ5&#10;Ce+1xVYEf8ktT+Y+vEohhP3wrUPXc7CWXej/fDi5pyzziaL5etvkdrovzfXn4fv3plb/PfzrPwEA&#10;AP//AwBQSwMEFAAGAAgAAAAhAHFpwHPdAAAABQEAAA8AAABkcnMvZG93bnJldi54bWxMj0FrwkAQ&#10;he+F/odlCt7qJoqppNmISOtJhGqh9DZmxySYnQ3ZNYn/3m0v7WXg8R7vfZOtRtOInjpXW1YQTyMQ&#10;xIXVNZcKPo/vz0sQziNrbCyTghs5WOWPDxmm2g78Qf3BlyKUsEtRQeV9m0rpiooMuqltiYN3tp1B&#10;H2RXSt3hEMpNI2dRlEiDNYeFClvaVFRcDlejYDvgsJ7Hb/3uct7cvo+L/dcuJqUmT+P6FYSn0f+F&#10;4Qc/oEMemE72ytqJRkF4xP/e4C2TWQLipGD+sohA5pn8T5/fAQAA//8DAFBLAQItABQABgAIAAAA&#10;IQC2gziS/gAAAOEBAAATAAAAAAAAAAAAAAAAAAAAAABbQ29udGVudF9UeXBlc10ueG1sUEsBAi0A&#10;FAAGAAgAAAAhADj9If/WAAAAlAEAAAsAAAAAAAAAAAAAAAAALwEAAF9yZWxzLy5yZWxzUEsBAi0A&#10;FAAGAAgAAAAhAMXBBPnpBwAAVz8AAA4AAAAAAAAAAAAAAAAALgIAAGRycy9lMm9Eb2MueG1sUEsB&#10;Ai0AFAAGAAgAAAAhAHFpwHPdAAAABQEAAA8AAAAAAAAAAAAAAAAAQwoAAGRycy9kb3ducmV2Lnht&#10;bFBLBQYAAAAABAAEAPMAAABNCwAAAAA=&#10;">
                <v:shape id="Hexagon 13" o:spid="_x0000_s1227" type="#_x0000_t9" style="position:absolute;left:4841;top:10493;width:11665;height:103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9PaxwAAAOMAAAAPAAAAZHJzL2Rvd25yZXYueG1sRE9fa8Iw&#10;EH8X9h3CDXzTVNHRVKNMQRC2lzkHezybW1ttLiWJ2n37ZTDY4/3+33Ld21bcyIfGsYbJOANBXDrT&#10;cKXh+L4b5SBCRDbYOiYN3xRgvXoYLLEw7s5vdDvESqQQDgVqqGPsCilDWZPFMHYdceK+nLcY0+kr&#10;aTzeU7ht5TTLnqTFhlNDjR1tayovh6vVQGh3Pr/QOZu/fmxOR/XZv5yd1sPH/nkBIlIf/8V/7r1J&#10;89VkniulZjP4/SkBIFc/AAAA//8DAFBLAQItABQABgAIAAAAIQDb4fbL7gAAAIUBAAATAAAAAAAA&#10;AAAAAAAAAAAAAABbQ29udGVudF9UeXBlc10ueG1sUEsBAi0AFAAGAAgAAAAhAFr0LFu/AAAAFQEA&#10;AAsAAAAAAAAAAAAAAAAAHwEAAF9yZWxzLy5yZWxzUEsBAi0AFAAGAAgAAAAhAIAX09rHAAAA4wAA&#10;AA8AAAAAAAAAAAAAAAAABwIAAGRycy9kb3ducmV2LnhtbFBLBQYAAAAAAwADALcAAAD7AgAAAAA=&#10;" adj="4783" fillcolor="#da576c [3207]" stroked="f" strokeweight="2pt"/>
                <v:group id="Group 14" o:spid="_x0000_s1228" style="position:absolute;left:79;width:49959;height:21507" coordorigin="79" coordsize="49958,21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MX+ywAAAOIAAAAPAAAAZHJzL2Rvd25yZXYueG1sRI9Pa8JA&#10;FMTvhX6H5RW81c1qU2rqKiJt6UEE/4B4e2SfSTD7NmTXJH77bqHQ4zAzv2Hmy8HWoqPWV441qHEC&#10;gjh3puJCw/Hw+fwGwgdkg7Vj0nAnD8vF48McM+N63lG3D4WIEPYZaihDaDIpfV6SRT92DXH0Lq61&#10;GKJsC2la7CPc1nKSJK/SYsVxocSG1iXl1/3NavjqsV9N1Ue3uV7W9/Mh3Z42irQePQ2rdxCBhvAf&#10;/mt/Gw1pOntRk1RN4fdSvANy8QMAAP//AwBQSwECLQAUAAYACAAAACEA2+H2y+4AAACFAQAAEwAA&#10;AAAAAAAAAAAAAAAAAAAAW0NvbnRlbnRfVHlwZXNdLnhtbFBLAQItABQABgAIAAAAIQBa9CxbvwAA&#10;ABUBAAALAAAAAAAAAAAAAAAAAB8BAABfcmVscy8ucmVsc1BLAQItABQABgAIAAAAIQCQvMX+ywAA&#10;AOIAAAAPAAAAAAAAAAAAAAAAAAcCAABkcnMvZG93bnJldi54bWxQSwUGAAAAAAMAAwC3AAAA/wIA&#10;AAAA&#10;">
                  <v:group id="Group 4" o:spid="_x0000_s1229" style="position:absolute;left:79;width:10331;height:11664" coordorigin="79" coordsize="10331,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v1oywAAAOIAAAAPAAAAZHJzL2Rvd25yZXYueG1sRI9Pa8JA&#10;FMTvhX6H5RW81d20xD+pq4i0pQcR1ELx9sg+k2D2bciuSfz23ULB4zAzv2EWq8HWoqPWV441JGMF&#10;gjh3puJCw/fx43kGwgdkg7Vj0nAjD6vl48MCM+N63lN3CIWIEPYZaihDaDIpfV6SRT92DXH0zq61&#10;GKJsC2la7CPc1vJFqYm0WHFcKLGhTUn55XC1Gj577NevyXu3vZw3t9Mx3f1sE9J69DSs30AEGsI9&#10;/N/+MhrmEzWdpjOVwt+leAfk8hcAAP//AwBQSwECLQAUAAYACAAAACEA2+H2y+4AAACFAQAAEwAA&#10;AAAAAAAAAAAAAAAAAAAAW0NvbnRlbnRfVHlwZXNdLnhtbFBLAQItABQABgAIAAAAIQBa9CxbvwAA&#10;ABUBAAALAAAAAAAAAAAAAAAAAB8BAABfcmVscy8ucmVsc1BLAQItABQABgAIAAAAIQB7Lv1oywAA&#10;AOIAAAAPAAAAAAAAAAAAAAAAAAcCAABkcnMvZG93bnJldi54bWxQSwUGAAAAAAMAAwC3AAAA/wIA&#10;AAAA&#10;">
                    <v:shape id="Hexagon 721386024" o:spid="_x0000_s1230" type="#_x0000_t9" style="position:absolute;left:-587;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8amyQAAAOIAAAAPAAAAZHJzL2Rvd25yZXYueG1sRI/dasJA&#10;FITvC32H5RS8M7tG0ZC6Sin4U29E7QOcZk+TYPZsyK4a374rCL0cZuYbZr7sbSOu1PnasYZRokAQ&#10;F87UXGr4Pq2GGQgfkA02jknDnTwsF68vc8yNu/GBrsdQighhn6OGKoQ2l9IXFVn0iWuJo/frOosh&#10;yq6UpsNbhNtGpkpNpcWa40KFLX1WVJyPF6th+5WF9SRV591+fPq51+3G4oq1Hrz1H+8gAvXhP/xs&#10;b42GWToaZ1OVTuBxKd4BufgDAAD//wMAUEsBAi0AFAAGAAgAAAAhANvh9svuAAAAhQEAABMAAAAA&#10;AAAAAAAAAAAAAAAAAFtDb250ZW50X1R5cGVzXS54bWxQSwECLQAUAAYACAAAACEAWvQsW78AAAAV&#10;AQAACwAAAAAAAAAAAAAAAAAfAQAAX3JlbHMvLnJlbHNQSwECLQAUAAYACAAAACEA/evGpskAAADi&#10;AAAADwAAAAAAAAAAAAAAAAAHAgAAZHJzL2Rvd25yZXYueG1sUEsFBgAAAAADAAMAtwAAAP0CAAAA&#10;AA==&#10;" adj="4783" fillcolor="#002060" stroked="f" strokeweight="2pt">
                      <v:textbox>
                        <w:txbxContent>
                          <w:p w14:paraId="690717C8" w14:textId="77777777" w:rsidR="009F0104" w:rsidRDefault="009F0104" w:rsidP="009F0104">
                            <w:pPr>
                              <w:jc w:val="center"/>
                            </w:pPr>
                          </w:p>
                        </w:txbxContent>
                      </v:textbox>
                    </v:shape>
                    <v:shape id="Text Box 2" o:spid="_x0000_s1231" type="#_x0000_t202" style="position:absolute;left:79;top:2739;width:10216;height:6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9QUyQAAAOMAAAAPAAAAZHJzL2Rvd25yZXYueG1sRI9Ba8JA&#10;FITvQv/D8gq96a6hakxdpbQUPClqK/T2yD6T0OzbkN2a+O9dQfA4zMw3zGLV21qcqfWVYw3jkQJB&#10;nDtTcaHh+/A1TEH4gGywdkwaLuRhtXwaLDAzruMdnfehEBHCPkMNZQhNJqXPS7LoR64hjt7JtRZD&#10;lG0hTYtdhNtaJkpNpcWK40KJDX2UlP/t/62Gn83p9/iqtsWnnTSd65VkO5davzz3728gAvXhEb63&#10;10ZDolI1naWzcQK3T/EPyOUVAAD//wMAUEsBAi0AFAAGAAgAAAAhANvh9svuAAAAhQEAABMAAAAA&#10;AAAAAAAAAAAAAAAAAFtDb250ZW50X1R5cGVzXS54bWxQSwECLQAUAAYACAAAACEAWvQsW78AAAAV&#10;AQAACwAAAAAAAAAAAAAAAAAfAQAAX3JlbHMvLnJlbHNQSwECLQAUAAYACAAAACEAFAvUFMkAAADj&#10;AAAADwAAAAAAAAAAAAAAAAAHAgAAZHJzL2Rvd25yZXYueG1sUEsFBgAAAAADAAMAtwAAAP0CAAAA&#10;AA==&#10;" filled="f" stroked="f">
                      <v:textbox>
                        <w:txbxContent>
                          <w:p w14:paraId="50284CD1" w14:textId="77777777" w:rsidR="009F0104" w:rsidRPr="002B6374" w:rsidRDefault="009F0104" w:rsidP="009F0104">
                            <w:pPr>
                              <w:spacing w:after="0" w:line="240" w:lineRule="auto"/>
                              <w:jc w:val="center"/>
                              <w:rPr>
                                <w:rFonts w:cs="Arial"/>
                                <w:color w:val="FFFFFF"/>
                                <w:sz w:val="21"/>
                                <w:szCs w:val="21"/>
                              </w:rPr>
                            </w:pPr>
                            <w:r w:rsidRPr="002B6374">
                              <w:rPr>
                                <w:rFonts w:cs="Arial"/>
                                <w:color w:val="FFFFFF"/>
                                <w:sz w:val="21"/>
                                <w:szCs w:val="21"/>
                              </w:rPr>
                              <w:t>Interacting with the aged care system</w:t>
                            </w:r>
                          </w:p>
                        </w:txbxContent>
                      </v:textbox>
                    </v:shape>
                  </v:group>
                  <v:group id="Group 5" o:spid="_x0000_s1232" style="position:absolute;left:11191;top:127;width:10332;height:11664" coordorigin="1095" coordsize="10331,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9pCywAAAOIAAAAPAAAAZHJzL2Rvd25yZXYueG1sRI9Ba8JA&#10;FITvhf6H5RV6083WqmnqKiJt6UGEakG8PbLPJJh9G7LbJP77bkHocZiZb5jFarC16Kj1lWMNapyA&#10;IM6dqbjQ8H14H6UgfEA2WDsmDVfysFre3y0wM67nL+r2oRARwj5DDWUITSalz0uy6MeuIY7e2bUW&#10;Q5RtIU2LfYTbWj4lyUxarDgulNjQpqT8sv+xGj567NcT9dZtL+fN9XSY7o5bRVo/PgzrVxCBhvAf&#10;vrU/jYa5StPJs3qZw9+leAfk8hcAAP//AwBQSwECLQAUAAYACAAAACEA2+H2y+4AAACFAQAAEwAA&#10;AAAAAAAAAAAAAAAAAAAAW0NvbnRlbnRfVHlwZXNdLnhtbFBLAQItABQABgAIAAAAIQBa9CxbvwAA&#10;ABUBAAALAAAAAAAAAAAAAAAAAB8BAABfcmVscy8ucmVsc1BLAQItABQABgAIAAAAIQDWj9pCywAA&#10;AOIAAAAPAAAAAAAAAAAAAAAAAAcCAABkcnMvZG93bnJldi54bWxQSwUGAAAAAAMAAwC3AAAA/wIA&#10;AAAA&#10;">
                    <v:shape id="Hexagon 635097280" o:spid="_x0000_s1233" type="#_x0000_t9" style="position:absolute;left:429;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LSuyQAAAOIAAAAPAAAAZHJzL2Rvd25yZXYueG1sRI/bagIx&#10;EIbvBd8hTKE3UrNa6mE1Si1UCoLWwwMMm+lmcTNZknRd3765KHj585/4luvO1qIlHyrHCkbDDARx&#10;4XTFpYLL+fNlBiJEZI21Y1JwpwDrVb+3xFy7Gx+pPcVSpBEOOSowMTa5lKEwZDEMXUOcvB/nLcYk&#10;fSm1x1sat7UcZ9lEWqw4PRhs6MNQcT39WgXtdW/O385vaXMY2GrTTXEQdko9P3XvCxCRuvgI/7e/&#10;tILJ61s2n45nCSIhJRyQqz8AAAD//wMAUEsBAi0AFAAGAAgAAAAhANvh9svuAAAAhQEAABMAAAAA&#10;AAAAAAAAAAAAAAAAAFtDb250ZW50X1R5cGVzXS54bWxQSwECLQAUAAYACAAAACEAWvQsW78AAAAV&#10;AQAACwAAAAAAAAAAAAAAAAAfAQAAX3JlbHMvLnJlbHNQSwECLQAUAAYACAAAACEANsy0rskAAADi&#10;AAAADwAAAAAAAAAAAAAAAAAHAgAAZHJzL2Rvd25yZXYueG1sUEsFBgAAAAADAAMAtwAAAP0CAAAA&#10;AA==&#10;" adj="4783" fillcolor="#2ab1bb [3204]" stroked="f" strokeweight="2pt"/>
                    <v:shape id="Text Box 2" o:spid="_x0000_s1234" type="#_x0000_t202" style="position:absolute;left:1583;top:2391;width:9512;height:6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H4xgAAAOMAAAAPAAAAZHJzL2Rvd25yZXYueG1sRE9fa8Iw&#10;EH8f+B3CDXybiWLUdUaRjcGeFN0c7O1ozrasuZQm2vrtjTDY4/3+33Ldu1pcqA2VZwPjkQJBnHtb&#10;cWHg6/P9aQEiRGSLtWcycKUA69XgYYmZ9R3v6XKIhUghHDI0UMbYZFKGvCSHYeQb4sSdfOswprMt&#10;pG2xS+GulhOlZtJhxamhxIZeS8p/D2dn4Lg9/XxP1a54c7rpfK8ku2dpzPCx37yAiNTHf/Gf+8Om&#10;+VqP51pN9BTuPyUA5OoGAAD//wMAUEsBAi0AFAAGAAgAAAAhANvh9svuAAAAhQEAABMAAAAAAAAA&#10;AAAAAAAAAAAAAFtDb250ZW50X1R5cGVzXS54bWxQSwECLQAUAAYACAAAACEAWvQsW78AAAAVAQAA&#10;CwAAAAAAAAAAAAAAAAAfAQAAX3JlbHMvLnJlbHNQSwECLQAUAAYACAAAACEAivyR+MYAAADjAAAA&#10;DwAAAAAAAAAAAAAAAAAHAgAAZHJzL2Rvd25yZXYueG1sUEsFBgAAAAADAAMAtwAAAPoCAAAAAA==&#10;" filled="f" stroked="f">
                      <v:textbox>
                        <w:txbxContent>
                          <w:p w14:paraId="3517BCC0" w14:textId="77777777" w:rsidR="009F0104" w:rsidRPr="007961A3" w:rsidRDefault="009F0104" w:rsidP="009F0104">
                            <w:pPr>
                              <w:spacing w:after="0" w:line="240" w:lineRule="auto"/>
                              <w:jc w:val="center"/>
                              <w:rPr>
                                <w:rFonts w:cs="Arial"/>
                                <w:color w:val="FFFFFF"/>
                                <w:sz w:val="21"/>
                                <w:szCs w:val="21"/>
                              </w:rPr>
                            </w:pPr>
                            <w:r w:rsidRPr="007961A3">
                              <w:rPr>
                                <w:rFonts w:cs="Arial"/>
                                <w:color w:val="FFFFFF"/>
                                <w:sz w:val="21"/>
                                <w:szCs w:val="21"/>
                              </w:rPr>
                              <w:t>Transitioning between aged care services</w:t>
                            </w:r>
                          </w:p>
                        </w:txbxContent>
                      </v:textbox>
                    </v:shape>
                  </v:group>
                  <v:group id="Group 6" o:spid="_x0000_s1235" style="position:absolute;left:22098;width:10795;height:11664" coordsize="10795,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HdywAAAOIAAAAPAAAAZHJzL2Rvd25yZXYueG1sRI9Ba8JA&#10;FITvQv/D8gq91U1a3DbRVURq6UEK1ULx9sg+k2D2bciuSfz33ULB4zAz3zCL1Wgb0VPna8ca0mkC&#10;grhwpuZSw/dh+/gKwgdkg41j0nAlD6vl3WSBuXEDf1G/D6WIEPY5aqhCaHMpfVGRRT91LXH0Tq6z&#10;GKLsSmk6HCLcNvIpSZS0WHNcqLClTUXFeX+xGt4HHNbP6Vu/O5821+Nh9vmzS0nrh/txPQcRaAy3&#10;8H/7w2jIMqXULFMv8Hcp3gG5/AUAAP//AwBQSwECLQAUAAYACAAAACEA2+H2y+4AAACFAQAAEwAA&#10;AAAAAAAAAAAAAAAAAAAAW0NvbnRlbnRfVHlwZXNdLnhtbFBLAQItABQABgAIAAAAIQBa9CxbvwAA&#10;ABUBAAALAAAAAAAAAAAAAAAAAB8BAABfcmVscy8ucmVsc1BLAQItABQABgAIAAAAIQDW/gHdywAA&#10;AOIAAAAPAAAAAAAAAAAAAAAAAAcCAABkcnMvZG93bnJldi54bWxQSwUGAAAAAAMAAwC3AAAA/wIA&#10;AAAA&#10;">
                    <v:shape id="Hexagon 1964936074" o:spid="_x0000_s1236" type="#_x0000_t9" style="position:absolute;left:-333;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Be3yAAAAOMAAAAPAAAAZHJzL2Rvd25yZXYueG1sRE9fS8Mw&#10;EH8X9h3CDfbm0tnSuW7Z0OFQ8MXVfYCjubVlzaUksa3f3giCj/f7f7vDZDoxkPOtZQWrZQKCuLK6&#10;5VrB5fN0/wjCB2SNnWVS8E0eDvvZ3Q4LbUc+01CGWsQQ9gUqaELoCyl91ZBBv7Q9ceSu1hkM8XS1&#10;1A7HGG46+ZAkuTTYcmxosKdjQ9Wt/DIK6PrxatLzrTyt0+f+3eWXYcxelFrMp6ctiEBT+Bf/ud90&#10;nL/Js02aJ+sMfn+KAMj9DwAAAP//AwBQSwECLQAUAAYACAAAACEA2+H2y+4AAACFAQAAEwAAAAAA&#10;AAAAAAAAAAAAAAAAW0NvbnRlbnRfVHlwZXNdLnhtbFBLAQItABQABgAIAAAAIQBa9CxbvwAAABUB&#10;AAALAAAAAAAAAAAAAAAAAB8BAABfcmVscy8ucmVsc1BLAQItABQABgAIAAAAIQCZWBe3yAAAAOMA&#10;AAAPAAAAAAAAAAAAAAAAAAcCAABkcnMvZG93bnJldi54bWxQSwUGAAAAAAMAAwC3AAAA/AIAAAAA&#10;" adj="4783" fillcolor="#78be42" stroked="f" strokeweight="2pt"/>
                    <v:shape id="Text Box 2" o:spid="_x0000_s1237" type="#_x0000_t202" style="position:absolute;top:2191;width:10795;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igVxwAAAOIAAAAPAAAAZHJzL2Rvd25yZXYueG1sRE/Pa8Iw&#10;FL4P9j+EN9htJnUqazUt4hjspOg2wdujebbF5qU0me3+++UgePz4fq+K0bbiSr1vHGtIJgoEcelM&#10;w5WG76+PlzcQPiAbbB2Thj/yUOSPDyvMjBt4T9dDqEQMYZ+hhjqELpPSlzVZ9BPXEUfu7HqLIcK+&#10;kqbHIYbbVk6VWkiLDceGGjva1FReDr9Ww8/2fDrO1K56t/NucKOSbFOp9fPTuF6CCDSGu/jm/jQa&#10;FtM0TWbJa9wcL8U7IPN/AAAA//8DAFBLAQItABQABgAIAAAAIQDb4fbL7gAAAIUBAAATAAAAAAAA&#10;AAAAAAAAAAAAAABbQ29udGVudF9UeXBlc10ueG1sUEsBAi0AFAAGAAgAAAAhAFr0LFu/AAAAFQEA&#10;AAsAAAAAAAAAAAAAAAAAHwEAAF9yZWxzLy5yZWxzUEsBAi0AFAAGAAgAAAAhAFRyKBXHAAAA4gAA&#10;AA8AAAAAAAAAAAAAAAAABwIAAGRycy9kb3ducmV2LnhtbFBLBQYAAAAAAwADALcAAAD7AgAAAAA=&#10;" filled="f" stroked="f">
                      <v:textbox>
                        <w:txbxContent>
                          <w:p w14:paraId="6AB0EEE2" w14:textId="77777777" w:rsidR="009F0104" w:rsidRPr="00513E3F" w:rsidRDefault="009F0104" w:rsidP="009F0104">
                            <w:pPr>
                              <w:spacing w:after="0" w:line="240" w:lineRule="auto"/>
                              <w:jc w:val="center"/>
                              <w:rPr>
                                <w:rFonts w:cs="Arial"/>
                                <w:color w:val="FFFFFF"/>
                                <w:sz w:val="21"/>
                                <w:szCs w:val="21"/>
                              </w:rPr>
                            </w:pPr>
                            <w:r w:rsidRPr="00513E3F">
                              <w:rPr>
                                <w:rFonts w:cs="Arial"/>
                                <w:color w:val="FFFFFF"/>
                                <w:sz w:val="21"/>
                                <w:szCs w:val="21"/>
                              </w:rPr>
                              <w:t>Knowing and understanding their rights</w:t>
                            </w:r>
                          </w:p>
                        </w:txbxContent>
                      </v:textbox>
                    </v:shape>
                  </v:group>
                  <v:group id="Group 7" o:spid="_x0000_s1238" style="position:absolute;left:33543;top:63;width:10332;height:11665" coordorigin="1158" coordsize="10331,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5pfygAAAOIAAAAPAAAAZHJzL2Rvd25yZXYueG1sRI/LasJA&#10;FIb3Qt9hOIXu6iQaQ5s6iogtXYhgLJTuDpljEsycCZlpLm/fWRRc/vw3vvV2NI3oqXO1ZQXxPAJB&#10;XFhdc6ng6/L+/ALCeWSNjWVSMJGD7eZhtsZM24HP1Oe+FGGEXYYKKu/bTEpXVGTQzW1LHLyr7Qz6&#10;ILtS6g6HMG4auYiiVBqsOTxU2NK+ouKW/xoFHwMOu2V86I+36376uaxO38eYlHp6HHdvIDyN/h7+&#10;b39qBekqSV4XURogAlLAAbn5AwAA//8DAFBLAQItABQABgAIAAAAIQDb4fbL7gAAAIUBAAATAAAA&#10;AAAAAAAAAAAAAAAAAABbQ29udGVudF9UeXBlc10ueG1sUEsBAi0AFAAGAAgAAAAhAFr0LFu/AAAA&#10;FQEAAAsAAAAAAAAAAAAAAAAAHwEAAF9yZWxzLy5yZWxzUEsBAi0AFAAGAAgAAAAhADsbml/KAAAA&#10;4gAAAA8AAAAAAAAAAAAAAAAABwIAAGRycy9kb3ducmV2LnhtbFBLBQYAAAAAAwADALcAAAD+AgAA&#10;AAA=&#10;">
                    <v:shape id="Hexagon 914613092" o:spid="_x0000_s1239" type="#_x0000_t9" style="position:absolute;left:492;top:666;width:11664;height:103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WHEyAAAAOIAAAAPAAAAZHJzL2Rvd25yZXYueG1sRI/RisIw&#10;FETfBf8hXMEXWdN2l6LVKK6gCAvCqh9waa5tsbkpTVarX78RBB+HmTPDzJedqcWVWldZVhCPIxDE&#10;udUVFwpOx83HBITzyBpry6TgTg6Wi35vjpm2N/6l68EXIpSwy1BB6X2TSenykgy6sW2Ig3e2rUEf&#10;ZFtI3eItlJtaJlGUSoMVh4USG1qXlF8Of0bBtOZ19zMy291kdKEkxcfme39UajjoVjMQnjr/Dr/o&#10;nQ5c/JXGn9E0geelcAfk4h8AAP//AwBQSwECLQAUAAYACAAAACEA2+H2y+4AAACFAQAAEwAAAAAA&#10;AAAAAAAAAAAAAAAAW0NvbnRlbnRfVHlwZXNdLnhtbFBLAQItABQABgAIAAAAIQBa9CxbvwAAABUB&#10;AAALAAAAAAAAAAAAAAAAAB8BAABfcmVscy8ucmVsc1BLAQItABQABgAIAAAAIQCDdWHEyAAAAOIA&#10;AAAPAAAAAAAAAAAAAAAAAAcCAABkcnMvZG93bnJldi54bWxQSwUGAAAAAAMAAwC3AAAA/AIAAAAA&#10;" adj="4783" fillcolor="#8c5aa5 [3206]" stroked="f" strokeweight="2pt"/>
                    <v:shape id="Text Box 2" o:spid="_x0000_s1240" type="#_x0000_t202" style="position:absolute;left:1158;top:1047;width:10082;height:9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gYcyQAAAOIAAAAPAAAAZHJzL2Rvd25yZXYueG1sRI/NasMw&#10;EITvhb6D2EBvjZTGNokbJZSGQk8p+YXcFmtjm1orY6mx+/ZVoJDjMDPfMIvVYBtxpc7XjjVMxgoE&#10;ceFMzaWGw/7jeQbCB2SDjWPS8EseVsvHhwXmxvW8pesulCJC2OeooQqhzaX0RUUW/di1xNG7uM5i&#10;iLIrpemwj3DbyBelMmmx5rhQYUvvFRXfux+r4bi5nE+J+irXNm17NyjJdi61fhoNb68gAg3hHv5v&#10;fxoNyTRNVJbNUrhdindALv8AAAD//wMAUEsBAi0AFAAGAAgAAAAhANvh9svuAAAAhQEAABMAAAAA&#10;AAAAAAAAAAAAAAAAAFtDb250ZW50X1R5cGVzXS54bWxQSwECLQAUAAYACAAAACEAWvQsW78AAAAV&#10;AQAACwAAAAAAAAAAAAAAAAAfAQAAX3JlbHMvLnJlbHNQSwECLQAUAAYACAAAACEAFWoGHMkAAADi&#10;AAAADwAAAAAAAAAAAAAAAAAHAgAAZHJzL2Rvd25yZXYueG1sUEsFBgAAAAADAAMAtwAAAP0CAAAA&#10;AA==&#10;" filled="f" stroked="f">
                      <v:textbox>
                        <w:txbxContent>
                          <w:p w14:paraId="20C94BD7" w14:textId="77777777" w:rsidR="009F0104" w:rsidRPr="00D37741" w:rsidRDefault="009F0104" w:rsidP="009F0104">
                            <w:pPr>
                              <w:spacing w:after="0" w:line="240" w:lineRule="auto"/>
                              <w:jc w:val="center"/>
                              <w:rPr>
                                <w:rFonts w:cs="Arial"/>
                                <w:color w:val="FFFFFF"/>
                                <w:sz w:val="21"/>
                                <w:szCs w:val="21"/>
                              </w:rPr>
                            </w:pPr>
                            <w:r w:rsidRPr="00D37741">
                              <w:rPr>
                                <w:rFonts w:cs="Arial"/>
                                <w:color w:val="FFFFFF"/>
                                <w:sz w:val="21"/>
                                <w:szCs w:val="21"/>
                              </w:rPr>
                              <w:t>Making decisions about their care and services</w:t>
                            </w:r>
                          </w:p>
                        </w:txbxContent>
                      </v:textbox>
                    </v:shape>
                  </v:group>
                  <v:shape id="Text Box 2" o:spid="_x0000_s1241" type="#_x0000_t202" style="position:absolute;left:5855;top:11303;width:9985;height:9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dYxgAAAOMAAAAPAAAAZHJzL2Rvd25yZXYueG1sRE9fa8Iw&#10;EH8X/A7hBnvTxNGKVqPIxsAnZeoGvh3N2ZY1l9Jktn57Iwx8vN//W657W4srtb5yrGEyViCIc2cq&#10;LjScjp+jGQgfkA3WjknDjTysV8PBEjPjOv6i6yEUIoawz1BDGUKTSenzkiz6sWuII3dxrcUQz7aQ&#10;psUuhttavik1lRYrjg0lNvReUv57+LMavneX80+i9sWHTZvO9UqynUutX1/6zQJEoD48xf/urYnz&#10;50k6SycqmcLjpwiAXN0BAAD//wMAUEsBAi0AFAAGAAgAAAAhANvh9svuAAAAhQEAABMAAAAAAAAA&#10;AAAAAAAAAAAAAFtDb250ZW50X1R5cGVzXS54bWxQSwECLQAUAAYACAAAACEAWvQsW78AAAAVAQAA&#10;CwAAAAAAAAAAAAAAAAAfAQAAX3JlbHMvLnJlbHNQSwECLQAUAAYACAAAACEAtf1XWMYAAADjAAAA&#10;DwAAAAAAAAAAAAAAAAAHAgAAZHJzL2Rvd25yZXYueG1sUEsFBgAAAAADAAMAtwAAAPoCAAAAAA==&#10;" filled="f" stroked="f">
                    <v:textbox>
                      <w:txbxContent>
                        <w:p w14:paraId="656F349F" w14:textId="23EB64ED" w:rsidR="009F0104" w:rsidRPr="00F34285" w:rsidRDefault="009F0104" w:rsidP="009F0104">
                          <w:pPr>
                            <w:spacing w:after="0" w:line="240" w:lineRule="auto"/>
                            <w:jc w:val="center"/>
                            <w:rPr>
                              <w:rFonts w:cs="Arial"/>
                              <w:color w:val="FFFFFF"/>
                              <w:sz w:val="21"/>
                              <w:szCs w:val="21"/>
                            </w:rPr>
                          </w:pPr>
                          <w:r w:rsidRPr="00F34285">
                            <w:rPr>
                              <w:rFonts w:cs="Arial"/>
                              <w:color w:val="FFFFFF"/>
                              <w:sz w:val="21"/>
                              <w:szCs w:val="21"/>
                            </w:rPr>
                            <w:t xml:space="preserve">Identifying options for </w:t>
                          </w:r>
                          <w:r w:rsidR="00F34285">
                            <w:rPr>
                              <w:rFonts w:cs="Arial"/>
                              <w:color w:val="FFFFFF"/>
                              <w:sz w:val="21"/>
                              <w:szCs w:val="21"/>
                            </w:rPr>
                            <w:t xml:space="preserve">better meeting their needs </w:t>
                          </w:r>
                        </w:p>
                      </w:txbxContent>
                    </v:textbox>
                  </v:shape>
                  <v:group id="Group 10" o:spid="_x0000_s1242" style="position:absolute;left:16764;top:9715;width:10331;height:11665" coordsize="10331,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O/7yQAAAOMAAAAPAAAAZHJzL2Rvd25yZXYueG1sRE/NasJA&#10;EL4X+g7LFLw1m5imaOoqIm3pQYSqIN6G7JgEs7Mhuybx7buFQo/z/c9iNZpG9NS52rKCJIpBEBdW&#10;11wqOB4+nmcgnEfW2FgmBXdysFo+Piww13bgb+r3vhQhhF2OCirv21xKV1Rk0EW2JQ7cxXYGfTi7&#10;UuoOhxBuGjmN41dpsObQUGFLm4qK6/5mFHwOOKzT5L3fXi+b+/mQ7U7bhJSaPI3rNxCeRv8v/nN/&#10;6TB/nqVZ/DKbpvD7UwBALn8AAAD//wMAUEsBAi0AFAAGAAgAAAAhANvh9svuAAAAhQEAABMAAAAA&#10;AAAAAAAAAAAAAAAAAFtDb250ZW50X1R5cGVzXS54bWxQSwECLQAUAAYACAAAACEAWvQsW78AAAAV&#10;AQAACwAAAAAAAAAAAAAAAAAfAQAAX3JlbHMvLnJlbHNQSwECLQAUAAYACAAAACEAacDv+8kAAADj&#10;AAAADwAAAAAAAAAAAAAAAAAHAgAAZHJzL2Rvd25yZXYueG1sUEsFBgAAAAADAAMAtwAAAP0CAAAA&#10;AA==&#10;">
                    <v:shape id="Hexagon 1869599290" o:spid="_x0000_s1243" type="#_x0000_t9" style="position:absolute;left:-666;top:666;width:11664;height:103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DrhywAAAOMAAAAPAAAAZHJzL2Rvd25yZXYueG1sRI9BS8NA&#10;EIXvgv9hGcGL2I2hDUnabalCoQo9WKXnITsmwexs2N228d87B8HjzLx5732rzeQGdaEQe88GnmYZ&#10;KOLG255bA58fu8cSVEzIFgfPZOCHImzWtzcrrK2/8jtdjqlVYsKxRgNdSmOtdWw6chhnfiSW25cP&#10;DpOModU24FXM3aDzLCu0w54locORXjpqvo9nZ2B7LuevC7ujIjwfTg++ndu3fG/M/d20XYJKNKV/&#10;8d/33kr9sqgWVZVXQiFMsgC9/gUAAP//AwBQSwECLQAUAAYACAAAACEA2+H2y+4AAACFAQAAEwAA&#10;AAAAAAAAAAAAAAAAAAAAW0NvbnRlbnRfVHlwZXNdLnhtbFBLAQItABQABgAIAAAAIQBa9CxbvwAA&#10;ABUBAAALAAAAAAAAAAAAAAAAAB8BAABfcmVscy8ucmVsc1BLAQItABQABgAIAAAAIQDyaDrhywAA&#10;AOMAAAAPAAAAAAAAAAAAAAAAAAcCAABkcnMvZG93bnJldi54bWxQSwUGAAAAAAMAAwC3AAAA/wIA&#10;AAAA&#10;" adj="4783" fillcolor="#e5969b" stroked="f" strokeweight="2pt"/>
                    <v:shape id="Text Box 2" o:spid="_x0000_s1244" type="#_x0000_t202" style="position:absolute;left:681;top:2450;width:9017;height:6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nTaxwAAAOMAAAAPAAAAZHJzL2Rvd25yZXYueG1sRE9fa8Iw&#10;EH8X9h3CDXzTxLrKVo0iirCnjbkp7O1ozrbYXEoTbf32ZjDw8X7/b7HqbS2u1PrKsYbJWIEgzp2p&#10;uNDw870bvYLwAdlg7Zg03MjDavk0WGBmXMdfdN2HQsQQ9hlqKENoMil9XpJFP3YNceROrrUY4tkW&#10;0rTYxXBby0SpmbRYcWwosaFNSfl5f7EaDh+n3+OL+iy2Nm061yvJ9k1qPXzu13MQgfrwEP+7302c&#10;nySTNJ0m0xn8/RQBkMs7AAAA//8DAFBLAQItABQABgAIAAAAIQDb4fbL7gAAAIUBAAATAAAAAAAA&#10;AAAAAAAAAAAAAABbQ29udGVudF9UeXBlc10ueG1sUEsBAi0AFAAGAAgAAAAhAFr0LFu/AAAAFQEA&#10;AAsAAAAAAAAAAAAAAAAAHwEAAF9yZWxzLy5yZWxzUEsBAi0AFAAGAAgAAAAhAK5qdNrHAAAA4wAA&#10;AA8AAAAAAAAAAAAAAAAABwIAAGRycy9kb3ducmV2LnhtbFBLBQYAAAAAAwADALcAAAD7AgAAAAA=&#10;" filled="f" stroked="f">
                      <v:textbox>
                        <w:txbxContent>
                          <w:p w14:paraId="76429678" w14:textId="77777777" w:rsidR="009F0104" w:rsidRPr="00960C58" w:rsidRDefault="009F0104" w:rsidP="009F0104">
                            <w:pPr>
                              <w:spacing w:after="0" w:line="240" w:lineRule="auto"/>
                              <w:jc w:val="center"/>
                              <w:rPr>
                                <w:rFonts w:cs="Arial"/>
                                <w:color w:val="FFFFFF"/>
                                <w:sz w:val="21"/>
                                <w:szCs w:val="21"/>
                              </w:rPr>
                            </w:pPr>
                            <w:r w:rsidRPr="00960C58">
                              <w:rPr>
                                <w:rFonts w:cs="Arial"/>
                                <w:color w:val="FFFFFF"/>
                                <w:sz w:val="21"/>
                                <w:szCs w:val="21"/>
                              </w:rPr>
                              <w:t xml:space="preserve">Resolving concerns or complaints </w:t>
                            </w:r>
                          </w:p>
                        </w:txbxContent>
                      </v:textbox>
                    </v:shape>
                  </v:group>
                  <v:group id="Group 12" o:spid="_x0000_s1245" style="position:absolute;left:27892;top:9715;width:10331;height:11665" coordorigin="523" coordsize="10331,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Pf5ygAAAOMAAAAPAAAAZHJzL2Rvd25yZXYueG1sRI/LasJA&#10;FIb3Qt9hOIXudDJKQ0gdRaSVLqTgBaS7Q+aYBDNnQmZM4tt3FgWXP/+Nb7kebSN66nztWIOaJSCI&#10;C2dqLjWcT1/TDIQPyAYbx6ThQR7Wq5fJEnPjBj5QfwyliCPsc9RQhdDmUvqiIot+5lri6F1dZzFE&#10;2ZXSdDjEcdvIeZKk0mLN8aHClrYVFbfj3WrYDThsFuqz39+u28fv6f3nslek9dvruPkAEWgMz/B/&#10;+9tomKskW6g0zSJFZIo8IFd/AAAA//8DAFBLAQItABQABgAIAAAAIQDb4fbL7gAAAIUBAAATAAAA&#10;AAAAAAAAAAAAAAAAAABbQ29udGVudF9UeXBlc10ueG1sUEsBAi0AFAAGAAgAAAAhAFr0LFu/AAAA&#10;FQEAAAsAAAAAAAAAAAAAAAAAHwEAAF9yZWxzLy5yZWxzUEsBAi0AFAAGAAgAAAAhALIc9/nKAAAA&#10;4wAAAA8AAAAAAAAAAAAAAAAABwIAAGRycy9kb3ducmV2LnhtbFBLBQYAAAAAAwADALcAAAD+AgAA&#10;AAA=&#10;">
                    <v:shape id="Hexagon 234564221" o:spid="_x0000_s1246" type="#_x0000_t9" style="position:absolute;left:-143;top:666;width:11664;height:103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VYnygAAAOIAAAAPAAAAZHJzL2Rvd25yZXYueG1sRI9PSwMx&#10;FMTvBb9DeIK3Nts1XWTdtFRR6algFfH42Lz9g5uXJYnt1k9vhILHYWZ+w1SbyQ7iSD70jjUsFxkI&#10;4tqZnlsN72/P8zsQISIbHByThjMF2KyvZhWWxp34lY6H2IoE4VCihi7GsZQy1B1ZDAs3Eievcd5i&#10;TNK30ng8JbgdZJ5lhbTYc1rocKTHjuqvw7fVUKjPJ1VvrXz5eBjU/vzjd83ea31zPW3vQUSa4n/4&#10;0t4ZDfmtWhUqz5fwdyndAbn+BQAA//8DAFBLAQItABQABgAIAAAAIQDb4fbL7gAAAIUBAAATAAAA&#10;AAAAAAAAAAAAAAAAAABbQ29udGVudF9UeXBlc10ueG1sUEsBAi0AFAAGAAgAAAAhAFr0LFu/AAAA&#10;FQEAAAsAAAAAAAAAAAAAAAAAHwEAAF9yZWxzLy5yZWxzUEsBAi0AFAAGAAgAAAAhAEvdVifKAAAA&#10;4gAAAA8AAAAAAAAAAAAAAAAABwIAAGRycy9kb3ducmV2LnhtbFBLBQYAAAAAAwADALcAAAD+AgAA&#10;AAA=&#10;" adj="4783" fillcolor="#f4b222" stroked="f" strokeweight="2pt"/>
                    <v:shape id="Text Box 2" o:spid="_x0000_s1247" type="#_x0000_t202" style="position:absolute;left:2247;top:2970;width:7304;height:5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uxwAAAOMAAAAPAAAAZHJzL2Rvd25yZXYueG1sRE9La8JA&#10;EL4L/Q/LFLzpbn20MXUVsRQ8VUwf0NuQHZPQ7GzIrib++64geJzvPct1b2txptZXjjU8jRUI4tyZ&#10;igsNX5/vowSED8gGa8ek4UIe1quHwRJT4zo+0DkLhYgh7FPUUIbQpFL6vCSLfuwa4sgdXWsxxLMt&#10;pGmxi+G2lhOlnqXFimNDiQ1tS8r/spPV8P1x/P2ZqX3xZudN53ol2S6k1sPHfvMKIlAf7uKbe2fi&#10;/MV0Mk3ULHmB608RALn6BwAA//8DAFBLAQItABQABgAIAAAAIQDb4fbL7gAAAIUBAAATAAAAAAAA&#10;AAAAAAAAAAAAAABbQ29udGVudF9UeXBlc10ueG1sUEsBAi0AFAAGAAgAAAAhAFr0LFu/AAAAFQEA&#10;AAsAAAAAAAAAAAAAAAAAHwEAAF9yZWxzLy5yZWxzUEsBAi0AFAAGAAgAAAAhAL6Lz+7HAAAA4wAA&#10;AA8AAAAAAAAAAAAAAAAABwIAAGRycy9kb3ducmV2LnhtbFBLBQYAAAAAAwADALcAAAD7AgAAAAA=&#10;" filled="f" stroked="f">
                      <v:textbox>
                        <w:txbxContent>
                          <w:p w14:paraId="73936A35" w14:textId="77777777" w:rsidR="009F0104" w:rsidRPr="002B48CA" w:rsidRDefault="009F0104" w:rsidP="009F0104">
                            <w:pPr>
                              <w:spacing w:after="0" w:line="240" w:lineRule="auto"/>
                              <w:jc w:val="center"/>
                              <w:rPr>
                                <w:rFonts w:cs="Arial"/>
                                <w:color w:val="FFFFFF"/>
                                <w:sz w:val="21"/>
                                <w:szCs w:val="21"/>
                              </w:rPr>
                            </w:pPr>
                            <w:r w:rsidRPr="002B48CA">
                              <w:rPr>
                                <w:rFonts w:cs="Arial"/>
                                <w:color w:val="FFFFFF"/>
                                <w:sz w:val="21"/>
                                <w:szCs w:val="21"/>
                              </w:rPr>
                              <w:t>Speaking to you</w:t>
                            </w:r>
                          </w:p>
                        </w:txbxContent>
                      </v:textbox>
                    </v:shape>
                  </v:group>
                  <v:group id="Group 11" o:spid="_x0000_s1248" style="position:absolute;left:38544;top:9842;width:11494;height:11665" coordsize="11493,1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fcvyAAAAOMAAAAPAAAAZHJzL2Rvd25yZXYueG1sRE/NasJA&#10;EL4X+g7LFHqrm0QMGl1FpC09iFAtiLchOybB7GzIbpP49q4geJzvfxarwdSio9ZVlhXEowgEcW51&#10;xYWCv8PXxxSE88gaa8uk4EoOVsvXlwVm2vb8S93eFyKEsMtQQel9k0np8pIMupFtiAN3tq1BH862&#10;kLrFPoSbWiZRlEqDFYeGEhvalJRf9v9GwXeP/Xocf3bby3lzPR0mu+M2JqXe34b1HISnwT/FD/eP&#10;DvPT2TROk0kyhvtPAQC5vAEAAP//AwBQSwECLQAUAAYACAAAACEA2+H2y+4AAACFAQAAEwAAAAAA&#10;AAAAAAAAAAAAAAAAW0NvbnRlbnRfVHlwZXNdLnhtbFBLAQItABQABgAIAAAAIQBa9CxbvwAAABUB&#10;AAALAAAAAAAAAAAAAAAAAB8BAABfcmVscy8ucmVsc1BLAQItABQABgAIAAAAIQDDOfcvyAAAAOMA&#10;AAAPAAAAAAAAAAAAAAAAAAcCAABkcnMvZG93bnJldi54bWxQSwUGAAAAAAMAAwC3AAAA/AIAAAAA&#10;">
                    <v:shape id="Hexagon 796599788" o:spid="_x0000_s1249" type="#_x0000_t9" style="position:absolute;left:-143;top:666;width:11664;height:103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CYjxQAAAOIAAAAPAAAAZHJzL2Rvd25yZXYueG1sRE/Pa8Iw&#10;FL4P/B/CG3ib6QSr7YxSBoWdBtMddnw0z7SseQlJrPW/N4fBjh/f7/1xtqOYKMTBsYLXVQGCuHN6&#10;YKPg+9y+7EDEhKxxdEwK7hTheFg87bHW7sZfNJ2SETmEY40K+pR8LWXserIYV84TZ+7igsWUYTBS&#10;B7zlcDvKdVGU0uLAuaFHT+89db+nq1VwMee22vysqemSv5efwbSTb5RaPs/NG4hEc/oX/7k/tIJt&#10;VW6qarvLm/OlfAfk4QEAAP//AwBQSwECLQAUAAYACAAAACEA2+H2y+4AAACFAQAAEwAAAAAAAAAA&#10;AAAAAAAAAAAAW0NvbnRlbnRfVHlwZXNdLnhtbFBLAQItABQABgAIAAAAIQBa9CxbvwAAABUBAAAL&#10;AAAAAAAAAAAAAAAAAB8BAABfcmVscy8ucmVsc1BLAQItABQABgAIAAAAIQA4KCYjxQAAAOIAAAAP&#10;AAAAAAAAAAAAAAAAAAcCAABkcnMvZG93bnJldi54bWxQSwUGAAAAAAMAAwC3AAAA+QIAAAAA&#10;" adj="4783" fillcolor="#f26a2b [3208]" stroked="f" strokeweight="2pt"/>
                    <v:shape id="Text Box 2" o:spid="_x0000_s1250" type="#_x0000_t202" style="position:absolute;top:1460;width:11493;height:9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A2EygAAAOIAAAAPAAAAZHJzL2Rvd25yZXYueG1sRI9Ba8JA&#10;FITvBf/D8gq91V2rjZq6SmkRPClNq+DtkX0mwezbkN2a+O9dodDjMDPfMItVb2txodZXjjWMhgoE&#10;ce5MxYWGn+/18wyED8gGa8ek4UoeVsvBwwJT4zr+oksWChEh7FPUUIbQpFL6vCSLfuga4uidXGsx&#10;RNkW0rTYRbit5YtSibRYcVwosaGPkvJz9ms17Len42GidsWnfW061yvJdi61fnrs399ABOrDf/iv&#10;vTEakukkmY9H4yncL8U7IJc3AAAA//8DAFBLAQItABQABgAIAAAAIQDb4fbL7gAAAIUBAAATAAAA&#10;AAAAAAAAAAAAAAAAAABbQ29udGVudF9UeXBlc10ueG1sUEsBAi0AFAAGAAgAAAAhAFr0LFu/AAAA&#10;FQEAAAsAAAAAAAAAAAAAAAAAHwEAAF9yZWxzLy5yZWxzUEsBAi0AFAAGAAgAAAAhAPQMDYTKAAAA&#10;4gAAAA8AAAAAAAAAAAAAAAAABwIAAGRycy9kb3ducmV2LnhtbFBLBQYAAAAAAwADALcAAAD+AgAA&#10;AAA=&#10;" filled="f" stroked="f">
                      <v:textbox>
                        <w:txbxContent>
                          <w:p w14:paraId="795E73C1" w14:textId="77777777" w:rsidR="009F0104" w:rsidRPr="005F3860" w:rsidRDefault="009F0104" w:rsidP="009F0104">
                            <w:pPr>
                              <w:spacing w:after="0" w:line="240" w:lineRule="auto"/>
                              <w:jc w:val="center"/>
                              <w:rPr>
                                <w:rFonts w:cs="Arial"/>
                                <w:color w:val="FFFFFF"/>
                                <w:sz w:val="21"/>
                                <w:szCs w:val="21"/>
                              </w:rPr>
                            </w:pPr>
                            <w:r w:rsidRPr="005F3860">
                              <w:rPr>
                                <w:rFonts w:cs="Arial"/>
                                <w:color w:val="FFFFFF"/>
                                <w:sz w:val="21"/>
                                <w:szCs w:val="21"/>
                              </w:rPr>
                              <w:t>Increasing their skills and knowledge to advocate for themselves</w:t>
                            </w:r>
                          </w:p>
                        </w:txbxContent>
                      </v:textbox>
                    </v:shape>
                  </v:group>
                </v:group>
                <w10:anchorlock/>
              </v:group>
            </w:pict>
          </mc:Fallback>
        </mc:AlternateContent>
      </w:r>
    </w:p>
    <w:p w14:paraId="451AAC5F" w14:textId="568CB526" w:rsidR="00BF39E6" w:rsidRPr="00B7241F" w:rsidRDefault="00BF39E6" w:rsidP="00DB6A48">
      <w:pPr>
        <w:pStyle w:val="BodyText"/>
        <w:rPr>
          <w:rFonts w:eastAsia="Calibri" w:cs="Arial"/>
          <w:color w:val="000000"/>
          <w:lang w:eastAsia="en-AU"/>
        </w:rPr>
      </w:pPr>
      <w:r w:rsidRPr="00B7241F">
        <w:rPr>
          <w:rFonts w:eastAsia="Calibri" w:cs="Arial"/>
        </w:rPr>
        <w:t xml:space="preserve">For more information on </w:t>
      </w:r>
      <w:hyperlink r:id="rId276" w:history="1">
        <w:r w:rsidR="00603560" w:rsidRPr="00603560">
          <w:rPr>
            <w:rStyle w:val="Hyperlink"/>
            <w:rFonts w:eastAsia="Calibri" w:cs="Arial"/>
          </w:rPr>
          <w:t xml:space="preserve">OPAN’s </w:t>
        </w:r>
        <w:r w:rsidRPr="00603560">
          <w:rPr>
            <w:rStyle w:val="Hyperlink"/>
            <w:rFonts w:eastAsia="Calibri" w:cs="Arial"/>
          </w:rPr>
          <w:t>advocacy services</w:t>
        </w:r>
      </w:hyperlink>
      <w:r w:rsidRPr="00B7241F">
        <w:rPr>
          <w:rFonts w:eastAsia="Calibri" w:cs="Arial"/>
        </w:rPr>
        <w:t>.</w:t>
      </w:r>
    </w:p>
    <w:p w14:paraId="32A6E2F9" w14:textId="77777777" w:rsidR="00E2139D" w:rsidRPr="00B7241F" w:rsidRDefault="00E2139D" w:rsidP="00DB6A48">
      <w:pPr>
        <w:pStyle w:val="Heading3"/>
        <w:spacing w:before="360" w:line="276" w:lineRule="auto"/>
      </w:pPr>
      <w:bookmarkStart w:id="998" w:name="_Toc13832289"/>
      <w:bookmarkStart w:id="999" w:name="_Toc13834902"/>
      <w:bookmarkStart w:id="1000" w:name="_Toc13832292"/>
      <w:bookmarkStart w:id="1001" w:name="_Toc13834905"/>
      <w:bookmarkStart w:id="1002" w:name="_Toc13832293"/>
      <w:bookmarkStart w:id="1003" w:name="_Toc13834906"/>
      <w:bookmarkStart w:id="1004" w:name="_Toc13832294"/>
      <w:bookmarkStart w:id="1005" w:name="_Toc13834907"/>
      <w:bookmarkStart w:id="1006" w:name="_Toc176876588"/>
      <w:bookmarkEnd w:id="997"/>
      <w:bookmarkEnd w:id="998"/>
      <w:bookmarkEnd w:id="999"/>
      <w:bookmarkEnd w:id="1000"/>
      <w:bookmarkEnd w:id="1001"/>
      <w:bookmarkEnd w:id="1002"/>
      <w:bookmarkEnd w:id="1003"/>
      <w:bookmarkEnd w:id="1004"/>
      <w:bookmarkEnd w:id="1005"/>
      <w:r w:rsidRPr="00B7241F">
        <w:t>Key points to remember</w:t>
      </w:r>
      <w:bookmarkEnd w:id="1006"/>
    </w:p>
    <w:p w14:paraId="3DC0F3C9" w14:textId="54310A86" w:rsidR="00BF39E6" w:rsidRPr="004B7756" w:rsidRDefault="00BF39E6" w:rsidP="008358D5">
      <w:pPr>
        <w:pStyle w:val="ListParagraph"/>
        <w:numPr>
          <w:ilvl w:val="0"/>
          <w:numId w:val="195"/>
        </w:numPr>
        <w:ind w:left="714" w:hanging="357"/>
        <w:contextualSpacing w:val="0"/>
        <w:rPr>
          <w:rFonts w:eastAsia="Calibri"/>
        </w:rPr>
      </w:pPr>
      <w:r w:rsidRPr="004B7756">
        <w:rPr>
          <w:rFonts w:eastAsia="Calibri"/>
        </w:rPr>
        <w:t>Providers need to be ready and able to provide care and services to people with special needs and/or changing cognition. Care and services must be considerate of and appropriate to special needs and/or changing cognition.</w:t>
      </w:r>
    </w:p>
    <w:p w14:paraId="2E5536B8" w14:textId="3F1D4C02" w:rsidR="00BF39E6" w:rsidRPr="004B7756" w:rsidRDefault="00BF39E6" w:rsidP="008358D5">
      <w:pPr>
        <w:pStyle w:val="ListParagraph"/>
        <w:numPr>
          <w:ilvl w:val="0"/>
          <w:numId w:val="195"/>
        </w:numPr>
        <w:ind w:left="714" w:hanging="357"/>
        <w:contextualSpacing w:val="0"/>
        <w:rPr>
          <w:rFonts w:eastAsia="Calibri"/>
        </w:rPr>
      </w:pPr>
      <w:r w:rsidRPr="004B7756">
        <w:rPr>
          <w:rFonts w:eastAsia="Calibri"/>
        </w:rPr>
        <w:t xml:space="preserve">The </w:t>
      </w:r>
      <w:hyperlink r:id="rId277" w:history="1">
        <w:r w:rsidRPr="004B7756">
          <w:rPr>
            <w:rStyle w:val="Hyperlink"/>
            <w:rFonts w:eastAsia="Calibri"/>
          </w:rPr>
          <w:t>Aged Care Diversity Framework and action plans</w:t>
        </w:r>
      </w:hyperlink>
      <w:r w:rsidRPr="004B7756">
        <w:rPr>
          <w:rFonts w:eastAsia="Calibri"/>
        </w:rPr>
        <w:t xml:space="preserve"> can help providers consider how services may be appropriately tailored to people with diverse characteristics and life experiences. </w:t>
      </w:r>
    </w:p>
    <w:p w14:paraId="1620FC60" w14:textId="6A549F9B" w:rsidR="00BF39E6" w:rsidRPr="004B7756" w:rsidRDefault="00BF39E6" w:rsidP="008358D5">
      <w:pPr>
        <w:pStyle w:val="ListParagraph"/>
        <w:numPr>
          <w:ilvl w:val="0"/>
          <w:numId w:val="195"/>
        </w:numPr>
        <w:ind w:left="714" w:hanging="357"/>
        <w:contextualSpacing w:val="0"/>
        <w:rPr>
          <w:rFonts w:eastAsia="Calibri"/>
        </w:rPr>
      </w:pPr>
      <w:r w:rsidRPr="004B7756">
        <w:rPr>
          <w:rFonts w:eastAsia="Calibri"/>
        </w:rPr>
        <w:t>Capacity can be difficult to navigate with an older person and their family. This section outlines legal and advocacy strategies that providers can use to help with this.</w:t>
      </w:r>
    </w:p>
    <w:p w14:paraId="442899E7" w14:textId="5F792976" w:rsidR="00DF6940" w:rsidRPr="00DF6940" w:rsidRDefault="00BF39E6" w:rsidP="008358D5">
      <w:pPr>
        <w:pStyle w:val="ListParagraph"/>
        <w:numPr>
          <w:ilvl w:val="0"/>
          <w:numId w:val="195"/>
        </w:numPr>
        <w:ind w:left="714" w:hanging="357"/>
        <w:contextualSpacing w:val="0"/>
        <w:rPr>
          <w:rFonts w:eastAsia="Calibri"/>
        </w:rPr>
      </w:pPr>
      <w:r w:rsidRPr="004B7756">
        <w:rPr>
          <w:rFonts w:eastAsia="Calibri"/>
        </w:rPr>
        <w:t>OPAN provides free, independent advocacy services. If care recipients</w:t>
      </w:r>
      <w:r w:rsidRPr="004B7756" w:rsidDel="00F363B1">
        <w:rPr>
          <w:rFonts w:eastAsia="Calibri"/>
        </w:rPr>
        <w:t xml:space="preserve"> </w:t>
      </w:r>
      <w:r w:rsidRPr="004B7756">
        <w:rPr>
          <w:rFonts w:eastAsia="Calibri"/>
        </w:rPr>
        <w:t>need support making decisions, but can still make decisions for themselves, providers can connect them to this service</w:t>
      </w:r>
      <w:r w:rsidR="00DF6940" w:rsidRPr="00DF6940">
        <w:rPr>
          <w:rFonts w:eastAsia="Calibri"/>
        </w:rPr>
        <w:t xml:space="preserve">. </w:t>
      </w:r>
      <w:r w:rsidR="00DF6940" w:rsidRPr="00DF6940">
        <w:rPr>
          <w:rFonts w:cs="Arial"/>
        </w:rPr>
        <w:br w:type="page"/>
      </w:r>
    </w:p>
    <w:p w14:paraId="64A506C3" w14:textId="67632526" w:rsidR="00DF6940" w:rsidRPr="00FA509A" w:rsidRDefault="00D8406C" w:rsidP="00DB6A48">
      <w:pPr>
        <w:pStyle w:val="ListParagraph"/>
        <w:numPr>
          <w:ilvl w:val="0"/>
          <w:numId w:val="149"/>
        </w:numPr>
        <w:spacing w:before="0" w:after="0"/>
        <w:rPr>
          <w:rFonts w:cs="Arial"/>
          <w:b/>
          <w:bCs/>
          <w:kern w:val="28"/>
          <w:sz w:val="60"/>
          <w:szCs w:val="36"/>
        </w:rPr>
      </w:pPr>
      <w:r>
        <w:rPr>
          <w:noProof/>
        </w:rPr>
        <w:lastRenderedPageBreak/>
        <w:drawing>
          <wp:anchor distT="0" distB="0" distL="114300" distR="114300" simplePos="0" relativeHeight="251658308" behindDoc="0" locked="0" layoutInCell="1" allowOverlap="1" wp14:anchorId="27BF68A2" wp14:editId="46F66492">
            <wp:simplePos x="0" y="0"/>
            <wp:positionH relativeFrom="page">
              <wp:align>right</wp:align>
            </wp:positionH>
            <wp:positionV relativeFrom="paragraph">
              <wp:posOffset>218440</wp:posOffset>
            </wp:positionV>
            <wp:extent cx="7562781" cy="4591050"/>
            <wp:effectExtent l="0" t="0" r="635" b="0"/>
            <wp:wrapNone/>
            <wp:docPr id="870853445" name="Picture 8708534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53445" name="Picture 870853445">
                      <a:extLst>
                        <a:ext uri="{C183D7F6-B498-43B3-948B-1728B52AA6E4}">
                          <adec:decorative xmlns:adec="http://schemas.microsoft.com/office/drawing/2017/decorative" val="1"/>
                        </a:ext>
                      </a:extLst>
                    </pic:cNvPr>
                    <pic:cNvPicPr>
                      <a:picLocks noChangeAspect="1" noChangeArrowheads="1"/>
                    </pic:cNvPicPr>
                  </pic:nvPicPr>
                  <pic:blipFill>
                    <a:blip r:embed="rId278">
                      <a:extLst>
                        <a:ext uri="{28A0092B-C50C-407E-A947-70E740481C1C}">
                          <a14:useLocalDpi xmlns:a14="http://schemas.microsoft.com/office/drawing/2010/main" val="0"/>
                        </a:ext>
                      </a:extLst>
                    </a:blip>
                    <a:srcRect t="4527" b="4527"/>
                    <a:stretch>
                      <a:fillRect/>
                    </a:stretch>
                  </pic:blipFill>
                  <pic:spPr bwMode="auto">
                    <a:xfrm>
                      <a:off x="0" y="0"/>
                      <a:ext cx="7562781" cy="459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6940" w:rsidRPr="00B7241F">
        <w:rPr>
          <w:noProof/>
        </w:rPr>
        <mc:AlternateContent>
          <mc:Choice Requires="wps">
            <w:drawing>
              <wp:anchor distT="0" distB="0" distL="114300" distR="114300" simplePos="0" relativeHeight="251658304" behindDoc="1" locked="0" layoutInCell="1" allowOverlap="1" wp14:anchorId="27068B49" wp14:editId="507EEBD1">
                <wp:simplePos x="0" y="0"/>
                <wp:positionH relativeFrom="page">
                  <wp:align>left</wp:align>
                </wp:positionH>
                <wp:positionV relativeFrom="page">
                  <wp:posOffset>1467324</wp:posOffset>
                </wp:positionV>
                <wp:extent cx="7559675" cy="10008235"/>
                <wp:effectExtent l="0" t="0" r="3175" b="0"/>
                <wp:wrapNone/>
                <wp:docPr id="1800698358" name="Rectangle 18006983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E0E0E4D" id="Rectangle 1800698358" o:spid="_x0000_s1026" alt="&quot;&quot;" style="position:absolute;margin-left:0;margin-top:115.55pt;width:595.25pt;height:788.05pt;z-index:-251562887;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B0&#10;5MuT3gAAAAoBAAAPAAAAZHJzL2Rvd25yZXYueG1sTI/BasMwEETvhf6D2EJujWSHtIlrOZTSXAtx&#10;QulRsbaWsbUyluw4f1/llN5mmWXmTb6bbccmHHzjSEKyFMCQKqcbqiWcjvvnDTAfFGnVOUIJV/Sw&#10;Kx4fcpVpd6EDTmWoWQwhnykJJoQ+49xXBq3yS9cjRe/XDVaFeA4114O6xHDb8VSIF25VQ7HBqB4/&#10;DFZtOVoJ9c/+c5pbg+7gV+XY9tvT17eWcvE0v78BCziH+zPc8CM6FJHp7EbSnnUS4pAgIV0lCbCb&#10;nWzFGtg5qo14TYEXOf8/ofgDAAD//wMAUEsBAi0AFAAGAAgAAAAhALaDOJL+AAAA4QEAABMAAAAA&#10;AAAAAAAAAAAAAAAAAFtDb250ZW50X1R5cGVzXS54bWxQSwECLQAUAAYACAAAACEAOP0h/9YAAACU&#10;AQAACwAAAAAAAAAAAAAAAAAvAQAAX3JlbHMvLnJlbHNQSwECLQAUAAYACAAAACEAM3OOtn0CAABg&#10;BQAADgAAAAAAAAAAAAAAAAAuAgAAZHJzL2Uyb0RvYy54bWxQSwECLQAUAAYACAAAACEAdOTLk94A&#10;AAAKAQAADwAAAAAAAAAAAAAAAADXBAAAZHJzL2Rvd25yZXYueG1sUEsFBgAAAAAEAAQA8wAAAOIF&#10;AAAAAA==&#10;" fillcolor="#1e1545 [3213]" stroked="f" strokeweight="2pt">
                <w10:wrap anchorx="page" anchory="page"/>
              </v:rect>
            </w:pict>
          </mc:Fallback>
        </mc:AlternateContent>
      </w:r>
      <w:r w:rsidR="00DF6940" w:rsidRPr="00B7241F">
        <w:rPr>
          <w:noProof/>
        </w:rPr>
        <mc:AlternateContent>
          <mc:Choice Requires="wps">
            <w:drawing>
              <wp:anchor distT="0" distB="0" distL="114300" distR="114300" simplePos="0" relativeHeight="251658305" behindDoc="0" locked="0" layoutInCell="1" allowOverlap="1" wp14:anchorId="1227DD04" wp14:editId="2D8A4226">
                <wp:simplePos x="0" y="0"/>
                <wp:positionH relativeFrom="column">
                  <wp:posOffset>-900430</wp:posOffset>
                </wp:positionH>
                <wp:positionV relativeFrom="paragraph">
                  <wp:posOffset>-1094202</wp:posOffset>
                </wp:positionV>
                <wp:extent cx="8256270" cy="1323780"/>
                <wp:effectExtent l="0" t="0" r="0" b="0"/>
                <wp:wrapNone/>
                <wp:docPr id="875769263" name="Rectangle 8757692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780"/>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4172705C" id="Rectangle 875769263" o:spid="_x0000_s1026" alt="&quot;&quot;" style="position:absolute;margin-left:-70.9pt;margin-top:-86.15pt;width:650.1pt;height:104.25pt;z-index:25175461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okgQIAAGAFAAAOAAAAZHJzL2Uyb0RvYy54bWysVE1v2zAMvQ/YfxB0X/3RpumCOkWQosOA&#10;oi3aDj0rshQLkEVNUuJkv36U7DhdW+ww7GKLIvlIPpG8vNq1mmyF8wpMRYuTnBJhONTKrCv64/nm&#10;ywUlPjBTMw1GVHQvPL2af/502dmZKKEBXQtHEMT4WWcr2oRgZ1nmeSNa5k/ACoNKCa5lAUW3zmrH&#10;OkRvdVbm+XnWgautAy68x9vrXknnCV9KwcO9lF4EoiuKuYX0dem7it9sfslma8dso/iQBvuHLFqm&#10;DAYdoa5ZYGTj1DuoVnEHHmQ44dBmIKXiItWA1RT5m2qeGmZFqgXJ8Xakyf8/WH63fbIPDmnorJ95&#10;PMYqdtK18Y/5kV0iaz+SJXaBcLy8KCfn5RQ55agrTsvT6UWiMzu6W+fDNwEtiYeKOnyNRBLb3vqA&#10;IdH0YBKjedCqvlFaJ8GtV0vtyJbhy10vJtPzZXwsdPnDTJtobCC69ep4kx2LSaew1yLaafMoJFE1&#10;pl+mTFKfiTEO41yYUPSqhtWiD19M8vxQ2+iRckmAEVli/BF7AIg9/B67z3Kwj64itenonP8tsd55&#10;9EiRwYTRuVUG3EcAGqsaIvf2B5J6aiJLK6j3D4446IfEW36j8N1umQ8PzOFU4FvjpId7/EgNXUVh&#10;OFHSgPv10X20x2ZFLSUdTllF/c8Nc4IS/d1gG38tzs7iWCbhbDItUXCvNavXGrNpl4DtUOBOsTwd&#10;o33Qh6N00L7gQljEqKhihmPsivLgDsIy9NOPK4WLxSKZ4ShaFm7Nk+URPLIa+/J598KcHZo3YN/f&#10;wWEi2exND/e20dPAYhNAqtTgR14HvnGMU+MMKyfuiddysjouxvlvAAAA//8DAFBLAwQUAAYACAAA&#10;ACEACw0aKOAAAAANAQAADwAAAGRycy9kb3ducmV2LnhtbEyPwU7DMBBE70j8g7VIXFBrJy2lCnGq&#10;CgkucGmhdzde4oh4Hdlukv49zgluO9rRzJtyN9mODehD60hCthTAkGqnW2okfH2+LrbAQlSkVecI&#10;JVwxwK66vSlVod1IBxyOsWEphEKhJJgY+4LzUBu0Kixdj5R+385bFZP0DddejSncdjwXYsOtaik1&#10;GNXji8H653ixEganzcl68dZ+nNT1QbzvTeCjlPd30/4ZWMQp/plhxk/oUCWms7uQDqyTsMjWWWKP&#10;8/WUr4DNnuxxuwZ2lrDa5MCrkv9fUf0CAAD//wMAUEsBAi0AFAAGAAgAAAAhALaDOJL+AAAA4QEA&#10;ABMAAAAAAAAAAAAAAAAAAAAAAFtDb250ZW50X1R5cGVzXS54bWxQSwECLQAUAAYACAAAACEAOP0h&#10;/9YAAACUAQAACwAAAAAAAAAAAAAAAAAvAQAAX3JlbHMvLnJlbHNQSwECLQAUAAYACAAAACEABuZK&#10;JIECAABgBQAADgAAAAAAAAAAAAAAAAAuAgAAZHJzL2Uyb0RvYy54bWxQSwECLQAUAAYACAAAACEA&#10;Cw0aKOAAAAANAQAADwAAAAAAAAAAAAAAAADbBAAAZHJzL2Rvd25yZXYueG1sUEsFBgAAAAAEAAQA&#10;8wAAAOgFAAAAAA==&#10;" fillcolor="#da576c" stroked="f" strokeweight="2pt"/>
            </w:pict>
          </mc:Fallback>
        </mc:AlternateContent>
      </w:r>
    </w:p>
    <w:p w14:paraId="2A014A7F" w14:textId="77777777" w:rsidR="00DF6940" w:rsidRPr="00FA509A" w:rsidRDefault="00DF6940" w:rsidP="00DB6A48">
      <w:pPr>
        <w:pStyle w:val="ListParagraph"/>
        <w:numPr>
          <w:ilvl w:val="0"/>
          <w:numId w:val="149"/>
        </w:numPr>
        <w:spacing w:before="0" w:after="0"/>
        <w:rPr>
          <w:rFonts w:cs="Arial"/>
          <w:b/>
          <w:bCs/>
          <w:kern w:val="28"/>
          <w:sz w:val="60"/>
          <w:szCs w:val="36"/>
        </w:rPr>
      </w:pPr>
    </w:p>
    <w:p w14:paraId="0E93B3F2" w14:textId="77777777" w:rsidR="00DF6940" w:rsidRPr="00FA509A" w:rsidRDefault="00DF6940" w:rsidP="00DB6A48">
      <w:pPr>
        <w:pStyle w:val="ListParagraph"/>
        <w:numPr>
          <w:ilvl w:val="0"/>
          <w:numId w:val="149"/>
        </w:numPr>
        <w:spacing w:before="0" w:after="0"/>
        <w:rPr>
          <w:rFonts w:cs="Arial"/>
          <w:b/>
          <w:bCs/>
          <w:kern w:val="28"/>
          <w:sz w:val="60"/>
          <w:szCs w:val="36"/>
        </w:rPr>
      </w:pPr>
    </w:p>
    <w:p w14:paraId="536AFB2B" w14:textId="77777777" w:rsidR="00DF6940" w:rsidRPr="00FA509A" w:rsidRDefault="00DF6940" w:rsidP="00DB6A48">
      <w:pPr>
        <w:pStyle w:val="ListParagraph"/>
        <w:numPr>
          <w:ilvl w:val="0"/>
          <w:numId w:val="149"/>
        </w:numPr>
        <w:rPr>
          <w:rFonts w:cs="Arial"/>
        </w:rPr>
      </w:pPr>
    </w:p>
    <w:p w14:paraId="4A327990" w14:textId="77777777" w:rsidR="00DF6940" w:rsidRPr="00FA509A" w:rsidRDefault="00DF6940" w:rsidP="00DB6A48">
      <w:pPr>
        <w:pStyle w:val="ListParagraph"/>
        <w:numPr>
          <w:ilvl w:val="0"/>
          <w:numId w:val="149"/>
        </w:numPr>
        <w:rPr>
          <w:rFonts w:cs="Arial"/>
        </w:rPr>
      </w:pPr>
    </w:p>
    <w:p w14:paraId="0D6E5418" w14:textId="77777777" w:rsidR="00DF6940" w:rsidRPr="00FA509A" w:rsidRDefault="00DF6940" w:rsidP="00DB6A48">
      <w:pPr>
        <w:pStyle w:val="ListParagraph"/>
        <w:numPr>
          <w:ilvl w:val="0"/>
          <w:numId w:val="149"/>
        </w:numPr>
        <w:rPr>
          <w:rFonts w:cs="Arial"/>
        </w:rPr>
      </w:pPr>
      <w:r w:rsidRPr="00FA509A">
        <w:rPr>
          <w:rFonts w:cs="Arial"/>
        </w:rPr>
        <w:tab/>
      </w:r>
    </w:p>
    <w:p w14:paraId="5C9CDAD5" w14:textId="77777777" w:rsidR="00DF6940" w:rsidRPr="00FA509A" w:rsidRDefault="00DF6940" w:rsidP="00DB6A48">
      <w:pPr>
        <w:pStyle w:val="ListParagraph"/>
        <w:numPr>
          <w:ilvl w:val="0"/>
          <w:numId w:val="149"/>
        </w:numPr>
        <w:rPr>
          <w:rFonts w:cs="Arial"/>
        </w:rPr>
      </w:pPr>
    </w:p>
    <w:p w14:paraId="08840D7A" w14:textId="77777777" w:rsidR="00DF6940" w:rsidRPr="00FA509A" w:rsidRDefault="00DF6940" w:rsidP="00DB6A48">
      <w:pPr>
        <w:pStyle w:val="ListParagraph"/>
        <w:numPr>
          <w:ilvl w:val="0"/>
          <w:numId w:val="149"/>
        </w:numPr>
        <w:rPr>
          <w:rFonts w:cs="Arial"/>
        </w:rPr>
      </w:pPr>
    </w:p>
    <w:p w14:paraId="4D05AA9B" w14:textId="77777777" w:rsidR="00DF6940" w:rsidRPr="00FA509A" w:rsidRDefault="00DF6940" w:rsidP="00DB6A48">
      <w:pPr>
        <w:pStyle w:val="ListParagraph"/>
        <w:numPr>
          <w:ilvl w:val="0"/>
          <w:numId w:val="149"/>
        </w:numPr>
        <w:rPr>
          <w:rFonts w:cs="Arial"/>
        </w:rPr>
      </w:pPr>
    </w:p>
    <w:p w14:paraId="6D6ED95E" w14:textId="77777777" w:rsidR="00DF6940" w:rsidRPr="00FA509A" w:rsidRDefault="00DF6940" w:rsidP="00DB6A48">
      <w:pPr>
        <w:pStyle w:val="ListParagraph"/>
        <w:numPr>
          <w:ilvl w:val="0"/>
          <w:numId w:val="149"/>
        </w:numPr>
        <w:rPr>
          <w:rFonts w:cs="Arial"/>
        </w:rPr>
      </w:pPr>
    </w:p>
    <w:p w14:paraId="5095DBEA" w14:textId="77777777" w:rsidR="00DF6940" w:rsidRPr="00FA509A" w:rsidRDefault="00DF6940" w:rsidP="00DB6A48">
      <w:pPr>
        <w:pStyle w:val="ListParagraph"/>
        <w:numPr>
          <w:ilvl w:val="0"/>
          <w:numId w:val="149"/>
        </w:numPr>
        <w:rPr>
          <w:rFonts w:cs="Arial"/>
        </w:rPr>
      </w:pPr>
    </w:p>
    <w:p w14:paraId="20228816" w14:textId="77777777" w:rsidR="00DF6940" w:rsidRPr="00FA509A" w:rsidRDefault="00DF6940" w:rsidP="00DB6A48">
      <w:pPr>
        <w:pStyle w:val="ListParagraph"/>
        <w:numPr>
          <w:ilvl w:val="0"/>
          <w:numId w:val="149"/>
        </w:numPr>
        <w:rPr>
          <w:rFonts w:cs="Arial"/>
        </w:rPr>
      </w:pPr>
    </w:p>
    <w:p w14:paraId="67CB72EE" w14:textId="77777777" w:rsidR="00DF6940" w:rsidRPr="00FA509A" w:rsidRDefault="00DF6940" w:rsidP="00DB6A48">
      <w:pPr>
        <w:pStyle w:val="ListParagraph"/>
        <w:numPr>
          <w:ilvl w:val="0"/>
          <w:numId w:val="149"/>
        </w:numPr>
        <w:rPr>
          <w:rFonts w:cs="Arial"/>
        </w:rPr>
      </w:pPr>
    </w:p>
    <w:p w14:paraId="0305047C" w14:textId="77777777" w:rsidR="00DF6940" w:rsidRPr="00FA509A" w:rsidRDefault="00DF6940" w:rsidP="00DB6A48">
      <w:pPr>
        <w:pStyle w:val="ListParagraph"/>
        <w:numPr>
          <w:ilvl w:val="0"/>
          <w:numId w:val="149"/>
        </w:numPr>
        <w:rPr>
          <w:rFonts w:cs="Arial"/>
        </w:rPr>
      </w:pPr>
    </w:p>
    <w:p w14:paraId="7289AB5C" w14:textId="77777777" w:rsidR="00DF6940" w:rsidRDefault="00DF6940" w:rsidP="00DB6A48">
      <w:pPr>
        <w:rPr>
          <w:rFonts w:cs="Arial"/>
        </w:rPr>
      </w:pPr>
    </w:p>
    <w:p w14:paraId="267FEFF9" w14:textId="77777777" w:rsidR="00DF6940" w:rsidRDefault="00DF6940" w:rsidP="00DB6A48">
      <w:pPr>
        <w:rPr>
          <w:rFonts w:cs="Arial"/>
        </w:rPr>
      </w:pPr>
    </w:p>
    <w:p w14:paraId="1525DE21" w14:textId="77777777" w:rsidR="00DF6940" w:rsidRDefault="00DF6940" w:rsidP="00DB6A48">
      <w:pPr>
        <w:rPr>
          <w:rFonts w:cs="Arial"/>
        </w:rPr>
      </w:pPr>
    </w:p>
    <w:p w14:paraId="68C75414" w14:textId="77777777" w:rsidR="00DF6940" w:rsidRPr="00FA509A" w:rsidRDefault="00DF6940" w:rsidP="00DB6A48">
      <w:pPr>
        <w:rPr>
          <w:rFonts w:cs="Arial"/>
        </w:rPr>
      </w:pPr>
    </w:p>
    <w:p w14:paraId="41F17708" w14:textId="47854678" w:rsidR="00DF6940" w:rsidRPr="00B85395" w:rsidRDefault="00DF6940" w:rsidP="00DB6A48">
      <w:pPr>
        <w:pStyle w:val="H1SectionHeading"/>
        <w:spacing w:before="240" w:line="276" w:lineRule="auto"/>
        <w:ind w:left="851" w:hanging="927"/>
        <w:rPr>
          <w:rFonts w:cs="Arial"/>
          <w:color w:val="FFFFFF"/>
        </w:rPr>
      </w:pPr>
      <w:bookmarkStart w:id="1007" w:name="_Toc177113850"/>
      <w:r>
        <w:rPr>
          <w:rFonts w:cs="Arial"/>
          <w:color w:val="DA576C" w:themeColor="accent4"/>
        </w:rPr>
        <w:t>13</w:t>
      </w:r>
      <w:r w:rsidRPr="00B7241F">
        <w:rPr>
          <w:rFonts w:cs="Arial"/>
          <w:color w:val="DA576C" w:themeColor="accent4"/>
        </w:rPr>
        <w:t xml:space="preserve">. </w:t>
      </w:r>
      <w:r>
        <w:rPr>
          <w:rFonts w:cs="Arial"/>
          <w:color w:val="FFFFFF"/>
        </w:rPr>
        <w:t>Cha</w:t>
      </w:r>
      <w:r w:rsidR="00D8406C">
        <w:rPr>
          <w:rFonts w:cs="Arial"/>
          <w:color w:val="FFFFFF"/>
        </w:rPr>
        <w:t>nging home care providers</w:t>
      </w:r>
      <w:bookmarkEnd w:id="1007"/>
    </w:p>
    <w:p w14:paraId="677039BB" w14:textId="77777777" w:rsidR="00DF6940" w:rsidRPr="00FA509A" w:rsidRDefault="00DF6940" w:rsidP="00E80FFA">
      <w:pPr>
        <w:rPr>
          <w:rFonts w:cs="Arial"/>
          <w:b/>
          <w:bCs/>
          <w:color w:val="F1F2F2" w:themeColor="background1"/>
        </w:rPr>
      </w:pPr>
      <w:bookmarkStart w:id="1008" w:name="_Toc176876590"/>
      <w:r w:rsidRPr="00B7241F">
        <w:rPr>
          <w:rFonts w:cs="Arial"/>
          <w:noProof/>
        </w:rPr>
        <mc:AlternateContent>
          <mc:Choice Requires="wps">
            <w:drawing>
              <wp:anchor distT="0" distB="0" distL="0" distR="0" simplePos="0" relativeHeight="251658306" behindDoc="0" locked="0" layoutInCell="1" allowOverlap="1" wp14:anchorId="7EC1EF17" wp14:editId="275FCE09">
                <wp:simplePos x="0" y="0"/>
                <wp:positionH relativeFrom="margin">
                  <wp:posOffset>110359</wp:posOffset>
                </wp:positionH>
                <wp:positionV relativeFrom="page">
                  <wp:posOffset>7715031</wp:posOffset>
                </wp:positionV>
                <wp:extent cx="5055870" cy="3009013"/>
                <wp:effectExtent l="0" t="0" r="0" b="0"/>
                <wp:wrapNone/>
                <wp:docPr id="1418880952" name="Text Box 14188809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3009013"/>
                        </a:xfrm>
                        <a:prstGeom prst="rect">
                          <a:avLst/>
                        </a:prstGeom>
                      </wps:spPr>
                      <wps:txbx>
                        <w:txbxContent>
                          <w:p w14:paraId="0F42605C" w14:textId="77777777" w:rsidR="00DF6940" w:rsidRPr="004E5C3C" w:rsidRDefault="00DF6940" w:rsidP="00DF6940">
                            <w:pPr>
                              <w:spacing w:after="240" w:line="460" w:lineRule="exact"/>
                              <w:ind w:left="23"/>
                              <w:rPr>
                                <w:b/>
                                <w:color w:val="FFFFFF"/>
                                <w:sz w:val="44"/>
                              </w:rPr>
                            </w:pPr>
                            <w:r w:rsidRPr="004E5C3C">
                              <w:rPr>
                                <w:b/>
                                <w:color w:val="FFFFFF"/>
                                <w:sz w:val="44"/>
                              </w:rPr>
                              <w:t>This section covers:</w:t>
                            </w:r>
                          </w:p>
                          <w:p w14:paraId="25460726" w14:textId="77777777" w:rsidR="00D8406C" w:rsidRDefault="00D8406C" w:rsidP="00D8406C">
                            <w:pPr>
                              <w:pStyle w:val="Sectiondotpoints"/>
                            </w:pPr>
                            <w:r>
                              <w:t>When a care recipient changes home care providers</w:t>
                            </w:r>
                          </w:p>
                          <w:p w14:paraId="0A8D0603" w14:textId="2F61EAA2" w:rsidR="00D8406C" w:rsidRDefault="00A250EE" w:rsidP="00D8406C">
                            <w:pPr>
                              <w:pStyle w:val="Sectiondotpoints"/>
                            </w:pPr>
                            <w:r>
                              <w:t>Effect</w:t>
                            </w:r>
                            <w:r w:rsidR="00D8406C">
                              <w:t xml:space="preserve"> on claims for care recipient’s </w:t>
                            </w:r>
                            <w:r>
                              <w:t>Home Care Package</w:t>
                            </w:r>
                            <w:r w:rsidR="00D8406C">
                              <w:t xml:space="preserve"> subsidy</w:t>
                            </w:r>
                          </w:p>
                          <w:p w14:paraId="5F2C6652" w14:textId="77777777" w:rsidR="00D8406C" w:rsidRDefault="00D8406C" w:rsidP="00D8406C">
                            <w:pPr>
                              <w:pStyle w:val="Sectiondotpoints"/>
                            </w:pPr>
                            <w:r>
                              <w:t>Obligations on providers</w:t>
                            </w:r>
                          </w:p>
                          <w:p w14:paraId="455E51B3" w14:textId="77777777" w:rsidR="00D8406C" w:rsidRDefault="00D8406C" w:rsidP="00D8406C">
                            <w:pPr>
                              <w:pStyle w:val="Sectiondotpoints"/>
                            </w:pPr>
                            <w:r>
                              <w:t>Exit amounts</w:t>
                            </w:r>
                          </w:p>
                          <w:p w14:paraId="4E7107CF" w14:textId="77777777" w:rsidR="00D8406C" w:rsidRDefault="00D8406C" w:rsidP="00D8406C">
                            <w:pPr>
                              <w:pStyle w:val="Sectiondotpoints"/>
                            </w:pPr>
                            <w:r>
                              <w:t>Transfer of care recipients following a merger or acquisition</w:t>
                            </w:r>
                          </w:p>
                          <w:p w14:paraId="7FD90884" w14:textId="0EC1361F" w:rsidR="00DF6940" w:rsidRPr="00FA509A" w:rsidRDefault="00DF6940" w:rsidP="00D8406C">
                            <w:pPr>
                              <w:pStyle w:val="Sectiondotpoints"/>
                              <w:numPr>
                                <w:ilvl w:val="0"/>
                                <w:numId w:val="0"/>
                              </w:num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EC1EF17" id="Text Box 1418880952" o:spid="_x0000_s1251" type="#_x0000_t202" alt="&quot;&quot;" style="position:absolute;margin-left:8.7pt;margin-top:607.5pt;width:398.1pt;height:236.95pt;z-index:251658306;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zshmwEAACUDAAAOAAAAZHJzL2Uyb0RvYy54bWysUsFu2zAMvQ/oPwi6N3JaZMuMOMXWYsOA&#10;YivQ9QMUWYqFWaIqKrHz96MUJxm2W7ELTZHU83uPWt2Nrmd7HdGCb/h8VnGmvYLW+m3DX35+uV5y&#10;hkn6VvbgdcMPGvnd+urdagi1voEO+lZHRiAe6yE0vEsp1EKg6rSTOIOgPTUNRCcTHeNWtFEOhO56&#10;cVNV78UAsQ0RlEak6sOxydcF3xit0g9jUCfWN5y4pRJjiZscxXol622UobNqoiHfwMJJ6+mnZ6gH&#10;mSTbRfsPlLMqAoJJMwVOgDFW6aKB1Myrv9Q8dzLoooXMwXC2Cf8frPq+fw5PkaXxM4y0wCICwyOo&#10;X0jeiCFgPc1kT7FGms5CRxNd/pIERhfJ28PZTz0mpqi4qBaL5QdqKerdVtXHan6bHReX6yFi+qrB&#10;sZw0PNLCCgW5f8R0HD2NTGyOBDKVNG5GZltiPV9m2FzbQHsgOQNttOH4upNRc9Z/82RZXv8piadk&#10;c0pi6u+hPJKsysOnXQJjC4UL7kSBdlFETO8mL/vPc5m6vO71bwAAAP//AwBQSwMEFAAGAAgAAAAh&#10;AOsV3knhAAAADAEAAA8AAABkcnMvZG93bnJldi54bWxMj0FPg0AQhe8m/ofNmHizC1WRUpamMXoy&#10;MVI89LiwUyBlZ5HdtvjvHU96mryZlzffyzezHcQZJ987UhAvIhBIjTM9tQo+q9e7FIQPmoweHKGC&#10;b/SwKa6vcp0Zd6ESz7vQCg4hn2kFXQhjJqVvOrTaL9yIxLeDm6wOLKdWmklfONwOchlFibS6J/7Q&#10;6RGfO2yOu5NVsN1T+dJ/vdcf5aHsq2oV0VtyVOr2Zt6uQQScw58ZfvEZHQpmqt2JjBcD66cHdvJc&#10;xo9cih1pfJ+AqHmVpOkKZJHL/yWKHwAAAP//AwBQSwECLQAUAAYACAAAACEAtoM4kv4AAADhAQAA&#10;EwAAAAAAAAAAAAAAAAAAAAAAW0NvbnRlbnRfVHlwZXNdLnhtbFBLAQItABQABgAIAAAAIQA4/SH/&#10;1gAAAJQBAAALAAAAAAAAAAAAAAAAAC8BAABfcmVscy8ucmVsc1BLAQItABQABgAIAAAAIQCxczsh&#10;mwEAACUDAAAOAAAAAAAAAAAAAAAAAC4CAABkcnMvZTJvRG9jLnhtbFBLAQItABQABgAIAAAAIQDr&#10;Fd5J4QAAAAwBAAAPAAAAAAAAAAAAAAAAAPUDAABkcnMvZG93bnJldi54bWxQSwUGAAAAAAQABADz&#10;AAAAAwUAAAAA&#10;" filled="f" stroked="f">
                <v:textbox inset="0,0,0,0">
                  <w:txbxContent>
                    <w:p w14:paraId="0F42605C" w14:textId="77777777" w:rsidR="00DF6940" w:rsidRPr="004E5C3C" w:rsidRDefault="00DF6940" w:rsidP="00DF6940">
                      <w:pPr>
                        <w:spacing w:after="240" w:line="460" w:lineRule="exact"/>
                        <w:ind w:left="23"/>
                        <w:rPr>
                          <w:b/>
                          <w:color w:val="FFFFFF"/>
                          <w:sz w:val="44"/>
                        </w:rPr>
                      </w:pPr>
                      <w:r w:rsidRPr="004E5C3C">
                        <w:rPr>
                          <w:b/>
                          <w:color w:val="FFFFFF"/>
                          <w:sz w:val="44"/>
                        </w:rPr>
                        <w:t>This section covers:</w:t>
                      </w:r>
                    </w:p>
                    <w:p w14:paraId="25460726" w14:textId="77777777" w:rsidR="00D8406C" w:rsidRDefault="00D8406C" w:rsidP="00D8406C">
                      <w:pPr>
                        <w:pStyle w:val="Sectiondotpoints"/>
                      </w:pPr>
                      <w:r>
                        <w:t>When a care recipient changes home care providers</w:t>
                      </w:r>
                    </w:p>
                    <w:p w14:paraId="0A8D0603" w14:textId="2F61EAA2" w:rsidR="00D8406C" w:rsidRDefault="00A250EE" w:rsidP="00D8406C">
                      <w:pPr>
                        <w:pStyle w:val="Sectiondotpoints"/>
                      </w:pPr>
                      <w:r>
                        <w:t>Effect</w:t>
                      </w:r>
                      <w:r w:rsidR="00D8406C">
                        <w:t xml:space="preserve"> on claims for care recipient’s </w:t>
                      </w:r>
                      <w:r>
                        <w:t>Home Care Package</w:t>
                      </w:r>
                      <w:r w:rsidR="00D8406C">
                        <w:t xml:space="preserve"> subsidy</w:t>
                      </w:r>
                    </w:p>
                    <w:p w14:paraId="5F2C6652" w14:textId="77777777" w:rsidR="00D8406C" w:rsidRDefault="00D8406C" w:rsidP="00D8406C">
                      <w:pPr>
                        <w:pStyle w:val="Sectiondotpoints"/>
                      </w:pPr>
                      <w:r>
                        <w:t>Obligations on providers</w:t>
                      </w:r>
                    </w:p>
                    <w:p w14:paraId="455E51B3" w14:textId="77777777" w:rsidR="00D8406C" w:rsidRDefault="00D8406C" w:rsidP="00D8406C">
                      <w:pPr>
                        <w:pStyle w:val="Sectiondotpoints"/>
                      </w:pPr>
                      <w:r>
                        <w:t>Exit amounts</w:t>
                      </w:r>
                    </w:p>
                    <w:p w14:paraId="4E7107CF" w14:textId="77777777" w:rsidR="00D8406C" w:rsidRDefault="00D8406C" w:rsidP="00D8406C">
                      <w:pPr>
                        <w:pStyle w:val="Sectiondotpoints"/>
                      </w:pPr>
                      <w:r>
                        <w:t>Transfer of care recipients following a merger or acquisition</w:t>
                      </w:r>
                    </w:p>
                    <w:p w14:paraId="7FD90884" w14:textId="0EC1361F" w:rsidR="00DF6940" w:rsidRPr="00FA509A" w:rsidRDefault="00DF6940" w:rsidP="00D8406C">
                      <w:pPr>
                        <w:pStyle w:val="Sectiondotpoints"/>
                        <w:numPr>
                          <w:ilvl w:val="0"/>
                          <w:numId w:val="0"/>
                        </w:numPr>
                      </w:pPr>
                    </w:p>
                  </w:txbxContent>
                </v:textbox>
                <w10:wrap anchorx="margin" anchory="page"/>
              </v:shape>
            </w:pict>
          </mc:Fallback>
        </mc:AlternateContent>
      </w:r>
      <w:r w:rsidRPr="00FA509A">
        <w:rPr>
          <w:rFonts w:cs="Arial"/>
          <w:b/>
          <w:bCs/>
          <w:noProof/>
          <w:color w:val="DA576C" w:themeColor="accent4"/>
        </w:rPr>
        <mc:AlternateContent>
          <mc:Choice Requires="wps">
            <w:drawing>
              <wp:anchor distT="0" distB="0" distL="114300" distR="114300" simplePos="0" relativeHeight="251658307" behindDoc="1" locked="0" layoutInCell="1" allowOverlap="1" wp14:anchorId="6449A182" wp14:editId="77C5D74F">
                <wp:simplePos x="0" y="0"/>
                <wp:positionH relativeFrom="column">
                  <wp:posOffset>106944</wp:posOffset>
                </wp:positionH>
                <wp:positionV relativeFrom="paragraph">
                  <wp:posOffset>59690</wp:posOffset>
                </wp:positionV>
                <wp:extent cx="5223510" cy="1270"/>
                <wp:effectExtent l="0" t="0" r="0" b="0"/>
                <wp:wrapNone/>
                <wp:docPr id="866019352" name="Freeform: Shape 8660193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001FB42D" id="Freeform: Shape 866019352" o:spid="_x0000_s1026" alt="&quot;&quot;" style="position:absolute;margin-left:8.4pt;margin-top:4.7pt;width:411.3pt;height:.1pt;z-index:-251559815;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9Oneb2gAAAAYBAAAPAAAAZHJzL2Rvd25yZXYueG1sTI7BTsMwDIbvSLxDZCRuLGWgapSmEyCh&#10;nZBgA/WaNV5TrXFKkm3t2+Odxs2ffvv3Vy5H14sjhth5UnA/y0AgNd501Cr43rzfLUDEpMno3hMq&#10;mDDCsrq+KnVh/Im+8LhOreASioVWYFMaCiljY9HpOPMDEmc7H5xOjKGVJugTl7tezrMsl053xB+s&#10;HvDNYrNfHxxrmP3nbz0F+1rb1bT7qOv5z2al1O3N+PIMIuGYLstw1ucbqNhp6w9kouiZczZPCp4e&#10;QXC8eDgPW+YcZFXK//rVHwAAAP//AwBQSwECLQAUAAYACAAAACEAtoM4kv4AAADhAQAAEwAAAAAA&#10;AAAAAAAAAAAAAAAAW0NvbnRlbnRfVHlwZXNdLnhtbFBLAQItABQABgAIAAAAIQA4/SH/1gAAAJQB&#10;AAALAAAAAAAAAAAAAAAAAC8BAABfcmVscy8ucmVsc1BLAQItABQABgAIAAAAIQBPB1izDgIAAEIE&#10;AAAOAAAAAAAAAAAAAAAAAC4CAABkcnMvZTJvRG9jLnhtbFBLAQItABQABgAIAAAAIQB9Oneb2gAA&#10;AAYBAAAPAAAAAAAAAAAAAAAAAGgEAABkcnMvZG93bnJldi54bWxQSwUGAAAAAAQABADzAAAAbwUA&#10;AAAA&#10;" path="m,l5223891,e" filled="f" strokecolor="#da576c" strokeweight=".5pt">
                <v:path arrowok="t"/>
              </v:shape>
            </w:pict>
          </mc:Fallback>
        </mc:AlternateContent>
      </w:r>
      <w:bookmarkEnd w:id="1008"/>
    </w:p>
    <w:p w14:paraId="5763B43E" w14:textId="77777777" w:rsidR="00DF6940" w:rsidRPr="00EB4028" w:rsidRDefault="00DF6940" w:rsidP="00DB6A48">
      <w:pPr>
        <w:pStyle w:val="ListNumber2"/>
        <w:numPr>
          <w:ilvl w:val="0"/>
          <w:numId w:val="0"/>
        </w:numPr>
        <w:rPr>
          <w:rFonts w:cs="Arial"/>
        </w:rPr>
      </w:pPr>
      <w:r w:rsidRPr="00FA509A">
        <w:rPr>
          <w:rFonts w:cs="Arial"/>
        </w:rPr>
        <w:br w:type="page"/>
      </w:r>
    </w:p>
    <w:p w14:paraId="7987C109" w14:textId="5C998824" w:rsidR="00612AE9" w:rsidRPr="00B7241F" w:rsidRDefault="00200D5C" w:rsidP="00DB6A48">
      <w:pPr>
        <w:pStyle w:val="Heading2"/>
      </w:pPr>
      <w:bookmarkStart w:id="1009" w:name="_13.1_Overview"/>
      <w:bookmarkStart w:id="1010" w:name="_Toc13834888"/>
      <w:bookmarkStart w:id="1011" w:name="_Toc16698878"/>
      <w:bookmarkStart w:id="1012" w:name="_Ref16761780"/>
      <w:bookmarkStart w:id="1013" w:name="_Ref16761828"/>
      <w:bookmarkStart w:id="1014" w:name="_Toc234836"/>
      <w:bookmarkStart w:id="1015" w:name="_Toc156913332"/>
      <w:bookmarkStart w:id="1016" w:name="_Toc175316953"/>
      <w:bookmarkStart w:id="1017" w:name="_Toc177113851"/>
      <w:bookmarkEnd w:id="1009"/>
      <w:r w:rsidRPr="00B7241F">
        <w:lastRenderedPageBreak/>
        <w:t>13.1</w:t>
      </w:r>
      <w:bookmarkEnd w:id="1010"/>
      <w:bookmarkEnd w:id="1011"/>
      <w:bookmarkEnd w:id="1012"/>
      <w:bookmarkEnd w:id="1013"/>
      <w:bookmarkEnd w:id="1014"/>
      <w:bookmarkEnd w:id="1015"/>
      <w:bookmarkEnd w:id="1016"/>
      <w:r w:rsidR="0093528E">
        <w:t xml:space="preserve"> </w:t>
      </w:r>
      <w:r w:rsidR="00D8406C">
        <w:t>Overview</w:t>
      </w:r>
      <w:bookmarkEnd w:id="1017"/>
    </w:p>
    <w:p w14:paraId="6E0F22C1" w14:textId="029D566B" w:rsidR="00C9277F" w:rsidRDefault="00612AE9" w:rsidP="00DB6A48">
      <w:pPr>
        <w:pStyle w:val="BodyText"/>
        <w:rPr>
          <w:rFonts w:eastAsia="Calibri" w:cs="Arial"/>
        </w:rPr>
      </w:pPr>
      <w:r w:rsidRPr="00B7241F">
        <w:rPr>
          <w:rFonts w:eastAsia="Calibri" w:cs="Arial"/>
        </w:rPr>
        <w:t xml:space="preserve">This section outlines the obligations of a provider if one of their care recipients chooses to change home care providers. This includes details on how to calculate and transfer their unspent funds. </w:t>
      </w:r>
    </w:p>
    <w:p w14:paraId="0E6E047C" w14:textId="72E204F5" w:rsidR="0093528E" w:rsidRPr="0093528E" w:rsidRDefault="0093528E" w:rsidP="00DB6A48">
      <w:pPr>
        <w:pStyle w:val="Heading3"/>
        <w:spacing w:line="276" w:lineRule="auto"/>
        <w:rPr>
          <w:rFonts w:eastAsia="MS Gothic"/>
        </w:rPr>
      </w:pPr>
      <w:bookmarkStart w:id="1018" w:name="_Toc176876592"/>
      <w:r w:rsidRPr="0093528E">
        <w:rPr>
          <w:rFonts w:eastAsia="MS Gothic"/>
        </w:rPr>
        <w:t>13.1.1 Key legislation, instruments and determinations that give rise to responsibilities for providers related to this section</w:t>
      </w:r>
      <w:bookmarkEnd w:id="1018"/>
    </w:p>
    <w:p w14:paraId="643633CC" w14:textId="726A3DDB" w:rsidR="0093528E" w:rsidRPr="0093528E" w:rsidRDefault="0093528E" w:rsidP="00DB6A48">
      <w:pPr>
        <w:spacing w:after="40"/>
      </w:pPr>
      <w:r>
        <w:t xml:space="preserve">Note, this summary is not an exhaustive statement of all relevant laws. Providers will need to review the legislation, instruments and determinations to ensure their compliance. </w:t>
      </w:r>
    </w:p>
    <w:p w14:paraId="0C94FE92" w14:textId="75F4085D" w:rsidR="00612AE9" w:rsidRPr="004B7756" w:rsidRDefault="00612AE9" w:rsidP="00DB6A48">
      <w:pPr>
        <w:pStyle w:val="ListParagraph"/>
        <w:numPr>
          <w:ilvl w:val="0"/>
          <w:numId w:val="196"/>
        </w:numPr>
        <w:rPr>
          <w:rFonts w:eastAsia="Calibri"/>
          <w:i/>
          <w:iCs/>
        </w:rPr>
      </w:pPr>
      <w:r w:rsidRPr="004B7756">
        <w:rPr>
          <w:rFonts w:eastAsia="Calibri"/>
        </w:rPr>
        <w:t xml:space="preserve">Section 56-2 of the </w:t>
      </w:r>
      <w:r w:rsidR="00B46252">
        <w:rPr>
          <w:rFonts w:eastAsia="Calibri"/>
        </w:rPr>
        <w:t>Act</w:t>
      </w:r>
    </w:p>
    <w:p w14:paraId="4AF6DBDD" w14:textId="77777777" w:rsidR="00612AE9" w:rsidRPr="004B7756" w:rsidRDefault="00612AE9" w:rsidP="00DB6A48">
      <w:pPr>
        <w:pStyle w:val="ListParagraph"/>
        <w:numPr>
          <w:ilvl w:val="0"/>
          <w:numId w:val="196"/>
        </w:numPr>
        <w:rPr>
          <w:rFonts w:eastAsia="Calibri"/>
        </w:rPr>
      </w:pPr>
      <w:r w:rsidRPr="004B7756">
        <w:rPr>
          <w:rFonts w:eastAsia="Calibri"/>
        </w:rPr>
        <w:t>User Rights Principles 2014</w:t>
      </w:r>
    </w:p>
    <w:p w14:paraId="7B5D894B" w14:textId="77777777" w:rsidR="00612AE9" w:rsidRPr="004B7756" w:rsidRDefault="00612AE9" w:rsidP="00DB6A48">
      <w:pPr>
        <w:pStyle w:val="ListParagraph"/>
        <w:numPr>
          <w:ilvl w:val="0"/>
          <w:numId w:val="196"/>
        </w:numPr>
        <w:rPr>
          <w:rFonts w:eastAsia="Calibri"/>
        </w:rPr>
      </w:pPr>
      <w:r w:rsidRPr="004B7756">
        <w:rPr>
          <w:rFonts w:eastAsia="Calibri"/>
        </w:rPr>
        <w:t>Accountability Principles 2014.</w:t>
      </w:r>
    </w:p>
    <w:p w14:paraId="4E69048C" w14:textId="794A2831" w:rsidR="00612AE9" w:rsidRPr="00B7241F" w:rsidRDefault="00612AE9" w:rsidP="00DB6A48">
      <w:pPr>
        <w:pStyle w:val="BodyText"/>
        <w:rPr>
          <w:rFonts w:eastAsia="Calibri" w:cs="Arial"/>
        </w:rPr>
      </w:pPr>
      <w:r w:rsidRPr="00B7241F">
        <w:rPr>
          <w:rFonts w:eastAsia="Calibri" w:cs="Arial"/>
        </w:rPr>
        <w:t xml:space="preserve">The Quality Standards are relevant throughout this </w:t>
      </w:r>
      <w:proofErr w:type="gramStart"/>
      <w:r w:rsidRPr="00B7241F">
        <w:rPr>
          <w:rFonts w:eastAsia="Calibri" w:cs="Arial"/>
        </w:rPr>
        <w:t>manual as a whole</w:t>
      </w:r>
      <w:proofErr w:type="gramEnd"/>
      <w:r w:rsidRPr="00B7241F">
        <w:rPr>
          <w:rFonts w:eastAsia="Calibri" w:cs="Arial"/>
        </w:rPr>
        <w:t>. Providers should familiarise themselves with the obligations required of them.</w:t>
      </w:r>
    </w:p>
    <w:p w14:paraId="2DE043E8" w14:textId="005E0D8C" w:rsidR="00612AE9" w:rsidRPr="00B7241F" w:rsidRDefault="00612AE9" w:rsidP="00DB6A48">
      <w:pPr>
        <w:pStyle w:val="BodyText"/>
        <w:rPr>
          <w:rFonts w:eastAsia="Calibri" w:cs="Arial"/>
        </w:rPr>
      </w:pPr>
      <w:r w:rsidRPr="00B7241F">
        <w:rPr>
          <w:rFonts w:eastAsia="Calibri" w:cs="Arial"/>
        </w:rPr>
        <w:t xml:space="preserve">See </w:t>
      </w:r>
      <w:hyperlink w:anchor="_3.1_Overview" w:history="1">
        <w:r w:rsidR="00F4501D" w:rsidRPr="00B7241F">
          <w:rPr>
            <w:rStyle w:val="Hyperlink"/>
            <w:rFonts w:eastAsia="Calibri" w:cs="Arial"/>
          </w:rPr>
          <w:t>Section 3</w:t>
        </w:r>
      </w:hyperlink>
      <w:r w:rsidR="00034778" w:rsidRPr="00B7241F">
        <w:rPr>
          <w:rStyle w:val="Hyperlink"/>
          <w:rFonts w:eastAsia="Calibri" w:cs="Arial"/>
          <w:color w:val="auto"/>
          <w:u w:val="none"/>
        </w:rPr>
        <w:t xml:space="preserve">, </w:t>
      </w:r>
      <w:hyperlink w:anchor="_4.1_Overview" w:history="1">
        <w:r w:rsidR="00F4501D" w:rsidRPr="00B7241F">
          <w:rPr>
            <w:rStyle w:val="Hyperlink"/>
            <w:rFonts w:eastAsia="Calibri" w:cs="Arial"/>
          </w:rPr>
          <w:t>Section 4</w:t>
        </w:r>
      </w:hyperlink>
      <w:r w:rsidR="00A373A7">
        <w:rPr>
          <w:rStyle w:val="Hyperlink"/>
          <w:rFonts w:eastAsia="Calibri" w:cs="Arial"/>
          <w:color w:val="auto"/>
          <w:u w:val="none"/>
        </w:rPr>
        <w:t xml:space="preserve">, </w:t>
      </w:r>
      <w:hyperlink w:anchor="_15.1_Overview" w:history="1">
        <w:r w:rsidR="00034778" w:rsidRPr="00B7241F">
          <w:rPr>
            <w:rStyle w:val="Hyperlink"/>
            <w:rFonts w:eastAsia="Calibri" w:cs="Arial"/>
          </w:rPr>
          <w:t>Section 15</w:t>
        </w:r>
      </w:hyperlink>
      <w:r w:rsidRPr="00B7241F">
        <w:rPr>
          <w:rFonts w:eastAsia="Calibri" w:cs="Arial"/>
        </w:rPr>
        <w:t xml:space="preserve"> </w:t>
      </w:r>
      <w:r w:rsidR="00A373A7">
        <w:rPr>
          <w:rFonts w:eastAsia="Calibri" w:cs="Arial"/>
        </w:rPr>
        <w:t xml:space="preserve">and </w:t>
      </w:r>
      <w:hyperlink r:id="rId279" w:history="1">
        <w:r w:rsidR="00A373A7" w:rsidRPr="00D75B12">
          <w:rPr>
            <w:rStyle w:val="Hyperlink"/>
            <w:rFonts w:eastAsia="Calibri" w:cs="Arial"/>
          </w:rPr>
          <w:t>Appendix E</w:t>
        </w:r>
      </w:hyperlink>
      <w:r w:rsidR="00A373A7">
        <w:rPr>
          <w:rFonts w:eastAsia="Calibri" w:cs="Arial"/>
        </w:rPr>
        <w:t xml:space="preserve"> </w:t>
      </w:r>
      <w:r w:rsidRPr="00B7241F">
        <w:rPr>
          <w:rFonts w:eastAsia="Calibri" w:cs="Arial"/>
        </w:rPr>
        <w:t>for further detail on specific provider responsibilities.</w:t>
      </w:r>
    </w:p>
    <w:p w14:paraId="0F99D4FB" w14:textId="199B4CF2" w:rsidR="00612AE9" w:rsidRPr="00B7241F" w:rsidRDefault="008A2C59" w:rsidP="00DB6A48">
      <w:pPr>
        <w:pStyle w:val="Heading2"/>
      </w:pPr>
      <w:bookmarkStart w:id="1019" w:name="_Toc13834889"/>
      <w:bookmarkStart w:id="1020" w:name="_Toc16698879"/>
      <w:bookmarkStart w:id="1021" w:name="_Toc234837"/>
      <w:bookmarkStart w:id="1022" w:name="_Toc156913333"/>
      <w:bookmarkStart w:id="1023" w:name="_Toc175316954"/>
      <w:bookmarkStart w:id="1024" w:name="_Toc177113852"/>
      <w:r w:rsidRPr="00B7241F">
        <w:t>13.2</w:t>
      </w:r>
      <w:r w:rsidR="0093528E">
        <w:t xml:space="preserve"> </w:t>
      </w:r>
      <w:r w:rsidR="00612AE9" w:rsidRPr="00B7241F">
        <w:t>When can a care recipient</w:t>
      </w:r>
      <w:r w:rsidR="00612AE9" w:rsidRPr="00B7241F" w:rsidDel="00F363B1">
        <w:t xml:space="preserve"> </w:t>
      </w:r>
      <w:r w:rsidR="00612AE9" w:rsidRPr="00B7241F">
        <w:t xml:space="preserve">change home care </w:t>
      </w:r>
      <w:proofErr w:type="gramStart"/>
      <w:r w:rsidR="00612AE9" w:rsidRPr="00B7241F">
        <w:t>providers</w:t>
      </w:r>
      <w:proofErr w:type="gramEnd"/>
      <w:r w:rsidR="00612AE9" w:rsidRPr="00B7241F">
        <w:t>?</w:t>
      </w:r>
      <w:bookmarkEnd w:id="1019"/>
      <w:bookmarkEnd w:id="1020"/>
      <w:bookmarkEnd w:id="1021"/>
      <w:bookmarkEnd w:id="1022"/>
      <w:bookmarkEnd w:id="1023"/>
      <w:bookmarkEnd w:id="1024"/>
    </w:p>
    <w:p w14:paraId="1B8C4F6B" w14:textId="62B2FCB8" w:rsidR="00612AE9" w:rsidRPr="00B7241F" w:rsidRDefault="00612AE9" w:rsidP="00DB6A48">
      <w:pPr>
        <w:pStyle w:val="BodyText"/>
        <w:rPr>
          <w:rFonts w:eastAsia="Calibri" w:cs="Arial"/>
          <w:color w:val="000000"/>
          <w:lang w:eastAsia="en-AU"/>
        </w:rPr>
      </w:pPr>
      <w:r w:rsidRPr="00B7241F">
        <w:rPr>
          <w:rFonts w:eastAsia="Calibri" w:cs="Arial"/>
        </w:rPr>
        <w:t>Once receiving a package, a care recipient</w:t>
      </w:r>
      <w:r w:rsidRPr="00B7241F" w:rsidDel="00F363B1">
        <w:rPr>
          <w:rFonts w:eastAsia="Calibri" w:cs="Arial"/>
        </w:rPr>
        <w:t xml:space="preserve"> </w:t>
      </w:r>
      <w:r w:rsidRPr="00B7241F">
        <w:rPr>
          <w:rFonts w:eastAsia="Calibri" w:cs="Arial"/>
        </w:rPr>
        <w:t xml:space="preserve">can change providers if they are looking for a better fit, or for any other reason </w:t>
      </w:r>
      <w:r w:rsidR="00E26D48">
        <w:rPr>
          <w:rFonts w:eastAsia="Calibri" w:cs="Arial"/>
        </w:rPr>
        <w:t>(</w:t>
      </w:r>
      <w:r w:rsidRPr="00B7241F">
        <w:rPr>
          <w:rFonts w:eastAsia="Calibri" w:cs="Arial"/>
        </w:rPr>
        <w:t>e.g. a move interstate</w:t>
      </w:r>
      <w:r w:rsidR="00E26D48">
        <w:rPr>
          <w:rFonts w:eastAsia="Calibri" w:cs="Arial"/>
        </w:rPr>
        <w:t>)</w:t>
      </w:r>
      <w:r w:rsidRPr="00B7241F">
        <w:rPr>
          <w:rFonts w:eastAsia="Calibri" w:cs="Arial"/>
        </w:rPr>
        <w:t>. If they decide to make a change, their unspent funds will move with them to their new provider.</w:t>
      </w:r>
    </w:p>
    <w:p w14:paraId="70CF721E" w14:textId="4CF9659C" w:rsidR="00612AE9" w:rsidRPr="00B7241F" w:rsidRDefault="00612AE9" w:rsidP="00DB6A48">
      <w:pPr>
        <w:pStyle w:val="BodyText"/>
        <w:rPr>
          <w:rFonts w:eastAsia="Calibri" w:cs="Arial"/>
        </w:rPr>
      </w:pPr>
      <w:r w:rsidRPr="00B7241F">
        <w:rPr>
          <w:rFonts w:eastAsia="Calibri" w:cs="Arial"/>
        </w:rPr>
        <w:t>When a care recipient transfers to a new provider, they must notify their existing provider</w:t>
      </w:r>
      <w:r w:rsidR="00A812A5" w:rsidRPr="00B7241F">
        <w:rPr>
          <w:rFonts w:eastAsia="Calibri" w:cs="Arial"/>
        </w:rPr>
        <w:t>, in writing,</w:t>
      </w:r>
      <w:r w:rsidRPr="00B7241F">
        <w:rPr>
          <w:rFonts w:eastAsia="Calibri" w:cs="Arial"/>
        </w:rPr>
        <w:t xml:space="preserve"> that they no longer wish to receive care and agree on the date that services from the existing provider will cease. They should also advise their existing provider of who their new provider will be.</w:t>
      </w:r>
    </w:p>
    <w:p w14:paraId="6159D638" w14:textId="2414AC8D" w:rsidR="00612AE9" w:rsidRPr="00B7241F" w:rsidRDefault="00612AE9" w:rsidP="00DB6A48">
      <w:pPr>
        <w:pStyle w:val="BodyText"/>
        <w:rPr>
          <w:rFonts w:eastAsia="Calibri" w:cs="Arial"/>
        </w:rPr>
      </w:pPr>
      <w:r w:rsidRPr="00B7241F">
        <w:rPr>
          <w:rFonts w:eastAsia="Calibri" w:cs="Arial"/>
        </w:rPr>
        <w:t xml:space="preserve">Providers should help by informing care recipients of the steps involved in changing providers including the </w:t>
      </w:r>
      <w:proofErr w:type="gramStart"/>
      <w:r w:rsidRPr="00B7241F">
        <w:rPr>
          <w:rFonts w:eastAsia="Calibri" w:cs="Arial"/>
        </w:rPr>
        <w:t>70 day</w:t>
      </w:r>
      <w:proofErr w:type="gramEnd"/>
      <w:r w:rsidRPr="00B7241F">
        <w:rPr>
          <w:rFonts w:eastAsia="Calibri" w:cs="Arial"/>
        </w:rPr>
        <w:t xml:space="preserve"> rule for </w:t>
      </w:r>
      <w:r w:rsidR="005F14E6" w:rsidRPr="00B7241F">
        <w:rPr>
          <w:rFonts w:eastAsia="Calibri" w:cs="Arial"/>
        </w:rPr>
        <w:t xml:space="preserve">retaining </w:t>
      </w:r>
      <w:r w:rsidRPr="00B7241F">
        <w:rPr>
          <w:rFonts w:eastAsia="Calibri" w:cs="Arial"/>
        </w:rPr>
        <w:t xml:space="preserve">unspent funds and the 56 day rule for </w:t>
      </w:r>
      <w:r w:rsidR="005F14E6" w:rsidRPr="00B7241F">
        <w:rPr>
          <w:rFonts w:eastAsia="Calibri" w:cs="Arial"/>
        </w:rPr>
        <w:t>retaining the package</w:t>
      </w:r>
      <w:r w:rsidRPr="00B7241F">
        <w:rPr>
          <w:rFonts w:eastAsia="Calibri" w:cs="Arial"/>
        </w:rPr>
        <w:t>.</w:t>
      </w:r>
    </w:p>
    <w:p w14:paraId="4E7BFCC8" w14:textId="7E04076C" w:rsidR="00612AE9" w:rsidRPr="00B7241F" w:rsidRDefault="00612AE9" w:rsidP="00DB6A48">
      <w:pPr>
        <w:pStyle w:val="BodyText"/>
        <w:rPr>
          <w:rFonts w:eastAsia="Calibri" w:cs="Arial"/>
        </w:rPr>
      </w:pPr>
      <w:r w:rsidRPr="00B7241F">
        <w:rPr>
          <w:rFonts w:eastAsia="Calibri" w:cs="Arial"/>
        </w:rPr>
        <w:t xml:space="preserve">If a care recipient is unable to enter a new Home Care Agreement within 70 days and no longer requires care and services, their existing provider can put them on social leave until they exit. This can be at the provider suggestion or care recipient request. </w:t>
      </w:r>
      <w:r w:rsidRPr="00B7241F">
        <w:rPr>
          <w:rFonts w:eastAsia="Calibri" w:cs="Arial"/>
        </w:rPr>
        <w:lastRenderedPageBreak/>
        <w:t xml:space="preserve">Whilst on social leave, the provider cannot charge care or package management. The </w:t>
      </w:r>
      <w:r w:rsidR="00FF4B1F">
        <w:rPr>
          <w:rFonts w:eastAsia="Calibri" w:cs="Arial"/>
        </w:rPr>
        <w:t>h</w:t>
      </w:r>
      <w:r w:rsidR="00FF4B1F" w:rsidRPr="00B7241F">
        <w:rPr>
          <w:rFonts w:eastAsia="Calibri" w:cs="Arial"/>
        </w:rPr>
        <w:t xml:space="preserve">ome </w:t>
      </w:r>
      <w:r w:rsidR="00FF4B1F">
        <w:rPr>
          <w:rFonts w:eastAsia="Calibri" w:cs="Arial"/>
        </w:rPr>
        <w:t>c</w:t>
      </w:r>
      <w:r w:rsidR="00FF4B1F" w:rsidRPr="00B7241F">
        <w:rPr>
          <w:rFonts w:eastAsia="Calibri" w:cs="Arial"/>
        </w:rPr>
        <w:t xml:space="preserve">are </w:t>
      </w:r>
      <w:r w:rsidR="00FF4B1F">
        <w:rPr>
          <w:rFonts w:eastAsia="Calibri" w:cs="Arial"/>
        </w:rPr>
        <w:t>a</w:t>
      </w:r>
      <w:r w:rsidR="00FF4B1F" w:rsidRPr="00B7241F">
        <w:rPr>
          <w:rFonts w:eastAsia="Calibri" w:cs="Arial"/>
        </w:rPr>
        <w:t xml:space="preserve">ccount </w:t>
      </w:r>
      <w:r w:rsidRPr="00B7241F">
        <w:rPr>
          <w:rFonts w:eastAsia="Calibri" w:cs="Arial"/>
        </w:rPr>
        <w:t>will continue to accrue.</w:t>
      </w:r>
    </w:p>
    <w:p w14:paraId="059D67B7" w14:textId="0CF46A9D" w:rsidR="00612AE9" w:rsidRPr="00B7241F" w:rsidRDefault="00AD0600" w:rsidP="00DB6A48">
      <w:pPr>
        <w:pStyle w:val="Heading3"/>
        <w:spacing w:line="276" w:lineRule="auto"/>
        <w:rPr>
          <w:rFonts w:eastAsia="MS Gothic"/>
        </w:rPr>
      </w:pPr>
      <w:bookmarkStart w:id="1025" w:name="_Toc13834890"/>
      <w:bookmarkStart w:id="1026" w:name="_Toc16698880"/>
      <w:bookmarkStart w:id="1027" w:name="_Toc124494108"/>
      <w:bookmarkStart w:id="1028" w:name="_Toc156913334"/>
      <w:bookmarkStart w:id="1029" w:name="_Toc175316955"/>
      <w:bookmarkStart w:id="1030" w:name="_Toc176876594"/>
      <w:r w:rsidRPr="00B7241F">
        <w:rPr>
          <w:rFonts w:eastAsia="MS Gothic"/>
        </w:rPr>
        <w:t>13.2.1</w:t>
      </w:r>
      <w:r w:rsidR="004B7756">
        <w:rPr>
          <w:rFonts w:eastAsia="MS Gothic"/>
        </w:rPr>
        <w:t xml:space="preserve"> </w:t>
      </w:r>
      <w:r w:rsidR="00612AE9" w:rsidRPr="00B7241F">
        <w:rPr>
          <w:rFonts w:eastAsia="MS Gothic"/>
        </w:rPr>
        <w:t xml:space="preserve">Agreeing </w:t>
      </w:r>
      <w:r w:rsidR="00E513F7" w:rsidRPr="00B7241F">
        <w:rPr>
          <w:rFonts w:eastAsia="MS Gothic"/>
        </w:rPr>
        <w:t>to</w:t>
      </w:r>
      <w:r w:rsidR="00612AE9" w:rsidRPr="00B7241F">
        <w:rPr>
          <w:rFonts w:eastAsia="MS Gothic"/>
        </w:rPr>
        <w:t xml:space="preserve"> a cessation d</w:t>
      </w:r>
      <w:bookmarkEnd w:id="1025"/>
      <w:bookmarkEnd w:id="1026"/>
      <w:bookmarkEnd w:id="1027"/>
      <w:bookmarkEnd w:id="1028"/>
      <w:r w:rsidR="00E513F7" w:rsidRPr="00B7241F">
        <w:rPr>
          <w:rFonts w:eastAsia="MS Gothic"/>
        </w:rPr>
        <w:t>ate</w:t>
      </w:r>
      <w:bookmarkEnd w:id="1029"/>
      <w:bookmarkEnd w:id="1030"/>
    </w:p>
    <w:p w14:paraId="02A08FE8" w14:textId="22733682" w:rsidR="00612AE9" w:rsidRPr="00B7241F" w:rsidRDefault="00612AE9" w:rsidP="00DB6A48">
      <w:pPr>
        <w:pStyle w:val="BodyText"/>
        <w:rPr>
          <w:rFonts w:eastAsia="Calibri" w:cs="Arial"/>
        </w:rPr>
      </w:pPr>
      <w:r w:rsidRPr="00B7241F">
        <w:rPr>
          <w:rFonts w:eastAsia="Calibri" w:cs="Arial"/>
        </w:rPr>
        <w:t>A care recipient may tell their existing provider they wish to change providers directly, or they may reactivate their referral code in My Aged Care, triggering a notification to the existing provider through the Service and Support Portal. The existing provider should discuss the care recipient’s</w:t>
      </w:r>
      <w:r w:rsidRPr="00B7241F" w:rsidDel="00F363B1">
        <w:rPr>
          <w:rFonts w:eastAsia="Calibri" w:cs="Arial"/>
        </w:rPr>
        <w:t xml:space="preserve"> </w:t>
      </w:r>
      <w:r w:rsidRPr="00B7241F">
        <w:rPr>
          <w:rFonts w:eastAsia="Calibri" w:cs="Arial"/>
        </w:rPr>
        <w:t>needs and the timing of their move once they become aware of their intent to change providers.</w:t>
      </w:r>
    </w:p>
    <w:p w14:paraId="64BD6223" w14:textId="5A9C9602" w:rsidR="00612AE9" w:rsidRPr="00B7241F" w:rsidRDefault="00612AE9" w:rsidP="00DB6A48">
      <w:pPr>
        <w:pStyle w:val="BodyText"/>
        <w:rPr>
          <w:rFonts w:eastAsia="Calibri" w:cs="Arial"/>
          <w:color w:val="000000"/>
          <w:lang w:eastAsia="en-AU"/>
        </w:rPr>
      </w:pPr>
      <w:r w:rsidRPr="00B7241F">
        <w:rPr>
          <w:rFonts w:eastAsia="Calibri" w:cs="Arial"/>
        </w:rPr>
        <w:t xml:space="preserve">This includes agreeing </w:t>
      </w:r>
      <w:r w:rsidR="001761A4" w:rsidRPr="00B7241F">
        <w:rPr>
          <w:rFonts w:eastAsia="Calibri" w:cs="Arial"/>
        </w:rPr>
        <w:t>to</w:t>
      </w:r>
      <w:r w:rsidRPr="00B7241F">
        <w:rPr>
          <w:rFonts w:eastAsia="Calibri" w:cs="Arial"/>
        </w:rPr>
        <w:t xml:space="preserve"> a cessation da</w:t>
      </w:r>
      <w:r w:rsidR="001761A4" w:rsidRPr="00B7241F">
        <w:rPr>
          <w:rFonts w:eastAsia="Calibri" w:cs="Arial"/>
        </w:rPr>
        <w:t>te</w:t>
      </w:r>
      <w:r w:rsidRPr="00B7241F">
        <w:rPr>
          <w:rFonts w:eastAsia="Calibri" w:cs="Arial"/>
        </w:rPr>
        <w:t xml:space="preserve"> for the existing home care services that takes into consideration the care recipient’s</w:t>
      </w:r>
      <w:r w:rsidRPr="00B7241F" w:rsidDel="00F363B1">
        <w:rPr>
          <w:rFonts w:eastAsia="Calibri" w:cs="Arial"/>
        </w:rPr>
        <w:t xml:space="preserve"> </w:t>
      </w:r>
      <w:r w:rsidRPr="00B7241F">
        <w:rPr>
          <w:rFonts w:eastAsia="Calibri" w:cs="Arial"/>
        </w:rPr>
        <w:t xml:space="preserve">situation, the terms of the Home Care Agreement, and legislative requirements of home care. As per the </w:t>
      </w:r>
      <w:r w:rsidRPr="00B85395">
        <w:rPr>
          <w:rFonts w:eastAsia="Calibri" w:cs="Arial"/>
          <w:iCs/>
        </w:rPr>
        <w:t>Records Principles 2014</w:t>
      </w:r>
      <w:r w:rsidRPr="00B7241F">
        <w:rPr>
          <w:rFonts w:eastAsia="Calibri" w:cs="Arial"/>
        </w:rPr>
        <w:t>, the existing provider will need to document the agreed cessation da</w:t>
      </w:r>
      <w:r w:rsidR="00A555D7" w:rsidRPr="00B7241F">
        <w:rPr>
          <w:rFonts w:eastAsia="Calibri" w:cs="Arial"/>
        </w:rPr>
        <w:t>te</w:t>
      </w:r>
      <w:r w:rsidRPr="00B7241F">
        <w:rPr>
          <w:rFonts w:eastAsia="Calibri" w:cs="Arial"/>
        </w:rPr>
        <w:t>.</w:t>
      </w:r>
    </w:p>
    <w:p w14:paraId="506AD506" w14:textId="5537F282" w:rsidR="00612AE9" w:rsidRPr="00B7241F" w:rsidRDefault="00612AE9" w:rsidP="00DB6A48">
      <w:pPr>
        <w:pStyle w:val="BodyText"/>
        <w:rPr>
          <w:rFonts w:eastAsia="Calibri" w:cs="Arial"/>
          <w:color w:val="000000"/>
          <w:lang w:eastAsia="en-AU"/>
        </w:rPr>
      </w:pPr>
      <w:r w:rsidRPr="00B7241F">
        <w:rPr>
          <w:rFonts w:eastAsia="Calibri" w:cs="Arial"/>
        </w:rPr>
        <w:t>The existing provider must continue providing care up until the agreed cessation da</w:t>
      </w:r>
      <w:r w:rsidR="00A555D7" w:rsidRPr="00B7241F">
        <w:rPr>
          <w:rFonts w:eastAsia="Calibri" w:cs="Arial"/>
        </w:rPr>
        <w:t>te</w:t>
      </w:r>
      <w:r w:rsidRPr="00B7241F">
        <w:rPr>
          <w:rFonts w:eastAsia="Calibri" w:cs="Arial"/>
        </w:rPr>
        <w:t>.</w:t>
      </w:r>
    </w:p>
    <w:p w14:paraId="2D7B1EC6" w14:textId="7B9DA468" w:rsidR="00612AE9" w:rsidRPr="00B7241F" w:rsidRDefault="00A555D7" w:rsidP="00DB6A48">
      <w:pPr>
        <w:pStyle w:val="Heading2"/>
      </w:pPr>
      <w:bookmarkStart w:id="1031" w:name="_Toc13834891"/>
      <w:bookmarkStart w:id="1032" w:name="_Toc16698881"/>
      <w:bookmarkStart w:id="1033" w:name="_Toc234838"/>
      <w:bookmarkStart w:id="1034" w:name="_Toc156913335"/>
      <w:bookmarkStart w:id="1035" w:name="_Toc175316956"/>
      <w:bookmarkStart w:id="1036" w:name="_Toc177113853"/>
      <w:r w:rsidRPr="00B7241F">
        <w:t>13.3</w:t>
      </w:r>
      <w:r w:rsidR="004B7756">
        <w:t xml:space="preserve"> </w:t>
      </w:r>
      <w:r w:rsidR="00612AE9" w:rsidRPr="00B7241F">
        <w:t>How does this affect the claims for that care recipient’s</w:t>
      </w:r>
      <w:r w:rsidR="00612AE9" w:rsidRPr="00B7241F" w:rsidDel="00F363B1">
        <w:t xml:space="preserve"> </w:t>
      </w:r>
      <w:r w:rsidR="00E01F03">
        <w:t xml:space="preserve">Home Care Package </w:t>
      </w:r>
      <w:r w:rsidR="00612AE9" w:rsidRPr="00B7241F">
        <w:t>subsidy?</w:t>
      </w:r>
      <w:bookmarkEnd w:id="1031"/>
      <w:bookmarkEnd w:id="1032"/>
      <w:bookmarkEnd w:id="1033"/>
      <w:bookmarkEnd w:id="1034"/>
      <w:bookmarkEnd w:id="1035"/>
      <w:bookmarkEnd w:id="1036"/>
    </w:p>
    <w:p w14:paraId="6758525E" w14:textId="695777B1" w:rsidR="00612AE9" w:rsidRPr="00B7241F" w:rsidRDefault="00612AE9" w:rsidP="00DB6A48">
      <w:pPr>
        <w:pStyle w:val="BodyText"/>
        <w:rPr>
          <w:rFonts w:eastAsia="Calibri" w:cs="Arial"/>
          <w:color w:val="000000"/>
          <w:lang w:eastAsia="en-AU"/>
        </w:rPr>
      </w:pPr>
      <w:r w:rsidRPr="00B7241F">
        <w:rPr>
          <w:rFonts w:eastAsia="Calibri" w:cs="Arial"/>
        </w:rPr>
        <w:t>Reaching an agreed cessation da</w:t>
      </w:r>
      <w:r w:rsidR="001537AB" w:rsidRPr="00B7241F">
        <w:rPr>
          <w:rFonts w:eastAsia="Calibri" w:cs="Arial"/>
        </w:rPr>
        <w:t>te</w:t>
      </w:r>
      <w:r w:rsidRPr="00B7241F">
        <w:rPr>
          <w:rFonts w:eastAsia="Calibri" w:cs="Arial"/>
        </w:rPr>
        <w:t xml:space="preserve"> with the care recipient</w:t>
      </w:r>
      <w:r w:rsidRPr="00B7241F" w:rsidDel="00F363B1">
        <w:rPr>
          <w:rFonts w:eastAsia="Calibri" w:cs="Arial"/>
        </w:rPr>
        <w:t xml:space="preserve"> </w:t>
      </w:r>
      <w:r w:rsidRPr="00B7241F">
        <w:rPr>
          <w:rFonts w:eastAsia="Calibri" w:cs="Arial"/>
        </w:rPr>
        <w:t xml:space="preserve">is important to know the period for which the existing provider can claim </w:t>
      </w:r>
      <w:r w:rsidR="005744AB" w:rsidRPr="00B7241F">
        <w:rPr>
          <w:rFonts w:eastAsia="Calibri" w:cs="Arial"/>
        </w:rPr>
        <w:t>Home Care Package</w:t>
      </w:r>
      <w:r w:rsidRPr="00B7241F">
        <w:rPr>
          <w:rFonts w:eastAsia="Calibri" w:cs="Arial"/>
        </w:rPr>
        <w:t xml:space="preserve"> subsidy. It also allows the existing provider to accurately reconcile the balance of package funds and calculate any unspent funds.</w:t>
      </w:r>
    </w:p>
    <w:p w14:paraId="425CC214" w14:textId="5B97BFEE" w:rsidR="00612AE9" w:rsidRPr="00B7241F" w:rsidRDefault="00612AE9" w:rsidP="00DB6A48">
      <w:pPr>
        <w:pStyle w:val="BodyText"/>
        <w:rPr>
          <w:rFonts w:eastAsia="Calibri" w:cs="Arial"/>
          <w:color w:val="000000"/>
          <w:lang w:eastAsia="en-AU"/>
        </w:rPr>
      </w:pPr>
      <w:r w:rsidRPr="00B7241F">
        <w:rPr>
          <w:rFonts w:eastAsia="Calibri" w:cs="Arial"/>
        </w:rPr>
        <w:t>The start date for the new provider must be on or after the cessation da</w:t>
      </w:r>
      <w:r w:rsidR="00E85B48" w:rsidRPr="00B7241F">
        <w:rPr>
          <w:rFonts w:eastAsia="Calibri" w:cs="Arial"/>
        </w:rPr>
        <w:t>te</w:t>
      </w:r>
      <w:r w:rsidRPr="00B7241F">
        <w:rPr>
          <w:rFonts w:eastAsia="Calibri" w:cs="Arial"/>
        </w:rPr>
        <w:t xml:space="preserve"> of the existing provider. When someone changes providers and there is no gap in care, the start da</w:t>
      </w:r>
      <w:r w:rsidR="00E85B48" w:rsidRPr="00B7241F">
        <w:rPr>
          <w:rFonts w:eastAsia="Calibri" w:cs="Arial"/>
        </w:rPr>
        <w:t>te</w:t>
      </w:r>
      <w:r w:rsidRPr="00B7241F">
        <w:rPr>
          <w:rFonts w:eastAsia="Calibri" w:cs="Arial"/>
        </w:rPr>
        <w:t xml:space="preserve"> for the new provider should be the same date as the cessation da</w:t>
      </w:r>
      <w:r w:rsidR="00804BFE" w:rsidRPr="00B7241F">
        <w:rPr>
          <w:rFonts w:eastAsia="Calibri" w:cs="Arial"/>
        </w:rPr>
        <w:t>te</w:t>
      </w:r>
      <w:r w:rsidRPr="00B7241F">
        <w:rPr>
          <w:rFonts w:eastAsia="Calibri" w:cs="Arial"/>
        </w:rPr>
        <w:t xml:space="preserve"> for the existing provider. This ensures there is no gap in payment of </w:t>
      </w:r>
      <w:r w:rsidR="00B74C61" w:rsidRPr="00B7241F">
        <w:rPr>
          <w:rFonts w:eastAsia="Calibri" w:cs="Arial"/>
        </w:rPr>
        <w:t>Home Care Package</w:t>
      </w:r>
      <w:r w:rsidRPr="00B7241F">
        <w:rPr>
          <w:rFonts w:eastAsia="Calibri" w:cs="Arial"/>
        </w:rPr>
        <w:t xml:space="preserve"> subsidy.</w:t>
      </w:r>
    </w:p>
    <w:p w14:paraId="7B8E629D" w14:textId="736136DC" w:rsidR="00612AE9" w:rsidRPr="00B7241F" w:rsidRDefault="00612AE9" w:rsidP="00DB6A48">
      <w:pPr>
        <w:pStyle w:val="BodyText"/>
        <w:rPr>
          <w:rFonts w:eastAsia="Calibri" w:cs="Arial"/>
          <w:color w:val="000000"/>
          <w:lang w:eastAsia="en-AU"/>
        </w:rPr>
      </w:pPr>
      <w:r w:rsidRPr="00B7241F">
        <w:rPr>
          <w:rFonts w:eastAsia="Calibri" w:cs="Arial"/>
        </w:rPr>
        <w:t>When a care recipient</w:t>
      </w:r>
      <w:r w:rsidRPr="00B7241F" w:rsidDel="00F363B1">
        <w:rPr>
          <w:rFonts w:eastAsia="Calibri" w:cs="Arial"/>
        </w:rPr>
        <w:t xml:space="preserve"> </w:t>
      </w:r>
      <w:r w:rsidRPr="00B7241F">
        <w:rPr>
          <w:rFonts w:eastAsia="Calibri" w:cs="Arial"/>
        </w:rPr>
        <w:t xml:space="preserve">changes home care provider, the existing provider is not paid a </w:t>
      </w:r>
      <w:r w:rsidR="00E01F03">
        <w:rPr>
          <w:rFonts w:eastAsia="Calibri" w:cs="Arial"/>
        </w:rPr>
        <w:t>Home Care Package</w:t>
      </w:r>
      <w:r w:rsidRPr="00B7241F">
        <w:rPr>
          <w:rFonts w:eastAsia="Calibri" w:cs="Arial"/>
        </w:rPr>
        <w:t xml:space="preserve"> subsidy for the cessation da</w:t>
      </w:r>
      <w:r w:rsidR="00804BFE" w:rsidRPr="00B7241F">
        <w:rPr>
          <w:rFonts w:eastAsia="Calibri" w:cs="Arial"/>
        </w:rPr>
        <w:t>te</w:t>
      </w:r>
      <w:r w:rsidRPr="00B7241F">
        <w:rPr>
          <w:rFonts w:eastAsia="Calibri" w:cs="Arial"/>
        </w:rPr>
        <w:t xml:space="preserve">, while the new provider is paid </w:t>
      </w:r>
      <w:r w:rsidR="00E01F03">
        <w:rPr>
          <w:rFonts w:eastAsia="Calibri" w:cs="Arial"/>
        </w:rPr>
        <w:t xml:space="preserve">Home Care Package </w:t>
      </w:r>
      <w:r w:rsidRPr="00B7241F">
        <w:rPr>
          <w:rFonts w:eastAsia="Calibri" w:cs="Arial"/>
        </w:rPr>
        <w:t>subsidy for the start da</w:t>
      </w:r>
      <w:r w:rsidR="00804BFE" w:rsidRPr="00B7241F">
        <w:rPr>
          <w:rFonts w:eastAsia="Calibri" w:cs="Arial"/>
        </w:rPr>
        <w:t>te</w:t>
      </w:r>
      <w:r w:rsidRPr="00B7241F">
        <w:rPr>
          <w:rFonts w:eastAsia="Calibri" w:cs="Arial"/>
        </w:rPr>
        <w:t>. An example of how subsidies are paid to the existing provider and new provider when there is no gap in services to the care recipient</w:t>
      </w:r>
      <w:r w:rsidRPr="00B7241F" w:rsidDel="00F363B1">
        <w:rPr>
          <w:rFonts w:eastAsia="Calibri" w:cs="Arial"/>
        </w:rPr>
        <w:t xml:space="preserve"> </w:t>
      </w:r>
      <w:r w:rsidRPr="00B7241F">
        <w:rPr>
          <w:rFonts w:eastAsia="Calibri" w:cs="Arial"/>
        </w:rPr>
        <w:t>is outlined in the table below</w:t>
      </w:r>
      <w:r w:rsidR="001A5515">
        <w:rPr>
          <w:rFonts w:eastAsia="Calibri" w:cs="Arial"/>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Example of payment of subsidies"/>
        <w:tblDescription w:val="This table is a worked example that outlines who will receive a consumer’s subsidies when that consumer changes providers. The table has six columns. The first column is the recipient. The second column outlines key events and who will receive the subsidy on 26 June. The third column outlines key events and who will receive the subsidy on 27 June. The fourth column outlines key events and who will receive the subsidy on 28 June. The fifth column outlines key events and who will receive the subsidy on 29 June. The sixth column outlines key events and who will receive the subsidy on 30 June."/>
      </w:tblPr>
      <w:tblGrid>
        <w:gridCol w:w="1502"/>
        <w:gridCol w:w="1502"/>
        <w:gridCol w:w="1503"/>
        <w:gridCol w:w="1503"/>
        <w:gridCol w:w="1503"/>
        <w:gridCol w:w="1503"/>
      </w:tblGrid>
      <w:tr w:rsidR="00612AE9" w:rsidRPr="00B7241F" w14:paraId="42D5699C" w14:textId="77777777" w:rsidTr="006D48F5">
        <w:trPr>
          <w:tblHeader/>
        </w:trPr>
        <w:tc>
          <w:tcPr>
            <w:tcW w:w="1502" w:type="dxa"/>
            <w:tcBorders>
              <w:top w:val="single" w:sz="4" w:space="0" w:color="auto"/>
              <w:left w:val="single" w:sz="4" w:space="0" w:color="auto"/>
            </w:tcBorders>
            <w:shd w:val="clear" w:color="auto" w:fill="002060"/>
          </w:tcPr>
          <w:p w14:paraId="206A09B6" w14:textId="77777777" w:rsidR="00612AE9" w:rsidRPr="00B85395" w:rsidRDefault="00612AE9" w:rsidP="00DB6A48">
            <w:pPr>
              <w:pStyle w:val="TableHeader"/>
              <w:rPr>
                <w:rFonts w:cs="Arial"/>
                <w:color w:val="FFFFFF"/>
              </w:rPr>
            </w:pPr>
            <w:r w:rsidRPr="00B85395">
              <w:rPr>
                <w:rFonts w:cs="Arial"/>
                <w:color w:val="FFFFFF"/>
              </w:rPr>
              <w:t>Recipient</w:t>
            </w:r>
          </w:p>
        </w:tc>
        <w:tc>
          <w:tcPr>
            <w:tcW w:w="1502" w:type="dxa"/>
            <w:shd w:val="clear" w:color="auto" w:fill="002060"/>
          </w:tcPr>
          <w:p w14:paraId="1F035B85" w14:textId="77777777" w:rsidR="00612AE9" w:rsidRPr="00B85395" w:rsidRDefault="00612AE9" w:rsidP="00DB6A48">
            <w:pPr>
              <w:pStyle w:val="TableHeader"/>
              <w:rPr>
                <w:rFonts w:cs="Arial"/>
                <w:color w:val="FFFFFF"/>
                <w:lang w:eastAsia="en-AU"/>
              </w:rPr>
            </w:pPr>
            <w:r w:rsidRPr="00B85395">
              <w:rPr>
                <w:rFonts w:cs="Arial"/>
                <w:color w:val="FFFFFF"/>
              </w:rPr>
              <w:t>26 June</w:t>
            </w:r>
          </w:p>
        </w:tc>
        <w:tc>
          <w:tcPr>
            <w:tcW w:w="1503" w:type="dxa"/>
            <w:shd w:val="clear" w:color="auto" w:fill="002060"/>
          </w:tcPr>
          <w:p w14:paraId="5EDAACF8" w14:textId="77777777" w:rsidR="00612AE9" w:rsidRPr="00B85395" w:rsidRDefault="00612AE9" w:rsidP="00DB6A48">
            <w:pPr>
              <w:pStyle w:val="TableHeader"/>
              <w:rPr>
                <w:rFonts w:cs="Arial"/>
                <w:color w:val="FFFFFF"/>
                <w:lang w:eastAsia="en-AU"/>
              </w:rPr>
            </w:pPr>
            <w:r w:rsidRPr="00B85395">
              <w:rPr>
                <w:rFonts w:cs="Arial"/>
                <w:color w:val="FFFFFF"/>
              </w:rPr>
              <w:t>27 June</w:t>
            </w:r>
          </w:p>
        </w:tc>
        <w:tc>
          <w:tcPr>
            <w:tcW w:w="1503" w:type="dxa"/>
            <w:shd w:val="clear" w:color="auto" w:fill="002060"/>
          </w:tcPr>
          <w:p w14:paraId="062A9404" w14:textId="77777777" w:rsidR="00612AE9" w:rsidRPr="00B85395" w:rsidRDefault="00612AE9" w:rsidP="00DB6A48">
            <w:pPr>
              <w:pStyle w:val="TableHeader"/>
              <w:rPr>
                <w:rFonts w:cs="Arial"/>
                <w:color w:val="FFFFFF"/>
                <w:lang w:eastAsia="en-AU"/>
              </w:rPr>
            </w:pPr>
            <w:r w:rsidRPr="00B85395">
              <w:rPr>
                <w:rFonts w:cs="Arial"/>
                <w:color w:val="FFFFFF"/>
              </w:rPr>
              <w:t>28 June</w:t>
            </w:r>
          </w:p>
        </w:tc>
        <w:tc>
          <w:tcPr>
            <w:tcW w:w="1503" w:type="dxa"/>
            <w:shd w:val="clear" w:color="auto" w:fill="002060"/>
          </w:tcPr>
          <w:p w14:paraId="2A7D22D7" w14:textId="77777777" w:rsidR="00612AE9" w:rsidRPr="00B85395" w:rsidRDefault="00612AE9" w:rsidP="00DB6A48">
            <w:pPr>
              <w:pStyle w:val="TableHeader"/>
              <w:rPr>
                <w:rFonts w:cs="Arial"/>
                <w:color w:val="FFFFFF"/>
                <w:lang w:eastAsia="en-AU"/>
              </w:rPr>
            </w:pPr>
            <w:r w:rsidRPr="00B85395">
              <w:rPr>
                <w:rFonts w:cs="Arial"/>
                <w:color w:val="FFFFFF"/>
              </w:rPr>
              <w:t>29 June</w:t>
            </w:r>
          </w:p>
        </w:tc>
        <w:tc>
          <w:tcPr>
            <w:tcW w:w="1503" w:type="dxa"/>
            <w:shd w:val="clear" w:color="auto" w:fill="002060"/>
          </w:tcPr>
          <w:p w14:paraId="1DAE4D3A" w14:textId="77777777" w:rsidR="00612AE9" w:rsidRPr="00B85395" w:rsidRDefault="00612AE9" w:rsidP="00DB6A48">
            <w:pPr>
              <w:pStyle w:val="TableHeader"/>
              <w:rPr>
                <w:rFonts w:cs="Arial"/>
                <w:color w:val="FFFFFF"/>
                <w:lang w:eastAsia="en-AU"/>
              </w:rPr>
            </w:pPr>
            <w:r w:rsidRPr="00B85395">
              <w:rPr>
                <w:rFonts w:cs="Arial"/>
                <w:color w:val="FFFFFF"/>
              </w:rPr>
              <w:t>30 June</w:t>
            </w:r>
          </w:p>
        </w:tc>
      </w:tr>
      <w:tr w:rsidR="00612AE9" w:rsidRPr="00B7241F" w14:paraId="142ACE83" w14:textId="77777777">
        <w:tc>
          <w:tcPr>
            <w:tcW w:w="1502" w:type="dxa"/>
          </w:tcPr>
          <w:p w14:paraId="104160B7" w14:textId="77777777" w:rsidR="00612AE9" w:rsidRPr="00B7241F" w:rsidRDefault="00612AE9" w:rsidP="00DB6A48">
            <w:pPr>
              <w:pStyle w:val="BodyText"/>
              <w:rPr>
                <w:rFonts w:eastAsia="Calibri" w:cs="Arial"/>
                <w:b/>
              </w:rPr>
            </w:pPr>
            <w:r w:rsidRPr="00B7241F">
              <w:rPr>
                <w:rFonts w:eastAsia="Calibri" w:cs="Arial"/>
                <w:b/>
              </w:rPr>
              <w:t>Existing provider</w:t>
            </w:r>
          </w:p>
        </w:tc>
        <w:tc>
          <w:tcPr>
            <w:tcW w:w="1502" w:type="dxa"/>
          </w:tcPr>
          <w:p w14:paraId="3727F431" w14:textId="77777777" w:rsidR="00612AE9" w:rsidRPr="00B7241F" w:rsidRDefault="00612AE9" w:rsidP="00DB6A48">
            <w:pPr>
              <w:pStyle w:val="BodyText"/>
              <w:rPr>
                <w:rFonts w:eastAsia="Calibri" w:cs="Arial"/>
                <w:color w:val="000000"/>
                <w:lang w:eastAsia="en-AU"/>
              </w:rPr>
            </w:pPr>
            <w:r w:rsidRPr="00B7241F">
              <w:rPr>
                <w:rFonts w:eastAsia="Calibri" w:cs="Arial"/>
              </w:rPr>
              <w:t>Subsidy paid</w:t>
            </w:r>
          </w:p>
        </w:tc>
        <w:tc>
          <w:tcPr>
            <w:tcW w:w="1503" w:type="dxa"/>
          </w:tcPr>
          <w:p w14:paraId="12CFDFFC" w14:textId="4C964D78" w:rsidR="00612AE9" w:rsidRPr="00B7241F" w:rsidRDefault="00612AE9" w:rsidP="00DB6A48">
            <w:pPr>
              <w:pStyle w:val="BodyText"/>
              <w:rPr>
                <w:rFonts w:eastAsia="Calibri" w:cs="Arial"/>
                <w:color w:val="000000"/>
                <w:lang w:eastAsia="en-AU"/>
              </w:rPr>
            </w:pPr>
            <w:r w:rsidRPr="00B7241F">
              <w:rPr>
                <w:rFonts w:eastAsia="Calibri" w:cs="Arial"/>
              </w:rPr>
              <w:t>Last da</w:t>
            </w:r>
            <w:r w:rsidR="006D57DF" w:rsidRPr="00B7241F">
              <w:rPr>
                <w:rFonts w:eastAsia="Calibri" w:cs="Arial"/>
              </w:rPr>
              <w:t>te</w:t>
            </w:r>
            <w:r w:rsidRPr="00B7241F">
              <w:rPr>
                <w:rFonts w:eastAsia="Calibri" w:cs="Arial"/>
              </w:rPr>
              <w:t xml:space="preserve"> of services, </w:t>
            </w:r>
            <w:r w:rsidRPr="00B7241F">
              <w:rPr>
                <w:rFonts w:eastAsia="Calibri" w:cs="Arial"/>
              </w:rPr>
              <w:lastRenderedPageBreak/>
              <w:t>Subsidy paid</w:t>
            </w:r>
          </w:p>
        </w:tc>
        <w:tc>
          <w:tcPr>
            <w:tcW w:w="1503" w:type="dxa"/>
          </w:tcPr>
          <w:p w14:paraId="4BD07467" w14:textId="4ECDA1CC" w:rsidR="00612AE9" w:rsidRPr="00B7241F" w:rsidRDefault="00612AE9" w:rsidP="00DB6A48">
            <w:pPr>
              <w:pStyle w:val="BodyText"/>
              <w:rPr>
                <w:rFonts w:eastAsia="Calibri" w:cs="Arial"/>
                <w:color w:val="000000"/>
                <w:lang w:eastAsia="en-AU"/>
              </w:rPr>
            </w:pPr>
            <w:r w:rsidRPr="00B7241F">
              <w:rPr>
                <w:rFonts w:eastAsia="Calibri" w:cs="Arial"/>
              </w:rPr>
              <w:lastRenderedPageBreak/>
              <w:t>Cessation da</w:t>
            </w:r>
            <w:r w:rsidR="006D57DF" w:rsidRPr="00B7241F">
              <w:rPr>
                <w:rFonts w:eastAsia="Calibri" w:cs="Arial"/>
              </w:rPr>
              <w:t>te</w:t>
            </w:r>
          </w:p>
        </w:tc>
        <w:tc>
          <w:tcPr>
            <w:tcW w:w="1503" w:type="dxa"/>
            <w:shd w:val="clear" w:color="auto" w:fill="D9D9D9"/>
          </w:tcPr>
          <w:p w14:paraId="170E738E" w14:textId="77777777" w:rsidR="00612AE9" w:rsidRPr="00B7241F" w:rsidRDefault="00612AE9" w:rsidP="00DB6A48">
            <w:pPr>
              <w:tabs>
                <w:tab w:val="left" w:pos="8789"/>
              </w:tabs>
              <w:autoSpaceDE w:val="0"/>
              <w:autoSpaceDN w:val="0"/>
              <w:adjustRightInd w:val="0"/>
              <w:spacing w:before="60" w:after="60"/>
              <w:rPr>
                <w:rFonts w:eastAsia="Calibri" w:cs="Arial"/>
              </w:rPr>
            </w:pPr>
          </w:p>
        </w:tc>
        <w:tc>
          <w:tcPr>
            <w:tcW w:w="1503" w:type="dxa"/>
            <w:shd w:val="clear" w:color="auto" w:fill="D9D9D9"/>
          </w:tcPr>
          <w:p w14:paraId="2073C3CA" w14:textId="77777777" w:rsidR="00612AE9" w:rsidRPr="00B7241F" w:rsidRDefault="00612AE9" w:rsidP="00DB6A48">
            <w:pPr>
              <w:tabs>
                <w:tab w:val="left" w:pos="8789"/>
              </w:tabs>
              <w:autoSpaceDE w:val="0"/>
              <w:autoSpaceDN w:val="0"/>
              <w:adjustRightInd w:val="0"/>
              <w:spacing w:before="60" w:after="60"/>
              <w:rPr>
                <w:rFonts w:eastAsia="Calibri" w:cs="Arial"/>
              </w:rPr>
            </w:pPr>
          </w:p>
        </w:tc>
      </w:tr>
      <w:tr w:rsidR="00612AE9" w:rsidRPr="00B7241F" w14:paraId="1A7DF5D7" w14:textId="77777777">
        <w:tc>
          <w:tcPr>
            <w:tcW w:w="1502" w:type="dxa"/>
          </w:tcPr>
          <w:p w14:paraId="49413EEC" w14:textId="77777777" w:rsidR="00612AE9" w:rsidRPr="00B7241F" w:rsidRDefault="00612AE9" w:rsidP="00DB6A48">
            <w:pPr>
              <w:pStyle w:val="BodyText"/>
              <w:rPr>
                <w:rFonts w:eastAsia="Calibri" w:cs="Arial"/>
                <w:b/>
              </w:rPr>
            </w:pPr>
            <w:r w:rsidRPr="00B7241F">
              <w:rPr>
                <w:rFonts w:eastAsia="Calibri" w:cs="Arial"/>
                <w:b/>
              </w:rPr>
              <w:t xml:space="preserve">New provider </w:t>
            </w:r>
          </w:p>
        </w:tc>
        <w:tc>
          <w:tcPr>
            <w:tcW w:w="1502" w:type="dxa"/>
            <w:shd w:val="clear" w:color="auto" w:fill="D9D9D9"/>
          </w:tcPr>
          <w:p w14:paraId="6717BA93" w14:textId="77777777" w:rsidR="00612AE9" w:rsidRPr="00B7241F" w:rsidRDefault="00612AE9" w:rsidP="00DB6A48">
            <w:pPr>
              <w:tabs>
                <w:tab w:val="left" w:pos="8789"/>
              </w:tabs>
              <w:autoSpaceDE w:val="0"/>
              <w:autoSpaceDN w:val="0"/>
              <w:adjustRightInd w:val="0"/>
              <w:spacing w:before="60" w:after="60"/>
              <w:rPr>
                <w:rFonts w:eastAsia="Calibri" w:cs="Arial"/>
              </w:rPr>
            </w:pPr>
          </w:p>
        </w:tc>
        <w:tc>
          <w:tcPr>
            <w:tcW w:w="1503" w:type="dxa"/>
            <w:shd w:val="clear" w:color="auto" w:fill="D9D9D9"/>
          </w:tcPr>
          <w:p w14:paraId="145D8740" w14:textId="77777777" w:rsidR="00612AE9" w:rsidRPr="00B7241F" w:rsidRDefault="00612AE9" w:rsidP="00DB6A48">
            <w:pPr>
              <w:tabs>
                <w:tab w:val="left" w:pos="8789"/>
              </w:tabs>
              <w:autoSpaceDE w:val="0"/>
              <w:autoSpaceDN w:val="0"/>
              <w:adjustRightInd w:val="0"/>
              <w:spacing w:before="60" w:after="60"/>
              <w:rPr>
                <w:rFonts w:eastAsia="Calibri" w:cs="Arial"/>
              </w:rPr>
            </w:pPr>
          </w:p>
        </w:tc>
        <w:tc>
          <w:tcPr>
            <w:tcW w:w="1503" w:type="dxa"/>
          </w:tcPr>
          <w:p w14:paraId="631A60AA" w14:textId="77777777" w:rsidR="00612AE9" w:rsidRPr="00B7241F" w:rsidRDefault="00612AE9" w:rsidP="00DB6A48">
            <w:pPr>
              <w:pStyle w:val="BodyText"/>
              <w:rPr>
                <w:rFonts w:eastAsia="Calibri" w:cs="Arial"/>
                <w:color w:val="000000"/>
                <w:lang w:eastAsia="en-AU"/>
              </w:rPr>
            </w:pPr>
            <w:r w:rsidRPr="00B7241F">
              <w:rPr>
                <w:rFonts w:eastAsia="Calibri" w:cs="Arial"/>
              </w:rPr>
              <w:t>Start date, Subsidy paid</w:t>
            </w:r>
          </w:p>
        </w:tc>
        <w:tc>
          <w:tcPr>
            <w:tcW w:w="1503" w:type="dxa"/>
          </w:tcPr>
          <w:p w14:paraId="05FB3F5D" w14:textId="77777777" w:rsidR="00612AE9" w:rsidRPr="00B7241F" w:rsidRDefault="00612AE9" w:rsidP="00DB6A48">
            <w:pPr>
              <w:pStyle w:val="BodyText"/>
              <w:rPr>
                <w:rFonts w:eastAsia="Calibri" w:cs="Arial"/>
                <w:color w:val="000000"/>
                <w:lang w:eastAsia="en-AU"/>
              </w:rPr>
            </w:pPr>
            <w:r w:rsidRPr="00B7241F">
              <w:rPr>
                <w:rFonts w:eastAsia="Calibri" w:cs="Arial"/>
              </w:rPr>
              <w:t>Subsidy paid</w:t>
            </w:r>
          </w:p>
        </w:tc>
        <w:tc>
          <w:tcPr>
            <w:tcW w:w="1503" w:type="dxa"/>
          </w:tcPr>
          <w:p w14:paraId="12BA91F4" w14:textId="77777777" w:rsidR="00612AE9" w:rsidRPr="00B7241F" w:rsidRDefault="00612AE9" w:rsidP="00DB6A48">
            <w:pPr>
              <w:pStyle w:val="BodyText"/>
              <w:rPr>
                <w:rFonts w:eastAsia="Calibri" w:cs="Arial"/>
                <w:color w:val="000000"/>
                <w:lang w:eastAsia="en-AU"/>
              </w:rPr>
            </w:pPr>
            <w:r w:rsidRPr="00B7241F">
              <w:rPr>
                <w:rFonts w:eastAsia="Calibri" w:cs="Arial"/>
              </w:rPr>
              <w:t>Subsidy paid</w:t>
            </w:r>
          </w:p>
        </w:tc>
      </w:tr>
    </w:tbl>
    <w:p w14:paraId="1E05D17A" w14:textId="4B65ED8C" w:rsidR="00A228F1" w:rsidRDefault="00612AE9" w:rsidP="00DB6A48">
      <w:pPr>
        <w:pStyle w:val="BodyText"/>
        <w:rPr>
          <w:rFonts w:eastAsia="Calibri" w:cs="Arial"/>
        </w:rPr>
      </w:pPr>
      <w:r w:rsidRPr="00B7241F">
        <w:rPr>
          <w:rFonts w:eastAsia="Calibri" w:cs="Arial"/>
        </w:rPr>
        <w:t>Before providing home care services, the new approved provider should confirm the cessation da</w:t>
      </w:r>
      <w:r w:rsidR="006D57DF" w:rsidRPr="00B7241F">
        <w:rPr>
          <w:rFonts w:eastAsia="Calibri" w:cs="Arial"/>
        </w:rPr>
        <w:t>te</w:t>
      </w:r>
      <w:r w:rsidRPr="00B7241F">
        <w:rPr>
          <w:rFonts w:eastAsia="Calibri" w:cs="Arial"/>
        </w:rPr>
        <w:t xml:space="preserve"> with both the care recipient</w:t>
      </w:r>
      <w:r w:rsidRPr="00B7241F" w:rsidDel="00F363B1">
        <w:rPr>
          <w:rFonts w:eastAsia="Calibri" w:cs="Arial"/>
        </w:rPr>
        <w:t xml:space="preserve"> </w:t>
      </w:r>
      <w:r w:rsidRPr="00B7241F">
        <w:rPr>
          <w:rFonts w:eastAsia="Calibri" w:cs="Arial"/>
        </w:rPr>
        <w:t xml:space="preserve">and the existing provider to ensure there are no overlapping claims for </w:t>
      </w:r>
      <w:r w:rsidR="009558FB" w:rsidRPr="00B7241F">
        <w:rPr>
          <w:rFonts w:eastAsia="Calibri" w:cs="Arial"/>
        </w:rPr>
        <w:t>Home Care Package</w:t>
      </w:r>
      <w:r w:rsidRPr="00B7241F">
        <w:rPr>
          <w:rFonts w:eastAsia="Calibri" w:cs="Arial"/>
        </w:rPr>
        <w:t xml:space="preserve"> subsidy. </w:t>
      </w:r>
    </w:p>
    <w:p w14:paraId="59A4F290" w14:textId="2056FCC3" w:rsidR="00A228F1" w:rsidRDefault="00612AE9" w:rsidP="001A5515">
      <w:pPr>
        <w:pStyle w:val="BodyText"/>
        <w:numPr>
          <w:ilvl w:val="0"/>
          <w:numId w:val="270"/>
        </w:numPr>
        <w:ind w:left="714" w:hanging="357"/>
        <w:contextualSpacing/>
        <w:rPr>
          <w:rFonts w:eastAsia="Calibri" w:cs="Arial"/>
        </w:rPr>
      </w:pPr>
      <w:r w:rsidRPr="00B7241F">
        <w:rPr>
          <w:rFonts w:eastAsia="Calibri" w:cs="Arial"/>
        </w:rPr>
        <w:t xml:space="preserve">Where </w:t>
      </w:r>
      <w:r w:rsidR="00320395">
        <w:rPr>
          <w:rFonts w:eastAsia="Calibri" w:cs="Arial"/>
        </w:rPr>
        <w:t>2</w:t>
      </w:r>
      <w:r w:rsidR="00320395" w:rsidRPr="00B7241F">
        <w:rPr>
          <w:rFonts w:eastAsia="Calibri" w:cs="Arial"/>
        </w:rPr>
        <w:t xml:space="preserve"> </w:t>
      </w:r>
      <w:r w:rsidRPr="00B7241F">
        <w:rPr>
          <w:rFonts w:eastAsia="Calibri" w:cs="Arial"/>
        </w:rPr>
        <w:t xml:space="preserve">or more approved providers claim subsidy for the same </w:t>
      </w:r>
      <w:r w:rsidR="009558FB" w:rsidRPr="00B7241F">
        <w:rPr>
          <w:rFonts w:eastAsia="Calibri" w:cs="Arial"/>
        </w:rPr>
        <w:t xml:space="preserve">care recipient </w:t>
      </w:r>
      <w:r w:rsidRPr="00B7241F">
        <w:rPr>
          <w:rFonts w:eastAsia="Calibri" w:cs="Arial"/>
        </w:rPr>
        <w:t>on the same da</w:t>
      </w:r>
      <w:r w:rsidR="006D57DF" w:rsidRPr="00B7241F">
        <w:rPr>
          <w:rFonts w:eastAsia="Calibri" w:cs="Arial"/>
        </w:rPr>
        <w:t>te</w:t>
      </w:r>
      <w:r w:rsidRPr="00B7241F">
        <w:rPr>
          <w:rFonts w:eastAsia="Calibri" w:cs="Arial"/>
        </w:rPr>
        <w:t xml:space="preserve">, payment will be made to the provider that first entered into a Home Care Agreement with them. </w:t>
      </w:r>
    </w:p>
    <w:p w14:paraId="6D4CF56C" w14:textId="442B83B4" w:rsidR="00612AE9" w:rsidRPr="00B85395" w:rsidRDefault="00612AE9" w:rsidP="00B85395">
      <w:pPr>
        <w:pStyle w:val="BodyText"/>
        <w:numPr>
          <w:ilvl w:val="0"/>
          <w:numId w:val="270"/>
        </w:numPr>
        <w:ind w:left="714" w:hanging="357"/>
        <w:contextualSpacing/>
        <w:rPr>
          <w:rFonts w:eastAsia="Calibri" w:cs="Arial"/>
        </w:rPr>
      </w:pPr>
      <w:r w:rsidRPr="00B7241F">
        <w:rPr>
          <w:rFonts w:eastAsia="Calibri" w:cs="Arial"/>
        </w:rPr>
        <w:t>When the start da</w:t>
      </w:r>
      <w:r w:rsidR="00AF4B9C" w:rsidRPr="00B7241F">
        <w:rPr>
          <w:rFonts w:eastAsia="Calibri" w:cs="Arial"/>
        </w:rPr>
        <w:t>te</w:t>
      </w:r>
      <w:r w:rsidRPr="00B7241F">
        <w:rPr>
          <w:rFonts w:eastAsia="Calibri" w:cs="Arial"/>
        </w:rPr>
        <w:t xml:space="preserve"> and the cessation da</w:t>
      </w:r>
      <w:r w:rsidR="00AF4B9C" w:rsidRPr="00B7241F">
        <w:rPr>
          <w:rFonts w:eastAsia="Calibri" w:cs="Arial"/>
        </w:rPr>
        <w:t>te</w:t>
      </w:r>
      <w:r w:rsidRPr="00B7241F">
        <w:rPr>
          <w:rFonts w:eastAsia="Calibri" w:cs="Arial"/>
        </w:rPr>
        <w:t xml:space="preserve"> are the same date, this does not represent an overlapping claim as </w:t>
      </w:r>
      <w:r w:rsidR="009558FB" w:rsidRPr="00B7241F">
        <w:rPr>
          <w:rFonts w:eastAsia="Calibri" w:cs="Arial"/>
        </w:rPr>
        <w:t>Home Care Package</w:t>
      </w:r>
      <w:r w:rsidRPr="00B7241F">
        <w:rPr>
          <w:rFonts w:eastAsia="Calibri" w:cs="Arial"/>
        </w:rPr>
        <w:t xml:space="preserve"> subsidy is not paid for the cessation da</w:t>
      </w:r>
      <w:r w:rsidR="00AF4B9C" w:rsidRPr="00B7241F">
        <w:rPr>
          <w:rFonts w:eastAsia="Calibri" w:cs="Arial"/>
        </w:rPr>
        <w:t>te</w:t>
      </w:r>
      <w:r w:rsidRPr="00B7241F">
        <w:rPr>
          <w:rFonts w:eastAsia="Calibri" w:cs="Arial"/>
        </w:rPr>
        <w:t>.</w:t>
      </w:r>
    </w:p>
    <w:p w14:paraId="3C70128A" w14:textId="0D64CFE0" w:rsidR="00612AE9" w:rsidRPr="00B7241F" w:rsidRDefault="00AF4B9C" w:rsidP="00DB6A48">
      <w:pPr>
        <w:pStyle w:val="Heading3"/>
        <w:spacing w:line="276" w:lineRule="auto"/>
        <w:rPr>
          <w:rFonts w:eastAsia="MS Gothic"/>
        </w:rPr>
      </w:pPr>
      <w:bookmarkStart w:id="1037" w:name="_Toc13834892"/>
      <w:bookmarkStart w:id="1038" w:name="_Toc16698882"/>
      <w:bookmarkStart w:id="1039" w:name="_Toc124494110"/>
      <w:bookmarkStart w:id="1040" w:name="_Toc156913336"/>
      <w:bookmarkStart w:id="1041" w:name="_Toc175316957"/>
      <w:bookmarkStart w:id="1042" w:name="_Toc176876596"/>
      <w:r w:rsidRPr="00B7241F">
        <w:rPr>
          <w:rFonts w:eastAsia="MS Gothic"/>
        </w:rPr>
        <w:t>13.3.1</w:t>
      </w:r>
      <w:r w:rsidR="004B7756">
        <w:rPr>
          <w:rFonts w:eastAsia="MS Gothic"/>
        </w:rPr>
        <w:t xml:space="preserve"> </w:t>
      </w:r>
      <w:r w:rsidR="00612AE9" w:rsidRPr="00B7241F">
        <w:rPr>
          <w:rFonts w:eastAsia="MS Gothic"/>
        </w:rPr>
        <w:t>Notifying the cessation da</w:t>
      </w:r>
      <w:r w:rsidRPr="00B7241F">
        <w:rPr>
          <w:rFonts w:eastAsia="MS Gothic"/>
        </w:rPr>
        <w:t>te</w:t>
      </w:r>
      <w:r w:rsidR="00612AE9" w:rsidRPr="00B7241F">
        <w:rPr>
          <w:rFonts w:eastAsia="MS Gothic"/>
        </w:rPr>
        <w:t xml:space="preserve"> and start date</w:t>
      </w:r>
      <w:bookmarkEnd w:id="1037"/>
      <w:bookmarkEnd w:id="1038"/>
      <w:bookmarkEnd w:id="1039"/>
      <w:bookmarkEnd w:id="1040"/>
      <w:bookmarkEnd w:id="1041"/>
      <w:bookmarkEnd w:id="1042"/>
    </w:p>
    <w:p w14:paraId="3C1DC596" w14:textId="4603B105" w:rsidR="00A228F1" w:rsidRDefault="00612AE9" w:rsidP="00DB6A48">
      <w:pPr>
        <w:pStyle w:val="BodyText"/>
        <w:rPr>
          <w:rFonts w:eastAsia="Calibri" w:cs="Arial"/>
          <w:color w:val="1E1545"/>
        </w:rPr>
      </w:pPr>
      <w:r w:rsidRPr="00B7241F">
        <w:rPr>
          <w:rFonts w:eastAsia="Calibri" w:cs="Arial"/>
          <w:color w:val="1E1545"/>
        </w:rPr>
        <w:t>The new provider must accept the care recipient’s</w:t>
      </w:r>
      <w:r w:rsidRPr="00B7241F" w:rsidDel="00F363B1">
        <w:rPr>
          <w:rFonts w:eastAsia="Calibri" w:cs="Arial"/>
          <w:color w:val="1E1545"/>
        </w:rPr>
        <w:t xml:space="preserve"> </w:t>
      </w:r>
      <w:r w:rsidRPr="00B7241F">
        <w:rPr>
          <w:rFonts w:eastAsia="Calibri" w:cs="Arial"/>
          <w:color w:val="1E1545"/>
        </w:rPr>
        <w:t>referral in My Aged Care and submit the ACER within 28 calendar days of the cessation da</w:t>
      </w:r>
      <w:r w:rsidR="009A5860" w:rsidRPr="00B7241F">
        <w:rPr>
          <w:rFonts w:eastAsia="Calibri" w:cs="Arial"/>
          <w:color w:val="1E1545"/>
        </w:rPr>
        <w:t>te</w:t>
      </w:r>
      <w:r w:rsidRPr="00B7241F">
        <w:rPr>
          <w:rFonts w:eastAsia="Calibri" w:cs="Arial"/>
          <w:color w:val="1E1545"/>
        </w:rPr>
        <w:t>. They have 56 calendar days from their agreed cessation da</w:t>
      </w:r>
      <w:r w:rsidR="00A46D8B" w:rsidRPr="00B7241F">
        <w:rPr>
          <w:rFonts w:eastAsia="Calibri" w:cs="Arial"/>
          <w:color w:val="1E1545"/>
        </w:rPr>
        <w:t>te</w:t>
      </w:r>
      <w:r w:rsidRPr="00B7241F">
        <w:rPr>
          <w:rFonts w:eastAsia="Calibri" w:cs="Arial"/>
          <w:color w:val="1E1545"/>
        </w:rPr>
        <w:t xml:space="preserve"> to enter into a new Home Care Agreement with their new provider before their package is withdrawn.</w:t>
      </w:r>
      <w:r w:rsidR="00371774" w:rsidRPr="00B7241F">
        <w:rPr>
          <w:rFonts w:eastAsia="Calibri" w:cs="Arial"/>
          <w:color w:val="1E1545"/>
        </w:rPr>
        <w:t xml:space="preserve"> </w:t>
      </w:r>
    </w:p>
    <w:p w14:paraId="32841DF6" w14:textId="0502164A" w:rsidR="00612AE9" w:rsidRPr="00B7241F" w:rsidRDefault="00503FD4" w:rsidP="00DB6A48">
      <w:pPr>
        <w:pStyle w:val="BodyText"/>
        <w:rPr>
          <w:rFonts w:eastAsia="Calibri" w:cs="Arial"/>
          <w:color w:val="1E1545"/>
        </w:rPr>
      </w:pPr>
      <w:r w:rsidRPr="00B7241F">
        <w:rPr>
          <w:rFonts w:eastAsia="Calibri" w:cs="Arial"/>
          <w:color w:val="1E1545"/>
        </w:rPr>
        <w:t>If a care recipient requires more time to enter a new Home Care Agreement, they can request an extension of 28 days, allowing a total of 84 calendar days to enter into a new Home Care Agreement with a new provider.</w:t>
      </w:r>
    </w:p>
    <w:p w14:paraId="117E3A71" w14:textId="32F2A8A3" w:rsidR="00612AE9" w:rsidRPr="00B7241F" w:rsidRDefault="00612AE9" w:rsidP="00DB6A48">
      <w:pPr>
        <w:pStyle w:val="BodyText"/>
        <w:rPr>
          <w:rFonts w:eastAsia="Calibri" w:cs="Arial"/>
          <w:color w:val="1E1545"/>
        </w:rPr>
      </w:pPr>
      <w:r w:rsidRPr="00B7241F">
        <w:rPr>
          <w:rFonts w:eastAsia="Calibri" w:cs="Arial"/>
          <w:color w:val="1E1545"/>
        </w:rPr>
        <w:t xml:space="preserve">If a care recipient does not enter a new Home Care Agreement within 70 </w:t>
      </w:r>
      <w:r w:rsidR="009B60D5" w:rsidRPr="00B7241F">
        <w:rPr>
          <w:rFonts w:eastAsia="Calibri" w:cs="Arial"/>
          <w:color w:val="1E1545"/>
        </w:rPr>
        <w:t xml:space="preserve">calendar </w:t>
      </w:r>
      <w:r w:rsidRPr="00B7241F">
        <w:rPr>
          <w:rFonts w:eastAsia="Calibri" w:cs="Arial"/>
          <w:color w:val="1E1545"/>
        </w:rPr>
        <w:t>days</w:t>
      </w:r>
      <w:r w:rsidR="004C528E" w:rsidRPr="00B7241F">
        <w:rPr>
          <w:rFonts w:eastAsia="Calibri" w:cs="Arial"/>
          <w:color w:val="1E1545"/>
        </w:rPr>
        <w:t>,</w:t>
      </w:r>
      <w:r w:rsidRPr="00B7241F">
        <w:rPr>
          <w:rFonts w:eastAsia="Calibri" w:cs="Arial"/>
          <w:color w:val="1E1545"/>
        </w:rPr>
        <w:t xml:space="preserve"> the Commonwealth portion of unspent funds </w:t>
      </w:r>
      <w:r w:rsidR="00A85283">
        <w:rPr>
          <w:rFonts w:eastAsia="Calibri" w:cs="Arial"/>
          <w:color w:val="1E1545"/>
        </w:rPr>
        <w:t xml:space="preserve">will be returned </w:t>
      </w:r>
      <w:r w:rsidRPr="00B7241F">
        <w:rPr>
          <w:rFonts w:eastAsia="Calibri" w:cs="Arial"/>
          <w:color w:val="1E1545"/>
        </w:rPr>
        <w:t>to the Government.</w:t>
      </w:r>
    </w:p>
    <w:p w14:paraId="6199EE4E" w14:textId="223C5666" w:rsidR="006B7347" w:rsidRPr="00B7241F" w:rsidRDefault="006B7347" w:rsidP="00DB6A48">
      <w:pPr>
        <w:pStyle w:val="BodyText"/>
        <w:rPr>
          <w:rFonts w:eastAsia="Calibri" w:cs="Arial"/>
          <w:b/>
          <w:color w:val="1E1545"/>
        </w:rPr>
      </w:pPr>
      <w:r w:rsidRPr="00B7241F">
        <w:rPr>
          <w:rFonts w:eastAsia="Calibri" w:cs="Arial"/>
          <w:b/>
          <w:color w:val="1E1545"/>
        </w:rPr>
        <w:t>Note</w:t>
      </w:r>
      <w:r w:rsidR="00BD67DE" w:rsidRPr="00B7241F">
        <w:rPr>
          <w:rFonts w:eastAsia="Calibri" w:cs="Arial"/>
          <w:b/>
          <w:color w:val="1E1545"/>
        </w:rPr>
        <w:t>:</w:t>
      </w:r>
      <w:r w:rsidRPr="00B7241F">
        <w:rPr>
          <w:rFonts w:eastAsia="Calibri" w:cs="Arial"/>
          <w:b/>
          <w:color w:val="1E1545"/>
        </w:rPr>
        <w:t xml:space="preserve"> </w:t>
      </w:r>
      <w:r w:rsidR="00BD67DE" w:rsidRPr="00E2139D">
        <w:rPr>
          <w:rFonts w:eastAsia="Calibri" w:cs="Arial"/>
          <w:bCs/>
          <w:color w:val="1E1545"/>
        </w:rPr>
        <w:t xml:space="preserve">per the legislation, </w:t>
      </w:r>
      <w:r w:rsidR="00A002CA" w:rsidRPr="00E2139D">
        <w:rPr>
          <w:rFonts w:eastAsia="Calibri" w:cs="Arial"/>
          <w:bCs/>
          <w:color w:val="1E1545"/>
        </w:rPr>
        <w:t xml:space="preserve">the </w:t>
      </w:r>
      <w:proofErr w:type="gramStart"/>
      <w:r w:rsidR="00A002CA" w:rsidRPr="00E2139D">
        <w:rPr>
          <w:rFonts w:eastAsia="Calibri" w:cs="Arial"/>
          <w:bCs/>
          <w:color w:val="1E1545"/>
        </w:rPr>
        <w:t>56 day</w:t>
      </w:r>
      <w:proofErr w:type="gramEnd"/>
      <w:r w:rsidR="00A002CA" w:rsidRPr="00E2139D">
        <w:rPr>
          <w:rFonts w:eastAsia="Calibri" w:cs="Arial"/>
          <w:bCs/>
          <w:color w:val="1E1545"/>
        </w:rPr>
        <w:t xml:space="preserve"> rule to retain the </w:t>
      </w:r>
      <w:r w:rsidR="00A228F1">
        <w:rPr>
          <w:rFonts w:eastAsia="Calibri" w:cs="Arial"/>
          <w:bCs/>
          <w:color w:val="1E1545"/>
        </w:rPr>
        <w:t>HCP</w:t>
      </w:r>
      <w:r w:rsidR="00A002CA" w:rsidRPr="00E2139D">
        <w:rPr>
          <w:rFonts w:eastAsia="Calibri" w:cs="Arial"/>
          <w:bCs/>
          <w:color w:val="1E1545"/>
        </w:rPr>
        <w:t xml:space="preserve"> is separate and distinct from the 70 </w:t>
      </w:r>
      <w:r w:rsidR="00BD67DE" w:rsidRPr="00E2139D">
        <w:rPr>
          <w:rFonts w:eastAsia="Calibri" w:cs="Arial"/>
          <w:bCs/>
          <w:color w:val="1E1545"/>
        </w:rPr>
        <w:t>day</w:t>
      </w:r>
      <w:r w:rsidR="00A002CA" w:rsidRPr="00E2139D">
        <w:rPr>
          <w:rFonts w:eastAsia="Calibri" w:cs="Arial"/>
          <w:bCs/>
          <w:color w:val="1E1545"/>
        </w:rPr>
        <w:t xml:space="preserve"> rule to retain </w:t>
      </w:r>
      <w:r w:rsidR="00BD67DE" w:rsidRPr="00E2139D">
        <w:rPr>
          <w:rFonts w:eastAsia="Calibri" w:cs="Arial"/>
          <w:bCs/>
          <w:color w:val="1E1545"/>
        </w:rPr>
        <w:t>unspent funds when changing providers</w:t>
      </w:r>
      <w:r w:rsidRPr="00E2139D">
        <w:rPr>
          <w:rFonts w:eastAsia="Calibri" w:cs="Arial"/>
          <w:bCs/>
          <w:color w:val="1E1545"/>
        </w:rPr>
        <w:t>.</w:t>
      </w:r>
    </w:p>
    <w:p w14:paraId="3294ACE3" w14:textId="4CE90563" w:rsidR="00612AE9" w:rsidRPr="00B7241F" w:rsidRDefault="00612AE9" w:rsidP="00DB6A48">
      <w:pPr>
        <w:pStyle w:val="BodyText"/>
        <w:rPr>
          <w:rFonts w:eastAsia="Calibri" w:cs="Arial"/>
          <w:color w:val="222222"/>
          <w:lang w:eastAsia="en-AU"/>
        </w:rPr>
      </w:pPr>
      <w:r w:rsidRPr="00B7241F">
        <w:rPr>
          <w:rFonts w:eastAsia="Calibri" w:cs="Arial"/>
          <w:color w:val="1E1545"/>
        </w:rPr>
        <w:t xml:space="preserve">The existing provider must notify </w:t>
      </w:r>
      <w:r w:rsidR="00FD3001">
        <w:rPr>
          <w:rFonts w:eastAsia="Calibri" w:cs="Arial"/>
          <w:color w:val="1E1545"/>
        </w:rPr>
        <w:t>Services Australia</w:t>
      </w:r>
      <w:r w:rsidRPr="00B7241F">
        <w:rPr>
          <w:rFonts w:eastAsia="Calibri" w:cs="Arial"/>
          <w:color w:val="1E1545"/>
        </w:rPr>
        <w:t xml:space="preserve"> that they have ceased providing services to a care recipient</w:t>
      </w:r>
      <w:r w:rsidRPr="00B7241F" w:rsidDel="00F363B1">
        <w:rPr>
          <w:rFonts w:eastAsia="Calibri" w:cs="Arial"/>
          <w:color w:val="1E1545"/>
        </w:rPr>
        <w:t xml:space="preserve"> </w:t>
      </w:r>
      <w:r w:rsidRPr="00B7241F">
        <w:rPr>
          <w:rFonts w:eastAsia="Calibri" w:cs="Arial"/>
          <w:color w:val="1E1545"/>
        </w:rPr>
        <w:t>within 31 calendar days of their cessation da</w:t>
      </w:r>
      <w:r w:rsidR="009A5860" w:rsidRPr="00B7241F">
        <w:rPr>
          <w:rFonts w:eastAsia="Calibri" w:cs="Arial"/>
          <w:color w:val="1E1545"/>
        </w:rPr>
        <w:t>te</w:t>
      </w:r>
      <w:r w:rsidRPr="00B7241F">
        <w:rPr>
          <w:rFonts w:eastAsia="Calibri" w:cs="Arial"/>
          <w:color w:val="1E1545"/>
        </w:rPr>
        <w:t>. This must be done by submitting the care recipient’s</w:t>
      </w:r>
      <w:r w:rsidRPr="00B7241F" w:rsidDel="00F363B1">
        <w:rPr>
          <w:rFonts w:eastAsia="Calibri" w:cs="Arial"/>
          <w:color w:val="1E1545"/>
        </w:rPr>
        <w:t xml:space="preserve"> </w:t>
      </w:r>
      <w:r w:rsidRPr="00B7241F">
        <w:rPr>
          <w:rFonts w:eastAsia="Calibri" w:cs="Arial"/>
          <w:color w:val="000000"/>
        </w:rPr>
        <w:t>name and t</w:t>
      </w:r>
      <w:r w:rsidRPr="00B7241F">
        <w:rPr>
          <w:rFonts w:eastAsia="Calibri" w:cs="Arial"/>
        </w:rPr>
        <w:t>heir cessation da</w:t>
      </w:r>
      <w:r w:rsidR="009A5860" w:rsidRPr="00B7241F">
        <w:rPr>
          <w:rFonts w:eastAsia="Calibri" w:cs="Arial"/>
        </w:rPr>
        <w:t>te</w:t>
      </w:r>
      <w:r w:rsidRPr="00B7241F">
        <w:rPr>
          <w:rFonts w:eastAsia="Calibri" w:cs="Arial"/>
        </w:rPr>
        <w:t xml:space="preserve"> through the </w:t>
      </w:r>
      <w:hyperlink r:id="rId280" w:history="1">
        <w:r w:rsidRPr="00FD3001">
          <w:rPr>
            <w:rStyle w:val="Hyperlink"/>
            <w:rFonts w:eastAsia="Calibri" w:cs="Arial"/>
          </w:rPr>
          <w:t>Aged Care Provider Portal</w:t>
        </w:r>
      </w:hyperlink>
      <w:r w:rsidRPr="00B7241F">
        <w:rPr>
          <w:rFonts w:eastAsia="Calibri" w:cs="Arial"/>
        </w:rPr>
        <w:t>.</w:t>
      </w:r>
      <w:r w:rsidRPr="00B7241F">
        <w:rPr>
          <w:rFonts w:eastAsia="Calibri" w:cs="Arial"/>
          <w:color w:val="000000"/>
        </w:rPr>
        <w:t xml:space="preserve"> </w:t>
      </w:r>
    </w:p>
    <w:p w14:paraId="0879A37D" w14:textId="3FA45EA3" w:rsidR="00E52459" w:rsidRPr="00B7241F" w:rsidRDefault="00612AE9" w:rsidP="00DB6A48">
      <w:pPr>
        <w:pStyle w:val="BodyText"/>
        <w:rPr>
          <w:rFonts w:eastAsia="Calibri" w:cs="Arial"/>
        </w:rPr>
      </w:pPr>
      <w:r w:rsidRPr="00B7241F">
        <w:rPr>
          <w:rFonts w:eastAsia="Calibri" w:cs="Arial"/>
          <w:b/>
        </w:rPr>
        <w:t>Note:</w:t>
      </w:r>
      <w:r w:rsidRPr="00B7241F">
        <w:rPr>
          <w:rFonts w:eastAsia="Calibri" w:cs="Arial"/>
        </w:rPr>
        <w:t xml:space="preserve"> For continuing care recipients</w:t>
      </w:r>
      <w:r w:rsidR="00EF0D1B" w:rsidRPr="00B7241F">
        <w:rPr>
          <w:rFonts w:eastAsia="Calibri" w:cs="Arial"/>
        </w:rPr>
        <w:t xml:space="preserve"> who entered the HCP Program before 1 July 2014, </w:t>
      </w:r>
      <w:r w:rsidRPr="00B7241F">
        <w:rPr>
          <w:rFonts w:eastAsia="Calibri" w:cs="Arial"/>
        </w:rPr>
        <w:t>to retain pre-1 July 2014 fee arrangements</w:t>
      </w:r>
      <w:r w:rsidR="00EF0D1B" w:rsidRPr="00B7241F">
        <w:rPr>
          <w:rFonts w:eastAsia="Calibri" w:cs="Arial"/>
        </w:rPr>
        <w:t>,</w:t>
      </w:r>
      <w:r w:rsidRPr="00B7241F">
        <w:rPr>
          <w:rFonts w:eastAsia="Calibri" w:cs="Arial"/>
        </w:rPr>
        <w:t xml:space="preserve"> they must enter </w:t>
      </w:r>
      <w:r w:rsidR="00EF0D1B" w:rsidRPr="00B7241F">
        <w:rPr>
          <w:rFonts w:eastAsia="Calibri" w:cs="Arial"/>
        </w:rPr>
        <w:t xml:space="preserve">a Home Care Agreement </w:t>
      </w:r>
      <w:r w:rsidRPr="00B7241F">
        <w:rPr>
          <w:rFonts w:eastAsia="Calibri" w:cs="Arial"/>
        </w:rPr>
        <w:t xml:space="preserve">with the new provider within 28 days. </w:t>
      </w:r>
    </w:p>
    <w:p w14:paraId="1CA6C0EE" w14:textId="3D8E149D" w:rsidR="00201C14" w:rsidRDefault="00E52459" w:rsidP="00DB6A48">
      <w:pPr>
        <w:pStyle w:val="BodyText"/>
        <w:rPr>
          <w:rFonts w:eastAsia="Calibri" w:cs="Arial"/>
        </w:rPr>
      </w:pPr>
      <w:r w:rsidRPr="00B7241F">
        <w:rPr>
          <w:rFonts w:eastAsia="Calibri" w:cs="Arial"/>
        </w:rPr>
        <w:lastRenderedPageBreak/>
        <w:t xml:space="preserve">To opt into the post-1 July 2014 fee arrangements, they must complete the </w:t>
      </w:r>
      <w:hyperlink r:id="rId281" w:history="1">
        <w:r w:rsidR="00FD3001" w:rsidRPr="00FD3001">
          <w:rPr>
            <w:rStyle w:val="Hyperlink"/>
            <w:rFonts w:eastAsia="Calibri" w:cs="Arial"/>
          </w:rPr>
          <w:t>Continuing Care Recipient opting into the New Aged Care Arrangements from 1 July 2014 (AC022) form</w:t>
        </w:r>
      </w:hyperlink>
      <w:r w:rsidRPr="00B7241F">
        <w:rPr>
          <w:rFonts w:eastAsia="Calibri" w:cs="Arial"/>
        </w:rPr>
        <w:t>.</w:t>
      </w:r>
      <w:r w:rsidR="004A7625" w:rsidRPr="00B7241F">
        <w:rPr>
          <w:rFonts w:eastAsia="Calibri" w:cs="Arial"/>
        </w:rPr>
        <w:t xml:space="preserve"> </w:t>
      </w:r>
      <w:r w:rsidRPr="00B7241F">
        <w:rPr>
          <w:rFonts w:eastAsia="Calibri" w:cs="Arial"/>
        </w:rPr>
        <w:t>The care recipient</w:t>
      </w:r>
      <w:r w:rsidRPr="00B7241F" w:rsidDel="00F363B1">
        <w:rPr>
          <w:rFonts w:eastAsia="Calibri" w:cs="Arial"/>
        </w:rPr>
        <w:t xml:space="preserve"> </w:t>
      </w:r>
      <w:r w:rsidRPr="00B7241F">
        <w:rPr>
          <w:rFonts w:eastAsia="Calibri" w:cs="Arial"/>
        </w:rPr>
        <w:t xml:space="preserve">must submit this form to their new provider. </w:t>
      </w:r>
    </w:p>
    <w:p w14:paraId="30DE8C41" w14:textId="51ED6E21" w:rsidR="00E52459" w:rsidRPr="00B7241F" w:rsidRDefault="00E52459" w:rsidP="00DB6A48">
      <w:pPr>
        <w:pStyle w:val="BodyText"/>
        <w:rPr>
          <w:rFonts w:eastAsia="Calibri" w:cs="Arial"/>
        </w:rPr>
      </w:pPr>
      <w:r w:rsidRPr="00B7241F">
        <w:rPr>
          <w:rFonts w:eastAsia="Calibri" w:cs="Arial"/>
        </w:rPr>
        <w:t xml:space="preserve">The new provider must give them a copy of the </w:t>
      </w:r>
      <w:hyperlink r:id="rId282" w:history="1">
        <w:r w:rsidRPr="00B85395">
          <w:rPr>
            <w:rStyle w:val="Hyperlink"/>
            <w:rFonts w:eastAsia="Calibri" w:cs="Arial"/>
            <w:iCs/>
          </w:rPr>
          <w:t>New Arrangements for Aged Care from 1 July 2014 – Home Care</w:t>
        </w:r>
      </w:hyperlink>
      <w:r w:rsidRPr="00281432">
        <w:rPr>
          <w:rFonts w:eastAsia="Calibri" w:cs="Arial"/>
          <w:iCs/>
        </w:rPr>
        <w:t xml:space="preserve"> </w:t>
      </w:r>
      <w:r w:rsidRPr="00B7241F">
        <w:rPr>
          <w:rFonts w:eastAsia="Calibri" w:cs="Arial"/>
        </w:rPr>
        <w:t>publication before they transfer to the new service.</w:t>
      </w:r>
    </w:p>
    <w:p w14:paraId="0CB93DE9" w14:textId="0EB9AE65" w:rsidR="00612AE9" w:rsidRPr="00B7241F" w:rsidRDefault="00EF0D1B" w:rsidP="00DB6A48">
      <w:pPr>
        <w:pStyle w:val="BodyText"/>
        <w:rPr>
          <w:rFonts w:eastAsia="Calibri" w:cs="Arial"/>
          <w:lang w:eastAsia="en-AU"/>
        </w:rPr>
      </w:pPr>
      <w:r w:rsidRPr="00B7241F">
        <w:rPr>
          <w:rFonts w:eastAsia="Calibri" w:cs="Arial"/>
        </w:rPr>
        <w:t>S</w:t>
      </w:r>
      <w:r w:rsidR="00612AE9" w:rsidRPr="00B7241F">
        <w:rPr>
          <w:rFonts w:eastAsia="Calibri" w:cs="Arial"/>
        </w:rPr>
        <w:t xml:space="preserve">ee </w:t>
      </w:r>
      <w:hyperlink r:id="rId283" w:history="1">
        <w:r w:rsidR="00612AE9" w:rsidRPr="00B7241F">
          <w:rPr>
            <w:rStyle w:val="Hyperlink"/>
            <w:rFonts w:eastAsia="Calibri" w:cs="Arial"/>
          </w:rPr>
          <w:t>Appendix A</w:t>
        </w:r>
      </w:hyperlink>
      <w:r w:rsidRPr="00B7241F">
        <w:rPr>
          <w:rFonts w:eastAsia="Calibri" w:cs="Arial"/>
        </w:rPr>
        <w:t xml:space="preserve"> for further information</w:t>
      </w:r>
      <w:r w:rsidR="00201C14">
        <w:rPr>
          <w:rFonts w:eastAsia="Calibri" w:cs="Arial"/>
        </w:rPr>
        <w:t xml:space="preserve"> on the pre-1 July 2014 fee arrangements</w:t>
      </w:r>
      <w:r w:rsidR="00612AE9" w:rsidRPr="00B7241F">
        <w:rPr>
          <w:rFonts w:eastAsia="Calibri" w:cs="Arial"/>
        </w:rPr>
        <w:t>.</w:t>
      </w:r>
    </w:p>
    <w:p w14:paraId="3988C506" w14:textId="3C3B8A4A" w:rsidR="00612AE9" w:rsidRPr="00B7241F" w:rsidRDefault="000C0B23" w:rsidP="00DB6A48">
      <w:pPr>
        <w:pStyle w:val="Heading2"/>
        <w:rPr>
          <w:lang w:eastAsia="en-AU"/>
        </w:rPr>
      </w:pPr>
      <w:bookmarkStart w:id="1043" w:name="_Toc234839"/>
      <w:bookmarkStart w:id="1044" w:name="_Toc156913337"/>
      <w:bookmarkStart w:id="1045" w:name="_Toc175316958"/>
      <w:bookmarkStart w:id="1046" w:name="_Toc177113854"/>
      <w:r w:rsidRPr="00B7241F">
        <w:t>13.4</w:t>
      </w:r>
      <w:r w:rsidR="004B7756">
        <w:t xml:space="preserve"> </w:t>
      </w:r>
      <w:r w:rsidR="00612AE9" w:rsidRPr="00B7241F">
        <w:t>What are the obligations on providers?</w:t>
      </w:r>
      <w:bookmarkStart w:id="1047" w:name="_Toc23325021"/>
      <w:bookmarkEnd w:id="1043"/>
      <w:bookmarkEnd w:id="1044"/>
      <w:bookmarkEnd w:id="1045"/>
      <w:bookmarkEnd w:id="1046"/>
      <w:bookmarkEnd w:id="1047"/>
    </w:p>
    <w:p w14:paraId="4EFB458E" w14:textId="3472A805" w:rsidR="00612AE9" w:rsidRPr="00B7241F" w:rsidRDefault="000C0B23" w:rsidP="00DB6A48">
      <w:pPr>
        <w:pStyle w:val="Heading3"/>
        <w:spacing w:line="276" w:lineRule="auto"/>
        <w:rPr>
          <w:rFonts w:eastAsia="MS Gothic"/>
        </w:rPr>
      </w:pPr>
      <w:bookmarkStart w:id="1048" w:name="_Toc13834894"/>
      <w:bookmarkStart w:id="1049" w:name="_Toc16698884"/>
      <w:bookmarkStart w:id="1050" w:name="_Toc124494112"/>
      <w:bookmarkStart w:id="1051" w:name="_Toc156913338"/>
      <w:bookmarkStart w:id="1052" w:name="_Toc175316959"/>
      <w:bookmarkStart w:id="1053" w:name="_Toc176876598"/>
      <w:r w:rsidRPr="00B7241F">
        <w:rPr>
          <w:rFonts w:eastAsia="MS Gothic"/>
        </w:rPr>
        <w:t>13.4.1</w:t>
      </w:r>
      <w:r w:rsidR="004B7756">
        <w:rPr>
          <w:rFonts w:eastAsia="MS Gothic"/>
        </w:rPr>
        <w:t xml:space="preserve"> </w:t>
      </w:r>
      <w:r w:rsidR="00612AE9" w:rsidRPr="00B7241F">
        <w:rPr>
          <w:rFonts w:eastAsia="MS Gothic"/>
        </w:rPr>
        <w:t>Obligations for the existing approved provider</w:t>
      </w:r>
      <w:bookmarkEnd w:id="1048"/>
      <w:bookmarkEnd w:id="1049"/>
      <w:bookmarkEnd w:id="1050"/>
      <w:bookmarkEnd w:id="1051"/>
      <w:bookmarkEnd w:id="1052"/>
      <w:bookmarkEnd w:id="1053"/>
    </w:p>
    <w:p w14:paraId="18A83247" w14:textId="5126F0D5" w:rsidR="00612AE9" w:rsidRPr="00B7241F" w:rsidRDefault="00612AE9" w:rsidP="00DB6A48">
      <w:pPr>
        <w:pStyle w:val="BodyText"/>
        <w:rPr>
          <w:rFonts w:eastAsia="Calibri" w:cs="Arial"/>
        </w:rPr>
      </w:pPr>
      <w:r w:rsidRPr="00B7241F">
        <w:rPr>
          <w:rFonts w:eastAsia="Calibri" w:cs="Arial"/>
        </w:rPr>
        <w:t xml:space="preserve">The diagram </w:t>
      </w:r>
      <w:r w:rsidR="00A81DC4" w:rsidRPr="00B7241F">
        <w:rPr>
          <w:rFonts w:eastAsia="Calibri" w:cs="Arial"/>
        </w:rPr>
        <w:t>below</w:t>
      </w:r>
      <w:r w:rsidR="000C0B23" w:rsidRPr="00B7241F">
        <w:rPr>
          <w:rFonts w:eastAsia="Calibri" w:cs="Arial"/>
        </w:rPr>
        <w:t xml:space="preserve"> </w:t>
      </w:r>
      <w:r w:rsidRPr="00B7241F">
        <w:rPr>
          <w:rFonts w:eastAsia="Calibri" w:cs="Arial"/>
        </w:rPr>
        <w:t>outlines the obligations for the existing approved provider: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Caption w:val="Obligations for the existing service provider"/>
        <w:tblDescription w:val="This table outlines the obligations for the existing approved provider when a consumer changes providers. It has three columns. The first column is the obligation to provide cessation information to DHS. The second column is the obligation to notify the consumer of the unspent amount and arrange payment. The third column is the obligation to retain records."/>
      </w:tblPr>
      <w:tblGrid>
        <w:gridCol w:w="3020"/>
        <w:gridCol w:w="3021"/>
        <w:gridCol w:w="3019"/>
      </w:tblGrid>
      <w:tr w:rsidR="00612AE9" w:rsidRPr="00B7241F" w14:paraId="1CCDA5F3" w14:textId="77777777" w:rsidTr="007961A3">
        <w:trPr>
          <w:tblHeader/>
        </w:trPr>
        <w:tc>
          <w:tcPr>
            <w:tcW w:w="1667" w:type="pct"/>
            <w:shd w:val="clear" w:color="auto" w:fill="002060"/>
          </w:tcPr>
          <w:p w14:paraId="079D9188" w14:textId="77777777" w:rsidR="00612AE9" w:rsidRPr="00B7241F" w:rsidRDefault="00612AE9" w:rsidP="00DB6A48">
            <w:pPr>
              <w:pStyle w:val="TableHeader"/>
              <w:rPr>
                <w:rFonts w:cs="Arial"/>
              </w:rPr>
            </w:pPr>
            <w:r w:rsidRPr="00B7241F">
              <w:rPr>
                <w:rFonts w:cs="Arial"/>
              </w:rPr>
              <w:t>1. Provide cessation information to Services Australia</w:t>
            </w:r>
          </w:p>
        </w:tc>
        <w:tc>
          <w:tcPr>
            <w:tcW w:w="1667" w:type="pct"/>
            <w:shd w:val="clear" w:color="auto" w:fill="2AB1BB" w:themeFill="accent1"/>
          </w:tcPr>
          <w:p w14:paraId="42E4C9AD" w14:textId="428C5814" w:rsidR="00612AE9" w:rsidRPr="00B7241F" w:rsidRDefault="00612AE9" w:rsidP="00DB6A48">
            <w:pPr>
              <w:pStyle w:val="TableHeader"/>
              <w:rPr>
                <w:rFonts w:cs="Arial"/>
                <w:color w:val="000000"/>
                <w:lang w:eastAsia="en-AU"/>
              </w:rPr>
            </w:pPr>
            <w:r w:rsidRPr="00B7241F">
              <w:rPr>
                <w:rFonts w:cs="Arial"/>
                <w:color w:val="FFFFFF"/>
              </w:rPr>
              <w:t xml:space="preserve">2. </w:t>
            </w:r>
            <w:r w:rsidRPr="00B7241F">
              <w:rPr>
                <w:rFonts w:cs="Arial"/>
                <w:color w:val="FFFFFF"/>
                <w:kern w:val="24"/>
              </w:rPr>
              <w:t xml:space="preserve">Notify </w:t>
            </w:r>
            <w:r w:rsidRPr="00B7241F">
              <w:rPr>
                <w:rFonts w:cs="Arial"/>
                <w:color w:val="FFFFFF"/>
              </w:rPr>
              <w:t>care recipient</w:t>
            </w:r>
            <w:r w:rsidRPr="00B7241F" w:rsidDel="00F363B1">
              <w:rPr>
                <w:rFonts w:cs="Arial"/>
                <w:color w:val="FFFFFF"/>
                <w:kern w:val="24"/>
              </w:rPr>
              <w:t xml:space="preserve"> </w:t>
            </w:r>
            <w:r w:rsidRPr="00B7241F">
              <w:rPr>
                <w:rFonts w:cs="Arial"/>
                <w:color w:val="FFFFFF"/>
                <w:kern w:val="24"/>
              </w:rPr>
              <w:t xml:space="preserve">of unspent </w:t>
            </w:r>
            <w:r w:rsidR="00D314C4" w:rsidRPr="00B7241F">
              <w:rPr>
                <w:rFonts w:cs="Arial"/>
                <w:color w:val="FFFFFF"/>
                <w:kern w:val="24"/>
              </w:rPr>
              <w:t xml:space="preserve">home care </w:t>
            </w:r>
            <w:r w:rsidRPr="00B7241F">
              <w:rPr>
                <w:rFonts w:cs="Arial"/>
                <w:color w:val="FFFFFF"/>
                <w:kern w:val="24"/>
              </w:rPr>
              <w:t>amount/arrange payment</w:t>
            </w:r>
          </w:p>
        </w:tc>
        <w:tc>
          <w:tcPr>
            <w:tcW w:w="1667" w:type="pct"/>
            <w:shd w:val="clear" w:color="auto" w:fill="DA576C" w:themeFill="accent4"/>
          </w:tcPr>
          <w:p w14:paraId="5E19BF52" w14:textId="77777777" w:rsidR="00612AE9" w:rsidRPr="00B7241F" w:rsidRDefault="00612AE9" w:rsidP="00DB6A48">
            <w:pPr>
              <w:pStyle w:val="TableHeader"/>
              <w:rPr>
                <w:rFonts w:cs="Arial"/>
                <w:color w:val="000000"/>
                <w:lang w:eastAsia="en-AU"/>
              </w:rPr>
            </w:pPr>
            <w:r w:rsidRPr="00B7241F">
              <w:rPr>
                <w:rFonts w:cs="Arial"/>
                <w:color w:val="FFFFFF"/>
              </w:rPr>
              <w:t>3. Retain records</w:t>
            </w:r>
          </w:p>
        </w:tc>
      </w:tr>
      <w:tr w:rsidR="00612AE9" w:rsidRPr="00B7241F" w14:paraId="6DF78802" w14:textId="77777777" w:rsidTr="007961A3">
        <w:trPr>
          <w:trHeight w:val="2245"/>
        </w:trPr>
        <w:tc>
          <w:tcPr>
            <w:tcW w:w="1667" w:type="pct"/>
          </w:tcPr>
          <w:p w14:paraId="18642A1B" w14:textId="046406A0" w:rsidR="00612AE9" w:rsidRPr="00B7241F" w:rsidRDefault="00612AE9" w:rsidP="00DB6A48">
            <w:pPr>
              <w:pStyle w:val="BodyText"/>
              <w:rPr>
                <w:rFonts w:eastAsia="MS Mincho" w:cs="Arial"/>
                <w:lang w:eastAsia="en-AU"/>
              </w:rPr>
            </w:pPr>
            <w:r w:rsidRPr="00B7241F">
              <w:rPr>
                <w:rFonts w:eastAsia="MS Mincho" w:cs="Arial"/>
                <w:lang w:eastAsia="en-AU"/>
              </w:rPr>
              <w:t>Once a cessation da</w:t>
            </w:r>
            <w:r w:rsidR="000C0B23" w:rsidRPr="00B7241F">
              <w:rPr>
                <w:rFonts w:eastAsia="MS Mincho" w:cs="Arial"/>
                <w:lang w:eastAsia="en-AU"/>
              </w:rPr>
              <w:t>te</w:t>
            </w:r>
            <w:r w:rsidRPr="00B7241F">
              <w:rPr>
                <w:rFonts w:eastAsia="MS Mincho" w:cs="Arial"/>
                <w:lang w:eastAsia="en-AU"/>
              </w:rPr>
              <w:t xml:space="preserve"> is agreed with the care recipient, the existing provider must notify Services Australia within 31 calendar days of care ceasing. It is important to remember that a </w:t>
            </w:r>
            <w:r w:rsidR="001C3B4E" w:rsidRPr="00B7241F">
              <w:rPr>
                <w:rFonts w:eastAsia="MS Mincho" w:cs="Arial"/>
                <w:lang w:eastAsia="en-AU"/>
              </w:rPr>
              <w:t xml:space="preserve">Home Care Package </w:t>
            </w:r>
            <w:r w:rsidRPr="00B7241F">
              <w:rPr>
                <w:rFonts w:eastAsia="MS Mincho" w:cs="Arial"/>
                <w:lang w:eastAsia="en-AU"/>
              </w:rPr>
              <w:t>subsidy is not paid for the cessation da</w:t>
            </w:r>
            <w:r w:rsidR="008041FB" w:rsidRPr="00B7241F">
              <w:rPr>
                <w:rFonts w:eastAsia="MS Mincho" w:cs="Arial"/>
                <w:lang w:eastAsia="en-AU"/>
              </w:rPr>
              <w:t>te</w:t>
            </w:r>
            <w:r w:rsidRPr="00B7241F">
              <w:rPr>
                <w:rFonts w:eastAsia="MS Mincho" w:cs="Arial"/>
                <w:lang w:eastAsia="en-AU"/>
              </w:rPr>
              <w:t>.</w:t>
            </w:r>
          </w:p>
        </w:tc>
        <w:tc>
          <w:tcPr>
            <w:tcW w:w="1667" w:type="pct"/>
          </w:tcPr>
          <w:p w14:paraId="55B00495" w14:textId="30183DBA" w:rsidR="00612AE9" w:rsidRPr="00B7241F" w:rsidRDefault="00370C26" w:rsidP="00DB6A48">
            <w:pPr>
              <w:pStyle w:val="BodyText"/>
              <w:rPr>
                <w:rFonts w:eastAsia="MS Mincho" w:cs="Arial"/>
                <w:lang w:eastAsia="en-AU"/>
              </w:rPr>
            </w:pPr>
            <w:r>
              <w:rPr>
                <w:rFonts w:eastAsia="MS Mincho" w:cs="Arial"/>
                <w:lang w:eastAsia="en-AU"/>
              </w:rPr>
              <w:t>Must take these</w:t>
            </w:r>
            <w:r w:rsidR="00612AE9" w:rsidRPr="00B7241F">
              <w:rPr>
                <w:rFonts w:eastAsia="MS Mincho" w:cs="Arial"/>
                <w:lang w:eastAsia="en-AU"/>
              </w:rPr>
              <w:t xml:space="preserve"> steps:</w:t>
            </w:r>
          </w:p>
          <w:p w14:paraId="5CAC9980" w14:textId="3555F785" w:rsidR="00612AE9" w:rsidRPr="00B7241F" w:rsidRDefault="00612AE9" w:rsidP="00B85395">
            <w:pPr>
              <w:pStyle w:val="ListNumber2"/>
              <w:numPr>
                <w:ilvl w:val="0"/>
                <w:numId w:val="266"/>
              </w:numPr>
              <w:rPr>
                <w:rFonts w:cs="Arial"/>
              </w:rPr>
            </w:pPr>
            <w:r w:rsidRPr="00B7241F">
              <w:rPr>
                <w:rFonts w:eastAsia="Calibri" w:cs="Arial"/>
              </w:rPr>
              <w:t>Calculate the unspent home care amount</w:t>
            </w:r>
            <w:r w:rsidR="002521E0">
              <w:rPr>
                <w:rFonts w:eastAsia="Calibri" w:cs="Arial"/>
              </w:rPr>
              <w:t>.</w:t>
            </w:r>
          </w:p>
          <w:p w14:paraId="6489A761" w14:textId="11AB8DDC" w:rsidR="00612AE9" w:rsidRPr="00B7241F" w:rsidRDefault="00612AE9" w:rsidP="00B85395">
            <w:pPr>
              <w:pStyle w:val="ListNumber2"/>
              <w:numPr>
                <w:ilvl w:val="0"/>
                <w:numId w:val="266"/>
              </w:numPr>
              <w:rPr>
                <w:rFonts w:cs="Arial"/>
              </w:rPr>
            </w:pPr>
            <w:r w:rsidRPr="00B7241F">
              <w:rPr>
                <w:rFonts w:eastAsia="Calibri" w:cs="Arial"/>
              </w:rPr>
              <w:t>Provide written notice of the unspent home care amount</w:t>
            </w:r>
            <w:r w:rsidR="002521E0">
              <w:rPr>
                <w:rFonts w:eastAsia="Calibri" w:cs="Arial"/>
              </w:rPr>
              <w:t>.</w:t>
            </w:r>
          </w:p>
          <w:p w14:paraId="0FE712F3" w14:textId="2EA4947F" w:rsidR="00612AE9" w:rsidRPr="00B7241F" w:rsidRDefault="00612AE9" w:rsidP="00B85395">
            <w:pPr>
              <w:pStyle w:val="ListNumber2"/>
              <w:numPr>
                <w:ilvl w:val="0"/>
                <w:numId w:val="266"/>
              </w:numPr>
              <w:rPr>
                <w:rFonts w:cs="Arial"/>
              </w:rPr>
            </w:pPr>
            <w:r w:rsidRPr="00B7241F">
              <w:rPr>
                <w:rFonts w:eastAsia="Calibri" w:cs="Arial"/>
              </w:rPr>
              <w:t>Make payment of the unspent home care amount.</w:t>
            </w:r>
          </w:p>
        </w:tc>
        <w:tc>
          <w:tcPr>
            <w:tcW w:w="1667" w:type="pct"/>
          </w:tcPr>
          <w:p w14:paraId="2ECEBE88" w14:textId="77777777" w:rsidR="00612AE9" w:rsidRPr="00B7241F" w:rsidRDefault="00612AE9" w:rsidP="00DB6A48">
            <w:pPr>
              <w:pStyle w:val="BodyText"/>
              <w:rPr>
                <w:rFonts w:eastAsia="MS Mincho" w:cs="Arial"/>
                <w:lang w:eastAsia="en-AU"/>
              </w:rPr>
            </w:pPr>
            <w:r w:rsidRPr="00B7241F">
              <w:rPr>
                <w:rFonts w:eastAsia="MS Mincho" w:cs="Arial"/>
                <w:lang w:eastAsia="en-AU"/>
              </w:rPr>
              <w:t>The existing provider must retain:</w:t>
            </w:r>
          </w:p>
          <w:p w14:paraId="4C704178" w14:textId="2D04E170" w:rsidR="00612AE9" w:rsidRPr="00B7241F" w:rsidRDefault="002521E0" w:rsidP="00B85395">
            <w:pPr>
              <w:pStyle w:val="ListNumber2"/>
              <w:numPr>
                <w:ilvl w:val="0"/>
                <w:numId w:val="98"/>
              </w:numPr>
              <w:tabs>
                <w:tab w:val="clear" w:pos="340"/>
                <w:tab w:val="clear" w:pos="680"/>
              </w:tabs>
              <w:ind w:left="357" w:hanging="357"/>
              <w:contextualSpacing/>
              <w:rPr>
                <w:rFonts w:cs="Arial"/>
              </w:rPr>
            </w:pPr>
            <w:r>
              <w:rPr>
                <w:rFonts w:eastAsia="Calibri" w:cs="Arial"/>
              </w:rPr>
              <w:t>w</w:t>
            </w:r>
            <w:r w:rsidRPr="00B7241F">
              <w:rPr>
                <w:rFonts w:eastAsia="Calibri" w:cs="Arial"/>
              </w:rPr>
              <w:t xml:space="preserve">ritten </w:t>
            </w:r>
            <w:r w:rsidR="00612AE9" w:rsidRPr="00B7241F">
              <w:rPr>
                <w:rFonts w:eastAsia="Calibri" w:cs="Arial"/>
              </w:rPr>
              <w:t>notice of the care recipient’s</w:t>
            </w:r>
            <w:r w:rsidR="00612AE9" w:rsidRPr="00B7241F" w:rsidDel="00F363B1">
              <w:rPr>
                <w:rFonts w:eastAsia="Calibri" w:cs="Arial"/>
              </w:rPr>
              <w:t xml:space="preserve"> </w:t>
            </w:r>
            <w:r w:rsidR="00612AE9" w:rsidRPr="00B7241F">
              <w:rPr>
                <w:rFonts w:eastAsia="Calibri" w:cs="Arial"/>
              </w:rPr>
              <w:t>unspent home care amount</w:t>
            </w:r>
          </w:p>
          <w:p w14:paraId="098C7F2D" w14:textId="2F494980" w:rsidR="00612AE9" w:rsidRPr="00B7241F" w:rsidRDefault="002521E0" w:rsidP="00B85395">
            <w:pPr>
              <w:pStyle w:val="ListNumber2"/>
              <w:numPr>
                <w:ilvl w:val="0"/>
                <w:numId w:val="98"/>
              </w:numPr>
              <w:tabs>
                <w:tab w:val="clear" w:pos="340"/>
                <w:tab w:val="clear" w:pos="680"/>
              </w:tabs>
              <w:ind w:left="357" w:hanging="357"/>
              <w:contextualSpacing/>
              <w:rPr>
                <w:rFonts w:cs="Arial"/>
              </w:rPr>
            </w:pPr>
            <w:r>
              <w:rPr>
                <w:rFonts w:eastAsia="Calibri" w:cs="Arial"/>
              </w:rPr>
              <w:t>r</w:t>
            </w:r>
            <w:r w:rsidRPr="00B7241F">
              <w:rPr>
                <w:rFonts w:eastAsia="Calibri" w:cs="Arial"/>
              </w:rPr>
              <w:t xml:space="preserve">ecords </w:t>
            </w:r>
            <w:r w:rsidR="00612AE9" w:rsidRPr="00B7241F">
              <w:rPr>
                <w:rFonts w:eastAsia="Calibri" w:cs="Arial"/>
              </w:rPr>
              <w:t>relating to the payment of the unspent home care amount to the new provider.</w:t>
            </w:r>
          </w:p>
        </w:tc>
      </w:tr>
    </w:tbl>
    <w:p w14:paraId="4C29AA70" w14:textId="163F1979" w:rsidR="00612AE9" w:rsidRPr="00B7241F" w:rsidRDefault="00612AE9" w:rsidP="00DB6A48">
      <w:pPr>
        <w:pStyle w:val="BodyText"/>
        <w:rPr>
          <w:rFonts w:eastAsia="Calibri" w:cs="Arial"/>
        </w:rPr>
      </w:pPr>
      <w:r w:rsidRPr="00B7241F">
        <w:rPr>
          <w:rFonts w:eastAsia="Calibri" w:cs="Arial"/>
        </w:rPr>
        <w:t>Further information on the steps necessary to notify the care recipient</w:t>
      </w:r>
      <w:r w:rsidRPr="00B7241F" w:rsidDel="00F363B1">
        <w:rPr>
          <w:rFonts w:eastAsia="Calibri" w:cs="Arial"/>
        </w:rPr>
        <w:t xml:space="preserve"> </w:t>
      </w:r>
      <w:r w:rsidRPr="00B7241F">
        <w:rPr>
          <w:rFonts w:eastAsia="Calibri" w:cs="Arial"/>
        </w:rPr>
        <w:t xml:space="preserve">of the unspent </w:t>
      </w:r>
      <w:r w:rsidR="00F95CD2" w:rsidRPr="00B7241F">
        <w:rPr>
          <w:rFonts w:eastAsia="Calibri" w:cs="Arial"/>
        </w:rPr>
        <w:t xml:space="preserve">home care </w:t>
      </w:r>
      <w:r w:rsidRPr="00B7241F">
        <w:rPr>
          <w:rFonts w:eastAsia="Calibri" w:cs="Arial"/>
        </w:rPr>
        <w:t>amount and arrange payment is outlined below:</w:t>
      </w:r>
    </w:p>
    <w:p w14:paraId="757C724F" w14:textId="5833E68F" w:rsidR="00612AE9" w:rsidRPr="00B7241F" w:rsidRDefault="00D87285" w:rsidP="00B85395">
      <w:pPr>
        <w:pStyle w:val="Heading4"/>
        <w:spacing w:line="276" w:lineRule="auto"/>
        <w:rPr>
          <w:rFonts w:eastAsia="Calibri"/>
        </w:rPr>
      </w:pPr>
      <w:r>
        <w:rPr>
          <w:rFonts w:eastAsia="Calibri"/>
          <w:color w:val="000000"/>
        </w:rPr>
        <w:t>13.4.1.1</w:t>
      </w:r>
      <w:r w:rsidR="00612AE9" w:rsidRPr="00B7241F">
        <w:rPr>
          <w:rFonts w:eastAsia="Calibri"/>
        </w:rPr>
        <w:t xml:space="preserve"> Calculate the unspent home care amount</w:t>
      </w:r>
    </w:p>
    <w:p w14:paraId="0E794FD0" w14:textId="77777777" w:rsidR="00D87F60" w:rsidRDefault="00612AE9" w:rsidP="00DB6A48">
      <w:pPr>
        <w:pStyle w:val="BodyText"/>
        <w:rPr>
          <w:rFonts w:eastAsia="Calibri" w:cs="Arial"/>
        </w:rPr>
      </w:pPr>
      <w:r w:rsidRPr="00B7241F">
        <w:rPr>
          <w:rFonts w:eastAsia="Calibri" w:cs="Arial"/>
        </w:rPr>
        <w:t>The steps and requirements for calculating a care recipient’s</w:t>
      </w:r>
      <w:r w:rsidRPr="00B7241F" w:rsidDel="00F363B1">
        <w:rPr>
          <w:rFonts w:eastAsia="Calibri" w:cs="Arial"/>
        </w:rPr>
        <w:t xml:space="preserve"> </w:t>
      </w:r>
      <w:r w:rsidRPr="00B7241F">
        <w:rPr>
          <w:rFonts w:eastAsia="Calibri" w:cs="Arial"/>
        </w:rPr>
        <w:t xml:space="preserve">unspent home care amount are detailed in the </w:t>
      </w:r>
      <w:r w:rsidRPr="00B85395">
        <w:rPr>
          <w:rFonts w:eastAsia="Calibri" w:cs="Arial"/>
          <w:iCs/>
        </w:rPr>
        <w:t>User Rights Principles 2014</w:t>
      </w:r>
      <w:r w:rsidRPr="00B7241F">
        <w:rPr>
          <w:rFonts w:eastAsia="Calibri" w:cs="Arial"/>
        </w:rPr>
        <w:t xml:space="preserve">. </w:t>
      </w:r>
    </w:p>
    <w:p w14:paraId="3CFF4AD5" w14:textId="00F69330" w:rsidR="00D87F60" w:rsidRDefault="00612AE9" w:rsidP="00DB6A48">
      <w:pPr>
        <w:pStyle w:val="BodyText"/>
        <w:rPr>
          <w:rFonts w:eastAsia="Calibri" w:cs="Arial"/>
        </w:rPr>
      </w:pPr>
      <w:r w:rsidRPr="00B7241F">
        <w:rPr>
          <w:rFonts w:eastAsia="Calibri" w:cs="Arial"/>
        </w:rPr>
        <w:t>Before completing the final reconciliation, the provider must make sure</w:t>
      </w:r>
      <w:r w:rsidR="00D87F60">
        <w:rPr>
          <w:rFonts w:eastAsia="Calibri" w:cs="Arial"/>
        </w:rPr>
        <w:t>:</w:t>
      </w:r>
    </w:p>
    <w:p w14:paraId="0C02D334" w14:textId="25903FFB" w:rsidR="00D87F60" w:rsidRDefault="00612AE9" w:rsidP="005059A0">
      <w:pPr>
        <w:pStyle w:val="BodyText"/>
        <w:numPr>
          <w:ilvl w:val="0"/>
          <w:numId w:val="253"/>
        </w:numPr>
        <w:ind w:left="782" w:hanging="357"/>
        <w:contextualSpacing/>
        <w:rPr>
          <w:rFonts w:eastAsia="Calibri" w:cs="Arial"/>
        </w:rPr>
      </w:pPr>
      <w:r w:rsidRPr="00B7241F">
        <w:rPr>
          <w:rFonts w:eastAsia="Calibri" w:cs="Arial"/>
        </w:rPr>
        <w:t>claims for the care recipient</w:t>
      </w:r>
      <w:r w:rsidRPr="00B7241F" w:rsidDel="00F363B1">
        <w:rPr>
          <w:rFonts w:eastAsia="Calibri" w:cs="Arial"/>
        </w:rPr>
        <w:t xml:space="preserve"> </w:t>
      </w:r>
      <w:r w:rsidRPr="00B7241F">
        <w:rPr>
          <w:rFonts w:eastAsia="Calibri" w:cs="Arial"/>
        </w:rPr>
        <w:t xml:space="preserve">are </w:t>
      </w:r>
      <w:proofErr w:type="gramStart"/>
      <w:r w:rsidRPr="00B7241F">
        <w:rPr>
          <w:rFonts w:eastAsia="Calibri" w:cs="Arial"/>
        </w:rPr>
        <w:t>up-to-date</w:t>
      </w:r>
      <w:proofErr w:type="gramEnd"/>
    </w:p>
    <w:p w14:paraId="550509C4" w14:textId="29F34C03" w:rsidR="00D87F60" w:rsidRDefault="00612AE9" w:rsidP="005059A0">
      <w:pPr>
        <w:pStyle w:val="BodyText"/>
        <w:numPr>
          <w:ilvl w:val="0"/>
          <w:numId w:val="253"/>
        </w:numPr>
        <w:ind w:left="782" w:hanging="357"/>
        <w:contextualSpacing/>
        <w:rPr>
          <w:rFonts w:eastAsia="Calibri" w:cs="Arial"/>
        </w:rPr>
      </w:pPr>
      <w:r w:rsidRPr="00B7241F">
        <w:rPr>
          <w:rFonts w:eastAsia="Calibri" w:cs="Arial"/>
        </w:rPr>
        <w:t>that home care fees have been received</w:t>
      </w:r>
    </w:p>
    <w:p w14:paraId="423A48EB" w14:textId="6FC0DDAC" w:rsidR="00612AE9" w:rsidRPr="00B7241F" w:rsidRDefault="00612AE9" w:rsidP="00B85395">
      <w:pPr>
        <w:pStyle w:val="BodyText"/>
        <w:numPr>
          <w:ilvl w:val="0"/>
          <w:numId w:val="253"/>
        </w:numPr>
        <w:ind w:left="782" w:hanging="357"/>
        <w:contextualSpacing/>
        <w:rPr>
          <w:rFonts w:eastAsia="Calibri" w:cs="Arial"/>
        </w:rPr>
      </w:pPr>
      <w:r w:rsidRPr="00B7241F">
        <w:rPr>
          <w:rFonts w:eastAsia="Calibri" w:cs="Arial"/>
        </w:rPr>
        <w:lastRenderedPageBreak/>
        <w:t>all expenses have been identified, including any outstanding invoices from sub</w:t>
      </w:r>
      <w:r w:rsidRPr="00B7241F">
        <w:rPr>
          <w:rFonts w:eastAsia="Calibri" w:cs="Arial"/>
        </w:rPr>
        <w:noBreakHyphen/>
        <w:t>contracted or brokered services.</w:t>
      </w:r>
    </w:p>
    <w:p w14:paraId="510C41E7" w14:textId="3D0E74E3" w:rsidR="00612AE9" w:rsidRPr="00B7241F" w:rsidRDefault="00612AE9" w:rsidP="005059A0">
      <w:pPr>
        <w:pStyle w:val="BodyText"/>
        <w:spacing w:before="240"/>
        <w:rPr>
          <w:rFonts w:eastAsia="Calibri" w:cs="Arial"/>
          <w:color w:val="000000"/>
          <w:lang w:eastAsia="en-AU"/>
        </w:rPr>
      </w:pPr>
      <w:r w:rsidRPr="00B7241F">
        <w:rPr>
          <w:rFonts w:eastAsia="Calibri" w:cs="Arial"/>
          <w:b/>
        </w:rPr>
        <w:t>Note:</w:t>
      </w:r>
      <w:r w:rsidRPr="00B7241F">
        <w:rPr>
          <w:rFonts w:eastAsia="Calibri" w:cs="Arial"/>
        </w:rPr>
        <w:t xml:space="preserve"> The calculation of unspent home care amount should not include:</w:t>
      </w:r>
    </w:p>
    <w:p w14:paraId="5E490F49" w14:textId="75B7E208" w:rsidR="00612AE9" w:rsidRPr="00891097" w:rsidRDefault="00612AE9" w:rsidP="00DB6A48">
      <w:pPr>
        <w:pStyle w:val="ListParagraph"/>
        <w:numPr>
          <w:ilvl w:val="0"/>
          <w:numId w:val="197"/>
        </w:numPr>
        <w:rPr>
          <w:rFonts w:eastAsia="Calibri"/>
        </w:rPr>
      </w:pPr>
      <w:r w:rsidRPr="00891097">
        <w:rPr>
          <w:rFonts w:eastAsia="Calibri"/>
        </w:rPr>
        <w:t>any home care fees paid in advance, as these must be separately refunded to the care recipient by the provider</w:t>
      </w:r>
    </w:p>
    <w:p w14:paraId="33DC5197" w14:textId="19B0A8D7" w:rsidR="00612AE9" w:rsidRPr="00891097" w:rsidRDefault="00D91F4A" w:rsidP="00DB6A48">
      <w:pPr>
        <w:pStyle w:val="ListParagraph"/>
        <w:numPr>
          <w:ilvl w:val="0"/>
          <w:numId w:val="197"/>
        </w:numPr>
        <w:rPr>
          <w:rFonts w:eastAsia="Calibri"/>
        </w:rPr>
      </w:pPr>
      <w:r w:rsidRPr="00891097">
        <w:rPr>
          <w:rFonts w:eastAsia="Calibri"/>
        </w:rPr>
        <w:t>Home Care Package</w:t>
      </w:r>
      <w:r w:rsidR="00612AE9" w:rsidRPr="00891097">
        <w:rPr>
          <w:rFonts w:eastAsia="Calibri"/>
        </w:rPr>
        <w:t xml:space="preserve"> subsidy for the cessation da</w:t>
      </w:r>
      <w:r w:rsidR="008C3D91" w:rsidRPr="00891097">
        <w:rPr>
          <w:rFonts w:eastAsia="Calibri"/>
        </w:rPr>
        <w:t>te</w:t>
      </w:r>
      <w:r w:rsidR="00612AE9" w:rsidRPr="00891097">
        <w:rPr>
          <w:rFonts w:eastAsia="Calibri"/>
        </w:rPr>
        <w:t xml:space="preserve">, </w:t>
      </w:r>
      <w:r w:rsidR="00D87F60">
        <w:rPr>
          <w:rFonts w:eastAsia="Calibri"/>
        </w:rPr>
        <w:t>which</w:t>
      </w:r>
      <w:r w:rsidR="00612AE9" w:rsidRPr="00891097">
        <w:rPr>
          <w:rFonts w:eastAsia="Calibri"/>
        </w:rPr>
        <w:t xml:space="preserve"> is not paid for the care recipient on that day.</w:t>
      </w:r>
    </w:p>
    <w:p w14:paraId="2632E12D" w14:textId="2949F65B" w:rsidR="00612AE9" w:rsidRPr="00B7241F" w:rsidRDefault="00D87285" w:rsidP="00B85395">
      <w:pPr>
        <w:pStyle w:val="Heading4"/>
        <w:spacing w:line="276" w:lineRule="auto"/>
        <w:rPr>
          <w:rFonts w:eastAsia="Calibri"/>
        </w:rPr>
      </w:pPr>
      <w:r>
        <w:rPr>
          <w:rFonts w:eastAsia="Calibri"/>
        </w:rPr>
        <w:t>13.4.1.2</w:t>
      </w:r>
      <w:r w:rsidR="00612AE9" w:rsidRPr="00B7241F">
        <w:rPr>
          <w:rFonts w:eastAsia="Calibri"/>
        </w:rPr>
        <w:t xml:space="preserve"> Provide written notice of the unspent home care amount</w:t>
      </w:r>
    </w:p>
    <w:p w14:paraId="08F55497" w14:textId="7E11623F" w:rsidR="00612AE9" w:rsidRPr="00B7241F" w:rsidRDefault="00612AE9" w:rsidP="00DB6A48">
      <w:pPr>
        <w:pStyle w:val="BodyText"/>
        <w:rPr>
          <w:rFonts w:eastAsia="Calibri" w:cs="Arial"/>
        </w:rPr>
      </w:pPr>
      <w:r w:rsidRPr="00B7241F">
        <w:rPr>
          <w:rFonts w:eastAsia="Calibri" w:cs="Arial"/>
        </w:rPr>
        <w:t>Within 56 calendar days after the cessation da</w:t>
      </w:r>
      <w:r w:rsidR="00BB4423" w:rsidRPr="00B7241F">
        <w:rPr>
          <w:rFonts w:eastAsia="Calibri" w:cs="Arial"/>
        </w:rPr>
        <w:t>te</w:t>
      </w:r>
      <w:r w:rsidRPr="00B7241F">
        <w:rPr>
          <w:rFonts w:eastAsia="Calibri" w:cs="Arial"/>
        </w:rPr>
        <w:t>, the existing service provider must give the care recipient</w:t>
      </w:r>
      <w:r w:rsidRPr="00B7241F" w:rsidDel="00F363B1">
        <w:rPr>
          <w:rFonts w:eastAsia="Calibri" w:cs="Arial"/>
        </w:rPr>
        <w:t xml:space="preserve"> </w:t>
      </w:r>
      <w:r w:rsidRPr="00B7241F">
        <w:rPr>
          <w:rFonts w:eastAsia="Calibri" w:cs="Arial"/>
        </w:rPr>
        <w:t>(or their representative) a written notice about their unspent home care amount. The written notice must include the:</w:t>
      </w:r>
    </w:p>
    <w:p w14:paraId="46BAE525" w14:textId="0B1DE82A" w:rsidR="00612AE9" w:rsidRPr="00891097" w:rsidRDefault="00612AE9" w:rsidP="00DB6A48">
      <w:pPr>
        <w:pStyle w:val="ListParagraph"/>
        <w:numPr>
          <w:ilvl w:val="0"/>
          <w:numId w:val="198"/>
        </w:numPr>
        <w:rPr>
          <w:rFonts w:eastAsia="Calibri"/>
        </w:rPr>
      </w:pPr>
      <w:r w:rsidRPr="00891097">
        <w:rPr>
          <w:rFonts w:eastAsia="Calibri"/>
        </w:rPr>
        <w:t>Cessation da</w:t>
      </w:r>
      <w:r w:rsidR="00BB4423" w:rsidRPr="00891097">
        <w:rPr>
          <w:rFonts w:eastAsia="Calibri"/>
        </w:rPr>
        <w:t>te</w:t>
      </w:r>
      <w:r w:rsidRPr="00891097">
        <w:rPr>
          <w:rFonts w:eastAsia="Calibri"/>
        </w:rPr>
        <w:t xml:space="preserve"> for care and services</w:t>
      </w:r>
      <w:r w:rsidR="00E733AC">
        <w:rPr>
          <w:rFonts w:eastAsia="Calibri"/>
        </w:rPr>
        <w:t>.</w:t>
      </w:r>
    </w:p>
    <w:p w14:paraId="0AF59071" w14:textId="71712C7D" w:rsidR="00612AE9" w:rsidRPr="00891097" w:rsidRDefault="00612AE9" w:rsidP="00DB6A48">
      <w:pPr>
        <w:pStyle w:val="ListParagraph"/>
        <w:numPr>
          <w:ilvl w:val="0"/>
          <w:numId w:val="198"/>
        </w:numPr>
        <w:rPr>
          <w:rFonts w:eastAsia="Calibri"/>
        </w:rPr>
      </w:pPr>
      <w:r w:rsidRPr="00891097">
        <w:rPr>
          <w:rFonts w:eastAsia="Calibri"/>
        </w:rPr>
        <w:t>Unspent home care amount, which is the balance of any unspent funds in the package budget, broken down into the following portions:</w:t>
      </w:r>
    </w:p>
    <w:p w14:paraId="09B2E3EB" w14:textId="34468E47" w:rsidR="00612AE9" w:rsidRPr="00891097" w:rsidRDefault="00612AE9" w:rsidP="00DB6A48">
      <w:pPr>
        <w:pStyle w:val="ListParagraph"/>
        <w:numPr>
          <w:ilvl w:val="1"/>
          <w:numId w:val="198"/>
        </w:numPr>
        <w:rPr>
          <w:rFonts w:eastAsia="Calibri"/>
        </w:rPr>
      </w:pPr>
      <w:r w:rsidRPr="00891097">
        <w:rPr>
          <w:rFonts w:eastAsia="Calibri"/>
        </w:rPr>
        <w:t>the care recipient portion, which is the unspent amount of home care fees paid to the provider by the care recipient, less any unpaid home care fees owed by the care recipient</w:t>
      </w:r>
    </w:p>
    <w:p w14:paraId="38B31A88" w14:textId="157CC805" w:rsidR="006D592D" w:rsidRPr="00891097" w:rsidRDefault="00612AE9" w:rsidP="00DB6A48">
      <w:pPr>
        <w:pStyle w:val="ListParagraph"/>
        <w:numPr>
          <w:ilvl w:val="1"/>
          <w:numId w:val="198"/>
        </w:numPr>
        <w:rPr>
          <w:rFonts w:eastAsia="Calibri"/>
        </w:rPr>
      </w:pPr>
      <w:r w:rsidRPr="00891097">
        <w:rPr>
          <w:rFonts w:eastAsia="Calibri"/>
        </w:rPr>
        <w:t xml:space="preserve">the </w:t>
      </w:r>
      <w:r w:rsidR="00201C14">
        <w:rPr>
          <w:rFonts w:eastAsia="Calibri"/>
        </w:rPr>
        <w:t>Commonwealth</w:t>
      </w:r>
      <w:r w:rsidRPr="00891097">
        <w:rPr>
          <w:rFonts w:eastAsia="Calibri"/>
        </w:rPr>
        <w:t xml:space="preserve"> portion held by the provider (if any), which is the unspent amount of </w:t>
      </w:r>
      <w:r w:rsidR="002E7AC0" w:rsidRPr="00891097">
        <w:rPr>
          <w:rFonts w:eastAsia="Calibri"/>
        </w:rPr>
        <w:t>basic</w:t>
      </w:r>
      <w:r w:rsidRPr="00891097">
        <w:rPr>
          <w:rFonts w:eastAsia="Calibri"/>
        </w:rPr>
        <w:t xml:space="preserve"> subsidy and supplements for a care recipient</w:t>
      </w:r>
    </w:p>
    <w:p w14:paraId="2678FB31" w14:textId="6F121BD0" w:rsidR="00612AE9" w:rsidRPr="00891097" w:rsidRDefault="00205E02" w:rsidP="00DB6A48">
      <w:pPr>
        <w:pStyle w:val="ListParagraph"/>
        <w:numPr>
          <w:ilvl w:val="1"/>
          <w:numId w:val="198"/>
        </w:numPr>
        <w:rPr>
          <w:rFonts w:eastAsia="Calibri"/>
        </w:rPr>
      </w:pPr>
      <w:r>
        <w:rPr>
          <w:rFonts w:eastAsia="Calibri"/>
        </w:rPr>
        <w:t>a</w:t>
      </w:r>
      <w:r w:rsidRPr="00891097">
        <w:rPr>
          <w:rFonts w:eastAsia="Calibri"/>
        </w:rPr>
        <w:t xml:space="preserve">ny </w:t>
      </w:r>
      <w:r w:rsidR="00612AE9" w:rsidRPr="00891097">
        <w:rPr>
          <w:rFonts w:eastAsia="Calibri"/>
        </w:rPr>
        <w:t>unpaid home care fees which have been deducted (if applicable).</w:t>
      </w:r>
    </w:p>
    <w:p w14:paraId="0A4958B3" w14:textId="41143F12" w:rsidR="00612AE9" w:rsidRPr="00B7241F" w:rsidRDefault="00612AE9" w:rsidP="00DB6A48">
      <w:pPr>
        <w:pStyle w:val="BodyText"/>
        <w:rPr>
          <w:rFonts w:eastAsia="Calibri" w:cs="Arial"/>
        </w:rPr>
      </w:pPr>
      <w:r w:rsidRPr="00B7241F">
        <w:rPr>
          <w:rFonts w:eastAsia="Calibri" w:cs="Arial"/>
        </w:rPr>
        <w:t>Under Improved Payment Arrangements, the existing provider will need to</w:t>
      </w:r>
      <w:r w:rsidR="00205E02">
        <w:rPr>
          <w:rFonts w:eastAsia="Calibri" w:cs="Arial"/>
        </w:rPr>
        <w:t xml:space="preserve"> either</w:t>
      </w:r>
      <w:r w:rsidRPr="00B7241F">
        <w:rPr>
          <w:rFonts w:eastAsia="Calibri" w:cs="Arial"/>
        </w:rPr>
        <w:t>:</w:t>
      </w:r>
    </w:p>
    <w:p w14:paraId="3ADC92F6" w14:textId="40C46D5B" w:rsidR="00612AE9" w:rsidRPr="00891097" w:rsidRDefault="00612AE9" w:rsidP="00DB6A48">
      <w:pPr>
        <w:pStyle w:val="ListParagraph"/>
        <w:numPr>
          <w:ilvl w:val="0"/>
          <w:numId w:val="199"/>
        </w:numPr>
        <w:rPr>
          <w:rFonts w:eastAsia="Calibri"/>
        </w:rPr>
      </w:pPr>
      <w:r w:rsidRPr="00891097">
        <w:rPr>
          <w:rFonts w:eastAsia="Calibri"/>
        </w:rPr>
        <w:t>transfer the care recipient portion of unspent funds to the new service provider if the care recipient is moving services</w:t>
      </w:r>
    </w:p>
    <w:p w14:paraId="3AFEA93B" w14:textId="77777777" w:rsidR="00612AE9" w:rsidRPr="00891097" w:rsidRDefault="00612AE9" w:rsidP="00DB6A48">
      <w:pPr>
        <w:pStyle w:val="ListParagraph"/>
        <w:numPr>
          <w:ilvl w:val="0"/>
          <w:numId w:val="199"/>
        </w:numPr>
        <w:rPr>
          <w:rFonts w:eastAsia="Calibri"/>
        </w:rPr>
      </w:pPr>
      <w:r w:rsidRPr="00891097">
        <w:rPr>
          <w:rFonts w:eastAsia="Calibri"/>
        </w:rPr>
        <w:t>refund the care recipient portion of unspent funds to the care recipient or their estate if the care recipient exits home care.</w:t>
      </w:r>
    </w:p>
    <w:p w14:paraId="56AF094F" w14:textId="1D24315A" w:rsidR="00612AE9" w:rsidRPr="00B7241F" w:rsidRDefault="00612AE9" w:rsidP="00DB6A48">
      <w:pPr>
        <w:pStyle w:val="BodyText"/>
        <w:rPr>
          <w:rFonts w:eastAsia="Calibri" w:cs="Arial"/>
        </w:rPr>
      </w:pPr>
      <w:r w:rsidRPr="00B7241F">
        <w:rPr>
          <w:rFonts w:eastAsia="Calibri" w:cs="Arial"/>
        </w:rPr>
        <w:t>If a provider still holds the Commonwealth portion of unspent funds for the care recipient, the existing service provider will need to</w:t>
      </w:r>
      <w:r w:rsidR="00205E02">
        <w:rPr>
          <w:rFonts w:eastAsia="Calibri" w:cs="Arial"/>
        </w:rPr>
        <w:t xml:space="preserve"> either</w:t>
      </w:r>
      <w:r w:rsidRPr="00B7241F">
        <w:rPr>
          <w:rFonts w:eastAsia="Calibri" w:cs="Arial"/>
        </w:rPr>
        <w:t>:</w:t>
      </w:r>
    </w:p>
    <w:p w14:paraId="1405037A" w14:textId="4AA41167" w:rsidR="00612AE9" w:rsidRPr="00891097" w:rsidRDefault="00612AE9" w:rsidP="00DB6A48">
      <w:pPr>
        <w:pStyle w:val="ListParagraph"/>
        <w:numPr>
          <w:ilvl w:val="0"/>
          <w:numId w:val="200"/>
        </w:numPr>
        <w:rPr>
          <w:rFonts w:eastAsia="Calibri"/>
        </w:rPr>
      </w:pPr>
      <w:r w:rsidRPr="00891097">
        <w:rPr>
          <w:rFonts w:eastAsia="Calibri"/>
        </w:rPr>
        <w:t>transfer the Commonwealth portion to Services Australia where it will be held in the care recipient’s home care account, available for use with their new provider</w:t>
      </w:r>
    </w:p>
    <w:p w14:paraId="1F6328C1" w14:textId="10EDBB06" w:rsidR="00612AE9" w:rsidRPr="00891097" w:rsidRDefault="00612AE9" w:rsidP="00DB6A48">
      <w:pPr>
        <w:pStyle w:val="ListParagraph"/>
        <w:numPr>
          <w:ilvl w:val="0"/>
          <w:numId w:val="200"/>
        </w:numPr>
        <w:rPr>
          <w:rFonts w:eastAsia="Calibri"/>
        </w:rPr>
      </w:pPr>
      <w:r w:rsidRPr="00891097">
        <w:rPr>
          <w:rFonts w:eastAsia="Calibri"/>
        </w:rPr>
        <w:t xml:space="preserve">return the Commonwealth portion to Services Australia, where the funding will be reinvested by the Government into the </w:t>
      </w:r>
      <w:r w:rsidR="00210B58">
        <w:rPr>
          <w:rFonts w:eastAsia="Calibri"/>
        </w:rPr>
        <w:t>HCP</w:t>
      </w:r>
      <w:r w:rsidRPr="00891097">
        <w:rPr>
          <w:rFonts w:eastAsia="Calibri"/>
        </w:rPr>
        <w:t xml:space="preserve"> Program if the care recipient exits </w:t>
      </w:r>
      <w:r w:rsidR="005B5233">
        <w:rPr>
          <w:rFonts w:eastAsia="Calibri"/>
        </w:rPr>
        <w:t>the program</w:t>
      </w:r>
      <w:r w:rsidRPr="00891097">
        <w:rPr>
          <w:rFonts w:eastAsia="Calibri"/>
        </w:rPr>
        <w:t>.</w:t>
      </w:r>
    </w:p>
    <w:p w14:paraId="3A1F27E4" w14:textId="77777777" w:rsidR="00612AE9" w:rsidRPr="00B7241F" w:rsidRDefault="00612AE9" w:rsidP="00DB6A48">
      <w:pPr>
        <w:pStyle w:val="BodyText"/>
        <w:rPr>
          <w:rFonts w:eastAsia="Calibri" w:cs="Arial"/>
        </w:rPr>
      </w:pPr>
      <w:r w:rsidRPr="00B7241F">
        <w:rPr>
          <w:rFonts w:eastAsia="Calibri" w:cs="Arial"/>
        </w:rPr>
        <w:t>For providers who have opted-in to draw down on the Commonwealth portion of unspent funds and have used these funds entirely, they will only need to transfer or refund the care recipient portion. The Commonwealth portion of unspent funds will be in care recipient’s home care account, managed by Services Australia.</w:t>
      </w:r>
    </w:p>
    <w:p w14:paraId="584A1D02" w14:textId="0B2C8CEE" w:rsidR="00612AE9" w:rsidRPr="00B7241F" w:rsidRDefault="00612AE9" w:rsidP="00DB6A48">
      <w:pPr>
        <w:pStyle w:val="BodyText"/>
        <w:rPr>
          <w:rFonts w:eastAsia="Calibri" w:cs="Arial"/>
        </w:rPr>
      </w:pPr>
      <w:r w:rsidRPr="00B7241F">
        <w:rPr>
          <w:rFonts w:eastAsia="Calibri" w:cs="Arial"/>
        </w:rPr>
        <w:lastRenderedPageBreak/>
        <w:t>Where a care recipient</w:t>
      </w:r>
      <w:r w:rsidRPr="00B7241F" w:rsidDel="00F363B1">
        <w:rPr>
          <w:rFonts w:eastAsia="Calibri" w:cs="Arial"/>
        </w:rPr>
        <w:t xml:space="preserve"> </w:t>
      </w:r>
      <w:r w:rsidRPr="00B7241F">
        <w:rPr>
          <w:rFonts w:eastAsia="Calibri" w:cs="Arial"/>
        </w:rPr>
        <w:t xml:space="preserve">has unpaid home care fees, this is a matter for the approved provider to manage with them directly under the terms of the Home Care Agreement. The written notice must explain how the unspent home care amount will be paid, so they (or their estate) </w:t>
      </w:r>
      <w:r w:rsidR="00670700" w:rsidRPr="00B7241F">
        <w:rPr>
          <w:rFonts w:eastAsia="Calibri" w:cs="Arial"/>
        </w:rPr>
        <w:t>understand</w:t>
      </w:r>
      <w:r w:rsidRPr="00B7241F">
        <w:rPr>
          <w:rFonts w:eastAsia="Calibri" w:cs="Arial"/>
        </w:rPr>
        <w:t xml:space="preserve"> the process and the timeframes involved.</w:t>
      </w:r>
    </w:p>
    <w:p w14:paraId="2E47C4FF" w14:textId="47273F55" w:rsidR="00612AE9" w:rsidRPr="00B7241F" w:rsidRDefault="00612AE9" w:rsidP="00DB6A48">
      <w:pPr>
        <w:pStyle w:val="BodyText"/>
        <w:rPr>
          <w:rFonts w:eastAsia="Calibri" w:cs="Arial"/>
        </w:rPr>
      </w:pPr>
      <w:r w:rsidRPr="00B7241F">
        <w:rPr>
          <w:rFonts w:eastAsia="Calibri" w:cs="Arial"/>
        </w:rPr>
        <w:t xml:space="preserve">Providers cannot charge care recipients fees that they have waived in the past or fees that are not detailed in the Home Care </w:t>
      </w:r>
      <w:r w:rsidR="005E467D">
        <w:rPr>
          <w:rFonts w:eastAsia="Calibri" w:cs="Arial"/>
        </w:rPr>
        <w:t>A</w:t>
      </w:r>
      <w:r w:rsidR="005E467D" w:rsidRPr="00B7241F">
        <w:rPr>
          <w:rFonts w:eastAsia="Calibri" w:cs="Arial"/>
        </w:rPr>
        <w:t>greement</w:t>
      </w:r>
      <w:r w:rsidRPr="00B7241F">
        <w:rPr>
          <w:rFonts w:eastAsia="Calibri" w:cs="Arial"/>
        </w:rPr>
        <w:t>.</w:t>
      </w:r>
    </w:p>
    <w:p w14:paraId="125D3A5D" w14:textId="47B5748C" w:rsidR="00612AE9" w:rsidRPr="00B7241F" w:rsidRDefault="00612AE9" w:rsidP="00DB6A48">
      <w:pPr>
        <w:pStyle w:val="BodyText"/>
        <w:rPr>
          <w:rFonts w:eastAsia="Calibri" w:cs="Arial"/>
        </w:rPr>
      </w:pPr>
      <w:r w:rsidRPr="00B7241F">
        <w:rPr>
          <w:rFonts w:eastAsia="Calibri" w:cs="Arial"/>
        </w:rPr>
        <w:t xml:space="preserve">Refer to </w:t>
      </w:r>
      <w:hyperlink w:anchor="_13.5_Can_I" w:history="1">
        <w:r w:rsidR="00BB5AF1" w:rsidRPr="00B7241F">
          <w:rPr>
            <w:rStyle w:val="Hyperlink"/>
            <w:rFonts w:eastAsia="Calibri" w:cs="Arial"/>
          </w:rPr>
          <w:t>Section 13.5</w:t>
        </w:r>
      </w:hyperlink>
      <w:r w:rsidR="00BB5AF1" w:rsidRPr="00B7241F">
        <w:rPr>
          <w:rFonts w:eastAsia="Calibri" w:cs="Arial"/>
        </w:rPr>
        <w:t xml:space="preserve"> </w:t>
      </w:r>
      <w:r w:rsidRPr="00B7241F">
        <w:rPr>
          <w:rFonts w:eastAsia="Calibri" w:cs="Arial"/>
        </w:rPr>
        <w:t>for more information on exit amounts.</w:t>
      </w:r>
    </w:p>
    <w:p w14:paraId="1D94BF74" w14:textId="17450271" w:rsidR="00612AE9" w:rsidRPr="00B7241F" w:rsidRDefault="00477238" w:rsidP="00B85395">
      <w:pPr>
        <w:pStyle w:val="Heading4"/>
        <w:spacing w:line="276" w:lineRule="auto"/>
        <w:rPr>
          <w:rFonts w:eastAsia="Calibri"/>
        </w:rPr>
      </w:pPr>
      <w:r>
        <w:rPr>
          <w:rFonts w:eastAsia="Calibri"/>
        </w:rPr>
        <w:t xml:space="preserve">13.4.1.3 </w:t>
      </w:r>
      <w:r w:rsidR="00612AE9" w:rsidRPr="00B7241F">
        <w:rPr>
          <w:rFonts w:eastAsia="Calibri"/>
        </w:rPr>
        <w:t>Make payment of unspent home care amount</w:t>
      </w:r>
    </w:p>
    <w:p w14:paraId="6E818B6C" w14:textId="4D7B6BE3" w:rsidR="00612AE9" w:rsidRPr="00B7241F" w:rsidRDefault="00612AE9" w:rsidP="00DB6A48">
      <w:pPr>
        <w:pStyle w:val="BodyText"/>
        <w:rPr>
          <w:rFonts w:eastAsia="Calibri" w:cs="Arial"/>
          <w:color w:val="000000"/>
          <w:lang w:eastAsia="en-AU"/>
        </w:rPr>
      </w:pPr>
      <w:r w:rsidRPr="00B7241F">
        <w:rPr>
          <w:rFonts w:eastAsia="Calibri" w:cs="Arial"/>
        </w:rPr>
        <w:t>The care recipient</w:t>
      </w:r>
      <w:r w:rsidRPr="00B7241F" w:rsidDel="00F363B1">
        <w:rPr>
          <w:rFonts w:eastAsia="Calibri" w:cs="Arial"/>
        </w:rPr>
        <w:t xml:space="preserve"> </w:t>
      </w:r>
      <w:r w:rsidRPr="00B7241F">
        <w:rPr>
          <w:rFonts w:eastAsia="Calibri" w:cs="Arial"/>
        </w:rPr>
        <w:t>must notify their existing provider within 56 calendar days after the cessation da</w:t>
      </w:r>
      <w:r w:rsidR="00C03E57" w:rsidRPr="00B7241F">
        <w:rPr>
          <w:rFonts w:eastAsia="Calibri" w:cs="Arial"/>
        </w:rPr>
        <w:t>te</w:t>
      </w:r>
      <w:r w:rsidRPr="00B7241F">
        <w:rPr>
          <w:rFonts w:eastAsia="Calibri" w:cs="Arial"/>
        </w:rPr>
        <w:t xml:space="preserve"> of the new provider who they have entered into a Home Care Agreement with. This is to allow their existing provider to arrange payment of the care recipient portion of the unspent home care amount to the new provider. If the existing provider is not notified within this period, the existing provider must treat any unspent home care amount as if the care recipient</w:t>
      </w:r>
      <w:r w:rsidRPr="00B7241F" w:rsidDel="00F363B1">
        <w:rPr>
          <w:rFonts w:eastAsia="Calibri" w:cs="Arial"/>
        </w:rPr>
        <w:t xml:space="preserve"> </w:t>
      </w:r>
      <w:r w:rsidRPr="00B7241F">
        <w:rPr>
          <w:rFonts w:eastAsia="Calibri" w:cs="Arial"/>
        </w:rPr>
        <w:t xml:space="preserve">has left home care. This is discussed at </w:t>
      </w:r>
      <w:hyperlink w:anchor="_14.1_Overview" w:history="1">
        <w:r w:rsidRPr="00B7241F">
          <w:rPr>
            <w:rStyle w:val="Hyperlink"/>
            <w:rFonts w:eastAsia="Calibri" w:cs="Arial"/>
          </w:rPr>
          <w:t>Section 14</w:t>
        </w:r>
      </w:hyperlink>
      <w:r w:rsidRPr="00B7241F">
        <w:rPr>
          <w:rFonts w:eastAsia="Calibri" w:cs="Arial"/>
          <w:b/>
        </w:rPr>
        <w:t>.</w:t>
      </w:r>
    </w:p>
    <w:p w14:paraId="7ACE969B" w14:textId="2FF15441" w:rsidR="00612AE9" w:rsidRPr="00B7241F" w:rsidRDefault="00612AE9" w:rsidP="00DB6A48">
      <w:pPr>
        <w:pStyle w:val="BodyText"/>
        <w:rPr>
          <w:rFonts w:eastAsia="Calibri" w:cs="Arial"/>
          <w:color w:val="000000"/>
          <w:lang w:eastAsia="en-AU"/>
        </w:rPr>
      </w:pPr>
      <w:r w:rsidRPr="00B7241F">
        <w:rPr>
          <w:rFonts w:eastAsia="Calibri" w:cs="Arial"/>
        </w:rPr>
        <w:t>The existing provider is required to make payment to the new provider as soon as possible, but within 70 calendar days, after the cessation da</w:t>
      </w:r>
      <w:r w:rsidR="00221201" w:rsidRPr="00B7241F">
        <w:rPr>
          <w:rFonts w:eastAsia="Calibri" w:cs="Arial"/>
        </w:rPr>
        <w:t>te</w:t>
      </w:r>
      <w:r w:rsidRPr="00B7241F">
        <w:rPr>
          <w:rFonts w:eastAsia="Calibri" w:cs="Arial"/>
        </w:rPr>
        <w:t>. The existing provider must also provide a copy of the written notice of the unspent home care amount to the new provider at the time the payment is made. This allows the new provider to identify the transferred amount for the care recipient.</w:t>
      </w:r>
    </w:p>
    <w:p w14:paraId="6274B98F" w14:textId="261B7042" w:rsidR="00612AE9" w:rsidRPr="00B7241F" w:rsidRDefault="00132D49" w:rsidP="00DB6A48">
      <w:pPr>
        <w:pStyle w:val="Heading3"/>
        <w:spacing w:line="276" w:lineRule="auto"/>
        <w:rPr>
          <w:rFonts w:eastAsia="MS Gothic"/>
        </w:rPr>
      </w:pPr>
      <w:bookmarkStart w:id="1054" w:name="_Toc124494113"/>
      <w:bookmarkStart w:id="1055" w:name="_Toc156913339"/>
      <w:bookmarkStart w:id="1056" w:name="_Toc175316960"/>
      <w:bookmarkStart w:id="1057" w:name="_Toc176876599"/>
      <w:proofErr w:type="gramStart"/>
      <w:r w:rsidRPr="00B7241F">
        <w:rPr>
          <w:rFonts w:eastAsia="MS Gothic"/>
        </w:rPr>
        <w:t>13.4.2</w:t>
      </w:r>
      <w:r w:rsidR="00891097">
        <w:rPr>
          <w:rFonts w:eastAsia="MS Gothic"/>
        </w:rPr>
        <w:t xml:space="preserve">  </w:t>
      </w:r>
      <w:r w:rsidR="00612AE9" w:rsidRPr="00B7241F">
        <w:rPr>
          <w:rFonts w:eastAsia="MS Gothic"/>
        </w:rPr>
        <w:t>Obligations</w:t>
      </w:r>
      <w:proofErr w:type="gramEnd"/>
      <w:r w:rsidR="00612AE9" w:rsidRPr="00B7241F">
        <w:rPr>
          <w:rFonts w:eastAsia="MS Gothic"/>
        </w:rPr>
        <w:t xml:space="preserve"> for the new approved provider</w:t>
      </w:r>
      <w:bookmarkEnd w:id="1054"/>
      <w:bookmarkEnd w:id="1055"/>
      <w:bookmarkEnd w:id="1056"/>
      <w:bookmarkEnd w:id="1057"/>
    </w:p>
    <w:p w14:paraId="32FF8987" w14:textId="77777777" w:rsidR="00612AE9" w:rsidRPr="00B7241F" w:rsidRDefault="00612AE9" w:rsidP="00DB6A48">
      <w:pPr>
        <w:pStyle w:val="BodyText"/>
        <w:rPr>
          <w:rFonts w:eastAsia="Calibri" w:cs="Arial"/>
          <w:lang w:eastAsia="en-AU"/>
        </w:rPr>
      </w:pPr>
      <w:r w:rsidRPr="00B7241F">
        <w:rPr>
          <w:rFonts w:eastAsia="Calibri" w:cs="Arial"/>
        </w:rPr>
        <w:t>The diagram below outlines the obligations for the new approved provider: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Caption w:val="Obligations for the new approved provider"/>
        <w:tblDescription w:val="This table outlines the obligations for the new approved provider when a consumer changes providers. It has three columns. The first column is the obligation to accept the consumer referral in My Aged Care. The second column is the obligation to develop a Home Care Agreement with the consumer. The third column is the obligation to provide consumer entry information to DHS."/>
      </w:tblPr>
      <w:tblGrid>
        <w:gridCol w:w="3020"/>
        <w:gridCol w:w="3021"/>
        <w:gridCol w:w="3019"/>
      </w:tblGrid>
      <w:tr w:rsidR="00612AE9" w:rsidRPr="00B7241F" w14:paraId="632D7A57" w14:textId="77777777" w:rsidTr="007961A3">
        <w:trPr>
          <w:tblHeader/>
        </w:trPr>
        <w:tc>
          <w:tcPr>
            <w:tcW w:w="1667" w:type="pct"/>
            <w:shd w:val="clear" w:color="auto" w:fill="002060"/>
            <w:vAlign w:val="center"/>
          </w:tcPr>
          <w:p w14:paraId="104BCD13" w14:textId="77777777" w:rsidR="00612AE9" w:rsidRPr="00B7241F" w:rsidRDefault="00612AE9" w:rsidP="00DB6A48">
            <w:pPr>
              <w:pStyle w:val="TableHeader"/>
              <w:rPr>
                <w:rFonts w:cs="Arial"/>
              </w:rPr>
            </w:pPr>
            <w:r w:rsidRPr="00B7241F">
              <w:rPr>
                <w:rFonts w:cs="Arial"/>
              </w:rPr>
              <w:t>1. Accept the care recipient</w:t>
            </w:r>
            <w:r w:rsidRPr="00B7241F" w:rsidDel="00F363B1">
              <w:rPr>
                <w:rFonts w:cs="Arial"/>
              </w:rPr>
              <w:t xml:space="preserve"> </w:t>
            </w:r>
            <w:r w:rsidRPr="00B7241F">
              <w:rPr>
                <w:rFonts w:cs="Arial"/>
              </w:rPr>
              <w:t>referral in My Aged Care</w:t>
            </w:r>
          </w:p>
        </w:tc>
        <w:tc>
          <w:tcPr>
            <w:tcW w:w="1667" w:type="pct"/>
            <w:shd w:val="clear" w:color="auto" w:fill="2AB1BB" w:themeFill="accent1"/>
            <w:vAlign w:val="center"/>
          </w:tcPr>
          <w:p w14:paraId="4706FAE3" w14:textId="77777777" w:rsidR="00612AE9" w:rsidRPr="00B7241F" w:rsidRDefault="00612AE9" w:rsidP="00DB6A48">
            <w:pPr>
              <w:pStyle w:val="TableHeader"/>
              <w:rPr>
                <w:rFonts w:cs="Arial"/>
                <w:color w:val="000000"/>
                <w:lang w:eastAsia="en-AU"/>
              </w:rPr>
            </w:pPr>
            <w:r w:rsidRPr="00B7241F">
              <w:rPr>
                <w:rFonts w:cs="Arial"/>
                <w:color w:val="FFFFFF"/>
              </w:rPr>
              <w:t xml:space="preserve">2. </w:t>
            </w:r>
            <w:r w:rsidRPr="00B7241F">
              <w:rPr>
                <w:rFonts w:cs="Arial"/>
                <w:color w:val="FFFFFF"/>
                <w:kern w:val="24"/>
              </w:rPr>
              <w:t>Develop a Home Care Agreement with the care recipient.</w:t>
            </w:r>
          </w:p>
        </w:tc>
        <w:tc>
          <w:tcPr>
            <w:tcW w:w="1667" w:type="pct"/>
            <w:shd w:val="clear" w:color="auto" w:fill="DA576C" w:themeFill="accent4"/>
            <w:vAlign w:val="center"/>
          </w:tcPr>
          <w:p w14:paraId="71D3BE03" w14:textId="77777777" w:rsidR="00612AE9" w:rsidRPr="00B7241F" w:rsidRDefault="00612AE9" w:rsidP="00DB6A48">
            <w:pPr>
              <w:pStyle w:val="TableHeader"/>
              <w:rPr>
                <w:rFonts w:cs="Arial"/>
                <w:color w:val="FFFFFF"/>
                <w:lang w:eastAsia="en-AU"/>
              </w:rPr>
            </w:pPr>
            <w:r w:rsidRPr="00B7241F">
              <w:rPr>
                <w:rFonts w:cs="Arial"/>
                <w:color w:val="FFFFFF"/>
              </w:rPr>
              <w:t>3. Provide care recipient entry information to Services Australia.</w:t>
            </w:r>
          </w:p>
        </w:tc>
      </w:tr>
      <w:tr w:rsidR="00612AE9" w:rsidRPr="00B7241F" w14:paraId="1B39994D" w14:textId="77777777" w:rsidTr="007961A3">
        <w:trPr>
          <w:trHeight w:val="2245"/>
        </w:trPr>
        <w:tc>
          <w:tcPr>
            <w:tcW w:w="1667" w:type="pct"/>
          </w:tcPr>
          <w:p w14:paraId="62BB422E" w14:textId="6C21CD20" w:rsidR="00612AE9" w:rsidRPr="00B7241F" w:rsidRDefault="00612AE9" w:rsidP="00DB6A48">
            <w:pPr>
              <w:pStyle w:val="BodyText"/>
              <w:rPr>
                <w:rFonts w:eastAsia="MS Mincho" w:cs="Arial"/>
                <w:lang w:eastAsia="en-AU"/>
              </w:rPr>
            </w:pPr>
            <w:r w:rsidRPr="00B7241F">
              <w:rPr>
                <w:rFonts w:eastAsia="MS Mincho" w:cs="Arial"/>
                <w:lang w:eastAsia="en-AU"/>
              </w:rPr>
              <w:t>Providers must accept the care recipient’s</w:t>
            </w:r>
            <w:r w:rsidRPr="00B7241F" w:rsidDel="00F363B1">
              <w:rPr>
                <w:rFonts w:eastAsia="MS Mincho" w:cs="Arial"/>
                <w:lang w:eastAsia="en-AU"/>
              </w:rPr>
              <w:t xml:space="preserve"> </w:t>
            </w:r>
            <w:r w:rsidRPr="00B7241F">
              <w:rPr>
                <w:rFonts w:eastAsia="MS Mincho" w:cs="Arial"/>
                <w:lang w:eastAsia="en-AU"/>
              </w:rPr>
              <w:t>referral in the Service and Support Portal before submitting entry information to Services Australia.</w:t>
            </w:r>
          </w:p>
        </w:tc>
        <w:tc>
          <w:tcPr>
            <w:tcW w:w="1667" w:type="pct"/>
          </w:tcPr>
          <w:p w14:paraId="44E6D21A" w14:textId="77777777" w:rsidR="00612AE9" w:rsidRPr="00B7241F" w:rsidRDefault="00612AE9" w:rsidP="00DB6A48">
            <w:pPr>
              <w:pStyle w:val="BodyText"/>
              <w:rPr>
                <w:rFonts w:cs="Arial"/>
                <w:lang w:eastAsia="en-AU"/>
              </w:rPr>
            </w:pPr>
            <w:r w:rsidRPr="00B7241F">
              <w:rPr>
                <w:rFonts w:eastAsia="Calibri" w:cs="Arial"/>
              </w:rPr>
              <w:t>The new provider should work in partnership with their new care recipient</w:t>
            </w:r>
            <w:r w:rsidRPr="00B7241F" w:rsidDel="00F363B1">
              <w:rPr>
                <w:rFonts w:eastAsia="Calibri" w:cs="Arial"/>
              </w:rPr>
              <w:t xml:space="preserve"> </w:t>
            </w:r>
            <w:r w:rsidRPr="00B7241F">
              <w:rPr>
                <w:rFonts w:eastAsia="Calibri" w:cs="Arial"/>
              </w:rPr>
              <w:t>to develop a Home Care Agreement, care plan and package budget based on their assessed care needs.</w:t>
            </w:r>
          </w:p>
        </w:tc>
        <w:tc>
          <w:tcPr>
            <w:tcW w:w="1667" w:type="pct"/>
          </w:tcPr>
          <w:p w14:paraId="6616FECB" w14:textId="77777777" w:rsidR="00612AE9" w:rsidRPr="00B7241F" w:rsidRDefault="00612AE9" w:rsidP="00DB6A48">
            <w:pPr>
              <w:pStyle w:val="BodyText"/>
              <w:rPr>
                <w:rFonts w:cs="Arial"/>
                <w:lang w:eastAsia="en-AU"/>
              </w:rPr>
            </w:pPr>
            <w:r w:rsidRPr="00B7241F">
              <w:rPr>
                <w:rFonts w:eastAsia="Calibri" w:cs="Arial"/>
              </w:rPr>
              <w:t>The new provider must notify Services Australia within 28 calendar days of the care recipient</w:t>
            </w:r>
            <w:r w:rsidRPr="00B7241F" w:rsidDel="00F363B1">
              <w:rPr>
                <w:rFonts w:eastAsia="Calibri" w:cs="Arial"/>
              </w:rPr>
              <w:t xml:space="preserve"> </w:t>
            </w:r>
            <w:r w:rsidRPr="00B7241F">
              <w:rPr>
                <w:rFonts w:eastAsia="Calibri" w:cs="Arial"/>
              </w:rPr>
              <w:t>starting care by submitting an ACER.</w:t>
            </w:r>
          </w:p>
        </w:tc>
      </w:tr>
    </w:tbl>
    <w:p w14:paraId="0BBAD380" w14:textId="0901E38F" w:rsidR="00612AE9" w:rsidRPr="00B7241F" w:rsidRDefault="00612AE9" w:rsidP="00DB6A48">
      <w:pPr>
        <w:pStyle w:val="BodyText"/>
        <w:rPr>
          <w:rFonts w:eastAsia="Calibri" w:cs="Arial"/>
          <w:color w:val="000000"/>
          <w:lang w:eastAsia="en-AU"/>
        </w:rPr>
      </w:pPr>
      <w:r w:rsidRPr="00B7241F">
        <w:rPr>
          <w:rFonts w:eastAsia="Calibri" w:cs="Arial"/>
        </w:rPr>
        <w:t xml:space="preserve">Once the new provider receives the unspent funds </w:t>
      </w:r>
      <w:proofErr w:type="gramStart"/>
      <w:r w:rsidRPr="00B7241F">
        <w:rPr>
          <w:rFonts w:eastAsia="Calibri" w:cs="Arial"/>
        </w:rPr>
        <w:t>amount</w:t>
      </w:r>
      <w:proofErr w:type="gramEnd"/>
      <w:r w:rsidRPr="00B7241F">
        <w:rPr>
          <w:rFonts w:eastAsia="Calibri" w:cs="Arial"/>
        </w:rPr>
        <w:t xml:space="preserve"> they must separately identify the transfer portion of the unspent home care amount in the care recipient’s</w:t>
      </w:r>
      <w:r w:rsidRPr="00B7241F" w:rsidDel="00F363B1">
        <w:rPr>
          <w:rFonts w:eastAsia="Calibri" w:cs="Arial"/>
        </w:rPr>
        <w:t xml:space="preserve"> </w:t>
      </w:r>
      <w:r w:rsidRPr="00B7241F">
        <w:rPr>
          <w:rFonts w:eastAsia="Calibri" w:cs="Arial"/>
        </w:rPr>
        <w:t xml:space="preserve">monthly statement. Under Improved Payment Arrangements (from 1 September </w:t>
      </w:r>
      <w:r w:rsidRPr="00B7241F">
        <w:rPr>
          <w:rFonts w:eastAsia="Calibri" w:cs="Arial"/>
        </w:rPr>
        <w:lastRenderedPageBreak/>
        <w:t>2021 onwards) the transfer portion will only consist of the care recipient portion of unspent funds. The Commonwealth portion will be held in the care recipient’s home care account.</w:t>
      </w:r>
    </w:p>
    <w:p w14:paraId="195095A4" w14:textId="7B72C8C4" w:rsidR="00612AE9" w:rsidRPr="00B7241F" w:rsidRDefault="00612AE9" w:rsidP="00DB6A48">
      <w:pPr>
        <w:pStyle w:val="BodyText"/>
        <w:rPr>
          <w:rFonts w:eastAsia="Calibri" w:cs="Arial"/>
        </w:rPr>
      </w:pPr>
      <w:r w:rsidRPr="00B7241F">
        <w:rPr>
          <w:rFonts w:eastAsia="Calibri" w:cs="Arial"/>
        </w:rPr>
        <w:t>Care recipients who join</w:t>
      </w:r>
      <w:r w:rsidR="00AB0A2D" w:rsidRPr="00B7241F">
        <w:rPr>
          <w:rFonts w:eastAsia="Calibri" w:cs="Arial"/>
        </w:rPr>
        <w:t>ed</w:t>
      </w:r>
      <w:r w:rsidRPr="00B7241F">
        <w:rPr>
          <w:rFonts w:eastAsia="Calibri" w:cs="Arial"/>
        </w:rPr>
        <w:t xml:space="preserve"> the HCP Program after 1 September 2021 will never have any Commonwealth portion held by the provider. Any unspent funds held by the provider will be entirely made up of the care recipient portion.</w:t>
      </w:r>
    </w:p>
    <w:p w14:paraId="3DC5837E" w14:textId="69898FA4" w:rsidR="0018199A" w:rsidRPr="00B7241F" w:rsidRDefault="004B7752" w:rsidP="00DB6A48">
      <w:pPr>
        <w:pStyle w:val="BodyText"/>
        <w:rPr>
          <w:rFonts w:eastAsia="Calibri" w:cs="Arial"/>
          <w:color w:val="000000"/>
          <w:lang w:val="en-GB" w:eastAsia="en-AU"/>
        </w:rPr>
      </w:pPr>
      <w:r>
        <w:rPr>
          <w:rFonts w:eastAsia="Calibri" w:cs="Arial"/>
          <w:lang w:val="en-GB"/>
        </w:rPr>
        <w:t>Find m</w:t>
      </w:r>
      <w:r w:rsidRPr="00B7241F">
        <w:rPr>
          <w:rFonts w:eastAsia="Calibri" w:cs="Arial"/>
          <w:lang w:val="en-GB"/>
        </w:rPr>
        <w:t xml:space="preserve">ore </w:t>
      </w:r>
      <w:r w:rsidR="0018199A" w:rsidRPr="00B7241F">
        <w:rPr>
          <w:rFonts w:eastAsia="Calibri" w:cs="Arial"/>
          <w:lang w:val="en-GB"/>
        </w:rPr>
        <w:t xml:space="preserve">information on the </w:t>
      </w:r>
      <w:hyperlink r:id="rId284" w:history="1">
        <w:r w:rsidR="0018199A" w:rsidRPr="004B7752">
          <w:rPr>
            <w:rStyle w:val="Hyperlink"/>
            <w:rFonts w:eastAsia="Calibri" w:cs="Arial"/>
            <w:lang w:val="en-GB"/>
          </w:rPr>
          <w:t>Improved Payment Arrangements</w:t>
        </w:r>
      </w:hyperlink>
      <w:r w:rsidR="0018199A" w:rsidRPr="00B7241F">
        <w:rPr>
          <w:rFonts w:cs="Arial"/>
          <w:lang w:eastAsia="en-AU"/>
        </w:rPr>
        <w:t>.</w:t>
      </w:r>
    </w:p>
    <w:p w14:paraId="43897AA3" w14:textId="0DEBD14B" w:rsidR="00612AE9" w:rsidRPr="00B7241F" w:rsidRDefault="00A37C57" w:rsidP="00DB6A48">
      <w:pPr>
        <w:pStyle w:val="Heading2"/>
      </w:pPr>
      <w:bookmarkStart w:id="1058" w:name="_When_can_I_1"/>
      <w:bookmarkStart w:id="1059" w:name="_13.5_Can_I"/>
      <w:bookmarkStart w:id="1060" w:name="_Toc234840"/>
      <w:bookmarkStart w:id="1061" w:name="_Toc156913340"/>
      <w:bookmarkStart w:id="1062" w:name="_Toc175316961"/>
      <w:bookmarkStart w:id="1063" w:name="_Toc177113855"/>
      <w:bookmarkEnd w:id="1058"/>
      <w:bookmarkEnd w:id="1059"/>
      <w:r w:rsidRPr="00B7241F">
        <w:t>13.5</w:t>
      </w:r>
      <w:bookmarkStart w:id="1064" w:name="Section_13_5_Exit_Amounts"/>
      <w:r w:rsidR="00891097">
        <w:t xml:space="preserve"> </w:t>
      </w:r>
      <w:r w:rsidR="00612AE9" w:rsidRPr="00B7241F">
        <w:t>Can I charge an exit amount?</w:t>
      </w:r>
      <w:bookmarkEnd w:id="1060"/>
      <w:bookmarkEnd w:id="1061"/>
      <w:bookmarkEnd w:id="1062"/>
      <w:bookmarkEnd w:id="1063"/>
      <w:bookmarkEnd w:id="1064"/>
    </w:p>
    <w:p w14:paraId="0C3292B0" w14:textId="4504E1E2" w:rsidR="00612AE9" w:rsidRPr="00B7241F" w:rsidRDefault="00670700" w:rsidP="00DB6A48">
      <w:pPr>
        <w:pStyle w:val="BodyText"/>
        <w:rPr>
          <w:rFonts w:eastAsia="Calibri" w:cs="Arial"/>
        </w:rPr>
      </w:pPr>
      <w:bookmarkStart w:id="1065" w:name="_Additional_care_and"/>
      <w:bookmarkEnd w:id="1065"/>
      <w:r>
        <w:rPr>
          <w:rFonts w:eastAsia="Calibri" w:cs="Arial"/>
        </w:rPr>
        <w:t>P</w:t>
      </w:r>
      <w:r w:rsidR="00612AE9" w:rsidRPr="00B7241F">
        <w:rPr>
          <w:rFonts w:eastAsia="Calibri" w:cs="Arial"/>
        </w:rPr>
        <w:t>roviders cannot charge a care recipient an exit amount in any circumstance.</w:t>
      </w:r>
    </w:p>
    <w:p w14:paraId="0B322AC1" w14:textId="77777777" w:rsidR="00612AE9" w:rsidRPr="00B7241F" w:rsidRDefault="00612AE9" w:rsidP="00DB6A48">
      <w:pPr>
        <w:pStyle w:val="BodyText"/>
        <w:rPr>
          <w:rFonts w:eastAsia="Calibri" w:cs="Arial"/>
        </w:rPr>
      </w:pPr>
      <w:r w:rsidRPr="00B7241F">
        <w:rPr>
          <w:rFonts w:eastAsia="Calibri" w:cs="Arial"/>
        </w:rPr>
        <w:t>Activities related to care recipient’s exiting or moving to a new provider, such as transferring documents, may be covered under package management or care management, where reasonable and appropriate.</w:t>
      </w:r>
    </w:p>
    <w:p w14:paraId="1E9EE629" w14:textId="0804724B" w:rsidR="00612AE9" w:rsidRPr="00B7241F" w:rsidRDefault="00162585" w:rsidP="00DB6A48">
      <w:pPr>
        <w:pStyle w:val="Heading2"/>
      </w:pPr>
      <w:bookmarkStart w:id="1066" w:name="_13.6__My"/>
      <w:bookmarkStart w:id="1067" w:name="_Toc234841"/>
      <w:bookmarkStart w:id="1068" w:name="_Toc156913341"/>
      <w:bookmarkStart w:id="1069" w:name="_Toc175316962"/>
      <w:bookmarkStart w:id="1070" w:name="_Toc177113856"/>
      <w:bookmarkEnd w:id="1066"/>
      <w:proofErr w:type="gramStart"/>
      <w:r w:rsidRPr="00B7241F">
        <w:t>13.6</w:t>
      </w:r>
      <w:bookmarkStart w:id="1071" w:name="Section_13_6"/>
      <w:r w:rsidR="00891097">
        <w:t xml:space="preserve">  </w:t>
      </w:r>
      <w:r w:rsidR="00612AE9" w:rsidRPr="00B7241F">
        <w:t>My</w:t>
      </w:r>
      <w:proofErr w:type="gramEnd"/>
      <w:r w:rsidR="00612AE9" w:rsidRPr="00B7241F">
        <w:t xml:space="preserve"> organisation has undergone a merger or acquisition. How do I transfer my care recipients?</w:t>
      </w:r>
      <w:bookmarkEnd w:id="1067"/>
      <w:bookmarkEnd w:id="1068"/>
      <w:bookmarkEnd w:id="1069"/>
      <w:bookmarkEnd w:id="1070"/>
    </w:p>
    <w:bookmarkEnd w:id="1071"/>
    <w:p w14:paraId="50F087A3" w14:textId="77777777" w:rsidR="00612AE9" w:rsidRPr="00B7241F" w:rsidRDefault="00612AE9" w:rsidP="00DB6A48">
      <w:pPr>
        <w:pStyle w:val="BodyText"/>
        <w:rPr>
          <w:rFonts w:eastAsia="MS Mincho" w:cs="Arial"/>
          <w:lang w:eastAsia="en-AU"/>
        </w:rPr>
      </w:pPr>
      <w:r w:rsidRPr="00B7241F">
        <w:rPr>
          <w:rFonts w:eastAsia="MS Mincho" w:cs="Arial"/>
          <w:lang w:eastAsia="en-AU"/>
        </w:rPr>
        <w:t>When a provider has undergone a merger or acquisition, their care recipients will need to be exited from their service and transferred to the new provider.</w:t>
      </w:r>
    </w:p>
    <w:p w14:paraId="369062C4" w14:textId="1256A978" w:rsidR="00612AE9" w:rsidRPr="00B7241F" w:rsidRDefault="00612AE9" w:rsidP="00DB6A48">
      <w:pPr>
        <w:pStyle w:val="BodyText"/>
        <w:rPr>
          <w:rFonts w:eastAsia="Calibri" w:cs="Arial"/>
          <w:color w:val="000000"/>
          <w:lang w:eastAsia="en-AU"/>
        </w:rPr>
      </w:pPr>
      <w:r w:rsidRPr="00B7241F">
        <w:rPr>
          <w:rFonts w:eastAsia="Calibri" w:cs="Arial"/>
        </w:rPr>
        <w:t xml:space="preserve">Providers are required to contact the </w:t>
      </w:r>
      <w:r w:rsidR="000771B4">
        <w:rPr>
          <w:rFonts w:eastAsia="Calibri" w:cs="Arial"/>
        </w:rPr>
        <w:t>d</w:t>
      </w:r>
      <w:r w:rsidR="000771B4" w:rsidRPr="00B7241F">
        <w:rPr>
          <w:rFonts w:eastAsia="Calibri" w:cs="Arial"/>
        </w:rPr>
        <w:t xml:space="preserve">epartment </w:t>
      </w:r>
      <w:r w:rsidRPr="00B7241F">
        <w:rPr>
          <w:rFonts w:eastAsia="Calibri" w:cs="Arial"/>
        </w:rPr>
        <w:t xml:space="preserve">to advise of transfers, mergers or closures, including effective dates. The </w:t>
      </w:r>
      <w:r w:rsidR="000771B4">
        <w:rPr>
          <w:rFonts w:eastAsia="Calibri" w:cs="Arial"/>
        </w:rPr>
        <w:t>d</w:t>
      </w:r>
      <w:r w:rsidR="000771B4" w:rsidRPr="00B7241F">
        <w:rPr>
          <w:rFonts w:eastAsia="Calibri" w:cs="Arial"/>
        </w:rPr>
        <w:t xml:space="preserve">epartment </w:t>
      </w:r>
      <w:r w:rsidRPr="00B7241F">
        <w:rPr>
          <w:rFonts w:eastAsia="Calibri" w:cs="Arial"/>
        </w:rPr>
        <w:t>will advise Services Australia of this information.</w:t>
      </w:r>
    </w:p>
    <w:p w14:paraId="5C29B7EB" w14:textId="42176B79" w:rsidR="00612AE9" w:rsidRPr="00B7241F" w:rsidRDefault="00612AE9" w:rsidP="00DB6A48">
      <w:pPr>
        <w:pStyle w:val="BodyText"/>
        <w:rPr>
          <w:rFonts w:eastAsia="Calibri" w:cs="Arial"/>
          <w:color w:val="000000"/>
          <w:lang w:eastAsia="en-AU"/>
        </w:rPr>
      </w:pPr>
      <w:r w:rsidRPr="00B7241F">
        <w:rPr>
          <w:rFonts w:eastAsia="Calibri" w:cs="Arial"/>
        </w:rPr>
        <w:t xml:space="preserve">It is also </w:t>
      </w:r>
      <w:r w:rsidR="00927B41" w:rsidRPr="00B7241F">
        <w:rPr>
          <w:rFonts w:eastAsia="Calibri" w:cs="Arial"/>
        </w:rPr>
        <w:t xml:space="preserve">the </w:t>
      </w:r>
      <w:r w:rsidRPr="00B7241F">
        <w:rPr>
          <w:rFonts w:eastAsia="Calibri" w:cs="Arial"/>
        </w:rPr>
        <w:t>responsibility of providers to transfer all care recipients from the closing service to the continuing service.</w:t>
      </w:r>
    </w:p>
    <w:p w14:paraId="47818D7C" w14:textId="5DF30915" w:rsidR="00612AE9" w:rsidRPr="00B7241F" w:rsidRDefault="00A833A8" w:rsidP="00DB6A48">
      <w:pPr>
        <w:pStyle w:val="BodyText"/>
        <w:rPr>
          <w:rFonts w:eastAsia="MS Mincho" w:cs="Arial"/>
          <w:lang w:eastAsia="en-AU"/>
        </w:rPr>
      </w:pPr>
      <w:r>
        <w:rPr>
          <w:rFonts w:eastAsia="MS Mincho" w:cs="Arial"/>
          <w:lang w:eastAsia="en-AU"/>
        </w:rPr>
        <w:t xml:space="preserve">Find more information about </w:t>
      </w:r>
      <w:hyperlink r:id="rId285" w:history="1">
        <w:r w:rsidRPr="00A833A8">
          <w:rPr>
            <w:rStyle w:val="Hyperlink"/>
            <w:rFonts w:eastAsia="MS Mincho" w:cs="Arial"/>
            <w:lang w:eastAsia="en-AU"/>
          </w:rPr>
          <w:t>transferring home care services</w:t>
        </w:r>
      </w:hyperlink>
      <w:r>
        <w:rPr>
          <w:rFonts w:eastAsia="MS Mincho" w:cs="Arial"/>
          <w:lang w:eastAsia="en-AU"/>
        </w:rPr>
        <w:t xml:space="preserve">, including </w:t>
      </w:r>
      <w:r w:rsidR="00612AE9" w:rsidRPr="00B7241F">
        <w:rPr>
          <w:rFonts w:eastAsia="MS Mincho" w:cs="Arial"/>
          <w:lang w:eastAsia="en-AU"/>
        </w:rPr>
        <w:t xml:space="preserve">guidance on obligations </w:t>
      </w:r>
      <w:r w:rsidR="00475F89" w:rsidRPr="00B7241F">
        <w:rPr>
          <w:rFonts w:eastAsia="MS Mincho" w:cs="Arial"/>
          <w:lang w:eastAsia="en-AU"/>
        </w:rPr>
        <w:t>for providers</w:t>
      </w:r>
      <w:r w:rsidR="00612AE9" w:rsidRPr="00B7241F">
        <w:rPr>
          <w:rFonts w:eastAsia="MS Mincho" w:cs="Arial"/>
          <w:lang w:eastAsia="en-AU"/>
        </w:rPr>
        <w:t xml:space="preserve"> subject to a merger or acquisition.</w:t>
      </w:r>
    </w:p>
    <w:p w14:paraId="501DA317" w14:textId="4FAA2B89" w:rsidR="00612AE9" w:rsidRDefault="00612AE9" w:rsidP="00DB6A48">
      <w:pPr>
        <w:pStyle w:val="BodyText"/>
        <w:rPr>
          <w:rFonts w:eastAsia="Calibri" w:cs="Arial"/>
        </w:rPr>
      </w:pPr>
      <w:r w:rsidRPr="00B7241F">
        <w:rPr>
          <w:rFonts w:eastAsia="Calibri" w:cs="Arial"/>
        </w:rPr>
        <w:t>Note that if a provider is looking to move care recipients</w:t>
      </w:r>
      <w:r w:rsidRPr="00B7241F" w:rsidDel="00F363B1">
        <w:rPr>
          <w:rFonts w:eastAsia="Calibri" w:cs="Arial"/>
        </w:rPr>
        <w:t xml:space="preserve"> </w:t>
      </w:r>
      <w:r w:rsidRPr="00B7241F">
        <w:rPr>
          <w:rFonts w:eastAsia="Calibri" w:cs="Arial"/>
        </w:rPr>
        <w:t xml:space="preserve">from one of their home care services to another within their control, they can do this via a self-service process in the Service and Support Portal. Providers can find </w:t>
      </w:r>
      <w:hyperlink r:id="rId286" w:history="1">
        <w:r w:rsidRPr="00594BD7">
          <w:rPr>
            <w:rStyle w:val="Hyperlink"/>
            <w:rFonts w:eastAsia="Calibri" w:cs="Arial"/>
          </w:rPr>
          <w:t>support with technology and guidance on how to use the Service and Support Portal</w:t>
        </w:r>
      </w:hyperlink>
      <w:r w:rsidRPr="00B7241F">
        <w:rPr>
          <w:rFonts w:eastAsia="Calibri" w:cs="Arial"/>
        </w:rPr>
        <w:t>.</w:t>
      </w:r>
    </w:p>
    <w:p w14:paraId="3F69578A" w14:textId="77777777" w:rsidR="00E2139D" w:rsidRDefault="00E2139D" w:rsidP="00DB6A48">
      <w:pPr>
        <w:spacing w:before="0" w:after="0"/>
        <w:rPr>
          <w:rFonts w:cs="Arial"/>
          <w:b/>
          <w:bCs/>
          <w:sz w:val="36"/>
          <w:szCs w:val="32"/>
        </w:rPr>
      </w:pPr>
      <w:r>
        <w:br w:type="page"/>
      </w:r>
    </w:p>
    <w:p w14:paraId="1C379F91" w14:textId="5C3D86CD" w:rsidR="00E2139D" w:rsidRPr="00B7241F" w:rsidRDefault="00E2139D" w:rsidP="00DB6A48">
      <w:pPr>
        <w:pStyle w:val="Heading3"/>
        <w:spacing w:before="360" w:line="276" w:lineRule="auto"/>
      </w:pPr>
      <w:bookmarkStart w:id="1072" w:name="_Toc176876602"/>
      <w:r w:rsidRPr="00B7241F">
        <w:lastRenderedPageBreak/>
        <w:t>Key points to remember</w:t>
      </w:r>
      <w:bookmarkEnd w:id="1072"/>
    </w:p>
    <w:p w14:paraId="41D27C1A" w14:textId="4E551523" w:rsidR="00612AE9" w:rsidRPr="00B7241F" w:rsidRDefault="00612AE9" w:rsidP="00DB6A48">
      <w:pPr>
        <w:pStyle w:val="BodyText"/>
        <w:rPr>
          <w:rFonts w:eastAsia="Calibri" w:cs="Arial"/>
        </w:rPr>
      </w:pPr>
      <w:r w:rsidRPr="00B7241F">
        <w:rPr>
          <w:rFonts w:eastAsia="Calibri" w:cs="Arial"/>
        </w:rPr>
        <w:t xml:space="preserve">More information on administrative responsibilities is at </w:t>
      </w:r>
      <w:hyperlink w:anchor="_15.1_Overview" w:history="1">
        <w:r w:rsidRPr="00B7241F">
          <w:rPr>
            <w:rStyle w:val="Hyperlink"/>
            <w:rFonts w:eastAsia="Calibri" w:cs="Arial"/>
          </w:rPr>
          <w:t>Section 15</w:t>
        </w:r>
      </w:hyperlink>
      <w:r w:rsidRPr="00B7241F">
        <w:rPr>
          <w:rFonts w:eastAsia="Calibri" w:cs="Arial"/>
        </w:rPr>
        <w:t xml:space="preserve"> of this manual</w:t>
      </w:r>
      <w:r w:rsidR="005C1C39" w:rsidRPr="00B7241F">
        <w:rPr>
          <w:rFonts w:eastAsia="Calibri" w:cs="Arial"/>
        </w:rPr>
        <w:t>.</w:t>
      </w:r>
    </w:p>
    <w:p w14:paraId="42EFCE0F" w14:textId="77777777" w:rsidR="00612AE9" w:rsidRPr="00891097" w:rsidRDefault="00612AE9" w:rsidP="008358D5">
      <w:pPr>
        <w:pStyle w:val="ListParagraph"/>
        <w:numPr>
          <w:ilvl w:val="0"/>
          <w:numId w:val="201"/>
        </w:numPr>
        <w:ind w:left="714" w:hanging="357"/>
        <w:contextualSpacing w:val="0"/>
        <w:rPr>
          <w:rFonts w:eastAsia="Calibri"/>
        </w:rPr>
      </w:pPr>
      <w:r w:rsidRPr="00891097">
        <w:rPr>
          <w:rFonts w:eastAsia="Calibri"/>
        </w:rPr>
        <w:t>Care recipients can change home care providers at any time.</w:t>
      </w:r>
    </w:p>
    <w:p w14:paraId="04C0DC69" w14:textId="6A7A46B0" w:rsidR="00612AE9" w:rsidRPr="00891097" w:rsidRDefault="00612AE9" w:rsidP="008358D5">
      <w:pPr>
        <w:pStyle w:val="ListParagraph"/>
        <w:numPr>
          <w:ilvl w:val="0"/>
          <w:numId w:val="201"/>
        </w:numPr>
        <w:ind w:left="714" w:hanging="357"/>
        <w:contextualSpacing w:val="0"/>
        <w:rPr>
          <w:rFonts w:eastAsia="Calibri"/>
        </w:rPr>
      </w:pPr>
      <w:r w:rsidRPr="00891097">
        <w:rPr>
          <w:rFonts w:eastAsia="Calibri"/>
        </w:rPr>
        <w:t xml:space="preserve">If </w:t>
      </w:r>
      <w:r w:rsidR="00F17420" w:rsidRPr="00891097">
        <w:rPr>
          <w:rFonts w:eastAsia="Calibri"/>
        </w:rPr>
        <w:t>a care recipient</w:t>
      </w:r>
      <w:r w:rsidRPr="00891097">
        <w:rPr>
          <w:rFonts w:eastAsia="Calibri"/>
        </w:rPr>
        <w:t xml:space="preserve"> chooses to change providers, it is important that they and their existing provider agree on a cessation date. This affects the way the providers claim the care recipient’s</w:t>
      </w:r>
      <w:r w:rsidRPr="00891097" w:rsidDel="00F363B1">
        <w:rPr>
          <w:rFonts w:eastAsia="Calibri"/>
        </w:rPr>
        <w:t xml:space="preserve"> </w:t>
      </w:r>
      <w:r w:rsidR="00F17420" w:rsidRPr="00891097">
        <w:rPr>
          <w:rFonts w:eastAsia="Calibri"/>
        </w:rPr>
        <w:t xml:space="preserve">Home Care Package </w:t>
      </w:r>
      <w:r w:rsidRPr="00891097">
        <w:rPr>
          <w:rFonts w:eastAsia="Calibri"/>
        </w:rPr>
        <w:t>subsidy and when the existing provider will need to transfer the care recipient’s</w:t>
      </w:r>
      <w:r w:rsidRPr="00891097" w:rsidDel="00F363B1">
        <w:rPr>
          <w:rFonts w:eastAsia="Calibri"/>
        </w:rPr>
        <w:t xml:space="preserve"> </w:t>
      </w:r>
      <w:r w:rsidRPr="00891097">
        <w:rPr>
          <w:rFonts w:eastAsia="Calibri"/>
        </w:rPr>
        <w:t>unspent funds.</w:t>
      </w:r>
    </w:p>
    <w:p w14:paraId="4422588A" w14:textId="77777777" w:rsidR="002B0C11" w:rsidRDefault="00612AE9" w:rsidP="008358D5">
      <w:pPr>
        <w:pStyle w:val="ListParagraph"/>
        <w:numPr>
          <w:ilvl w:val="0"/>
          <w:numId w:val="201"/>
        </w:numPr>
        <w:ind w:left="714" w:hanging="357"/>
        <w:contextualSpacing w:val="0"/>
        <w:rPr>
          <w:rFonts w:eastAsia="Calibri"/>
        </w:rPr>
      </w:pPr>
      <w:r w:rsidRPr="00891097">
        <w:rPr>
          <w:rFonts w:eastAsia="Calibri"/>
        </w:rPr>
        <w:t>The existing provider must transfer the care recipient’s</w:t>
      </w:r>
      <w:r w:rsidRPr="00891097" w:rsidDel="00F363B1">
        <w:rPr>
          <w:rFonts w:eastAsia="Calibri"/>
        </w:rPr>
        <w:t xml:space="preserve"> </w:t>
      </w:r>
      <w:r w:rsidRPr="00891097">
        <w:rPr>
          <w:rFonts w:eastAsia="Calibri"/>
        </w:rPr>
        <w:t>unspent funds to their new provider as soon as possible, but within 70 calendar days, of the cessation date.</w:t>
      </w:r>
    </w:p>
    <w:p w14:paraId="4B1585EC" w14:textId="77777777" w:rsidR="008358D5" w:rsidRDefault="00612AE9" w:rsidP="008358D5">
      <w:pPr>
        <w:pStyle w:val="ListParagraph"/>
        <w:numPr>
          <w:ilvl w:val="0"/>
          <w:numId w:val="195"/>
        </w:numPr>
        <w:ind w:left="714" w:hanging="357"/>
        <w:contextualSpacing w:val="0"/>
        <w:rPr>
          <w:rFonts w:eastAsia="Calibri"/>
        </w:rPr>
      </w:pPr>
      <w:r w:rsidRPr="002B0C11">
        <w:rPr>
          <w:rFonts w:eastAsia="Calibri"/>
        </w:rPr>
        <w:t>If a provider has a transferring care recipient</w:t>
      </w:r>
      <w:r w:rsidRPr="002B0C11" w:rsidDel="00F363B1">
        <w:rPr>
          <w:rFonts w:eastAsia="Calibri"/>
        </w:rPr>
        <w:t xml:space="preserve"> </w:t>
      </w:r>
      <w:r w:rsidRPr="002B0C11">
        <w:rPr>
          <w:rFonts w:eastAsia="Calibri"/>
        </w:rPr>
        <w:t xml:space="preserve">who entered care before 1 July </w:t>
      </w:r>
      <w:proofErr w:type="gramStart"/>
      <w:r w:rsidRPr="002B0C11">
        <w:rPr>
          <w:rFonts w:eastAsia="Calibri"/>
        </w:rPr>
        <w:t>2014</w:t>
      </w:r>
      <w:proofErr w:type="gramEnd"/>
      <w:r w:rsidRPr="002B0C11">
        <w:rPr>
          <w:rFonts w:eastAsia="Calibri"/>
        </w:rPr>
        <w:t xml:space="preserve"> and they want to opt into the post-1 July 2014 fee arrangements</w:t>
      </w:r>
      <w:r w:rsidR="008358D5">
        <w:rPr>
          <w:rFonts w:eastAsia="Calibri"/>
        </w:rPr>
        <w:t>:</w:t>
      </w:r>
    </w:p>
    <w:p w14:paraId="3A8C8C3E" w14:textId="65377173" w:rsidR="008358D5" w:rsidRDefault="00612AE9" w:rsidP="008358D5">
      <w:pPr>
        <w:pStyle w:val="ListParagraph"/>
        <w:numPr>
          <w:ilvl w:val="1"/>
          <w:numId w:val="195"/>
        </w:numPr>
        <w:contextualSpacing w:val="0"/>
        <w:rPr>
          <w:rFonts w:eastAsia="Calibri"/>
        </w:rPr>
      </w:pPr>
      <w:r w:rsidRPr="002B0C11">
        <w:rPr>
          <w:rFonts w:eastAsia="Calibri"/>
        </w:rPr>
        <w:t xml:space="preserve">they must complete </w:t>
      </w:r>
      <w:r w:rsidR="00221515" w:rsidRPr="002B0C11">
        <w:rPr>
          <w:rFonts w:eastAsia="Calibri"/>
        </w:rPr>
        <w:t xml:space="preserve">the </w:t>
      </w:r>
      <w:hyperlink r:id="rId287" w:history="1">
        <w:r w:rsidR="006B700F">
          <w:rPr>
            <w:rStyle w:val="Hyperlink"/>
            <w:rFonts w:eastAsia="Calibri"/>
          </w:rPr>
          <w:t>Continuing Care Recipient opting into the New Aged Care Arrangements from 1 July 2014 form (AC022)</w:t>
        </w:r>
      </w:hyperlink>
    </w:p>
    <w:p w14:paraId="75A11F05" w14:textId="17ADBB24" w:rsidR="008358D5" w:rsidRDefault="008358D5" w:rsidP="008358D5">
      <w:pPr>
        <w:pStyle w:val="ListParagraph"/>
        <w:numPr>
          <w:ilvl w:val="1"/>
          <w:numId w:val="195"/>
        </w:numPr>
        <w:contextualSpacing w:val="0"/>
        <w:rPr>
          <w:rFonts w:eastAsia="Calibri"/>
        </w:rPr>
      </w:pPr>
      <w:r>
        <w:rPr>
          <w:rFonts w:eastAsia="Calibri"/>
        </w:rPr>
        <w:t>t</w:t>
      </w:r>
      <w:r w:rsidR="00612AE9" w:rsidRPr="002B0C11">
        <w:rPr>
          <w:rFonts w:eastAsia="Calibri"/>
        </w:rPr>
        <w:t>he care recipient</w:t>
      </w:r>
      <w:r w:rsidR="00612AE9" w:rsidRPr="002B0C11" w:rsidDel="00F363B1">
        <w:rPr>
          <w:rFonts w:eastAsia="Calibri"/>
        </w:rPr>
        <w:t xml:space="preserve"> </w:t>
      </w:r>
      <w:r w:rsidR="00612AE9" w:rsidRPr="002B0C11">
        <w:rPr>
          <w:rFonts w:eastAsia="Calibri"/>
        </w:rPr>
        <w:t>must submit this form to their new provider</w:t>
      </w:r>
    </w:p>
    <w:p w14:paraId="09E92CBD" w14:textId="7EF11B1B" w:rsidR="00D8406C" w:rsidRPr="00DF6940" w:rsidRDefault="008358D5" w:rsidP="00B85395">
      <w:pPr>
        <w:pStyle w:val="ListParagraph"/>
        <w:numPr>
          <w:ilvl w:val="1"/>
          <w:numId w:val="195"/>
        </w:numPr>
        <w:contextualSpacing w:val="0"/>
        <w:rPr>
          <w:rFonts w:eastAsia="Calibri"/>
        </w:rPr>
      </w:pPr>
      <w:r>
        <w:rPr>
          <w:rFonts w:eastAsia="Calibri"/>
        </w:rPr>
        <w:t>t</w:t>
      </w:r>
      <w:r w:rsidR="00612AE9" w:rsidRPr="002B0C11">
        <w:rPr>
          <w:rFonts w:eastAsia="Calibri"/>
        </w:rPr>
        <w:t xml:space="preserve">he new provider must give them a copy of the </w:t>
      </w:r>
      <w:hyperlink r:id="rId288" w:history="1">
        <w:r w:rsidR="00612AE9" w:rsidRPr="00504F3F">
          <w:rPr>
            <w:rStyle w:val="Hyperlink"/>
            <w:rFonts w:eastAsia="Calibri"/>
          </w:rPr>
          <w:t>New Arrangements for Aged Care from 1 July 2014 – Home Care</w:t>
        </w:r>
      </w:hyperlink>
      <w:r w:rsidR="00612AE9" w:rsidRPr="002B0C11">
        <w:rPr>
          <w:rFonts w:eastAsia="Calibri"/>
        </w:rPr>
        <w:t xml:space="preserve"> publication before they transfer to the new service.</w:t>
      </w:r>
      <w:r w:rsidR="00D8406C" w:rsidRPr="00D8406C">
        <w:rPr>
          <w:rFonts w:cs="Arial"/>
        </w:rPr>
        <w:t xml:space="preserve"> </w:t>
      </w:r>
      <w:r w:rsidR="00D8406C" w:rsidRPr="00DF6940">
        <w:rPr>
          <w:rFonts w:cs="Arial"/>
        </w:rPr>
        <w:br w:type="page"/>
      </w:r>
    </w:p>
    <w:p w14:paraId="5166079B" w14:textId="77777777" w:rsidR="00D8406C" w:rsidRPr="00FA509A" w:rsidRDefault="00D8406C" w:rsidP="00DB6A48">
      <w:pPr>
        <w:pStyle w:val="ListParagraph"/>
        <w:numPr>
          <w:ilvl w:val="0"/>
          <w:numId w:val="149"/>
        </w:numPr>
        <w:spacing w:before="0" w:after="0"/>
        <w:rPr>
          <w:rFonts w:cs="Arial"/>
          <w:b/>
          <w:bCs/>
          <w:kern w:val="28"/>
          <w:sz w:val="60"/>
          <w:szCs w:val="36"/>
        </w:rPr>
      </w:pPr>
      <w:r>
        <w:rPr>
          <w:noProof/>
        </w:rPr>
        <w:lastRenderedPageBreak/>
        <w:drawing>
          <wp:anchor distT="0" distB="0" distL="114300" distR="114300" simplePos="0" relativeHeight="251658313" behindDoc="0" locked="0" layoutInCell="1" allowOverlap="1" wp14:anchorId="76987FCC" wp14:editId="1EE5E0E1">
            <wp:simplePos x="0" y="0"/>
            <wp:positionH relativeFrom="page">
              <wp:align>left</wp:align>
            </wp:positionH>
            <wp:positionV relativeFrom="paragraph">
              <wp:posOffset>166694</wp:posOffset>
            </wp:positionV>
            <wp:extent cx="7600950" cy="4614221"/>
            <wp:effectExtent l="0" t="0" r="0" b="0"/>
            <wp:wrapNone/>
            <wp:docPr id="1764656936" name="Picture 17646569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656936" name="Picture 1764656936">
                      <a:extLst>
                        <a:ext uri="{C183D7F6-B498-43B3-948B-1728B52AA6E4}">
                          <adec:decorative xmlns:adec="http://schemas.microsoft.com/office/drawing/2017/decorative" val="1"/>
                        </a:ext>
                      </a:extLst>
                    </pic:cNvPr>
                    <pic:cNvPicPr>
                      <a:picLocks noChangeAspect="1" noChangeArrowheads="1"/>
                    </pic:cNvPicPr>
                  </pic:nvPicPr>
                  <pic:blipFill>
                    <a:blip r:embed="rId289" cstate="print">
                      <a:extLst>
                        <a:ext uri="{28A0092B-C50C-407E-A947-70E740481C1C}">
                          <a14:useLocalDpi xmlns:a14="http://schemas.microsoft.com/office/drawing/2010/main" val="0"/>
                        </a:ext>
                      </a:extLst>
                    </a:blip>
                    <a:srcRect t="6229" b="6229"/>
                    <a:stretch>
                      <a:fillRect/>
                    </a:stretch>
                  </pic:blipFill>
                  <pic:spPr bwMode="auto">
                    <a:xfrm>
                      <a:off x="0" y="0"/>
                      <a:ext cx="7600950" cy="46142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241F">
        <w:rPr>
          <w:noProof/>
        </w:rPr>
        <mc:AlternateContent>
          <mc:Choice Requires="wps">
            <w:drawing>
              <wp:anchor distT="0" distB="0" distL="114300" distR="114300" simplePos="0" relativeHeight="251658309" behindDoc="1" locked="0" layoutInCell="1" allowOverlap="1" wp14:anchorId="632391BF" wp14:editId="669B2F71">
                <wp:simplePos x="0" y="0"/>
                <wp:positionH relativeFrom="page">
                  <wp:align>left</wp:align>
                </wp:positionH>
                <wp:positionV relativeFrom="page">
                  <wp:posOffset>1467324</wp:posOffset>
                </wp:positionV>
                <wp:extent cx="7559675" cy="10008235"/>
                <wp:effectExtent l="0" t="0" r="3175" b="0"/>
                <wp:wrapNone/>
                <wp:docPr id="678149150" name="Rectangle 6781491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2DAE5DB" id="Rectangle 678149150" o:spid="_x0000_s1026" alt="&quot;&quot;" style="position:absolute;margin-left:0;margin-top:115.55pt;width:595.25pt;height:788.05pt;z-index:-251556743;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B0&#10;5MuT3gAAAAoBAAAPAAAAZHJzL2Rvd25yZXYueG1sTI/BasMwEETvhf6D2EJujWSHtIlrOZTSXAtx&#10;QulRsbaWsbUyluw4f1/llN5mmWXmTb6bbccmHHzjSEKyFMCQKqcbqiWcjvvnDTAfFGnVOUIJV/Sw&#10;Kx4fcpVpd6EDTmWoWQwhnykJJoQ+49xXBq3yS9cjRe/XDVaFeA4114O6xHDb8VSIF25VQ7HBqB4/&#10;DFZtOVoJ9c/+c5pbg+7gV+XY9tvT17eWcvE0v78BCziH+zPc8CM6FJHp7EbSnnUS4pAgIV0lCbCb&#10;nWzFGtg5qo14TYEXOf8/ofgDAAD//wMAUEsBAi0AFAAGAAgAAAAhALaDOJL+AAAA4QEAABMAAAAA&#10;AAAAAAAAAAAAAAAAAFtDb250ZW50X1R5cGVzXS54bWxQSwECLQAUAAYACAAAACEAOP0h/9YAAACU&#10;AQAACwAAAAAAAAAAAAAAAAAvAQAAX3JlbHMvLnJlbHNQSwECLQAUAAYACAAAACEAM3OOtn0CAABg&#10;BQAADgAAAAAAAAAAAAAAAAAuAgAAZHJzL2Uyb0RvYy54bWxQSwECLQAUAAYACAAAACEAdOTLk94A&#10;AAAKAQAADwAAAAAAAAAAAAAAAADXBAAAZHJzL2Rvd25yZXYueG1sUEsFBgAAAAAEAAQA8wAAAOIF&#10;AAAAAA==&#10;" fillcolor="#1e1545 [3213]" stroked="f" strokeweight="2pt">
                <w10:wrap anchorx="page" anchory="page"/>
              </v:rect>
            </w:pict>
          </mc:Fallback>
        </mc:AlternateContent>
      </w:r>
      <w:r w:rsidRPr="00B7241F">
        <w:rPr>
          <w:noProof/>
        </w:rPr>
        <mc:AlternateContent>
          <mc:Choice Requires="wps">
            <w:drawing>
              <wp:anchor distT="0" distB="0" distL="114300" distR="114300" simplePos="0" relativeHeight="251658310" behindDoc="0" locked="0" layoutInCell="1" allowOverlap="1" wp14:anchorId="6A77E0D5" wp14:editId="13F942F8">
                <wp:simplePos x="0" y="0"/>
                <wp:positionH relativeFrom="column">
                  <wp:posOffset>-900430</wp:posOffset>
                </wp:positionH>
                <wp:positionV relativeFrom="paragraph">
                  <wp:posOffset>-1094202</wp:posOffset>
                </wp:positionV>
                <wp:extent cx="8256270" cy="1323780"/>
                <wp:effectExtent l="0" t="0" r="0" b="0"/>
                <wp:wrapNone/>
                <wp:docPr id="1805530491" name="Rectangle 18055304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780"/>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7B87E568" id="Rectangle 1805530491" o:spid="_x0000_s1026" alt="&quot;&quot;" style="position:absolute;margin-left:-70.9pt;margin-top:-86.15pt;width:650.1pt;height:104.25pt;z-index:2517607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okgQIAAGAFAAAOAAAAZHJzL2Uyb0RvYy54bWysVE1v2zAMvQ/YfxB0X/3RpumCOkWQosOA&#10;oi3aDj0rshQLkEVNUuJkv36U7DhdW+ww7GKLIvlIPpG8vNq1mmyF8wpMRYuTnBJhONTKrCv64/nm&#10;ywUlPjBTMw1GVHQvPL2af/502dmZKKEBXQtHEMT4WWcr2oRgZ1nmeSNa5k/ACoNKCa5lAUW3zmrH&#10;OkRvdVbm+XnWgautAy68x9vrXknnCV9KwcO9lF4EoiuKuYX0dem7it9sfslma8dso/iQBvuHLFqm&#10;DAYdoa5ZYGTj1DuoVnEHHmQ44dBmIKXiItWA1RT5m2qeGmZFqgXJ8Xakyf8/WH63fbIPDmnorJ95&#10;PMYqdtK18Y/5kV0iaz+SJXaBcLy8KCfn5RQ55agrTsvT6UWiMzu6W+fDNwEtiYeKOnyNRBLb3vqA&#10;IdH0YBKjedCqvlFaJ8GtV0vtyJbhy10vJtPzZXwsdPnDTJtobCC69ep4kx2LSaew1yLaafMoJFE1&#10;pl+mTFKfiTEO41yYUPSqhtWiD19M8vxQ2+iRckmAEVli/BF7AIg9/B67z3Kwj64itenonP8tsd55&#10;9EiRwYTRuVUG3EcAGqsaIvf2B5J6aiJLK6j3D4446IfEW36j8N1umQ8PzOFU4FvjpId7/EgNXUVh&#10;OFHSgPv10X20x2ZFLSUdTllF/c8Nc4IS/d1gG38tzs7iWCbhbDItUXCvNavXGrNpl4DtUOBOsTwd&#10;o33Qh6N00L7gQljEqKhihmPsivLgDsIy9NOPK4WLxSKZ4ShaFm7Nk+URPLIa+/J598KcHZo3YN/f&#10;wWEi2exND/e20dPAYhNAqtTgR14HvnGMU+MMKyfuiddysjouxvlvAAAA//8DAFBLAwQUAAYACAAA&#10;ACEACw0aKOAAAAANAQAADwAAAGRycy9kb3ducmV2LnhtbEyPwU7DMBBE70j8g7VIXFBrJy2lCnGq&#10;CgkucGmhdzde4oh4Hdlukv49zgluO9rRzJtyN9mODehD60hCthTAkGqnW2okfH2+LrbAQlSkVecI&#10;JVwxwK66vSlVod1IBxyOsWEphEKhJJgY+4LzUBu0Kixdj5R+385bFZP0DddejSncdjwXYsOtaik1&#10;GNXji8H653ixEganzcl68dZ+nNT1QbzvTeCjlPd30/4ZWMQp/plhxk/oUCWms7uQDqyTsMjWWWKP&#10;8/WUr4DNnuxxuwZ2lrDa5MCrkv9fUf0CAAD//wMAUEsBAi0AFAAGAAgAAAAhALaDOJL+AAAA4QEA&#10;ABMAAAAAAAAAAAAAAAAAAAAAAFtDb250ZW50X1R5cGVzXS54bWxQSwECLQAUAAYACAAAACEAOP0h&#10;/9YAAACUAQAACwAAAAAAAAAAAAAAAAAvAQAAX3JlbHMvLnJlbHNQSwECLQAUAAYACAAAACEABuZK&#10;JIECAABgBQAADgAAAAAAAAAAAAAAAAAuAgAAZHJzL2Uyb0RvYy54bWxQSwECLQAUAAYACAAAACEA&#10;Cw0aKOAAAAANAQAADwAAAAAAAAAAAAAAAADbBAAAZHJzL2Rvd25yZXYueG1sUEsFBgAAAAAEAAQA&#10;8wAAAOgFAAAAAA==&#10;" fillcolor="#da576c" stroked="f" strokeweight="2pt"/>
            </w:pict>
          </mc:Fallback>
        </mc:AlternateContent>
      </w:r>
    </w:p>
    <w:p w14:paraId="523EA0F2" w14:textId="77777777" w:rsidR="00D8406C" w:rsidRPr="00FA509A" w:rsidRDefault="00D8406C" w:rsidP="00DB6A48">
      <w:pPr>
        <w:pStyle w:val="ListParagraph"/>
        <w:numPr>
          <w:ilvl w:val="0"/>
          <w:numId w:val="149"/>
        </w:numPr>
        <w:spacing w:before="0" w:after="0"/>
        <w:rPr>
          <w:rFonts w:cs="Arial"/>
          <w:b/>
          <w:bCs/>
          <w:kern w:val="28"/>
          <w:sz w:val="60"/>
          <w:szCs w:val="36"/>
        </w:rPr>
      </w:pPr>
    </w:p>
    <w:p w14:paraId="47B1435F" w14:textId="77777777" w:rsidR="00D8406C" w:rsidRPr="00FA509A" w:rsidRDefault="00D8406C" w:rsidP="00DB6A48">
      <w:pPr>
        <w:pStyle w:val="ListParagraph"/>
        <w:numPr>
          <w:ilvl w:val="0"/>
          <w:numId w:val="149"/>
        </w:numPr>
        <w:spacing w:before="0" w:after="0"/>
        <w:rPr>
          <w:rFonts w:cs="Arial"/>
          <w:b/>
          <w:bCs/>
          <w:kern w:val="28"/>
          <w:sz w:val="60"/>
          <w:szCs w:val="36"/>
        </w:rPr>
      </w:pPr>
    </w:p>
    <w:p w14:paraId="76727D15" w14:textId="77777777" w:rsidR="00D8406C" w:rsidRPr="00FA509A" w:rsidRDefault="00D8406C" w:rsidP="00DB6A48">
      <w:pPr>
        <w:pStyle w:val="ListParagraph"/>
        <w:numPr>
          <w:ilvl w:val="0"/>
          <w:numId w:val="149"/>
        </w:numPr>
        <w:rPr>
          <w:rFonts w:cs="Arial"/>
        </w:rPr>
      </w:pPr>
    </w:p>
    <w:p w14:paraId="21358C36" w14:textId="77777777" w:rsidR="00D8406C" w:rsidRPr="00FA509A" w:rsidRDefault="00D8406C" w:rsidP="00DB6A48">
      <w:pPr>
        <w:pStyle w:val="ListParagraph"/>
        <w:numPr>
          <w:ilvl w:val="0"/>
          <w:numId w:val="149"/>
        </w:numPr>
        <w:rPr>
          <w:rFonts w:cs="Arial"/>
        </w:rPr>
      </w:pPr>
    </w:p>
    <w:p w14:paraId="1E50B794" w14:textId="77777777" w:rsidR="00D8406C" w:rsidRPr="00FA509A" w:rsidRDefault="00D8406C" w:rsidP="00DB6A48">
      <w:pPr>
        <w:pStyle w:val="ListParagraph"/>
        <w:numPr>
          <w:ilvl w:val="0"/>
          <w:numId w:val="149"/>
        </w:numPr>
        <w:rPr>
          <w:rFonts w:cs="Arial"/>
        </w:rPr>
      </w:pPr>
      <w:r w:rsidRPr="00FA509A">
        <w:rPr>
          <w:rFonts w:cs="Arial"/>
        </w:rPr>
        <w:tab/>
      </w:r>
    </w:p>
    <w:p w14:paraId="199F78F1" w14:textId="77777777" w:rsidR="00D8406C" w:rsidRPr="00FA509A" w:rsidRDefault="00D8406C" w:rsidP="00DB6A48">
      <w:pPr>
        <w:pStyle w:val="ListParagraph"/>
        <w:numPr>
          <w:ilvl w:val="0"/>
          <w:numId w:val="149"/>
        </w:numPr>
        <w:rPr>
          <w:rFonts w:cs="Arial"/>
        </w:rPr>
      </w:pPr>
    </w:p>
    <w:p w14:paraId="15EF76AB" w14:textId="77777777" w:rsidR="00D8406C" w:rsidRPr="00FA509A" w:rsidRDefault="00D8406C" w:rsidP="00DB6A48">
      <w:pPr>
        <w:pStyle w:val="ListParagraph"/>
        <w:numPr>
          <w:ilvl w:val="0"/>
          <w:numId w:val="149"/>
        </w:numPr>
        <w:rPr>
          <w:rFonts w:cs="Arial"/>
        </w:rPr>
      </w:pPr>
    </w:p>
    <w:p w14:paraId="1EA82BAE" w14:textId="77777777" w:rsidR="00D8406C" w:rsidRPr="00FA509A" w:rsidRDefault="00D8406C" w:rsidP="00DB6A48">
      <w:pPr>
        <w:pStyle w:val="ListParagraph"/>
        <w:numPr>
          <w:ilvl w:val="0"/>
          <w:numId w:val="149"/>
        </w:numPr>
        <w:rPr>
          <w:rFonts w:cs="Arial"/>
        </w:rPr>
      </w:pPr>
    </w:p>
    <w:p w14:paraId="34A07679" w14:textId="77777777" w:rsidR="00D8406C" w:rsidRPr="00FA509A" w:rsidRDefault="00D8406C" w:rsidP="00DB6A48">
      <w:pPr>
        <w:pStyle w:val="ListParagraph"/>
        <w:numPr>
          <w:ilvl w:val="0"/>
          <w:numId w:val="149"/>
        </w:numPr>
        <w:rPr>
          <w:rFonts w:cs="Arial"/>
        </w:rPr>
      </w:pPr>
    </w:p>
    <w:p w14:paraId="0AEDC5A5" w14:textId="77777777" w:rsidR="00D8406C" w:rsidRPr="00FA509A" w:rsidRDefault="00D8406C" w:rsidP="00DB6A48">
      <w:pPr>
        <w:pStyle w:val="ListParagraph"/>
        <w:numPr>
          <w:ilvl w:val="0"/>
          <w:numId w:val="149"/>
        </w:numPr>
        <w:rPr>
          <w:rFonts w:cs="Arial"/>
        </w:rPr>
      </w:pPr>
    </w:p>
    <w:p w14:paraId="5EC3FB91" w14:textId="77777777" w:rsidR="00D8406C" w:rsidRPr="00FA509A" w:rsidRDefault="00D8406C" w:rsidP="00DB6A48">
      <w:pPr>
        <w:pStyle w:val="ListParagraph"/>
        <w:numPr>
          <w:ilvl w:val="0"/>
          <w:numId w:val="149"/>
        </w:numPr>
        <w:rPr>
          <w:rFonts w:cs="Arial"/>
        </w:rPr>
      </w:pPr>
    </w:p>
    <w:p w14:paraId="1F96E576" w14:textId="77777777" w:rsidR="00D8406C" w:rsidRPr="00FA509A" w:rsidRDefault="00D8406C" w:rsidP="00DB6A48">
      <w:pPr>
        <w:pStyle w:val="ListParagraph"/>
        <w:numPr>
          <w:ilvl w:val="0"/>
          <w:numId w:val="149"/>
        </w:numPr>
        <w:rPr>
          <w:rFonts w:cs="Arial"/>
        </w:rPr>
      </w:pPr>
    </w:p>
    <w:p w14:paraId="7AED9609" w14:textId="77777777" w:rsidR="00D8406C" w:rsidRPr="00FA509A" w:rsidRDefault="00D8406C" w:rsidP="00DB6A48">
      <w:pPr>
        <w:pStyle w:val="ListParagraph"/>
        <w:numPr>
          <w:ilvl w:val="0"/>
          <w:numId w:val="149"/>
        </w:numPr>
        <w:rPr>
          <w:rFonts w:cs="Arial"/>
        </w:rPr>
      </w:pPr>
    </w:p>
    <w:p w14:paraId="07A1E3FD" w14:textId="77777777" w:rsidR="00D8406C" w:rsidRDefault="00D8406C" w:rsidP="00DB6A48">
      <w:pPr>
        <w:rPr>
          <w:rFonts w:cs="Arial"/>
        </w:rPr>
      </w:pPr>
    </w:p>
    <w:p w14:paraId="68B4192E" w14:textId="77777777" w:rsidR="00D8406C" w:rsidRDefault="00D8406C" w:rsidP="00DB6A48">
      <w:pPr>
        <w:rPr>
          <w:rFonts w:cs="Arial"/>
        </w:rPr>
      </w:pPr>
    </w:p>
    <w:p w14:paraId="6036E35C" w14:textId="77777777" w:rsidR="00D8406C" w:rsidRDefault="00D8406C" w:rsidP="00DB6A48">
      <w:pPr>
        <w:rPr>
          <w:rFonts w:cs="Arial"/>
        </w:rPr>
      </w:pPr>
    </w:p>
    <w:p w14:paraId="34BD1E9C" w14:textId="77777777" w:rsidR="00D8406C" w:rsidRPr="00FA509A" w:rsidRDefault="00D8406C" w:rsidP="00DB6A48">
      <w:pPr>
        <w:rPr>
          <w:rFonts w:cs="Arial"/>
        </w:rPr>
      </w:pPr>
    </w:p>
    <w:p w14:paraId="564C0682" w14:textId="0699AE5C" w:rsidR="00D8406C" w:rsidRPr="00D8406C" w:rsidRDefault="00D8406C" w:rsidP="00DB6A48">
      <w:pPr>
        <w:pStyle w:val="H1SectionHeading"/>
        <w:spacing w:before="240" w:line="276" w:lineRule="auto"/>
        <w:ind w:left="851" w:hanging="927"/>
        <w:rPr>
          <w:rFonts w:cs="Arial"/>
          <w:color w:val="FFFFFF"/>
        </w:rPr>
      </w:pPr>
      <w:bookmarkStart w:id="1073" w:name="_Toc177113857"/>
      <w:r>
        <w:rPr>
          <w:rFonts w:cs="Arial"/>
          <w:color w:val="DA576C" w:themeColor="accent4"/>
        </w:rPr>
        <w:t>14</w:t>
      </w:r>
      <w:r w:rsidRPr="00B7241F">
        <w:rPr>
          <w:rFonts w:cs="Arial"/>
          <w:color w:val="DA576C" w:themeColor="accent4"/>
        </w:rPr>
        <w:t xml:space="preserve">. </w:t>
      </w:r>
      <w:r>
        <w:rPr>
          <w:rFonts w:cs="Arial"/>
          <w:color w:val="FFFFFF"/>
        </w:rPr>
        <w:t>Leaving the HCP Program</w:t>
      </w:r>
      <w:bookmarkEnd w:id="1073"/>
    </w:p>
    <w:p w14:paraId="3DA2A023" w14:textId="77777777" w:rsidR="00D8406C" w:rsidRPr="00FA509A" w:rsidRDefault="00D8406C" w:rsidP="00E80FFA">
      <w:pPr>
        <w:rPr>
          <w:rFonts w:cs="Arial"/>
          <w:b/>
          <w:bCs/>
          <w:color w:val="F1F2F2" w:themeColor="background1"/>
        </w:rPr>
      </w:pPr>
      <w:bookmarkStart w:id="1074" w:name="_Toc176876604"/>
      <w:r w:rsidRPr="00B7241F">
        <w:rPr>
          <w:rFonts w:cs="Arial"/>
          <w:noProof/>
        </w:rPr>
        <mc:AlternateContent>
          <mc:Choice Requires="wps">
            <w:drawing>
              <wp:anchor distT="0" distB="0" distL="0" distR="0" simplePos="0" relativeHeight="251658311" behindDoc="0" locked="0" layoutInCell="1" allowOverlap="1" wp14:anchorId="5C8AD3AC" wp14:editId="093981ED">
                <wp:simplePos x="0" y="0"/>
                <wp:positionH relativeFrom="margin">
                  <wp:posOffset>76507</wp:posOffset>
                </wp:positionH>
                <wp:positionV relativeFrom="page">
                  <wp:posOffset>7378065</wp:posOffset>
                </wp:positionV>
                <wp:extent cx="5055870" cy="1182414"/>
                <wp:effectExtent l="0" t="0" r="0" b="0"/>
                <wp:wrapNone/>
                <wp:docPr id="1648331210" name="Text Box 1648331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1182414"/>
                        </a:xfrm>
                        <a:prstGeom prst="rect">
                          <a:avLst/>
                        </a:prstGeom>
                      </wps:spPr>
                      <wps:txbx>
                        <w:txbxContent>
                          <w:p w14:paraId="130C0812" w14:textId="77777777" w:rsidR="00D8406C" w:rsidRPr="004E5C3C" w:rsidRDefault="00D8406C" w:rsidP="00D8406C">
                            <w:pPr>
                              <w:spacing w:after="240" w:line="460" w:lineRule="exact"/>
                              <w:ind w:left="23"/>
                              <w:rPr>
                                <w:b/>
                                <w:color w:val="FFFFFF"/>
                                <w:sz w:val="44"/>
                              </w:rPr>
                            </w:pPr>
                            <w:r w:rsidRPr="004E5C3C">
                              <w:rPr>
                                <w:b/>
                                <w:color w:val="FFFFFF"/>
                                <w:sz w:val="44"/>
                              </w:rPr>
                              <w:t>This section covers:</w:t>
                            </w:r>
                          </w:p>
                          <w:p w14:paraId="4F9E50F0" w14:textId="4167C823" w:rsidR="00D8406C" w:rsidRDefault="00D8406C" w:rsidP="00D8406C">
                            <w:pPr>
                              <w:pStyle w:val="Sectiondotpoints"/>
                            </w:pPr>
                            <w:r>
                              <w:t>Administrative tasks</w:t>
                            </w:r>
                          </w:p>
                          <w:p w14:paraId="5D7B8D82" w14:textId="3F2AC44E" w:rsidR="00D8406C" w:rsidRDefault="00D8406C" w:rsidP="00D8406C">
                            <w:pPr>
                              <w:pStyle w:val="Sectiondotpoints"/>
                            </w:pPr>
                            <w:r>
                              <w:t>Transferring unspent funds</w:t>
                            </w:r>
                          </w:p>
                          <w:p w14:paraId="6681500F" w14:textId="77777777" w:rsidR="00D8406C" w:rsidRPr="00FA509A" w:rsidRDefault="00D8406C" w:rsidP="00D8406C">
                            <w:pPr>
                              <w:pStyle w:val="Sectiondotpoints"/>
                              <w:numPr>
                                <w:ilvl w:val="0"/>
                                <w:numId w:val="0"/>
                              </w:num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C8AD3AC" id="Text Box 1648331210" o:spid="_x0000_s1252" type="#_x0000_t202" alt="&quot;&quot;" style="position:absolute;margin-left:6pt;margin-top:580.95pt;width:398.1pt;height:93.1pt;z-index:251658311;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zqYmQEAACUDAAAOAAAAZHJzL2Uyb0RvYy54bWysUsGO0zAQvSPxD5bv1Em1hRI1XQErENIK&#10;Vlr4ANexG4vYYzxuk/49YzdtEdwQl8l4Zvzy3htv7ic3sKOOaMG3vF5UnGmvoLN+3/Lv3z6+WnOG&#10;SfpODuB1y08a+f325YvNGBq9hB6GTkdGIB6bMbS8Tyk0QqDqtZO4gKA9NQ1EJxMd4150UY6E7gax&#10;rKrXYoTYhQhKI1L14dzk24JvjFbpqzGoExtaTtxSibHEXY5iu5HNPsrQWzXTkP/Awknr6adXqAeZ&#10;JDtE+xeUsyoCgkkLBU6AMVbpooHU1NUfap57GXTRQuZguNqE/w9WfTk+h6fI0vQeJlpgEYHhEdQP&#10;JG/EGLCZZ7Kn2CBNZ6GTiS5/SQKji+Tt6eqnnhJTVFxVq9X6DbUU9ep6vbyr77Lj4nY9REyfNDiW&#10;k5ZHWlihII+PmM6jl5GZzZlAppKm3cRsl6HfZthc20F3IjkjbbTl+PMgo+Zs+OzJsrz+SxIvye6S&#10;xDR8gPJIsioP7w4JjC0UbrgzBdpFETG/m7zs389l6va6t78AAAD//wMAUEsDBBQABgAIAAAAIQDy&#10;Agfy4QAAAAwBAAAPAAAAZHJzL2Rvd25yZXYueG1sTI/BTsMwEETvSP0Haytxo3YCitIQp6oQnJAQ&#10;aThwdGI3sRqvQ+y24e9ZTnBaze5o9k25W9zILmYO1qOEZCOAGey8tthL+Ghe7nJgISrUavRoJHyb&#10;ALtqdVOqQvsr1uZyiD2jEAyFkjDEOBWch24wToWNnwzS7ehnpyLJued6VlcKdyNPhci4Uxbpw6Am&#10;8zSY7nQ4Own7T6yf7ddb+14fa9s0W4Gv2UnK2/WyfwQWzRL/zPCLT+hQEVPrz6gDG0mnVCXSTLJk&#10;C4wcuchTYC2t7h/yBHhV8v8lqh8AAAD//wMAUEsBAi0AFAAGAAgAAAAhALaDOJL+AAAA4QEAABMA&#10;AAAAAAAAAAAAAAAAAAAAAFtDb250ZW50X1R5cGVzXS54bWxQSwECLQAUAAYACAAAACEAOP0h/9YA&#10;AACUAQAACwAAAAAAAAAAAAAAAAAvAQAAX3JlbHMvLnJlbHNQSwECLQAUAAYACAAAACEAksM6mJkB&#10;AAAlAwAADgAAAAAAAAAAAAAAAAAuAgAAZHJzL2Uyb0RvYy54bWxQSwECLQAUAAYACAAAACEA8gIH&#10;8uEAAAAMAQAADwAAAAAAAAAAAAAAAADzAwAAZHJzL2Rvd25yZXYueG1sUEsFBgAAAAAEAAQA8wAA&#10;AAEFAAAAAA==&#10;" filled="f" stroked="f">
                <v:textbox inset="0,0,0,0">
                  <w:txbxContent>
                    <w:p w14:paraId="130C0812" w14:textId="77777777" w:rsidR="00D8406C" w:rsidRPr="004E5C3C" w:rsidRDefault="00D8406C" w:rsidP="00D8406C">
                      <w:pPr>
                        <w:spacing w:after="240" w:line="460" w:lineRule="exact"/>
                        <w:ind w:left="23"/>
                        <w:rPr>
                          <w:b/>
                          <w:color w:val="FFFFFF"/>
                          <w:sz w:val="44"/>
                        </w:rPr>
                      </w:pPr>
                      <w:r w:rsidRPr="004E5C3C">
                        <w:rPr>
                          <w:b/>
                          <w:color w:val="FFFFFF"/>
                          <w:sz w:val="44"/>
                        </w:rPr>
                        <w:t>This section covers:</w:t>
                      </w:r>
                    </w:p>
                    <w:p w14:paraId="4F9E50F0" w14:textId="4167C823" w:rsidR="00D8406C" w:rsidRDefault="00D8406C" w:rsidP="00D8406C">
                      <w:pPr>
                        <w:pStyle w:val="Sectiondotpoints"/>
                      </w:pPr>
                      <w:r>
                        <w:t>Administrative tasks</w:t>
                      </w:r>
                    </w:p>
                    <w:p w14:paraId="5D7B8D82" w14:textId="3F2AC44E" w:rsidR="00D8406C" w:rsidRDefault="00D8406C" w:rsidP="00D8406C">
                      <w:pPr>
                        <w:pStyle w:val="Sectiondotpoints"/>
                      </w:pPr>
                      <w:r>
                        <w:t>Transferring unspent funds</w:t>
                      </w:r>
                    </w:p>
                    <w:p w14:paraId="6681500F" w14:textId="77777777" w:rsidR="00D8406C" w:rsidRPr="00FA509A" w:rsidRDefault="00D8406C" w:rsidP="00D8406C">
                      <w:pPr>
                        <w:pStyle w:val="Sectiondotpoints"/>
                        <w:numPr>
                          <w:ilvl w:val="0"/>
                          <w:numId w:val="0"/>
                        </w:numPr>
                      </w:pPr>
                    </w:p>
                  </w:txbxContent>
                </v:textbox>
                <w10:wrap anchorx="margin" anchory="page"/>
              </v:shape>
            </w:pict>
          </mc:Fallback>
        </mc:AlternateContent>
      </w:r>
      <w:r w:rsidRPr="00FA509A">
        <w:rPr>
          <w:rFonts w:cs="Arial"/>
          <w:b/>
          <w:bCs/>
          <w:noProof/>
          <w:color w:val="DA576C" w:themeColor="accent4"/>
        </w:rPr>
        <mc:AlternateContent>
          <mc:Choice Requires="wps">
            <w:drawing>
              <wp:anchor distT="0" distB="0" distL="114300" distR="114300" simplePos="0" relativeHeight="251658312" behindDoc="1" locked="0" layoutInCell="1" allowOverlap="1" wp14:anchorId="499F1631" wp14:editId="772336E8">
                <wp:simplePos x="0" y="0"/>
                <wp:positionH relativeFrom="column">
                  <wp:posOffset>106944</wp:posOffset>
                </wp:positionH>
                <wp:positionV relativeFrom="paragraph">
                  <wp:posOffset>59690</wp:posOffset>
                </wp:positionV>
                <wp:extent cx="5223510" cy="1270"/>
                <wp:effectExtent l="0" t="0" r="0" b="0"/>
                <wp:wrapNone/>
                <wp:docPr id="8544133" name="Freeform: Shape 8544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6191B808" id="Freeform: Shape 8544133" o:spid="_x0000_s1026" alt="&quot;&quot;" style="position:absolute;margin-left:8.4pt;margin-top:4.7pt;width:411.3pt;height:.1pt;z-index:-251553671;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9Oneb2gAAAAYBAAAPAAAAZHJzL2Rvd25yZXYueG1sTI7BTsMwDIbvSLxDZCRuLGWgapSmEyCh&#10;nZBgA/WaNV5TrXFKkm3t2+Odxs2ffvv3Vy5H14sjhth5UnA/y0AgNd501Cr43rzfLUDEpMno3hMq&#10;mDDCsrq+KnVh/Im+8LhOreASioVWYFMaCiljY9HpOPMDEmc7H5xOjKGVJugTl7tezrMsl053xB+s&#10;HvDNYrNfHxxrmP3nbz0F+1rb1bT7qOv5z2al1O3N+PIMIuGYLstw1ucbqNhp6w9kouiZczZPCp4e&#10;QXC8eDgPW+YcZFXK//rVHwAAAP//AwBQSwECLQAUAAYACAAAACEAtoM4kv4AAADhAQAAEwAAAAAA&#10;AAAAAAAAAAAAAAAAW0NvbnRlbnRfVHlwZXNdLnhtbFBLAQItABQABgAIAAAAIQA4/SH/1gAAAJQB&#10;AAALAAAAAAAAAAAAAAAAAC8BAABfcmVscy8ucmVsc1BLAQItABQABgAIAAAAIQBPB1izDgIAAEIE&#10;AAAOAAAAAAAAAAAAAAAAAC4CAABkcnMvZTJvRG9jLnhtbFBLAQItABQABgAIAAAAIQB9Oneb2gAA&#10;AAYBAAAPAAAAAAAAAAAAAAAAAGgEAABkcnMvZG93bnJldi54bWxQSwUGAAAAAAQABADzAAAAbwUA&#10;AAAA&#10;" path="m,l5223891,e" filled="f" strokecolor="#da576c" strokeweight=".5pt">
                <v:path arrowok="t"/>
              </v:shape>
            </w:pict>
          </mc:Fallback>
        </mc:AlternateContent>
      </w:r>
      <w:bookmarkEnd w:id="1074"/>
    </w:p>
    <w:p w14:paraId="2E1F2272" w14:textId="20AECFE0" w:rsidR="00D8406C" w:rsidRPr="00B7241F" w:rsidRDefault="00D8406C" w:rsidP="00DB6A48">
      <w:pPr>
        <w:pStyle w:val="ListParagraph"/>
        <w:numPr>
          <w:ilvl w:val="0"/>
          <w:numId w:val="201"/>
        </w:numPr>
      </w:pPr>
      <w:r w:rsidRPr="00FA509A">
        <w:rPr>
          <w:rFonts w:cs="Arial"/>
        </w:rPr>
        <w:br w:type="page"/>
      </w:r>
      <w:bookmarkStart w:id="1075" w:name="_Toc175316964"/>
    </w:p>
    <w:p w14:paraId="6BB8D21A" w14:textId="71E06A31" w:rsidR="007126B3" w:rsidRPr="00B7241F" w:rsidRDefault="00C040DC" w:rsidP="00DB6A48">
      <w:pPr>
        <w:pStyle w:val="Heading2"/>
        <w:rPr>
          <w:color w:val="auto"/>
        </w:rPr>
      </w:pPr>
      <w:bookmarkStart w:id="1076" w:name="_14.1_Overview"/>
      <w:bookmarkStart w:id="1077" w:name="_Toc177113858"/>
      <w:bookmarkEnd w:id="1076"/>
      <w:r w:rsidRPr="00B7241F">
        <w:lastRenderedPageBreak/>
        <w:t>14.1</w:t>
      </w:r>
      <w:bookmarkEnd w:id="1075"/>
      <w:r w:rsidR="002B0C11">
        <w:t xml:space="preserve"> </w:t>
      </w:r>
      <w:r w:rsidR="00D8406C">
        <w:t>Overview</w:t>
      </w:r>
      <w:bookmarkEnd w:id="1077"/>
    </w:p>
    <w:p w14:paraId="26906F16" w14:textId="4F09F4E0" w:rsidR="007126B3" w:rsidRDefault="007126B3" w:rsidP="00DB6A48">
      <w:pPr>
        <w:rPr>
          <w:rFonts w:eastAsia="Calibri"/>
        </w:rPr>
      </w:pPr>
      <w:r w:rsidRPr="002B0C11">
        <w:rPr>
          <w:rFonts w:eastAsia="Calibri" w:cs="Arial"/>
        </w:rPr>
        <w:t>This section tells providers the steps they need to take if a care recipient</w:t>
      </w:r>
      <w:r w:rsidRPr="002B0C11" w:rsidDel="00F363B1">
        <w:rPr>
          <w:rFonts w:eastAsia="Calibri" w:cs="Arial"/>
        </w:rPr>
        <w:t xml:space="preserve"> </w:t>
      </w:r>
      <w:r w:rsidRPr="002B0C11">
        <w:rPr>
          <w:rFonts w:eastAsia="Calibri" w:cs="Arial"/>
        </w:rPr>
        <w:t xml:space="preserve">leaves the HCP </w:t>
      </w:r>
      <w:r w:rsidRPr="002B0C11">
        <w:rPr>
          <w:rFonts w:eastAsia="Calibri"/>
        </w:rPr>
        <w:t>Program.</w:t>
      </w:r>
    </w:p>
    <w:p w14:paraId="5F8F95CA" w14:textId="543B51F8" w:rsidR="002B0C11" w:rsidRPr="0093528E" w:rsidRDefault="002B0C11" w:rsidP="00DB6A48">
      <w:pPr>
        <w:pStyle w:val="Heading3"/>
        <w:spacing w:line="276" w:lineRule="auto"/>
        <w:rPr>
          <w:rFonts w:eastAsia="MS Gothic"/>
        </w:rPr>
      </w:pPr>
      <w:bookmarkStart w:id="1078" w:name="_Toc176876606"/>
      <w:r w:rsidRPr="0093528E">
        <w:rPr>
          <w:rFonts w:eastAsia="MS Gothic"/>
        </w:rPr>
        <w:t>1</w:t>
      </w:r>
      <w:r>
        <w:rPr>
          <w:rFonts w:eastAsia="MS Gothic"/>
        </w:rPr>
        <w:t>4</w:t>
      </w:r>
      <w:r w:rsidRPr="0093528E">
        <w:rPr>
          <w:rFonts w:eastAsia="MS Gothic"/>
        </w:rPr>
        <w:t>.1.1 Key legislation, instruments and determinations that give rise to responsibilities for providers related to this section</w:t>
      </w:r>
      <w:bookmarkEnd w:id="1078"/>
    </w:p>
    <w:p w14:paraId="52B0B153" w14:textId="2F01502A" w:rsidR="002B0C11" w:rsidRPr="002B0C11" w:rsidRDefault="002B0C11" w:rsidP="00DB6A48">
      <w:pPr>
        <w:spacing w:after="40"/>
      </w:pPr>
      <w:r>
        <w:t xml:space="preserve">Note, this summary is not an exhaustive statement of all relevant laws. Providers will need to review the legislation, instruments and determinations to ensure their compliance. </w:t>
      </w:r>
    </w:p>
    <w:p w14:paraId="0E026A60" w14:textId="02A9E282" w:rsidR="007126B3" w:rsidRPr="00891097" w:rsidRDefault="007126B3" w:rsidP="00DB6A48">
      <w:pPr>
        <w:pStyle w:val="ListParagraph"/>
        <w:numPr>
          <w:ilvl w:val="0"/>
          <w:numId w:val="202"/>
        </w:numPr>
        <w:rPr>
          <w:rFonts w:eastAsia="Calibri"/>
        </w:rPr>
      </w:pPr>
      <w:r w:rsidRPr="00891097">
        <w:rPr>
          <w:rFonts w:eastAsia="Calibri"/>
        </w:rPr>
        <w:t xml:space="preserve">Sections 52D-1 and 56-2 of the </w:t>
      </w:r>
      <w:r w:rsidR="00B46252">
        <w:rPr>
          <w:rFonts w:eastAsia="Calibri"/>
        </w:rPr>
        <w:t>Act</w:t>
      </w:r>
    </w:p>
    <w:p w14:paraId="0DB78E04" w14:textId="77777777" w:rsidR="007126B3" w:rsidRPr="00891097" w:rsidRDefault="007126B3" w:rsidP="00DB6A48">
      <w:pPr>
        <w:pStyle w:val="ListParagraph"/>
        <w:numPr>
          <w:ilvl w:val="0"/>
          <w:numId w:val="202"/>
        </w:numPr>
        <w:rPr>
          <w:rFonts w:eastAsia="Calibri"/>
        </w:rPr>
      </w:pPr>
      <w:r w:rsidRPr="00891097">
        <w:rPr>
          <w:rFonts w:eastAsia="Calibri"/>
        </w:rPr>
        <w:t>Fees and Payments Principles 2014 (No.2)</w:t>
      </w:r>
    </w:p>
    <w:p w14:paraId="55CFD837" w14:textId="77777777" w:rsidR="007126B3" w:rsidRPr="00891097" w:rsidRDefault="007126B3" w:rsidP="00DB6A48">
      <w:pPr>
        <w:pStyle w:val="ListParagraph"/>
        <w:numPr>
          <w:ilvl w:val="0"/>
          <w:numId w:val="202"/>
        </w:numPr>
        <w:rPr>
          <w:rFonts w:eastAsia="Calibri"/>
        </w:rPr>
      </w:pPr>
      <w:r w:rsidRPr="00891097">
        <w:rPr>
          <w:rFonts w:eastAsia="Calibri"/>
        </w:rPr>
        <w:t>User Rights Principles 2014</w:t>
      </w:r>
    </w:p>
    <w:p w14:paraId="21A688A1" w14:textId="77777777" w:rsidR="007126B3" w:rsidRPr="00891097" w:rsidRDefault="007126B3" w:rsidP="00DB6A48">
      <w:pPr>
        <w:pStyle w:val="ListParagraph"/>
        <w:numPr>
          <w:ilvl w:val="0"/>
          <w:numId w:val="202"/>
        </w:numPr>
        <w:rPr>
          <w:rFonts w:eastAsia="Calibri"/>
        </w:rPr>
      </w:pPr>
      <w:r w:rsidRPr="00891097">
        <w:rPr>
          <w:rFonts w:eastAsia="Calibri"/>
        </w:rPr>
        <w:t>Accountability Principles 2014.</w:t>
      </w:r>
    </w:p>
    <w:p w14:paraId="0CD44961" w14:textId="320D96D8" w:rsidR="007126B3" w:rsidRPr="00B7241F" w:rsidRDefault="007126B3" w:rsidP="00DB6A48">
      <w:pPr>
        <w:pStyle w:val="BodyText"/>
        <w:rPr>
          <w:rFonts w:eastAsia="Calibri" w:cs="Arial"/>
        </w:rPr>
      </w:pPr>
      <w:r w:rsidRPr="00B7241F">
        <w:rPr>
          <w:rFonts w:eastAsia="Calibri" w:cs="Arial"/>
        </w:rPr>
        <w:t xml:space="preserve">The Quality Standards are relevant throughout this </w:t>
      </w:r>
      <w:proofErr w:type="gramStart"/>
      <w:r w:rsidRPr="00B7241F">
        <w:rPr>
          <w:rFonts w:eastAsia="Calibri" w:cs="Arial"/>
        </w:rPr>
        <w:t>manual as a whole</w:t>
      </w:r>
      <w:proofErr w:type="gramEnd"/>
      <w:r w:rsidRPr="00B7241F">
        <w:rPr>
          <w:rFonts w:eastAsia="Calibri" w:cs="Arial"/>
        </w:rPr>
        <w:t>. Providers should familiarise themselves with the obligations required of them.</w:t>
      </w:r>
    </w:p>
    <w:p w14:paraId="470FCD41" w14:textId="6B913A8B" w:rsidR="007126B3" w:rsidRPr="00B7241F" w:rsidRDefault="007126B3" w:rsidP="00DB6A48">
      <w:pPr>
        <w:pStyle w:val="BodyText"/>
        <w:rPr>
          <w:rFonts w:eastAsia="Calibri" w:cs="Arial"/>
        </w:rPr>
      </w:pPr>
      <w:r w:rsidRPr="00B7241F">
        <w:rPr>
          <w:rFonts w:eastAsia="Calibri" w:cs="Arial"/>
        </w:rPr>
        <w:t xml:space="preserve">See </w:t>
      </w:r>
      <w:hyperlink w:anchor="_3.1_Overview" w:history="1">
        <w:r w:rsidR="00221515" w:rsidRPr="00B7241F">
          <w:rPr>
            <w:rStyle w:val="Hyperlink"/>
            <w:rFonts w:eastAsia="Calibri" w:cs="Arial"/>
          </w:rPr>
          <w:t>Section 3</w:t>
        </w:r>
      </w:hyperlink>
      <w:r w:rsidR="00221515" w:rsidRPr="00B7241F">
        <w:rPr>
          <w:rStyle w:val="Hyperlink"/>
          <w:rFonts w:eastAsia="Calibri" w:cs="Arial"/>
          <w:color w:val="auto"/>
          <w:u w:val="none"/>
        </w:rPr>
        <w:t xml:space="preserve">, </w:t>
      </w:r>
      <w:hyperlink w:anchor="_4.1_Overview" w:history="1">
        <w:r w:rsidR="00221515" w:rsidRPr="00B7241F">
          <w:rPr>
            <w:rStyle w:val="Hyperlink"/>
            <w:rFonts w:eastAsia="Calibri" w:cs="Arial"/>
          </w:rPr>
          <w:t>Section 4</w:t>
        </w:r>
      </w:hyperlink>
      <w:r w:rsidR="00F23CDD" w:rsidRPr="00B85395">
        <w:rPr>
          <w:rStyle w:val="Hyperlink"/>
          <w:rFonts w:eastAsia="Calibri" w:cs="Arial"/>
          <w:color w:val="auto"/>
          <w:u w:val="none"/>
        </w:rPr>
        <w:t>,</w:t>
      </w:r>
      <w:r w:rsidR="00221515" w:rsidRPr="00B7241F">
        <w:rPr>
          <w:rStyle w:val="Hyperlink"/>
          <w:rFonts w:eastAsia="Calibri" w:cs="Arial"/>
          <w:color w:val="auto"/>
          <w:u w:val="none"/>
        </w:rPr>
        <w:t xml:space="preserve"> </w:t>
      </w:r>
      <w:hyperlink w:anchor="_15.1_Overview" w:history="1">
        <w:r w:rsidR="00221515" w:rsidRPr="00B7241F">
          <w:rPr>
            <w:rStyle w:val="Hyperlink"/>
            <w:rFonts w:eastAsia="Calibri" w:cs="Arial"/>
          </w:rPr>
          <w:t>Section 15</w:t>
        </w:r>
      </w:hyperlink>
      <w:r w:rsidRPr="00B7241F">
        <w:rPr>
          <w:rFonts w:eastAsia="Calibri" w:cs="Arial"/>
        </w:rPr>
        <w:t xml:space="preserve"> </w:t>
      </w:r>
      <w:r w:rsidR="00F23CDD">
        <w:rPr>
          <w:rFonts w:eastAsia="Calibri" w:cs="Arial"/>
        </w:rPr>
        <w:t xml:space="preserve">and </w:t>
      </w:r>
      <w:hyperlink r:id="rId290" w:history="1">
        <w:r w:rsidR="00F23CDD" w:rsidRPr="00D75B12">
          <w:rPr>
            <w:rStyle w:val="Hyperlink"/>
            <w:rFonts w:eastAsia="Calibri" w:cs="Arial"/>
          </w:rPr>
          <w:t>Appendix E</w:t>
        </w:r>
      </w:hyperlink>
      <w:r w:rsidR="00F23CDD">
        <w:rPr>
          <w:rFonts w:eastAsia="Calibri" w:cs="Arial"/>
        </w:rPr>
        <w:t xml:space="preserve"> </w:t>
      </w:r>
      <w:r w:rsidRPr="00B7241F">
        <w:rPr>
          <w:rFonts w:eastAsia="Calibri" w:cs="Arial"/>
        </w:rPr>
        <w:t>for further detail on specific provider responsibilities.</w:t>
      </w:r>
    </w:p>
    <w:p w14:paraId="4442073C" w14:textId="45EDE9D5" w:rsidR="007126B3" w:rsidRPr="00B7241F" w:rsidRDefault="000D012D" w:rsidP="00DB6A48">
      <w:pPr>
        <w:pStyle w:val="Heading2"/>
      </w:pPr>
      <w:bookmarkStart w:id="1079" w:name="_Toc23189958"/>
      <w:bookmarkStart w:id="1080" w:name="_Toc23234920"/>
      <w:bookmarkStart w:id="1081" w:name="_Toc23324711"/>
      <w:bookmarkStart w:id="1082" w:name="_Toc23325025"/>
      <w:bookmarkStart w:id="1083" w:name="_Toc23189959"/>
      <w:bookmarkStart w:id="1084" w:name="_Toc23234921"/>
      <w:bookmarkStart w:id="1085" w:name="_Toc23324712"/>
      <w:bookmarkStart w:id="1086" w:name="_Toc23325026"/>
      <w:bookmarkStart w:id="1087" w:name="_Toc23189960"/>
      <w:bookmarkStart w:id="1088" w:name="_Toc23234922"/>
      <w:bookmarkStart w:id="1089" w:name="_Toc23324713"/>
      <w:bookmarkStart w:id="1090" w:name="_Toc23325027"/>
      <w:bookmarkStart w:id="1091" w:name="_Toc16698888"/>
      <w:bookmarkStart w:id="1092" w:name="_Toc234843"/>
      <w:bookmarkStart w:id="1093" w:name="_Toc156913343"/>
      <w:bookmarkStart w:id="1094" w:name="_Toc175316966"/>
      <w:bookmarkStart w:id="1095" w:name="_Toc177113859"/>
      <w:bookmarkEnd w:id="1079"/>
      <w:bookmarkEnd w:id="1080"/>
      <w:bookmarkEnd w:id="1081"/>
      <w:bookmarkEnd w:id="1082"/>
      <w:bookmarkEnd w:id="1083"/>
      <w:bookmarkEnd w:id="1084"/>
      <w:bookmarkEnd w:id="1085"/>
      <w:bookmarkEnd w:id="1086"/>
      <w:bookmarkEnd w:id="1087"/>
      <w:bookmarkEnd w:id="1088"/>
      <w:bookmarkEnd w:id="1089"/>
      <w:bookmarkEnd w:id="1090"/>
      <w:r w:rsidRPr="00B7241F">
        <w:t>14.2</w:t>
      </w:r>
      <w:r w:rsidR="002B0C11">
        <w:t xml:space="preserve"> </w:t>
      </w:r>
      <w:r w:rsidR="007126B3" w:rsidRPr="00B7241F">
        <w:t>What administrative tasks do I need to complete?</w:t>
      </w:r>
      <w:bookmarkEnd w:id="1091"/>
      <w:bookmarkEnd w:id="1092"/>
      <w:bookmarkEnd w:id="1093"/>
      <w:bookmarkEnd w:id="1094"/>
      <w:bookmarkEnd w:id="1095"/>
    </w:p>
    <w:p w14:paraId="341C73B8" w14:textId="02343CDC" w:rsidR="007126B3" w:rsidRPr="00B7241F" w:rsidRDefault="00213FB4" w:rsidP="00DB6A48">
      <w:pPr>
        <w:pStyle w:val="Heading3"/>
        <w:spacing w:line="276" w:lineRule="auto"/>
        <w:rPr>
          <w:rFonts w:eastAsia="MS Gothic"/>
        </w:rPr>
      </w:pPr>
      <w:bookmarkStart w:id="1096" w:name="_Toc16698889"/>
      <w:bookmarkStart w:id="1097" w:name="_Toc124494118"/>
      <w:bookmarkStart w:id="1098" w:name="_Toc156913344"/>
      <w:bookmarkStart w:id="1099" w:name="_Toc175316967"/>
      <w:bookmarkStart w:id="1100" w:name="_Toc176876608"/>
      <w:r w:rsidRPr="00B7241F">
        <w:rPr>
          <w:rFonts w:eastAsia="MS Gothic"/>
        </w:rPr>
        <w:t>14.2.1</w:t>
      </w:r>
      <w:r w:rsidR="002B0C11">
        <w:rPr>
          <w:rFonts w:eastAsia="MS Gothic"/>
        </w:rPr>
        <w:t xml:space="preserve"> </w:t>
      </w:r>
      <w:r w:rsidR="007126B3" w:rsidRPr="00B7241F">
        <w:rPr>
          <w:rFonts w:eastAsia="MS Gothic"/>
        </w:rPr>
        <w:t>Notify Services Australia of a care recipient</w:t>
      </w:r>
      <w:r w:rsidR="007126B3" w:rsidRPr="00B7241F" w:rsidDel="00F363B1">
        <w:rPr>
          <w:rFonts w:eastAsia="MS Gothic"/>
        </w:rPr>
        <w:t xml:space="preserve"> </w:t>
      </w:r>
      <w:r w:rsidR="007126B3" w:rsidRPr="00B7241F">
        <w:rPr>
          <w:rFonts w:eastAsia="MS Gothic"/>
        </w:rPr>
        <w:t>ceasing care</w:t>
      </w:r>
      <w:bookmarkEnd w:id="1096"/>
      <w:bookmarkEnd w:id="1097"/>
      <w:bookmarkEnd w:id="1098"/>
      <w:bookmarkEnd w:id="1099"/>
      <w:bookmarkEnd w:id="1100"/>
    </w:p>
    <w:p w14:paraId="10E5109B" w14:textId="48E9E64E" w:rsidR="00BB3BD4" w:rsidRPr="00D8406C" w:rsidRDefault="007126B3" w:rsidP="00DB6A48">
      <w:pPr>
        <w:pStyle w:val="BodyText"/>
        <w:rPr>
          <w:rFonts w:eastAsia="Calibri" w:cs="Arial"/>
          <w:lang w:eastAsia="en-AU"/>
        </w:rPr>
      </w:pPr>
      <w:r w:rsidRPr="00B7241F">
        <w:rPr>
          <w:rFonts w:eastAsia="Calibri" w:cs="Arial"/>
        </w:rPr>
        <w:t>Within 31 calendar days of a care recipient</w:t>
      </w:r>
      <w:r w:rsidRPr="00B7241F" w:rsidDel="00F363B1">
        <w:rPr>
          <w:rFonts w:eastAsia="Calibri" w:cs="Arial"/>
        </w:rPr>
        <w:t xml:space="preserve"> </w:t>
      </w:r>
      <w:r w:rsidRPr="00B7241F">
        <w:rPr>
          <w:rFonts w:eastAsia="Calibri" w:cs="Arial"/>
        </w:rPr>
        <w:t xml:space="preserve">ceasing services, the provider must notify Services Australia through the </w:t>
      </w:r>
      <w:hyperlink r:id="rId291" w:history="1">
        <w:r w:rsidRPr="00504F3F">
          <w:rPr>
            <w:rStyle w:val="Hyperlink"/>
            <w:rFonts w:eastAsia="Calibri" w:cs="Arial"/>
          </w:rPr>
          <w:t>Aged Care Provider Portal</w:t>
        </w:r>
      </w:hyperlink>
      <w:r w:rsidRPr="00B7241F">
        <w:rPr>
          <w:rFonts w:eastAsia="Calibri" w:cs="Arial"/>
        </w:rPr>
        <w:t xml:space="preserve"> of their name, cessation date, and the reason for their departure (</w:t>
      </w:r>
      <w:r w:rsidR="00504F3F">
        <w:rPr>
          <w:rFonts w:eastAsia="Calibri" w:cs="Arial"/>
        </w:rPr>
        <w:t>e.g.</w:t>
      </w:r>
      <w:r w:rsidRPr="00B7241F">
        <w:rPr>
          <w:rFonts w:eastAsia="Calibri" w:cs="Arial"/>
        </w:rPr>
        <w:t xml:space="preserve">, moving to residential aged care or passing away). </w:t>
      </w:r>
    </w:p>
    <w:p w14:paraId="3A161C14" w14:textId="5700E675" w:rsidR="003158B8" w:rsidRPr="00E24DA2" w:rsidRDefault="00E24DA2" w:rsidP="00E24DA2">
      <w:pPr>
        <w:pStyle w:val="Heading4"/>
        <w:rPr>
          <w:rFonts w:eastAsia="Calibri"/>
        </w:rPr>
      </w:pPr>
      <w:bookmarkStart w:id="1101" w:name="_Toc176876609"/>
      <w:r>
        <w:rPr>
          <w:rFonts w:eastAsia="Calibri"/>
        </w:rPr>
        <w:t xml:space="preserve">14.2.1.1 </w:t>
      </w:r>
      <w:r w:rsidR="00AA450E" w:rsidRPr="00E24DA2">
        <w:rPr>
          <w:rFonts w:eastAsia="Calibri"/>
        </w:rPr>
        <w:t>Care recipient move</w:t>
      </w:r>
      <w:r w:rsidR="008778F1" w:rsidRPr="00E24DA2">
        <w:rPr>
          <w:rFonts w:eastAsia="Calibri"/>
        </w:rPr>
        <w:t>s</w:t>
      </w:r>
      <w:r w:rsidR="00AA450E" w:rsidRPr="00E24DA2">
        <w:rPr>
          <w:rFonts w:eastAsia="Calibri"/>
        </w:rPr>
        <w:t xml:space="preserve"> to residential </w:t>
      </w:r>
      <w:r w:rsidR="00A51766" w:rsidRPr="00E24DA2">
        <w:rPr>
          <w:rFonts w:eastAsia="Calibri"/>
        </w:rPr>
        <w:t xml:space="preserve">aged </w:t>
      </w:r>
      <w:r w:rsidR="00AA450E" w:rsidRPr="00E24DA2">
        <w:rPr>
          <w:rFonts w:eastAsia="Calibri"/>
        </w:rPr>
        <w:t>care</w:t>
      </w:r>
      <w:bookmarkEnd w:id="1101"/>
    </w:p>
    <w:p w14:paraId="3243A4ED" w14:textId="58FB054B" w:rsidR="007126B3" w:rsidRPr="00B7241F" w:rsidRDefault="007126B3" w:rsidP="00DB6A48">
      <w:pPr>
        <w:pStyle w:val="BodyText"/>
        <w:rPr>
          <w:rFonts w:eastAsia="Calibri" w:cs="Arial"/>
          <w:lang w:eastAsia="en-AU"/>
        </w:rPr>
      </w:pPr>
      <w:r w:rsidRPr="00B7241F">
        <w:rPr>
          <w:rFonts w:eastAsia="Calibri" w:cs="Arial"/>
        </w:rPr>
        <w:t>If a care recipient</w:t>
      </w:r>
      <w:r w:rsidRPr="00B7241F" w:rsidDel="00F363B1">
        <w:rPr>
          <w:rFonts w:eastAsia="Calibri" w:cs="Arial"/>
        </w:rPr>
        <w:t xml:space="preserve"> </w:t>
      </w:r>
      <w:r w:rsidRPr="00B7241F">
        <w:rPr>
          <w:rFonts w:eastAsia="Calibri" w:cs="Arial"/>
        </w:rPr>
        <w:t xml:space="preserve">moves into permanent residential aged care, their start date with their residential aged care provider will be the date their home care provider ceases receiving payment of subsidies. It is important that the home care provider agrees with the individual and their residential aged care provider the cessation date for their package and the start date for residential </w:t>
      </w:r>
      <w:r w:rsidR="00A51766">
        <w:rPr>
          <w:rFonts w:eastAsia="Calibri" w:cs="Arial"/>
        </w:rPr>
        <w:t xml:space="preserve">aged </w:t>
      </w:r>
      <w:r w:rsidRPr="00B7241F">
        <w:rPr>
          <w:rFonts w:eastAsia="Calibri" w:cs="Arial"/>
        </w:rPr>
        <w:t>care, to ensure the home care provider is eligible to receive all subsidies they are expecting to receive.</w:t>
      </w:r>
    </w:p>
    <w:p w14:paraId="448C3070" w14:textId="4CDB92D9" w:rsidR="00AA450E" w:rsidRPr="00E24DA2" w:rsidRDefault="00E24DA2" w:rsidP="00E24DA2">
      <w:pPr>
        <w:pStyle w:val="Heading4"/>
        <w:rPr>
          <w:rFonts w:eastAsia="Calibri"/>
        </w:rPr>
      </w:pPr>
      <w:bookmarkStart w:id="1102" w:name="_Toc176876610"/>
      <w:r>
        <w:rPr>
          <w:rFonts w:eastAsia="Calibri"/>
        </w:rPr>
        <w:lastRenderedPageBreak/>
        <w:t xml:space="preserve">14.2.1.2 </w:t>
      </w:r>
      <w:r w:rsidR="00690C95" w:rsidRPr="00E24DA2">
        <w:rPr>
          <w:rFonts w:eastAsia="Calibri"/>
        </w:rPr>
        <w:t xml:space="preserve">Care recipient </w:t>
      </w:r>
      <w:r w:rsidR="00063CAA" w:rsidRPr="00E24DA2">
        <w:rPr>
          <w:rFonts w:eastAsia="Calibri"/>
        </w:rPr>
        <w:t>dies</w:t>
      </w:r>
      <w:bookmarkEnd w:id="1102"/>
    </w:p>
    <w:p w14:paraId="681AEF03" w14:textId="01A1AA75" w:rsidR="007126B3" w:rsidRPr="00B7241F" w:rsidRDefault="007126B3" w:rsidP="00DB6A48">
      <w:pPr>
        <w:pStyle w:val="BodyText"/>
        <w:rPr>
          <w:rFonts w:eastAsia="Calibri" w:cs="Arial"/>
        </w:rPr>
      </w:pPr>
      <w:r w:rsidRPr="00B7241F">
        <w:rPr>
          <w:rFonts w:eastAsia="Calibri" w:cs="Arial"/>
        </w:rPr>
        <w:t>If a</w:t>
      </w:r>
      <w:r w:rsidRPr="00B7241F" w:rsidDel="00E27549">
        <w:rPr>
          <w:rFonts w:eastAsia="Calibri" w:cs="Arial"/>
        </w:rPr>
        <w:t xml:space="preserve"> </w:t>
      </w:r>
      <w:r w:rsidR="00E27549" w:rsidRPr="00B7241F">
        <w:rPr>
          <w:rFonts w:eastAsia="Calibri" w:cs="Arial"/>
        </w:rPr>
        <w:t xml:space="preserve">care recipient </w:t>
      </w:r>
      <w:r w:rsidRPr="00B7241F">
        <w:rPr>
          <w:rFonts w:eastAsia="Calibri" w:cs="Arial"/>
        </w:rPr>
        <w:t>dies, the provider must take the following steps:</w:t>
      </w:r>
    </w:p>
    <w:p w14:paraId="6C503AE7" w14:textId="6EA6EB7A" w:rsidR="007126B3" w:rsidRPr="00891097" w:rsidRDefault="007126B3" w:rsidP="00DB6A48">
      <w:pPr>
        <w:pStyle w:val="ListParagraph"/>
        <w:numPr>
          <w:ilvl w:val="0"/>
          <w:numId w:val="203"/>
        </w:numPr>
        <w:rPr>
          <w:rFonts w:eastAsia="Calibri"/>
        </w:rPr>
      </w:pPr>
      <w:r w:rsidRPr="00891097">
        <w:rPr>
          <w:rFonts w:eastAsia="Calibri"/>
        </w:rPr>
        <w:t xml:space="preserve">Ensure the departure is coded on the </w:t>
      </w:r>
      <w:hyperlink r:id="rId292" w:history="1">
        <w:r w:rsidRPr="00DA5D52">
          <w:rPr>
            <w:rStyle w:val="Hyperlink"/>
            <w:rFonts w:eastAsia="Calibri"/>
          </w:rPr>
          <w:t>Service and Support Portal</w:t>
        </w:r>
      </w:hyperlink>
      <w:r w:rsidRPr="00891097">
        <w:rPr>
          <w:rFonts w:eastAsia="Calibri"/>
        </w:rPr>
        <w:t xml:space="preserve"> to stop subsidy accumulating</w:t>
      </w:r>
      <w:r w:rsidR="00946A2B" w:rsidRPr="00891097">
        <w:rPr>
          <w:rFonts w:eastAsia="Calibri"/>
        </w:rPr>
        <w:t>.</w:t>
      </w:r>
    </w:p>
    <w:p w14:paraId="5CF09093" w14:textId="7760668D" w:rsidR="007126B3" w:rsidRPr="00891097" w:rsidRDefault="007126B3" w:rsidP="00DB6A48">
      <w:pPr>
        <w:pStyle w:val="ListParagraph"/>
        <w:numPr>
          <w:ilvl w:val="0"/>
          <w:numId w:val="203"/>
        </w:numPr>
        <w:rPr>
          <w:rFonts w:eastAsia="Calibri"/>
        </w:rPr>
      </w:pPr>
      <w:r w:rsidRPr="00891097">
        <w:rPr>
          <w:rFonts w:eastAsia="Calibri"/>
        </w:rPr>
        <w:t xml:space="preserve">Providers should </w:t>
      </w:r>
      <w:hyperlink r:id="rId293" w:history="1">
        <w:r w:rsidRPr="00651633">
          <w:rPr>
            <w:rStyle w:val="Hyperlink"/>
            <w:rFonts w:eastAsia="Calibri"/>
          </w:rPr>
          <w:t>call My Aged Care</w:t>
        </w:r>
      </w:hyperlink>
      <w:r w:rsidRPr="00891097">
        <w:rPr>
          <w:rFonts w:eastAsia="Calibri"/>
        </w:rPr>
        <w:t xml:space="preserve"> so they can update the client record to deceased. This is important, as it will ensure future communications with family members are mindful of this fact, and do not cause further distress.</w:t>
      </w:r>
    </w:p>
    <w:p w14:paraId="13E73D88" w14:textId="77777777" w:rsidR="007126B3" w:rsidRPr="00B7241F" w:rsidRDefault="007126B3" w:rsidP="00DB6A48">
      <w:pPr>
        <w:pStyle w:val="BodyText"/>
        <w:rPr>
          <w:rFonts w:eastAsia="Calibri" w:cs="Arial"/>
        </w:rPr>
      </w:pPr>
      <w:r w:rsidRPr="00B7241F">
        <w:rPr>
          <w:rFonts w:eastAsia="Calibri" w:cs="Arial"/>
        </w:rPr>
        <w:t>Alternatively, providers can advise the care recipient’s representative to call My Aged Care but should confirm both Step 1 and Step 2 have been actioned.</w:t>
      </w:r>
    </w:p>
    <w:p w14:paraId="293053FD" w14:textId="49709F25" w:rsidR="007126B3" w:rsidRPr="00B7241F" w:rsidRDefault="00213FB4" w:rsidP="00DB6A48">
      <w:pPr>
        <w:pStyle w:val="Heading3"/>
        <w:spacing w:line="276" w:lineRule="auto"/>
        <w:rPr>
          <w:rFonts w:eastAsia="MS Gothic"/>
        </w:rPr>
      </w:pPr>
      <w:bookmarkStart w:id="1103" w:name="_Toc124494119"/>
      <w:bookmarkStart w:id="1104" w:name="_Toc156913345"/>
      <w:bookmarkStart w:id="1105" w:name="_Toc175316968"/>
      <w:bookmarkStart w:id="1106" w:name="_Toc176876611"/>
      <w:bookmarkStart w:id="1107" w:name="_Toc16698890"/>
      <w:bookmarkStart w:id="1108" w:name="_Ref16762026"/>
      <w:r w:rsidRPr="00B7241F">
        <w:rPr>
          <w:rFonts w:eastAsia="MS Gothic"/>
        </w:rPr>
        <w:t>14.2.2</w:t>
      </w:r>
      <w:r w:rsidR="002B0C11">
        <w:rPr>
          <w:rFonts w:eastAsia="MS Gothic"/>
        </w:rPr>
        <w:t xml:space="preserve"> </w:t>
      </w:r>
      <w:r w:rsidR="007126B3" w:rsidRPr="00B7241F">
        <w:rPr>
          <w:rFonts w:eastAsia="MS Gothic"/>
        </w:rPr>
        <w:t>Complete hand over (if relevant)</w:t>
      </w:r>
      <w:bookmarkEnd w:id="1103"/>
      <w:bookmarkEnd w:id="1104"/>
      <w:bookmarkEnd w:id="1105"/>
      <w:bookmarkEnd w:id="1106"/>
    </w:p>
    <w:p w14:paraId="3E12D29F" w14:textId="36302D42" w:rsidR="007126B3" w:rsidRPr="00B7241F" w:rsidRDefault="007126B3" w:rsidP="00DB6A48">
      <w:pPr>
        <w:pStyle w:val="BodyText"/>
        <w:rPr>
          <w:rFonts w:eastAsia="Calibri" w:cs="Arial"/>
          <w:lang w:eastAsia="en-AU"/>
        </w:rPr>
      </w:pPr>
      <w:r w:rsidRPr="00B7241F">
        <w:rPr>
          <w:rFonts w:eastAsia="Calibri" w:cs="Arial"/>
        </w:rPr>
        <w:t xml:space="preserve">It is important that aged care recipients have continuity of care. As a part of care management, providers should do a hand over with relevant parties when needed, to ensure each </w:t>
      </w:r>
      <w:r w:rsidR="00CE429E" w:rsidRPr="00B7241F">
        <w:rPr>
          <w:rFonts w:eastAsia="Calibri" w:cs="Arial"/>
        </w:rPr>
        <w:t>care recipient’</w:t>
      </w:r>
      <w:r w:rsidRPr="00B7241F">
        <w:rPr>
          <w:rFonts w:eastAsia="Calibri" w:cs="Arial"/>
        </w:rPr>
        <w:t>s care needs are understood. Providers should seek the care recipient’s</w:t>
      </w:r>
      <w:r w:rsidRPr="00B7241F" w:rsidDel="00F363B1">
        <w:rPr>
          <w:rFonts w:eastAsia="Calibri" w:cs="Arial"/>
        </w:rPr>
        <w:t xml:space="preserve"> </w:t>
      </w:r>
      <w:r w:rsidRPr="00B7241F">
        <w:rPr>
          <w:rFonts w:eastAsia="Calibri" w:cs="Arial"/>
        </w:rPr>
        <w:t>permission to share their information and documentation about their care. This will ensure any new providers of aged care will have as much information as possible to inform the care they provide.</w:t>
      </w:r>
    </w:p>
    <w:p w14:paraId="73270310" w14:textId="611FAF77" w:rsidR="007126B3" w:rsidRPr="00B7241F" w:rsidRDefault="007126B3" w:rsidP="00DB6A48">
      <w:pPr>
        <w:pStyle w:val="BodyText"/>
        <w:rPr>
          <w:rFonts w:eastAsia="Calibri" w:cs="Arial"/>
          <w:lang w:eastAsia="en-AU"/>
        </w:rPr>
      </w:pPr>
      <w:r w:rsidRPr="00B7241F">
        <w:rPr>
          <w:rFonts w:eastAsia="Calibri" w:cs="Arial"/>
        </w:rPr>
        <w:t>This should occur before the care recipient’s cessation date. If it occurs after the cessation date, the provider will not be able to charge the care management to them.</w:t>
      </w:r>
    </w:p>
    <w:p w14:paraId="3AAD6CD5" w14:textId="71450A13" w:rsidR="007126B3" w:rsidRPr="00B7241F" w:rsidRDefault="007126B3" w:rsidP="00DB6A48">
      <w:pPr>
        <w:pStyle w:val="BodyText"/>
        <w:rPr>
          <w:rFonts w:eastAsia="Calibri" w:cs="Arial"/>
          <w:color w:val="000000"/>
          <w:lang w:eastAsia="en-AU"/>
        </w:rPr>
      </w:pPr>
      <w:r w:rsidRPr="00B7241F">
        <w:rPr>
          <w:rFonts w:eastAsia="Calibri" w:cs="Arial"/>
        </w:rPr>
        <w:t>This will not be required if the care recipient</w:t>
      </w:r>
      <w:r w:rsidRPr="00B7241F" w:rsidDel="00F363B1">
        <w:rPr>
          <w:rFonts w:eastAsia="Calibri" w:cs="Arial"/>
        </w:rPr>
        <w:t xml:space="preserve"> </w:t>
      </w:r>
      <w:r w:rsidRPr="00B7241F">
        <w:rPr>
          <w:rFonts w:eastAsia="Calibri" w:cs="Arial"/>
        </w:rPr>
        <w:t xml:space="preserve">has </w:t>
      </w:r>
      <w:r w:rsidR="005E4CF3" w:rsidRPr="00B7241F">
        <w:rPr>
          <w:rFonts w:eastAsia="Calibri" w:cs="Arial"/>
        </w:rPr>
        <w:t>died</w:t>
      </w:r>
      <w:r w:rsidRPr="00B7241F">
        <w:rPr>
          <w:rFonts w:eastAsia="Calibri" w:cs="Arial"/>
        </w:rPr>
        <w:t>.</w:t>
      </w:r>
    </w:p>
    <w:p w14:paraId="2A34F023" w14:textId="226B607E" w:rsidR="007126B3" w:rsidRPr="00B7241F" w:rsidRDefault="00C21F87" w:rsidP="00DB6A48">
      <w:pPr>
        <w:pStyle w:val="Heading3"/>
        <w:spacing w:line="276" w:lineRule="auto"/>
        <w:rPr>
          <w:rFonts w:eastAsia="MS Gothic"/>
        </w:rPr>
      </w:pPr>
      <w:bookmarkStart w:id="1109" w:name="_Toc124494120"/>
      <w:bookmarkStart w:id="1110" w:name="_Toc156913346"/>
      <w:bookmarkStart w:id="1111" w:name="_Toc175316969"/>
      <w:bookmarkStart w:id="1112" w:name="_Toc176876612"/>
      <w:r w:rsidRPr="00B7241F">
        <w:rPr>
          <w:rFonts w:eastAsia="MS Gothic"/>
        </w:rPr>
        <w:t>14.2.3</w:t>
      </w:r>
      <w:r w:rsidR="00891097">
        <w:rPr>
          <w:rFonts w:eastAsia="MS Gothic"/>
        </w:rPr>
        <w:t xml:space="preserve"> </w:t>
      </w:r>
      <w:r w:rsidR="007126B3" w:rsidRPr="00B7241F">
        <w:rPr>
          <w:rFonts w:eastAsia="MS Gothic"/>
        </w:rPr>
        <w:t>Make payment of unspent home care amount</w:t>
      </w:r>
      <w:bookmarkEnd w:id="1107"/>
      <w:bookmarkEnd w:id="1108"/>
      <w:bookmarkEnd w:id="1109"/>
      <w:bookmarkEnd w:id="1110"/>
      <w:bookmarkEnd w:id="1111"/>
      <w:bookmarkEnd w:id="1112"/>
    </w:p>
    <w:p w14:paraId="4BED3080" w14:textId="77777777" w:rsidR="007126B3" w:rsidRPr="00B7241F" w:rsidRDefault="007126B3" w:rsidP="00DB6A48">
      <w:pPr>
        <w:pStyle w:val="BodyText"/>
        <w:rPr>
          <w:rFonts w:eastAsia="Calibri" w:cs="Arial"/>
          <w:color w:val="000000"/>
          <w:lang w:eastAsia="en-AU"/>
        </w:rPr>
      </w:pPr>
      <w:r w:rsidRPr="00B7241F">
        <w:rPr>
          <w:rFonts w:eastAsia="Calibri" w:cs="Arial"/>
        </w:rPr>
        <w:t>If a care recipient leaves home care or passes away, their provider must undertake the following with respect to unspent funds:</w:t>
      </w:r>
    </w:p>
    <w:p w14:paraId="656A8AC5" w14:textId="1BAEA539" w:rsidR="007126B3" w:rsidRPr="00891097" w:rsidRDefault="007126B3" w:rsidP="00DB6A48">
      <w:pPr>
        <w:pStyle w:val="ListParagraph"/>
        <w:numPr>
          <w:ilvl w:val="0"/>
          <w:numId w:val="204"/>
        </w:numPr>
        <w:ind w:left="714" w:hanging="357"/>
        <w:contextualSpacing w:val="0"/>
        <w:rPr>
          <w:rFonts w:eastAsia="Calibri"/>
        </w:rPr>
      </w:pPr>
      <w:r w:rsidRPr="00891097">
        <w:rPr>
          <w:rFonts w:eastAsia="Calibri"/>
        </w:rPr>
        <w:t>Transfer the care recipient</w:t>
      </w:r>
      <w:r w:rsidRPr="00891097" w:rsidDel="00F363B1">
        <w:rPr>
          <w:rFonts w:eastAsia="Calibri"/>
        </w:rPr>
        <w:t xml:space="preserve"> </w:t>
      </w:r>
      <w:r w:rsidRPr="00891097">
        <w:rPr>
          <w:rFonts w:eastAsia="Calibri"/>
        </w:rPr>
        <w:t>portion to the person or their estate. If they are leaving the HCP Program, this must be completed within 70 days after the cessation date. If they have passed away, this must be completed within 14 days of being shown the probate of the Will or letters of administration.</w:t>
      </w:r>
    </w:p>
    <w:p w14:paraId="435A9377" w14:textId="07645A8D" w:rsidR="007126B3" w:rsidRPr="00891097" w:rsidRDefault="007126B3" w:rsidP="00DB6A48">
      <w:pPr>
        <w:pStyle w:val="ListParagraph"/>
        <w:numPr>
          <w:ilvl w:val="0"/>
          <w:numId w:val="204"/>
        </w:numPr>
        <w:ind w:left="714" w:hanging="357"/>
        <w:contextualSpacing w:val="0"/>
        <w:rPr>
          <w:rFonts w:eastAsia="Calibri"/>
        </w:rPr>
      </w:pPr>
      <w:r w:rsidRPr="00891097">
        <w:rPr>
          <w:rFonts w:eastAsia="Calibri"/>
        </w:rPr>
        <w:t xml:space="preserve">If the provider has not opted-in under Improved Payment Arrangements to draw down on the Commonwealth portion of unspent funds (or if they have opted-in but not yet drawn down these funds to $0) the provider will need to notify </w:t>
      </w:r>
      <w:r w:rsidR="00201C14">
        <w:rPr>
          <w:rFonts w:eastAsia="Calibri"/>
        </w:rPr>
        <w:t>Services Australia</w:t>
      </w:r>
      <w:r w:rsidRPr="00891097">
        <w:rPr>
          <w:rFonts w:eastAsia="Calibri"/>
        </w:rPr>
        <w:t xml:space="preserve"> of the Commonwealth portion (including nil amounts) within 70 calendar days through the </w:t>
      </w:r>
      <w:hyperlink r:id="rId294" w:history="1">
        <w:r w:rsidR="008018B9">
          <w:rPr>
            <w:rStyle w:val="Hyperlink"/>
          </w:rPr>
          <w:t>Aged Care Provider Portal</w:t>
        </w:r>
      </w:hyperlink>
      <w:r w:rsidRPr="00891097">
        <w:rPr>
          <w:rFonts w:eastAsia="Calibri"/>
        </w:rPr>
        <w:t>.</w:t>
      </w:r>
    </w:p>
    <w:p w14:paraId="6E4F9F2D" w14:textId="2FF2984F" w:rsidR="005E4CF3" w:rsidRPr="00B7241F" w:rsidRDefault="007126B3" w:rsidP="00DB6A48">
      <w:pPr>
        <w:pStyle w:val="BodyText"/>
        <w:rPr>
          <w:rFonts w:eastAsia="Calibri" w:cs="Arial"/>
        </w:rPr>
      </w:pPr>
      <w:r w:rsidRPr="00B7241F">
        <w:rPr>
          <w:rFonts w:eastAsia="Calibri" w:cs="Arial"/>
        </w:rPr>
        <w:t>Care recipients who join the HCP Program after 1 September 2021 will never have any Commonwealth portion held by the provider. Any unspent funds held by the provider will be entirely made up of the care recipient portion.</w:t>
      </w:r>
    </w:p>
    <w:p w14:paraId="06FEC1DE" w14:textId="525787BB" w:rsidR="005E4CF3" w:rsidRPr="00B7241F" w:rsidRDefault="005E4CF3" w:rsidP="00DB6A48">
      <w:pPr>
        <w:pStyle w:val="BodyText"/>
        <w:rPr>
          <w:rFonts w:eastAsia="Calibri" w:cs="Arial"/>
        </w:rPr>
      </w:pPr>
      <w:r w:rsidRPr="00B7241F">
        <w:rPr>
          <w:rFonts w:eastAsia="Calibri" w:cs="Arial"/>
          <w:lang w:val="en-GB"/>
        </w:rPr>
        <w:t xml:space="preserve">More information on the </w:t>
      </w:r>
      <w:hyperlink r:id="rId295" w:history="1">
        <w:r w:rsidRPr="008018B9">
          <w:rPr>
            <w:rStyle w:val="Hyperlink"/>
            <w:rFonts w:eastAsia="Calibri" w:cs="Arial"/>
            <w:lang w:val="en-GB"/>
          </w:rPr>
          <w:t>Improved Payment Arrangements</w:t>
        </w:r>
      </w:hyperlink>
      <w:r w:rsidR="008018B9">
        <w:rPr>
          <w:rFonts w:eastAsia="Calibri" w:cs="Arial"/>
          <w:lang w:val="en-GB"/>
        </w:rPr>
        <w:t>.</w:t>
      </w:r>
    </w:p>
    <w:p w14:paraId="475026A5" w14:textId="77777777" w:rsidR="00E2139D" w:rsidRPr="00B7241F" w:rsidRDefault="00E2139D" w:rsidP="00DB6A48">
      <w:pPr>
        <w:pStyle w:val="Heading3"/>
        <w:spacing w:before="360" w:line="276" w:lineRule="auto"/>
      </w:pPr>
      <w:bookmarkStart w:id="1113" w:name="_Toc176876613"/>
      <w:r w:rsidRPr="00B7241F">
        <w:lastRenderedPageBreak/>
        <w:t>Key points to remember</w:t>
      </w:r>
      <w:bookmarkEnd w:id="1113"/>
    </w:p>
    <w:p w14:paraId="65B38C9B" w14:textId="5E4134B1" w:rsidR="007126B3" w:rsidRPr="00FC0287" w:rsidRDefault="007126B3" w:rsidP="008358D5">
      <w:pPr>
        <w:pStyle w:val="ListParagraph"/>
        <w:numPr>
          <w:ilvl w:val="0"/>
          <w:numId w:val="205"/>
        </w:numPr>
        <w:ind w:left="714" w:hanging="357"/>
        <w:contextualSpacing w:val="0"/>
        <w:rPr>
          <w:rFonts w:eastAsia="Calibri"/>
        </w:rPr>
      </w:pPr>
      <w:r w:rsidRPr="00FC0287">
        <w:rPr>
          <w:rFonts w:eastAsia="Calibri"/>
        </w:rPr>
        <w:t xml:space="preserve">Providers should support care recipients through </w:t>
      </w:r>
      <w:r w:rsidR="001D56C9" w:rsidRPr="00FC0287">
        <w:rPr>
          <w:rFonts w:eastAsia="Calibri"/>
        </w:rPr>
        <w:t>the process of exiting the HCP Program</w:t>
      </w:r>
      <w:r w:rsidR="0058209C" w:rsidRPr="00FC0287">
        <w:rPr>
          <w:rFonts w:eastAsia="Calibri"/>
        </w:rPr>
        <w:t xml:space="preserve">, including when accessing other Government-funded aged care programs and services. </w:t>
      </w:r>
    </w:p>
    <w:p w14:paraId="3425FEAF" w14:textId="77777777" w:rsidR="007126B3" w:rsidRPr="00FC0287" w:rsidRDefault="007126B3" w:rsidP="008358D5">
      <w:pPr>
        <w:pStyle w:val="ListParagraph"/>
        <w:numPr>
          <w:ilvl w:val="0"/>
          <w:numId w:val="205"/>
        </w:numPr>
        <w:ind w:left="714" w:hanging="357"/>
        <w:contextualSpacing w:val="0"/>
        <w:rPr>
          <w:rFonts w:eastAsia="Calibri"/>
        </w:rPr>
      </w:pPr>
      <w:r w:rsidRPr="00FC0287">
        <w:rPr>
          <w:rFonts w:eastAsia="Calibri"/>
        </w:rPr>
        <w:t>Providers must notify Services Australia when a care recipient leaves the HCP Program.</w:t>
      </w:r>
    </w:p>
    <w:p w14:paraId="19B28EBB" w14:textId="77777777" w:rsidR="00E96B10" w:rsidRPr="00DF6940" w:rsidRDefault="00E96B10" w:rsidP="008358D5">
      <w:pPr>
        <w:pStyle w:val="ListParagraph"/>
        <w:numPr>
          <w:ilvl w:val="0"/>
          <w:numId w:val="195"/>
        </w:numPr>
        <w:ind w:left="714" w:hanging="357"/>
        <w:contextualSpacing w:val="0"/>
        <w:rPr>
          <w:rFonts w:eastAsia="Calibri"/>
        </w:rPr>
      </w:pPr>
      <w:r w:rsidRPr="00DF6940">
        <w:rPr>
          <w:rFonts w:cs="Arial"/>
        </w:rPr>
        <w:br w:type="page"/>
      </w:r>
    </w:p>
    <w:p w14:paraId="721A5567" w14:textId="77777777" w:rsidR="00E96B10" w:rsidRPr="00FA509A" w:rsidRDefault="00E96B10" w:rsidP="00DB6A48">
      <w:pPr>
        <w:pStyle w:val="ListParagraph"/>
        <w:numPr>
          <w:ilvl w:val="0"/>
          <w:numId w:val="149"/>
        </w:numPr>
        <w:spacing w:before="0" w:after="0"/>
        <w:rPr>
          <w:rFonts w:cs="Arial"/>
          <w:b/>
          <w:bCs/>
          <w:kern w:val="28"/>
          <w:sz w:val="60"/>
          <w:szCs w:val="36"/>
        </w:rPr>
      </w:pPr>
      <w:r>
        <w:rPr>
          <w:noProof/>
        </w:rPr>
        <w:lastRenderedPageBreak/>
        <w:drawing>
          <wp:anchor distT="0" distB="0" distL="114300" distR="114300" simplePos="0" relativeHeight="251658318" behindDoc="0" locked="0" layoutInCell="1" allowOverlap="1" wp14:anchorId="354629F9" wp14:editId="37303F54">
            <wp:simplePos x="0" y="0"/>
            <wp:positionH relativeFrom="page">
              <wp:align>left</wp:align>
            </wp:positionH>
            <wp:positionV relativeFrom="paragraph">
              <wp:posOffset>197533</wp:posOffset>
            </wp:positionV>
            <wp:extent cx="7550150" cy="4583382"/>
            <wp:effectExtent l="0" t="0" r="0" b="8255"/>
            <wp:wrapNone/>
            <wp:docPr id="495820067" name="Picture 4958200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820067" name="Picture 495820067">
                      <a:extLst>
                        <a:ext uri="{C183D7F6-B498-43B3-948B-1728B52AA6E4}">
                          <adec:decorative xmlns:adec="http://schemas.microsoft.com/office/drawing/2017/decorative" val="1"/>
                        </a:ext>
                      </a:extLst>
                    </pic:cNvPr>
                    <pic:cNvPicPr>
                      <a:picLocks noChangeAspect="1" noChangeArrowheads="1"/>
                    </pic:cNvPicPr>
                  </pic:nvPicPr>
                  <pic:blipFill>
                    <a:blip r:embed="rId296" cstate="print">
                      <a:extLst>
                        <a:ext uri="{28A0092B-C50C-407E-A947-70E740481C1C}">
                          <a14:useLocalDpi xmlns:a14="http://schemas.microsoft.com/office/drawing/2010/main" val="0"/>
                        </a:ext>
                      </a:extLst>
                    </a:blip>
                    <a:srcRect t="6169" b="6169"/>
                    <a:stretch>
                      <a:fillRect/>
                    </a:stretch>
                  </pic:blipFill>
                  <pic:spPr bwMode="auto">
                    <a:xfrm>
                      <a:off x="0" y="0"/>
                      <a:ext cx="7550150" cy="45833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241F">
        <w:rPr>
          <w:noProof/>
        </w:rPr>
        <mc:AlternateContent>
          <mc:Choice Requires="wps">
            <w:drawing>
              <wp:anchor distT="0" distB="0" distL="114300" distR="114300" simplePos="0" relativeHeight="251658314" behindDoc="1" locked="0" layoutInCell="1" allowOverlap="1" wp14:anchorId="24563A64" wp14:editId="1B0AC2DB">
                <wp:simplePos x="0" y="0"/>
                <wp:positionH relativeFrom="page">
                  <wp:align>left</wp:align>
                </wp:positionH>
                <wp:positionV relativeFrom="page">
                  <wp:posOffset>1467324</wp:posOffset>
                </wp:positionV>
                <wp:extent cx="7559675" cy="10008235"/>
                <wp:effectExtent l="0" t="0" r="3175" b="0"/>
                <wp:wrapNone/>
                <wp:docPr id="1683519838" name="Rectangle 16835198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8042DE0" id="Rectangle 1683519838" o:spid="_x0000_s1026" alt="&quot;&quot;" style="position:absolute;margin-left:0;margin-top:115.55pt;width:595.25pt;height:788.05pt;z-index:-251550599;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B0&#10;5MuT3gAAAAoBAAAPAAAAZHJzL2Rvd25yZXYueG1sTI/BasMwEETvhf6D2EJujWSHtIlrOZTSXAtx&#10;QulRsbaWsbUyluw4f1/llN5mmWXmTb6bbccmHHzjSEKyFMCQKqcbqiWcjvvnDTAfFGnVOUIJV/Sw&#10;Kx4fcpVpd6EDTmWoWQwhnykJJoQ+49xXBq3yS9cjRe/XDVaFeA4114O6xHDb8VSIF25VQ7HBqB4/&#10;DFZtOVoJ9c/+c5pbg+7gV+XY9tvT17eWcvE0v78BCziH+zPc8CM6FJHp7EbSnnUS4pAgIV0lCbCb&#10;nWzFGtg5qo14TYEXOf8/ofgDAAD//wMAUEsBAi0AFAAGAAgAAAAhALaDOJL+AAAA4QEAABMAAAAA&#10;AAAAAAAAAAAAAAAAAFtDb250ZW50X1R5cGVzXS54bWxQSwECLQAUAAYACAAAACEAOP0h/9YAAACU&#10;AQAACwAAAAAAAAAAAAAAAAAvAQAAX3JlbHMvLnJlbHNQSwECLQAUAAYACAAAACEAM3OOtn0CAABg&#10;BQAADgAAAAAAAAAAAAAAAAAuAgAAZHJzL2Uyb0RvYy54bWxQSwECLQAUAAYACAAAACEAdOTLk94A&#10;AAAKAQAADwAAAAAAAAAAAAAAAADXBAAAZHJzL2Rvd25yZXYueG1sUEsFBgAAAAAEAAQA8wAAAOIF&#10;AAAAAA==&#10;" fillcolor="#1e1545 [3213]" stroked="f" strokeweight="2pt">
                <w10:wrap anchorx="page" anchory="page"/>
              </v:rect>
            </w:pict>
          </mc:Fallback>
        </mc:AlternateContent>
      </w:r>
      <w:r w:rsidRPr="00B7241F">
        <w:rPr>
          <w:noProof/>
        </w:rPr>
        <mc:AlternateContent>
          <mc:Choice Requires="wps">
            <w:drawing>
              <wp:anchor distT="0" distB="0" distL="114300" distR="114300" simplePos="0" relativeHeight="251658315" behindDoc="0" locked="0" layoutInCell="1" allowOverlap="1" wp14:anchorId="06E20BB3" wp14:editId="28E79816">
                <wp:simplePos x="0" y="0"/>
                <wp:positionH relativeFrom="column">
                  <wp:posOffset>-900430</wp:posOffset>
                </wp:positionH>
                <wp:positionV relativeFrom="paragraph">
                  <wp:posOffset>-1094202</wp:posOffset>
                </wp:positionV>
                <wp:extent cx="8256270" cy="1323780"/>
                <wp:effectExtent l="0" t="0" r="0" b="0"/>
                <wp:wrapNone/>
                <wp:docPr id="1141169355" name="Rectangle 11411693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780"/>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1A8E26F4" id="Rectangle 1141169355" o:spid="_x0000_s1026" alt="&quot;&quot;" style="position:absolute;margin-left:-70.9pt;margin-top:-86.15pt;width:650.1pt;height:104.25pt;z-index:25176690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okgQIAAGAFAAAOAAAAZHJzL2Uyb0RvYy54bWysVE1v2zAMvQ/YfxB0X/3RpumCOkWQosOA&#10;oi3aDj0rshQLkEVNUuJkv36U7DhdW+ww7GKLIvlIPpG8vNq1mmyF8wpMRYuTnBJhONTKrCv64/nm&#10;ywUlPjBTMw1GVHQvPL2af/502dmZKKEBXQtHEMT4WWcr2oRgZ1nmeSNa5k/ACoNKCa5lAUW3zmrH&#10;OkRvdVbm+XnWgautAy68x9vrXknnCV9KwcO9lF4EoiuKuYX0dem7it9sfslma8dso/iQBvuHLFqm&#10;DAYdoa5ZYGTj1DuoVnEHHmQ44dBmIKXiItWA1RT5m2qeGmZFqgXJ8Xakyf8/WH63fbIPDmnorJ95&#10;PMYqdtK18Y/5kV0iaz+SJXaBcLy8KCfn5RQ55agrTsvT6UWiMzu6W+fDNwEtiYeKOnyNRBLb3vqA&#10;IdH0YBKjedCqvlFaJ8GtV0vtyJbhy10vJtPzZXwsdPnDTJtobCC69ep4kx2LSaew1yLaafMoJFE1&#10;pl+mTFKfiTEO41yYUPSqhtWiD19M8vxQ2+iRckmAEVli/BF7AIg9/B67z3Kwj64itenonP8tsd55&#10;9EiRwYTRuVUG3EcAGqsaIvf2B5J6aiJLK6j3D4446IfEW36j8N1umQ8PzOFU4FvjpId7/EgNXUVh&#10;OFHSgPv10X20x2ZFLSUdTllF/c8Nc4IS/d1gG38tzs7iWCbhbDItUXCvNavXGrNpl4DtUOBOsTwd&#10;o33Qh6N00L7gQljEqKhihmPsivLgDsIy9NOPK4WLxSKZ4ShaFm7Nk+URPLIa+/J598KcHZo3YN/f&#10;wWEi2exND/e20dPAYhNAqtTgR14HvnGMU+MMKyfuiddysjouxvlvAAAA//8DAFBLAwQUAAYACAAA&#10;ACEACw0aKOAAAAANAQAADwAAAGRycy9kb3ducmV2LnhtbEyPwU7DMBBE70j8g7VIXFBrJy2lCnGq&#10;CgkucGmhdzde4oh4Hdlukv49zgluO9rRzJtyN9mODehD60hCthTAkGqnW2okfH2+LrbAQlSkVecI&#10;JVwxwK66vSlVod1IBxyOsWEphEKhJJgY+4LzUBu0Kixdj5R+385bFZP0DddejSncdjwXYsOtaik1&#10;GNXji8H653ixEganzcl68dZ+nNT1QbzvTeCjlPd30/4ZWMQp/plhxk/oUCWms7uQDqyTsMjWWWKP&#10;8/WUr4DNnuxxuwZ2lrDa5MCrkv9fUf0CAAD//wMAUEsBAi0AFAAGAAgAAAAhALaDOJL+AAAA4QEA&#10;ABMAAAAAAAAAAAAAAAAAAAAAAFtDb250ZW50X1R5cGVzXS54bWxQSwECLQAUAAYACAAAACEAOP0h&#10;/9YAAACUAQAACwAAAAAAAAAAAAAAAAAvAQAAX3JlbHMvLnJlbHNQSwECLQAUAAYACAAAACEABuZK&#10;JIECAABgBQAADgAAAAAAAAAAAAAAAAAuAgAAZHJzL2Uyb0RvYy54bWxQSwECLQAUAAYACAAAACEA&#10;Cw0aKOAAAAANAQAADwAAAAAAAAAAAAAAAADbBAAAZHJzL2Rvd25yZXYueG1sUEsFBgAAAAAEAAQA&#10;8wAAAOgFAAAAAA==&#10;" fillcolor="#da576c" stroked="f" strokeweight="2pt"/>
            </w:pict>
          </mc:Fallback>
        </mc:AlternateContent>
      </w:r>
    </w:p>
    <w:p w14:paraId="774B3678" w14:textId="77777777" w:rsidR="00E96B10" w:rsidRPr="00FA509A" w:rsidRDefault="00E96B10" w:rsidP="00DB6A48">
      <w:pPr>
        <w:pStyle w:val="ListParagraph"/>
        <w:numPr>
          <w:ilvl w:val="0"/>
          <w:numId w:val="149"/>
        </w:numPr>
        <w:spacing w:before="0" w:after="0"/>
        <w:rPr>
          <w:rFonts w:cs="Arial"/>
          <w:b/>
          <w:bCs/>
          <w:kern w:val="28"/>
          <w:sz w:val="60"/>
          <w:szCs w:val="36"/>
        </w:rPr>
      </w:pPr>
    </w:p>
    <w:p w14:paraId="1B7582B9" w14:textId="77777777" w:rsidR="00E96B10" w:rsidRPr="00FA509A" w:rsidRDefault="00E96B10" w:rsidP="00DB6A48">
      <w:pPr>
        <w:pStyle w:val="ListParagraph"/>
        <w:numPr>
          <w:ilvl w:val="0"/>
          <w:numId w:val="149"/>
        </w:numPr>
        <w:spacing w:before="0" w:after="0"/>
        <w:rPr>
          <w:rFonts w:cs="Arial"/>
          <w:b/>
          <w:bCs/>
          <w:kern w:val="28"/>
          <w:sz w:val="60"/>
          <w:szCs w:val="36"/>
        </w:rPr>
      </w:pPr>
    </w:p>
    <w:p w14:paraId="0624A0B1" w14:textId="77777777" w:rsidR="00E96B10" w:rsidRPr="00FA509A" w:rsidRDefault="00E96B10" w:rsidP="00DB6A48">
      <w:pPr>
        <w:pStyle w:val="ListParagraph"/>
        <w:numPr>
          <w:ilvl w:val="0"/>
          <w:numId w:val="149"/>
        </w:numPr>
        <w:rPr>
          <w:rFonts w:cs="Arial"/>
        </w:rPr>
      </w:pPr>
    </w:p>
    <w:p w14:paraId="46356398" w14:textId="77777777" w:rsidR="00E96B10" w:rsidRPr="00FA509A" w:rsidRDefault="00E96B10" w:rsidP="00DB6A48">
      <w:pPr>
        <w:pStyle w:val="ListParagraph"/>
        <w:numPr>
          <w:ilvl w:val="0"/>
          <w:numId w:val="149"/>
        </w:numPr>
        <w:rPr>
          <w:rFonts w:cs="Arial"/>
        </w:rPr>
      </w:pPr>
    </w:p>
    <w:p w14:paraId="093A8807" w14:textId="77777777" w:rsidR="00E96B10" w:rsidRPr="00FA509A" w:rsidRDefault="00E96B10" w:rsidP="00DB6A48">
      <w:pPr>
        <w:pStyle w:val="ListParagraph"/>
        <w:numPr>
          <w:ilvl w:val="0"/>
          <w:numId w:val="149"/>
        </w:numPr>
        <w:rPr>
          <w:rFonts w:cs="Arial"/>
        </w:rPr>
      </w:pPr>
      <w:r w:rsidRPr="00FA509A">
        <w:rPr>
          <w:rFonts w:cs="Arial"/>
        </w:rPr>
        <w:tab/>
      </w:r>
    </w:p>
    <w:p w14:paraId="258124CC" w14:textId="77777777" w:rsidR="00E96B10" w:rsidRPr="00FA509A" w:rsidRDefault="00E96B10" w:rsidP="00DB6A48">
      <w:pPr>
        <w:pStyle w:val="ListParagraph"/>
        <w:numPr>
          <w:ilvl w:val="0"/>
          <w:numId w:val="149"/>
        </w:numPr>
        <w:rPr>
          <w:rFonts w:cs="Arial"/>
        </w:rPr>
      </w:pPr>
    </w:p>
    <w:p w14:paraId="666D7F0C" w14:textId="77777777" w:rsidR="00E96B10" w:rsidRPr="00FA509A" w:rsidRDefault="00E96B10" w:rsidP="00DB6A48">
      <w:pPr>
        <w:pStyle w:val="ListParagraph"/>
        <w:numPr>
          <w:ilvl w:val="0"/>
          <w:numId w:val="149"/>
        </w:numPr>
        <w:rPr>
          <w:rFonts w:cs="Arial"/>
        </w:rPr>
      </w:pPr>
    </w:p>
    <w:p w14:paraId="11AFE081" w14:textId="77777777" w:rsidR="00E96B10" w:rsidRPr="00FA509A" w:rsidRDefault="00E96B10" w:rsidP="00DB6A48">
      <w:pPr>
        <w:pStyle w:val="ListParagraph"/>
        <w:numPr>
          <w:ilvl w:val="0"/>
          <w:numId w:val="149"/>
        </w:numPr>
        <w:rPr>
          <w:rFonts w:cs="Arial"/>
        </w:rPr>
      </w:pPr>
    </w:p>
    <w:p w14:paraId="234472FB" w14:textId="77777777" w:rsidR="00E96B10" w:rsidRPr="00FA509A" w:rsidRDefault="00E96B10" w:rsidP="00DB6A48">
      <w:pPr>
        <w:pStyle w:val="ListParagraph"/>
        <w:numPr>
          <w:ilvl w:val="0"/>
          <w:numId w:val="149"/>
        </w:numPr>
        <w:rPr>
          <w:rFonts w:cs="Arial"/>
        </w:rPr>
      </w:pPr>
    </w:p>
    <w:p w14:paraId="13FBD0EB" w14:textId="77777777" w:rsidR="00E96B10" w:rsidRPr="00FA509A" w:rsidRDefault="00E96B10" w:rsidP="00DB6A48">
      <w:pPr>
        <w:pStyle w:val="ListParagraph"/>
        <w:numPr>
          <w:ilvl w:val="0"/>
          <w:numId w:val="149"/>
        </w:numPr>
        <w:rPr>
          <w:rFonts w:cs="Arial"/>
        </w:rPr>
      </w:pPr>
    </w:p>
    <w:p w14:paraId="3E8A70A8" w14:textId="77777777" w:rsidR="00E96B10" w:rsidRPr="00FA509A" w:rsidRDefault="00E96B10" w:rsidP="00DB6A48">
      <w:pPr>
        <w:pStyle w:val="ListParagraph"/>
        <w:numPr>
          <w:ilvl w:val="0"/>
          <w:numId w:val="149"/>
        </w:numPr>
        <w:rPr>
          <w:rFonts w:cs="Arial"/>
        </w:rPr>
      </w:pPr>
    </w:p>
    <w:p w14:paraId="6010BA17" w14:textId="77777777" w:rsidR="00E96B10" w:rsidRPr="00FA509A" w:rsidRDefault="00E96B10" w:rsidP="00DB6A48">
      <w:pPr>
        <w:pStyle w:val="ListParagraph"/>
        <w:numPr>
          <w:ilvl w:val="0"/>
          <w:numId w:val="149"/>
        </w:numPr>
        <w:rPr>
          <w:rFonts w:cs="Arial"/>
        </w:rPr>
      </w:pPr>
    </w:p>
    <w:p w14:paraId="7CBFF51F" w14:textId="77777777" w:rsidR="00E96B10" w:rsidRPr="00FA509A" w:rsidRDefault="00E96B10" w:rsidP="00DB6A48">
      <w:pPr>
        <w:pStyle w:val="ListParagraph"/>
        <w:numPr>
          <w:ilvl w:val="0"/>
          <w:numId w:val="149"/>
        </w:numPr>
        <w:rPr>
          <w:rFonts w:cs="Arial"/>
        </w:rPr>
      </w:pPr>
    </w:p>
    <w:p w14:paraId="6B2B8E43" w14:textId="77777777" w:rsidR="00E96B10" w:rsidRDefault="00E96B10" w:rsidP="00DB6A48">
      <w:pPr>
        <w:rPr>
          <w:rFonts w:cs="Arial"/>
        </w:rPr>
      </w:pPr>
    </w:p>
    <w:p w14:paraId="00FD7EAE" w14:textId="77777777" w:rsidR="00E96B10" w:rsidRDefault="00E96B10" w:rsidP="00DB6A48">
      <w:pPr>
        <w:rPr>
          <w:rFonts w:cs="Arial"/>
        </w:rPr>
      </w:pPr>
    </w:p>
    <w:p w14:paraId="17F180B3" w14:textId="77777777" w:rsidR="00E96B10" w:rsidRDefault="00E96B10" w:rsidP="00DB6A48">
      <w:pPr>
        <w:rPr>
          <w:rFonts w:cs="Arial"/>
        </w:rPr>
      </w:pPr>
    </w:p>
    <w:p w14:paraId="26E3224E" w14:textId="77777777" w:rsidR="00E96B10" w:rsidRPr="00FA509A" w:rsidRDefault="00E96B10" w:rsidP="00DB6A48">
      <w:pPr>
        <w:rPr>
          <w:rFonts w:cs="Arial"/>
        </w:rPr>
      </w:pPr>
    </w:p>
    <w:p w14:paraId="72A7D00E" w14:textId="2A6850F8" w:rsidR="00E96B10" w:rsidRPr="00D8406C" w:rsidRDefault="00E96B10" w:rsidP="00DB6A48">
      <w:pPr>
        <w:pStyle w:val="H1SectionHeading"/>
        <w:spacing w:before="240" w:line="276" w:lineRule="auto"/>
        <w:ind w:left="851" w:hanging="927"/>
        <w:rPr>
          <w:rFonts w:cs="Arial"/>
          <w:color w:val="FFFFFF"/>
        </w:rPr>
      </w:pPr>
      <w:bookmarkStart w:id="1114" w:name="_Toc177113860"/>
      <w:r>
        <w:rPr>
          <w:rFonts w:cs="Arial"/>
          <w:color w:val="DA576C" w:themeColor="accent4"/>
        </w:rPr>
        <w:t>15</w:t>
      </w:r>
      <w:r w:rsidRPr="00B7241F">
        <w:rPr>
          <w:rFonts w:cs="Arial"/>
          <w:color w:val="DA576C" w:themeColor="accent4"/>
        </w:rPr>
        <w:t xml:space="preserve">. </w:t>
      </w:r>
      <w:r w:rsidRPr="00E96B10">
        <w:rPr>
          <w:rFonts w:cs="Arial"/>
          <w:color w:val="FFFFFF"/>
        </w:rPr>
        <w:t>Providers’ reporting and administrative responsibilities</w:t>
      </w:r>
      <w:bookmarkEnd w:id="1114"/>
    </w:p>
    <w:p w14:paraId="2AE596BF" w14:textId="0C9BD5AD" w:rsidR="00E96B10" w:rsidRPr="00FA509A" w:rsidRDefault="00E96B10" w:rsidP="00E80FFA">
      <w:pPr>
        <w:rPr>
          <w:rFonts w:cs="Arial"/>
          <w:b/>
          <w:bCs/>
          <w:color w:val="F1F2F2" w:themeColor="background1"/>
        </w:rPr>
      </w:pPr>
      <w:bookmarkStart w:id="1115" w:name="_Toc176876615"/>
      <w:r w:rsidRPr="00B7241F">
        <w:rPr>
          <w:rFonts w:cs="Arial"/>
          <w:noProof/>
        </w:rPr>
        <mc:AlternateContent>
          <mc:Choice Requires="wps">
            <w:drawing>
              <wp:anchor distT="0" distB="0" distL="0" distR="0" simplePos="0" relativeHeight="251658316" behindDoc="0" locked="0" layoutInCell="1" allowOverlap="1" wp14:anchorId="57C25776" wp14:editId="19A4639A">
                <wp:simplePos x="0" y="0"/>
                <wp:positionH relativeFrom="margin">
                  <wp:posOffset>128270</wp:posOffset>
                </wp:positionH>
                <wp:positionV relativeFrom="margin">
                  <wp:posOffset>6558915</wp:posOffset>
                </wp:positionV>
                <wp:extent cx="5055870" cy="2400300"/>
                <wp:effectExtent l="0" t="0" r="0" b="0"/>
                <wp:wrapNone/>
                <wp:docPr id="1418659561" name="Text Box 14186595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2400300"/>
                        </a:xfrm>
                        <a:prstGeom prst="rect">
                          <a:avLst/>
                        </a:prstGeom>
                      </wps:spPr>
                      <wps:txbx>
                        <w:txbxContent>
                          <w:p w14:paraId="2567AFDD" w14:textId="77777777" w:rsidR="00E96B10" w:rsidRPr="004E5C3C" w:rsidRDefault="00E96B10" w:rsidP="00E96B10">
                            <w:pPr>
                              <w:spacing w:after="240" w:line="460" w:lineRule="exact"/>
                              <w:ind w:left="23"/>
                              <w:rPr>
                                <w:b/>
                                <w:color w:val="FFFFFF"/>
                                <w:sz w:val="44"/>
                              </w:rPr>
                            </w:pPr>
                            <w:r w:rsidRPr="004E5C3C">
                              <w:rPr>
                                <w:b/>
                                <w:color w:val="FFFFFF"/>
                                <w:sz w:val="44"/>
                              </w:rPr>
                              <w:t>This section covers:</w:t>
                            </w:r>
                          </w:p>
                          <w:p w14:paraId="4BC8FC9E" w14:textId="77777777" w:rsidR="00E96B10" w:rsidRDefault="00E96B10" w:rsidP="00E96B10">
                            <w:pPr>
                              <w:pStyle w:val="Sectiondotpoints"/>
                            </w:pPr>
                            <w:r>
                              <w:t>Change in organisational circumstances</w:t>
                            </w:r>
                          </w:p>
                          <w:p w14:paraId="78900B97" w14:textId="77777777" w:rsidR="00E96B10" w:rsidRDefault="00E96B10" w:rsidP="00E96B10">
                            <w:pPr>
                              <w:pStyle w:val="Sectiondotpoints"/>
                            </w:pPr>
                            <w:r>
                              <w:t>Change in key personnel</w:t>
                            </w:r>
                          </w:p>
                          <w:p w14:paraId="4919AA06" w14:textId="77777777" w:rsidR="00E96B10" w:rsidRDefault="00E96B10" w:rsidP="00E96B10">
                            <w:pPr>
                              <w:pStyle w:val="Sectiondotpoints"/>
                            </w:pPr>
                            <w:r>
                              <w:t>Financial disclosure obligations</w:t>
                            </w:r>
                          </w:p>
                          <w:p w14:paraId="789C7FEB" w14:textId="77777777" w:rsidR="00E96B10" w:rsidRDefault="00E96B10" w:rsidP="00E96B10">
                            <w:pPr>
                              <w:pStyle w:val="Sectiondotpoints"/>
                            </w:pPr>
                            <w:r>
                              <w:t>Provider Operations Collection Form</w:t>
                            </w:r>
                          </w:p>
                          <w:p w14:paraId="26E44F1C" w14:textId="77777777" w:rsidR="00E96B10" w:rsidRDefault="00E96B10" w:rsidP="00E96B10">
                            <w:pPr>
                              <w:pStyle w:val="Sectiondotpoints"/>
                            </w:pPr>
                            <w:r>
                              <w:t>Non-compliance with obligations or responsibilities</w:t>
                            </w:r>
                          </w:p>
                          <w:p w14:paraId="1FBBBF03" w14:textId="77777777" w:rsidR="00E96B10" w:rsidRDefault="00E96B10" w:rsidP="00E96B10">
                            <w:pPr>
                              <w:pStyle w:val="Sectiondotpoints"/>
                            </w:pPr>
                            <w:r>
                              <w:t>Reporting issues</w:t>
                            </w:r>
                          </w:p>
                          <w:p w14:paraId="4C37F4AE" w14:textId="77777777" w:rsidR="00E96B10" w:rsidRPr="00FA509A" w:rsidRDefault="00E96B10" w:rsidP="00E96B10">
                            <w:pPr>
                              <w:pStyle w:val="Sectiondotpoints"/>
                              <w:numPr>
                                <w:ilvl w:val="0"/>
                                <w:numId w:val="0"/>
                              </w:num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7C25776" id="Text Box 1418659561" o:spid="_x0000_s1253" type="#_x0000_t202" alt="&quot;&quot;" style="position:absolute;margin-left:10.1pt;margin-top:516.45pt;width:398.1pt;height:189pt;z-index:25165831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f6mgEAACUDAAAOAAAAZHJzL2Uyb0RvYy54bWysUsGO0zAQvSPtP1i+b5PtUlhFTVewKxDS&#10;CpAWPsB17MYi9pgZt0n/nrE3bRHcEJfJeGb88t4br+8nP4iDQXIQWnmzqKUwQUPnwq6V3799uL6T&#10;gpIKnRogmFYeDcn7zdWr9Rgbs4Qehs6gYJBAzRhb2acUm6oi3RuvaAHRBG5aQK8SH3FXdahGRvdD&#10;tazrN9UI2EUEbYi4+vjSlJuCb63R6Yu1ZJIYWsncUolY4jbHarNWzQ5V7J2eaah/YOGVC/zTM9Sj&#10;Skrs0f0F5Z1GILBpocFXYK3TpmhgNTf1H2qeexVN0cLmUDzbRP8PVn8+PMevKNL0HiZeYBFB8Qn0&#10;D2JvqjFSM89kT6khns5CJ4s+f1mC4Ivs7fHsp5mS0Fxc1avV3Vtuae4tX9f1bV0cry7XI1L6aMCL&#10;nLQSeWGFgjo8UcoEVHMamdm8EMhU0rSdhOuY9bLA5toWuiPLGXmjraSfe4VGiuFTYMvy+k8JnpLt&#10;KcE0PEB5JFlVgHf7BNYVChfcmQLvojCb301e9u/nMnV53ZtfAAAA//8DAFBLAwQUAAYACAAAACEA&#10;luz8DeAAAAAMAQAADwAAAGRycy9kb3ducmV2LnhtbEyPwU7DMAyG70i8Q2Qkbixpmaq1NJ0mBCck&#10;RFcOHNMma6M1Tmmyrbw95sSO/v3p9+dyu7iRnc0crEcJyUoAM9h5bbGX8Nm8PmyAhahQq9GjkfBj&#10;Amyr25tSFdpfsDbnfewZlWAolIQhxqngPHSDcSqs/GSQdgc/OxVpnHuuZ3WhcjfyVIiMO2WRLgxq&#10;Ms+D6Y77k5Ow+8L6xX6/tx/1obZNkwt8y45S3t8tuydg0SzxH4Y/fVKHipxaf0Id2CghFSmRlIvH&#10;NAdGxCbJ1sBaitaJyIFXJb9+ovoFAAD//wMAUEsBAi0AFAAGAAgAAAAhALaDOJL+AAAA4QEAABMA&#10;AAAAAAAAAAAAAAAAAAAAAFtDb250ZW50X1R5cGVzXS54bWxQSwECLQAUAAYACAAAACEAOP0h/9YA&#10;AACUAQAACwAAAAAAAAAAAAAAAAAvAQAAX3JlbHMvLnJlbHNQSwECLQAUAAYACAAAACEALvon+poB&#10;AAAlAwAADgAAAAAAAAAAAAAAAAAuAgAAZHJzL2Uyb0RvYy54bWxQSwECLQAUAAYACAAAACEAluz8&#10;DeAAAAAMAQAADwAAAAAAAAAAAAAAAAD0AwAAZHJzL2Rvd25yZXYueG1sUEsFBgAAAAAEAAQA8wAA&#10;AAEFAAAAAA==&#10;" filled="f" stroked="f">
                <v:textbox inset="0,0,0,0">
                  <w:txbxContent>
                    <w:p w14:paraId="2567AFDD" w14:textId="77777777" w:rsidR="00E96B10" w:rsidRPr="004E5C3C" w:rsidRDefault="00E96B10" w:rsidP="00E96B10">
                      <w:pPr>
                        <w:spacing w:after="240" w:line="460" w:lineRule="exact"/>
                        <w:ind w:left="23"/>
                        <w:rPr>
                          <w:b/>
                          <w:color w:val="FFFFFF"/>
                          <w:sz w:val="44"/>
                        </w:rPr>
                      </w:pPr>
                      <w:r w:rsidRPr="004E5C3C">
                        <w:rPr>
                          <w:b/>
                          <w:color w:val="FFFFFF"/>
                          <w:sz w:val="44"/>
                        </w:rPr>
                        <w:t>This section covers:</w:t>
                      </w:r>
                    </w:p>
                    <w:p w14:paraId="4BC8FC9E" w14:textId="77777777" w:rsidR="00E96B10" w:rsidRDefault="00E96B10" w:rsidP="00E96B10">
                      <w:pPr>
                        <w:pStyle w:val="Sectiondotpoints"/>
                      </w:pPr>
                      <w:r>
                        <w:t>Change in organisational circumstances</w:t>
                      </w:r>
                    </w:p>
                    <w:p w14:paraId="78900B97" w14:textId="77777777" w:rsidR="00E96B10" w:rsidRDefault="00E96B10" w:rsidP="00E96B10">
                      <w:pPr>
                        <w:pStyle w:val="Sectiondotpoints"/>
                      </w:pPr>
                      <w:r>
                        <w:t>Change in key personnel</w:t>
                      </w:r>
                    </w:p>
                    <w:p w14:paraId="4919AA06" w14:textId="77777777" w:rsidR="00E96B10" w:rsidRDefault="00E96B10" w:rsidP="00E96B10">
                      <w:pPr>
                        <w:pStyle w:val="Sectiondotpoints"/>
                      </w:pPr>
                      <w:r>
                        <w:t>Financial disclosure obligations</w:t>
                      </w:r>
                    </w:p>
                    <w:p w14:paraId="789C7FEB" w14:textId="77777777" w:rsidR="00E96B10" w:rsidRDefault="00E96B10" w:rsidP="00E96B10">
                      <w:pPr>
                        <w:pStyle w:val="Sectiondotpoints"/>
                      </w:pPr>
                      <w:r>
                        <w:t>Provider Operations Collection Form</w:t>
                      </w:r>
                    </w:p>
                    <w:p w14:paraId="26E44F1C" w14:textId="77777777" w:rsidR="00E96B10" w:rsidRDefault="00E96B10" w:rsidP="00E96B10">
                      <w:pPr>
                        <w:pStyle w:val="Sectiondotpoints"/>
                      </w:pPr>
                      <w:r>
                        <w:t>Non-compliance with obligations or responsibilities</w:t>
                      </w:r>
                    </w:p>
                    <w:p w14:paraId="1FBBBF03" w14:textId="77777777" w:rsidR="00E96B10" w:rsidRDefault="00E96B10" w:rsidP="00E96B10">
                      <w:pPr>
                        <w:pStyle w:val="Sectiondotpoints"/>
                      </w:pPr>
                      <w:r>
                        <w:t>Reporting issues</w:t>
                      </w:r>
                    </w:p>
                    <w:p w14:paraId="4C37F4AE" w14:textId="77777777" w:rsidR="00E96B10" w:rsidRPr="00FA509A" w:rsidRDefault="00E96B10" w:rsidP="00E96B10">
                      <w:pPr>
                        <w:pStyle w:val="Sectiondotpoints"/>
                        <w:numPr>
                          <w:ilvl w:val="0"/>
                          <w:numId w:val="0"/>
                        </w:numPr>
                      </w:pPr>
                    </w:p>
                  </w:txbxContent>
                </v:textbox>
                <w10:wrap anchorx="margin" anchory="margin"/>
              </v:shape>
            </w:pict>
          </mc:Fallback>
        </mc:AlternateContent>
      </w:r>
      <w:r w:rsidRPr="00FA509A">
        <w:rPr>
          <w:rFonts w:cs="Arial"/>
          <w:b/>
          <w:bCs/>
          <w:noProof/>
          <w:color w:val="DA576C" w:themeColor="accent4"/>
        </w:rPr>
        <mc:AlternateContent>
          <mc:Choice Requires="wps">
            <w:drawing>
              <wp:anchor distT="0" distB="0" distL="114300" distR="114300" simplePos="0" relativeHeight="251658317" behindDoc="1" locked="0" layoutInCell="1" allowOverlap="1" wp14:anchorId="4A405168" wp14:editId="207FD787">
                <wp:simplePos x="0" y="0"/>
                <wp:positionH relativeFrom="column">
                  <wp:posOffset>106944</wp:posOffset>
                </wp:positionH>
                <wp:positionV relativeFrom="paragraph">
                  <wp:posOffset>59690</wp:posOffset>
                </wp:positionV>
                <wp:extent cx="5223510" cy="1270"/>
                <wp:effectExtent l="0" t="0" r="0" b="0"/>
                <wp:wrapNone/>
                <wp:docPr id="1838588155" name="Freeform: Shape 18385881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5273CF8E" id="Freeform: Shape 1838588155" o:spid="_x0000_s1026" alt="&quot;&quot;" style="position:absolute;margin-left:8.4pt;margin-top:4.7pt;width:411.3pt;height:.1pt;z-index:-251547527;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9Oneb2gAAAAYBAAAPAAAAZHJzL2Rvd25yZXYueG1sTI7BTsMwDIbvSLxDZCRuLGWgapSmEyCh&#10;nZBgA/WaNV5TrXFKkm3t2+Odxs2ffvv3Vy5H14sjhth5UnA/y0AgNd501Cr43rzfLUDEpMno3hMq&#10;mDDCsrq+KnVh/Im+8LhOreASioVWYFMaCiljY9HpOPMDEmc7H5xOjKGVJugTl7tezrMsl053xB+s&#10;HvDNYrNfHxxrmP3nbz0F+1rb1bT7qOv5z2al1O3N+PIMIuGYLstw1ucbqNhp6w9kouiZczZPCp4e&#10;QXC8eDgPW+YcZFXK//rVHwAAAP//AwBQSwECLQAUAAYACAAAACEAtoM4kv4AAADhAQAAEwAAAAAA&#10;AAAAAAAAAAAAAAAAW0NvbnRlbnRfVHlwZXNdLnhtbFBLAQItABQABgAIAAAAIQA4/SH/1gAAAJQB&#10;AAALAAAAAAAAAAAAAAAAAC8BAABfcmVscy8ucmVsc1BLAQItABQABgAIAAAAIQBPB1izDgIAAEIE&#10;AAAOAAAAAAAAAAAAAAAAAC4CAABkcnMvZTJvRG9jLnhtbFBLAQItABQABgAIAAAAIQB9Oneb2gAA&#10;AAYBAAAPAAAAAAAAAAAAAAAAAGgEAABkcnMvZG93bnJldi54bWxQSwUGAAAAAAQABADzAAAAbwUA&#10;AAAA&#10;" path="m,l5223891,e" filled="f" strokecolor="#da576c" strokeweight=".5pt">
                <v:path arrowok="t"/>
              </v:shape>
            </w:pict>
          </mc:Fallback>
        </mc:AlternateContent>
      </w:r>
      <w:bookmarkEnd w:id="1115"/>
    </w:p>
    <w:p w14:paraId="44D4DD9A" w14:textId="77777777" w:rsidR="00E96B10" w:rsidRPr="00B7241F" w:rsidRDefault="00E96B10" w:rsidP="00DB6A48">
      <w:pPr>
        <w:pStyle w:val="ListParagraph"/>
        <w:numPr>
          <w:ilvl w:val="0"/>
          <w:numId w:val="201"/>
        </w:numPr>
      </w:pPr>
      <w:r w:rsidRPr="00FA509A">
        <w:rPr>
          <w:rFonts w:cs="Arial"/>
        </w:rPr>
        <w:br w:type="page"/>
      </w:r>
    </w:p>
    <w:p w14:paraId="0D7E224A" w14:textId="3E2A280D" w:rsidR="000E4227" w:rsidRPr="00B7241F" w:rsidRDefault="004A0F63" w:rsidP="00DB6A48">
      <w:pPr>
        <w:pStyle w:val="Heading2"/>
      </w:pPr>
      <w:bookmarkStart w:id="1116" w:name="_15.1_Overview"/>
      <w:bookmarkStart w:id="1117" w:name="_Toc16698892"/>
      <w:bookmarkStart w:id="1118" w:name="_Ref16761504"/>
      <w:bookmarkStart w:id="1119" w:name="_Toc234845"/>
      <w:bookmarkStart w:id="1120" w:name="_Toc156913347"/>
      <w:bookmarkStart w:id="1121" w:name="_Toc175316972"/>
      <w:bookmarkStart w:id="1122" w:name="_Toc177113861"/>
      <w:bookmarkEnd w:id="1116"/>
      <w:r w:rsidRPr="00B7241F">
        <w:lastRenderedPageBreak/>
        <w:t>15.1</w:t>
      </w:r>
      <w:r w:rsidR="00FC0287">
        <w:t xml:space="preserve"> </w:t>
      </w:r>
      <w:bookmarkEnd w:id="1117"/>
      <w:bookmarkEnd w:id="1118"/>
      <w:bookmarkEnd w:id="1119"/>
      <w:bookmarkEnd w:id="1120"/>
      <w:bookmarkEnd w:id="1121"/>
      <w:r w:rsidR="00E96B10">
        <w:t>Overview</w:t>
      </w:r>
      <w:bookmarkEnd w:id="1122"/>
    </w:p>
    <w:p w14:paraId="10452A71" w14:textId="501F2452" w:rsidR="000E4227" w:rsidRDefault="000E4227" w:rsidP="00DB6A48">
      <w:pPr>
        <w:pStyle w:val="BodyText"/>
        <w:rPr>
          <w:rFonts w:eastAsia="Calibri" w:cs="Arial"/>
        </w:rPr>
      </w:pPr>
      <w:r w:rsidRPr="00B7241F">
        <w:rPr>
          <w:rFonts w:eastAsia="Calibri" w:cs="Arial"/>
        </w:rPr>
        <w:t>Once providers are set up to provide services under the HCP Program they need to continue to comply with their disclosure and reporting obligations.</w:t>
      </w:r>
    </w:p>
    <w:p w14:paraId="0FCFAA3C" w14:textId="05486DA0" w:rsidR="000244F1" w:rsidRDefault="000244F1" w:rsidP="00DB6A48">
      <w:pPr>
        <w:pStyle w:val="Heading3"/>
        <w:spacing w:line="276" w:lineRule="auto"/>
        <w:rPr>
          <w:rFonts w:eastAsia="MS Gothic"/>
        </w:rPr>
      </w:pPr>
      <w:bookmarkStart w:id="1123" w:name="_Toc176876617"/>
      <w:r w:rsidRPr="0093528E">
        <w:rPr>
          <w:rFonts w:eastAsia="MS Gothic"/>
        </w:rPr>
        <w:t>1</w:t>
      </w:r>
      <w:r w:rsidR="003001EB">
        <w:rPr>
          <w:rFonts w:eastAsia="MS Gothic"/>
        </w:rPr>
        <w:t>5</w:t>
      </w:r>
      <w:r w:rsidRPr="0093528E">
        <w:rPr>
          <w:rFonts w:eastAsia="MS Gothic"/>
        </w:rPr>
        <w:t>.1.1 Key legislation, instruments and determinations that give rise to responsibilities for providers related to this section</w:t>
      </w:r>
      <w:bookmarkEnd w:id="1123"/>
    </w:p>
    <w:p w14:paraId="4E55B14D" w14:textId="7CFDBFD8" w:rsidR="003001EB" w:rsidRPr="003001EB" w:rsidRDefault="003001EB" w:rsidP="00DB6A48">
      <w:pPr>
        <w:spacing w:after="40"/>
      </w:pPr>
      <w:r>
        <w:t xml:space="preserve">Note, this summary is not an exhaustive statement of all relevant laws. Providers will need to review the legislation, instruments and determinations to ensure their compliance. </w:t>
      </w:r>
    </w:p>
    <w:p w14:paraId="0F6082F1" w14:textId="02FF0407" w:rsidR="000E4227" w:rsidRPr="00B85395" w:rsidRDefault="00516891" w:rsidP="00DB6A48">
      <w:pPr>
        <w:pStyle w:val="ListParagraph"/>
        <w:numPr>
          <w:ilvl w:val="0"/>
          <w:numId w:val="206"/>
        </w:numPr>
        <w:rPr>
          <w:rFonts w:eastAsia="Calibri"/>
        </w:rPr>
      </w:pPr>
      <w:r>
        <w:rPr>
          <w:rFonts w:eastAsia="Calibri"/>
        </w:rPr>
        <w:t>the Act</w:t>
      </w:r>
    </w:p>
    <w:p w14:paraId="07F318B3" w14:textId="77777777" w:rsidR="000E4227" w:rsidRPr="00FC0287" w:rsidRDefault="000E4227" w:rsidP="00DB6A48">
      <w:pPr>
        <w:pStyle w:val="ListParagraph"/>
        <w:numPr>
          <w:ilvl w:val="0"/>
          <w:numId w:val="206"/>
        </w:numPr>
        <w:rPr>
          <w:rFonts w:eastAsia="Calibri"/>
        </w:rPr>
      </w:pPr>
      <w:r w:rsidRPr="00FC0287">
        <w:rPr>
          <w:rFonts w:eastAsia="Calibri"/>
        </w:rPr>
        <w:t>Accountability Principles 2014</w:t>
      </w:r>
    </w:p>
    <w:p w14:paraId="14074B18" w14:textId="77777777" w:rsidR="000E4227" w:rsidRPr="00FC0287" w:rsidRDefault="000E4227" w:rsidP="00DB6A48">
      <w:pPr>
        <w:pStyle w:val="ListParagraph"/>
        <w:numPr>
          <w:ilvl w:val="0"/>
          <w:numId w:val="206"/>
        </w:numPr>
        <w:rPr>
          <w:rFonts w:eastAsia="Calibri"/>
        </w:rPr>
      </w:pPr>
      <w:r w:rsidRPr="00FC0287">
        <w:rPr>
          <w:rFonts w:eastAsia="Calibri"/>
        </w:rPr>
        <w:t>Records Principles 2014</w:t>
      </w:r>
    </w:p>
    <w:p w14:paraId="76D896CE" w14:textId="5542C8FB" w:rsidR="000E4227" w:rsidRPr="00FC0287" w:rsidRDefault="000D510E" w:rsidP="00DB6A48">
      <w:pPr>
        <w:pStyle w:val="ListParagraph"/>
        <w:numPr>
          <w:ilvl w:val="0"/>
          <w:numId w:val="206"/>
        </w:numPr>
        <w:rPr>
          <w:rFonts w:eastAsia="Calibri"/>
        </w:rPr>
      </w:pPr>
      <w:r w:rsidRPr="00321BD0">
        <w:rPr>
          <w:rFonts w:eastAsia="Calibri"/>
          <w:i/>
          <w:iCs/>
        </w:rPr>
        <w:t>Aged Care Legislation Amendment (New Commissioner Functions) Act 2019</w:t>
      </w:r>
      <w:r w:rsidR="000E4227" w:rsidRPr="00FC0287">
        <w:rPr>
          <w:rFonts w:eastAsia="Calibri"/>
        </w:rPr>
        <w:t>.</w:t>
      </w:r>
    </w:p>
    <w:p w14:paraId="6E1E5ACA" w14:textId="10ADDAA5" w:rsidR="000E4227" w:rsidRPr="00B7241F" w:rsidRDefault="000E4227" w:rsidP="00DB6A48">
      <w:pPr>
        <w:pStyle w:val="BodyText"/>
        <w:rPr>
          <w:rFonts w:eastAsia="Calibri" w:cs="Arial"/>
        </w:rPr>
      </w:pPr>
      <w:r w:rsidRPr="00B7241F">
        <w:rPr>
          <w:rFonts w:eastAsia="Calibri" w:cs="Arial"/>
        </w:rPr>
        <w:t xml:space="preserve">The Quality Standards are relevant throughout this </w:t>
      </w:r>
      <w:proofErr w:type="gramStart"/>
      <w:r w:rsidRPr="00B7241F">
        <w:rPr>
          <w:rFonts w:eastAsia="Calibri" w:cs="Arial"/>
        </w:rPr>
        <w:t>manual as a whole</w:t>
      </w:r>
      <w:proofErr w:type="gramEnd"/>
      <w:r w:rsidRPr="00B7241F">
        <w:rPr>
          <w:rFonts w:eastAsia="Calibri" w:cs="Arial"/>
        </w:rPr>
        <w:t>. Providers should familiarise themselves with the obligations required of them.</w:t>
      </w:r>
    </w:p>
    <w:p w14:paraId="1D8DDE43" w14:textId="2BD54406" w:rsidR="000E4227" w:rsidRPr="00B7241F" w:rsidRDefault="000E4227" w:rsidP="00DB6A48">
      <w:pPr>
        <w:pStyle w:val="BodyText"/>
        <w:rPr>
          <w:rFonts w:eastAsia="Calibri" w:cs="Arial"/>
        </w:rPr>
      </w:pPr>
      <w:r w:rsidRPr="00B7241F">
        <w:rPr>
          <w:rFonts w:eastAsia="Calibri" w:cs="Arial"/>
        </w:rPr>
        <w:t xml:space="preserve">See </w:t>
      </w:r>
      <w:hyperlink w:anchor="_3.1_Overview" w:history="1">
        <w:r w:rsidR="0045079E" w:rsidRPr="00B7241F">
          <w:rPr>
            <w:rStyle w:val="Hyperlink"/>
            <w:rFonts w:eastAsia="Calibri" w:cs="Arial"/>
          </w:rPr>
          <w:t>Section 3</w:t>
        </w:r>
      </w:hyperlink>
      <w:r w:rsidR="0045079E" w:rsidRPr="00B7241F">
        <w:rPr>
          <w:rStyle w:val="Hyperlink"/>
          <w:rFonts w:eastAsia="Calibri" w:cs="Arial"/>
          <w:color w:val="auto"/>
          <w:u w:val="none"/>
        </w:rPr>
        <w:t xml:space="preserve">, </w:t>
      </w:r>
      <w:hyperlink w:anchor="_4.1_Overview" w:history="1">
        <w:r w:rsidR="0045079E" w:rsidRPr="00B7241F">
          <w:rPr>
            <w:rStyle w:val="Hyperlink"/>
            <w:rFonts w:eastAsia="Calibri" w:cs="Arial"/>
          </w:rPr>
          <w:t>Section 4</w:t>
        </w:r>
      </w:hyperlink>
      <w:r w:rsidR="00F23CDD">
        <w:rPr>
          <w:rStyle w:val="Hyperlink"/>
          <w:rFonts w:eastAsia="Calibri" w:cs="Arial"/>
          <w:color w:val="auto"/>
          <w:u w:val="none"/>
        </w:rPr>
        <w:t xml:space="preserve">, </w:t>
      </w:r>
      <w:r w:rsidR="0045079E" w:rsidRPr="00B7241F">
        <w:rPr>
          <w:rStyle w:val="Hyperlink"/>
          <w:rFonts w:eastAsia="Calibri" w:cs="Arial"/>
          <w:color w:val="auto"/>
          <w:u w:val="none"/>
        </w:rPr>
        <w:t xml:space="preserve"> </w:t>
      </w:r>
      <w:hyperlink w:anchor="_15.1_Overview" w:history="1">
        <w:r w:rsidR="0045079E" w:rsidRPr="00B7241F">
          <w:rPr>
            <w:rStyle w:val="Hyperlink"/>
            <w:rFonts w:eastAsia="Calibri" w:cs="Arial"/>
          </w:rPr>
          <w:t>Section 15</w:t>
        </w:r>
      </w:hyperlink>
      <w:r w:rsidRPr="00B7241F">
        <w:rPr>
          <w:rFonts w:eastAsia="Calibri" w:cs="Arial"/>
        </w:rPr>
        <w:t xml:space="preserve"> </w:t>
      </w:r>
      <w:r w:rsidR="00F23CDD">
        <w:rPr>
          <w:rFonts w:eastAsia="Calibri" w:cs="Arial"/>
        </w:rPr>
        <w:t xml:space="preserve">and </w:t>
      </w:r>
      <w:hyperlink r:id="rId297" w:history="1">
        <w:r w:rsidR="00F23CDD" w:rsidRPr="00D75B12">
          <w:rPr>
            <w:rStyle w:val="Hyperlink"/>
            <w:rFonts w:eastAsia="Calibri" w:cs="Arial"/>
          </w:rPr>
          <w:t>Appendix E</w:t>
        </w:r>
      </w:hyperlink>
      <w:r w:rsidR="00F23CDD">
        <w:rPr>
          <w:rFonts w:eastAsia="Calibri" w:cs="Arial"/>
        </w:rPr>
        <w:t xml:space="preserve"> </w:t>
      </w:r>
      <w:r w:rsidRPr="00B7241F">
        <w:rPr>
          <w:rFonts w:eastAsia="Calibri" w:cs="Arial"/>
        </w:rPr>
        <w:t>for further detail on specific provider responsibilities.</w:t>
      </w:r>
    </w:p>
    <w:p w14:paraId="669472F3" w14:textId="13648FB3" w:rsidR="000E4227" w:rsidRPr="00B7241F" w:rsidRDefault="00786637" w:rsidP="00DB6A48">
      <w:pPr>
        <w:pStyle w:val="Heading2"/>
      </w:pPr>
      <w:bookmarkStart w:id="1124" w:name="_Toc23324717"/>
      <w:bookmarkStart w:id="1125" w:name="_Toc23325031"/>
      <w:bookmarkStart w:id="1126" w:name="_Toc16698893"/>
      <w:bookmarkStart w:id="1127" w:name="_Toc234846"/>
      <w:bookmarkStart w:id="1128" w:name="_Toc156913348"/>
      <w:bookmarkStart w:id="1129" w:name="_Toc175316973"/>
      <w:bookmarkStart w:id="1130" w:name="_Toc177113862"/>
      <w:bookmarkEnd w:id="1124"/>
      <w:bookmarkEnd w:id="1125"/>
      <w:r w:rsidRPr="00B7241F">
        <w:t>15.2</w:t>
      </w:r>
      <w:r w:rsidR="00FC0287">
        <w:t xml:space="preserve"> </w:t>
      </w:r>
      <w:r w:rsidR="000E4227" w:rsidRPr="00B7241F">
        <w:t>My organisation’s circumstances have changed. What do I need to do?</w:t>
      </w:r>
      <w:bookmarkEnd w:id="1126"/>
      <w:bookmarkEnd w:id="1127"/>
      <w:bookmarkEnd w:id="1128"/>
      <w:bookmarkEnd w:id="1129"/>
      <w:bookmarkEnd w:id="1130"/>
    </w:p>
    <w:p w14:paraId="680AC079" w14:textId="0E8B3B19" w:rsidR="000E4227" w:rsidRPr="00B7241F" w:rsidRDefault="000E4227" w:rsidP="00DB6A48">
      <w:pPr>
        <w:pStyle w:val="BodyText"/>
        <w:rPr>
          <w:rFonts w:eastAsia="Calibri" w:cs="Arial"/>
          <w:sz w:val="20"/>
        </w:rPr>
      </w:pPr>
      <w:r w:rsidRPr="00B7241F">
        <w:rPr>
          <w:rFonts w:eastAsia="Calibri" w:cs="Arial"/>
        </w:rPr>
        <w:t xml:space="preserve">There are </w:t>
      </w:r>
      <w:r w:rsidR="00320395">
        <w:rPr>
          <w:rFonts w:eastAsia="Calibri" w:cs="Arial"/>
        </w:rPr>
        <w:t>2</w:t>
      </w:r>
      <w:r w:rsidR="00320395" w:rsidRPr="00B7241F">
        <w:rPr>
          <w:rFonts w:eastAsia="Calibri" w:cs="Arial"/>
        </w:rPr>
        <w:t xml:space="preserve"> </w:t>
      </w:r>
      <w:r w:rsidRPr="00B7241F">
        <w:rPr>
          <w:rFonts w:eastAsia="Calibri" w:cs="Arial"/>
        </w:rPr>
        <w:t xml:space="preserve">types of changes that providers need to notify either the </w:t>
      </w:r>
      <w:r w:rsidR="000771B4">
        <w:rPr>
          <w:rFonts w:eastAsia="Calibri" w:cs="Arial"/>
        </w:rPr>
        <w:t>d</w:t>
      </w:r>
      <w:r w:rsidR="000771B4" w:rsidRPr="00B7241F">
        <w:rPr>
          <w:rFonts w:eastAsia="Calibri" w:cs="Arial"/>
        </w:rPr>
        <w:t xml:space="preserve">epartment </w:t>
      </w:r>
      <w:r w:rsidRPr="00B7241F">
        <w:rPr>
          <w:rFonts w:eastAsia="Calibri" w:cs="Arial"/>
        </w:rPr>
        <w:t>or the Commission about</w:t>
      </w:r>
      <w:r w:rsidR="00F55AA5" w:rsidRPr="00B7241F">
        <w:rPr>
          <w:rFonts w:eastAsia="Calibri" w:cs="Arial"/>
        </w:rPr>
        <w:t>.</w:t>
      </w:r>
      <w:r w:rsidR="00C3264E" w:rsidRPr="00B7241F">
        <w:rPr>
          <w:rFonts w:eastAsia="Calibri" w:cs="Arial"/>
        </w:rPr>
        <w:t xml:space="preserve"> These are covered in the sections below.</w:t>
      </w:r>
    </w:p>
    <w:p w14:paraId="7F86C6E2" w14:textId="527E422D" w:rsidR="000E4227" w:rsidRPr="00B7241F" w:rsidRDefault="003E50C6" w:rsidP="00DB6A48">
      <w:pPr>
        <w:pStyle w:val="Heading3"/>
        <w:spacing w:line="276" w:lineRule="auto"/>
        <w:rPr>
          <w:rFonts w:eastAsia="MS Gothic"/>
        </w:rPr>
      </w:pPr>
      <w:bookmarkStart w:id="1131" w:name="_Toc124494123"/>
      <w:bookmarkStart w:id="1132" w:name="_Toc156913349"/>
      <w:bookmarkStart w:id="1133" w:name="_Toc175316974"/>
      <w:bookmarkStart w:id="1134" w:name="_Toc176876619"/>
      <w:r w:rsidRPr="00B7241F">
        <w:rPr>
          <w:rFonts w:eastAsia="MS Gothic"/>
        </w:rPr>
        <w:t>15.2.1</w:t>
      </w:r>
      <w:r w:rsidR="00FC0287">
        <w:rPr>
          <w:rFonts w:eastAsia="MS Gothic"/>
        </w:rPr>
        <w:t xml:space="preserve"> </w:t>
      </w:r>
      <w:r w:rsidR="000E4227" w:rsidRPr="00B7241F">
        <w:rPr>
          <w:rFonts w:eastAsia="MS Gothic"/>
        </w:rPr>
        <w:t>Changes to the home care service</w:t>
      </w:r>
      <w:bookmarkEnd w:id="1131"/>
      <w:bookmarkEnd w:id="1132"/>
      <w:bookmarkEnd w:id="1133"/>
      <w:bookmarkEnd w:id="1134"/>
    </w:p>
    <w:p w14:paraId="0473C494" w14:textId="77777777" w:rsidR="006D29A7" w:rsidRDefault="000E4227" w:rsidP="00DB6A48">
      <w:pPr>
        <w:pStyle w:val="BodyText"/>
        <w:rPr>
          <w:rFonts w:eastAsia="Calibri" w:cs="Arial"/>
        </w:rPr>
      </w:pPr>
      <w:r w:rsidRPr="00B7241F">
        <w:rPr>
          <w:rFonts w:eastAsia="Calibri" w:cs="Arial"/>
        </w:rPr>
        <w:t xml:space="preserve">Changes to the home care service includes things like changes of name, address or contact details. </w:t>
      </w:r>
    </w:p>
    <w:p w14:paraId="492CD403" w14:textId="0CFB02AA" w:rsidR="000E4227" w:rsidRPr="00B7241F" w:rsidRDefault="000E4227" w:rsidP="00DB6A48">
      <w:pPr>
        <w:pStyle w:val="BodyText"/>
        <w:rPr>
          <w:rFonts w:eastAsia="Calibri" w:cs="Arial"/>
        </w:rPr>
      </w:pPr>
      <w:r w:rsidRPr="00B7241F">
        <w:rPr>
          <w:rFonts w:eastAsia="Calibri" w:cs="Arial"/>
        </w:rPr>
        <w:t xml:space="preserve">In short, if the change affects who or how the </w:t>
      </w:r>
      <w:r w:rsidR="000771B4">
        <w:rPr>
          <w:rFonts w:eastAsia="Calibri" w:cs="Arial"/>
        </w:rPr>
        <w:t>d</w:t>
      </w:r>
      <w:r w:rsidR="000771B4" w:rsidRPr="00B7241F">
        <w:rPr>
          <w:rFonts w:eastAsia="Calibri" w:cs="Arial"/>
        </w:rPr>
        <w:t xml:space="preserve">epartment </w:t>
      </w:r>
      <w:r w:rsidRPr="00B7241F">
        <w:rPr>
          <w:rFonts w:eastAsia="Calibri" w:cs="Arial"/>
        </w:rPr>
        <w:t>can contact the approved provider</w:t>
      </w:r>
      <w:r w:rsidR="00866DFA" w:rsidRPr="00B7241F">
        <w:rPr>
          <w:rFonts w:eastAsia="Calibri" w:cs="Arial"/>
        </w:rPr>
        <w:t>,</w:t>
      </w:r>
      <w:r w:rsidRPr="00B7241F">
        <w:rPr>
          <w:rFonts w:eastAsia="Calibri" w:cs="Arial"/>
        </w:rPr>
        <w:t xml:space="preserve"> they must notify the </w:t>
      </w:r>
      <w:r w:rsidR="000771B4">
        <w:rPr>
          <w:rFonts w:eastAsia="Calibri" w:cs="Arial"/>
        </w:rPr>
        <w:t>d</w:t>
      </w:r>
      <w:r w:rsidR="000771B4" w:rsidRPr="00B7241F">
        <w:rPr>
          <w:rFonts w:eastAsia="Calibri" w:cs="Arial"/>
        </w:rPr>
        <w:t>epartment</w:t>
      </w:r>
      <w:r w:rsidRPr="00B7241F">
        <w:rPr>
          <w:rFonts w:eastAsia="Calibri" w:cs="Arial"/>
        </w:rPr>
        <w:t>.</w:t>
      </w:r>
      <w:r w:rsidR="006D29A7">
        <w:rPr>
          <w:rFonts w:eastAsia="Calibri" w:cs="Arial"/>
        </w:rPr>
        <w:t xml:space="preserve"> </w:t>
      </w:r>
      <w:r w:rsidRPr="00B7241F">
        <w:rPr>
          <w:rFonts w:eastAsia="Calibri" w:cs="Arial"/>
        </w:rPr>
        <w:t xml:space="preserve">This can be done by completing the </w:t>
      </w:r>
      <w:hyperlink r:id="rId298" w:history="1">
        <w:r w:rsidR="006D29A7" w:rsidRPr="00187ADA">
          <w:rPr>
            <w:rStyle w:val="Hyperlink"/>
            <w:rFonts w:eastAsia="Calibri" w:cs="Arial"/>
          </w:rPr>
          <w:t>Notification of changes for Home Care Packages form</w:t>
        </w:r>
        <w:r w:rsidRPr="00187ADA">
          <w:rPr>
            <w:rStyle w:val="Hyperlink"/>
            <w:rFonts w:eastAsia="Calibri" w:cs="Arial"/>
          </w:rPr>
          <w:t>.</w:t>
        </w:r>
      </w:hyperlink>
    </w:p>
    <w:p w14:paraId="57CE6469" w14:textId="7F71F984" w:rsidR="000E4227" w:rsidRPr="00B7241F" w:rsidRDefault="003E50C6" w:rsidP="00DB6A48">
      <w:pPr>
        <w:pStyle w:val="Heading3"/>
        <w:spacing w:line="276" w:lineRule="auto"/>
        <w:rPr>
          <w:rFonts w:eastAsia="MS Gothic"/>
        </w:rPr>
      </w:pPr>
      <w:bookmarkStart w:id="1135" w:name="_Toc124494124"/>
      <w:bookmarkStart w:id="1136" w:name="_Toc156913350"/>
      <w:bookmarkStart w:id="1137" w:name="_Toc175316975"/>
      <w:bookmarkStart w:id="1138" w:name="_Toc176876620"/>
      <w:proofErr w:type="gramStart"/>
      <w:r w:rsidRPr="00B7241F">
        <w:rPr>
          <w:rFonts w:eastAsia="MS Gothic"/>
        </w:rPr>
        <w:lastRenderedPageBreak/>
        <w:t>15.2.2</w:t>
      </w:r>
      <w:r w:rsidR="00FC0287">
        <w:rPr>
          <w:rFonts w:eastAsia="MS Gothic"/>
        </w:rPr>
        <w:t xml:space="preserve">  </w:t>
      </w:r>
      <w:r w:rsidR="000E4227" w:rsidRPr="00B7241F">
        <w:rPr>
          <w:rFonts w:eastAsia="MS Gothic"/>
        </w:rPr>
        <w:t>Material</w:t>
      </w:r>
      <w:proofErr w:type="gramEnd"/>
      <w:r w:rsidR="000E4227" w:rsidRPr="00B7241F">
        <w:rPr>
          <w:rFonts w:eastAsia="MS Gothic"/>
        </w:rPr>
        <w:t xml:space="preserve"> changes to suitability</w:t>
      </w:r>
      <w:bookmarkEnd w:id="1135"/>
      <w:bookmarkEnd w:id="1136"/>
      <w:bookmarkEnd w:id="1137"/>
      <w:bookmarkEnd w:id="1138"/>
    </w:p>
    <w:p w14:paraId="23EEEA83" w14:textId="71A53E53" w:rsidR="000E4227" w:rsidRPr="00B7241F" w:rsidRDefault="000E4227" w:rsidP="00DB6A48">
      <w:pPr>
        <w:pStyle w:val="BodyText"/>
        <w:rPr>
          <w:rFonts w:eastAsia="Calibri" w:cs="Arial"/>
          <w:color w:val="000000"/>
          <w:lang w:eastAsia="en-AU"/>
        </w:rPr>
      </w:pPr>
      <w:r w:rsidRPr="00B7241F">
        <w:rPr>
          <w:rFonts w:eastAsia="Calibri" w:cs="Arial"/>
        </w:rPr>
        <w:t xml:space="preserve">Approved providers have an ongoing responsibility to ensure they are ready and able to provide legislatively compliant, high quality and safe home care services </w:t>
      </w:r>
      <w:proofErr w:type="gramStart"/>
      <w:r w:rsidRPr="00B7241F">
        <w:rPr>
          <w:rFonts w:eastAsia="Calibri" w:cs="Arial"/>
        </w:rPr>
        <w:t>at all times</w:t>
      </w:r>
      <w:proofErr w:type="gramEnd"/>
      <w:r w:rsidRPr="00B7241F">
        <w:rPr>
          <w:rFonts w:eastAsia="Calibri" w:cs="Arial"/>
        </w:rPr>
        <w:t xml:space="preserve">. For more information, see </w:t>
      </w:r>
      <w:hyperlink w:anchor="_2.1_What_is" w:history="1">
        <w:r w:rsidR="00F23CDD">
          <w:rPr>
            <w:rStyle w:val="Hyperlink"/>
            <w:rFonts w:eastAsia="Calibri" w:cs="Arial"/>
          </w:rPr>
          <w:t>Section 2</w:t>
        </w:r>
      </w:hyperlink>
      <w:r w:rsidRPr="00B7241F">
        <w:rPr>
          <w:rFonts w:eastAsia="Calibri" w:cs="Arial"/>
        </w:rPr>
        <w:t xml:space="preserve">, </w:t>
      </w:r>
      <w:hyperlink w:anchor="_3.1_Overview" w:history="1">
        <w:r w:rsidR="00F23CDD">
          <w:rPr>
            <w:rStyle w:val="Hyperlink"/>
            <w:rFonts w:eastAsia="Calibri" w:cs="Arial"/>
          </w:rPr>
          <w:t>Section 3</w:t>
        </w:r>
      </w:hyperlink>
      <w:r w:rsidRPr="00B7241F">
        <w:rPr>
          <w:rFonts w:eastAsia="Calibri" w:cs="Arial"/>
        </w:rPr>
        <w:t xml:space="preserve"> and </w:t>
      </w:r>
      <w:hyperlink w:anchor="_4.1_Overview" w:history="1">
        <w:r w:rsidR="00F23CDD">
          <w:rPr>
            <w:rStyle w:val="Hyperlink"/>
            <w:rFonts w:eastAsia="Calibri" w:cs="Arial"/>
          </w:rPr>
          <w:t>Section 4</w:t>
        </w:r>
      </w:hyperlink>
      <w:r w:rsidRPr="00B7241F">
        <w:rPr>
          <w:rFonts w:eastAsia="Calibri" w:cs="Arial"/>
        </w:rPr>
        <w:t xml:space="preserve"> of this manual.</w:t>
      </w:r>
    </w:p>
    <w:p w14:paraId="1FA75951" w14:textId="6B54DCBA" w:rsidR="000E4227" w:rsidRPr="00B7241F" w:rsidRDefault="000E4227" w:rsidP="00DB6A48">
      <w:pPr>
        <w:pStyle w:val="BodyText"/>
        <w:rPr>
          <w:rFonts w:eastAsia="Calibri" w:cs="Arial"/>
          <w:color w:val="000000"/>
          <w:lang w:eastAsia="en-AU"/>
        </w:rPr>
      </w:pPr>
      <w:r w:rsidRPr="00B7241F">
        <w:rPr>
          <w:rFonts w:eastAsia="Calibri" w:cs="Arial"/>
        </w:rPr>
        <w:t xml:space="preserve">Provider suitability is assessed against the following </w:t>
      </w:r>
      <w:r w:rsidR="00C75F42">
        <w:rPr>
          <w:rFonts w:eastAsia="Calibri" w:cs="Arial"/>
        </w:rPr>
        <w:t>5</w:t>
      </w:r>
      <w:r w:rsidR="00C75F42" w:rsidRPr="00B7241F">
        <w:rPr>
          <w:rFonts w:eastAsia="Calibri" w:cs="Arial"/>
        </w:rPr>
        <w:t xml:space="preserve"> </w:t>
      </w:r>
      <w:r w:rsidRPr="00B7241F">
        <w:rPr>
          <w:rFonts w:eastAsia="Calibri" w:cs="Arial"/>
        </w:rPr>
        <w:t>considerations:</w:t>
      </w:r>
    </w:p>
    <w:p w14:paraId="721A34F7" w14:textId="31A4BF09" w:rsidR="000E4227" w:rsidRPr="00FF36A1" w:rsidRDefault="00A90217" w:rsidP="00FF36A1">
      <w:pPr>
        <w:pStyle w:val="ListParagraph"/>
        <w:numPr>
          <w:ilvl w:val="0"/>
          <w:numId w:val="278"/>
        </w:numPr>
        <w:rPr>
          <w:rFonts w:eastAsia="Calibri"/>
        </w:rPr>
      </w:pPr>
      <w:r w:rsidRPr="00FF36A1">
        <w:rPr>
          <w:rFonts w:eastAsia="Calibri"/>
        </w:rPr>
        <w:t>E</w:t>
      </w:r>
      <w:r w:rsidR="00B75BF8" w:rsidRPr="00FF36A1">
        <w:rPr>
          <w:rFonts w:eastAsia="Calibri"/>
        </w:rPr>
        <w:t xml:space="preserve">xperience </w:t>
      </w:r>
      <w:r w:rsidR="000E4227" w:rsidRPr="00FF36A1">
        <w:rPr>
          <w:rFonts w:eastAsia="Calibri"/>
        </w:rPr>
        <w:t>in providing aged care or other relevant forms of care</w:t>
      </w:r>
      <w:r w:rsidRPr="00FF36A1">
        <w:rPr>
          <w:rFonts w:eastAsia="Calibri"/>
        </w:rPr>
        <w:t>.</w:t>
      </w:r>
    </w:p>
    <w:p w14:paraId="726EDEF0" w14:textId="184192AA" w:rsidR="000E4227" w:rsidRPr="00FF36A1" w:rsidRDefault="00A90217" w:rsidP="00FF36A1">
      <w:pPr>
        <w:pStyle w:val="ListParagraph"/>
        <w:numPr>
          <w:ilvl w:val="0"/>
          <w:numId w:val="278"/>
        </w:numPr>
        <w:rPr>
          <w:rFonts w:eastAsia="Calibri"/>
        </w:rPr>
      </w:pPr>
      <w:r w:rsidRPr="00FF36A1">
        <w:rPr>
          <w:rFonts w:eastAsia="Calibri"/>
        </w:rPr>
        <w:t>U</w:t>
      </w:r>
      <w:r w:rsidR="00B75BF8" w:rsidRPr="00FF36A1">
        <w:rPr>
          <w:rFonts w:eastAsia="Calibri"/>
        </w:rPr>
        <w:t xml:space="preserve">nderstanding </w:t>
      </w:r>
      <w:r w:rsidR="000E4227" w:rsidRPr="00FF36A1">
        <w:rPr>
          <w:rFonts w:eastAsia="Calibri"/>
        </w:rPr>
        <w:t>of approved provider responsibilities</w:t>
      </w:r>
      <w:r w:rsidRPr="00FF36A1">
        <w:rPr>
          <w:rFonts w:eastAsia="Calibri"/>
        </w:rPr>
        <w:t>.</w:t>
      </w:r>
    </w:p>
    <w:p w14:paraId="226B9D18" w14:textId="26A447CB" w:rsidR="000E4227" w:rsidRPr="00FF36A1" w:rsidRDefault="00A90217" w:rsidP="00FF36A1">
      <w:pPr>
        <w:pStyle w:val="ListParagraph"/>
        <w:numPr>
          <w:ilvl w:val="0"/>
          <w:numId w:val="278"/>
        </w:numPr>
        <w:rPr>
          <w:rFonts w:eastAsia="Calibri"/>
        </w:rPr>
      </w:pPr>
      <w:r w:rsidRPr="00FF36A1">
        <w:rPr>
          <w:rFonts w:eastAsia="Calibri"/>
        </w:rPr>
        <w:t>S</w:t>
      </w:r>
      <w:r w:rsidR="00B75BF8" w:rsidRPr="00FF36A1">
        <w:rPr>
          <w:rFonts w:eastAsia="Calibri"/>
        </w:rPr>
        <w:t xml:space="preserve">ystems </w:t>
      </w:r>
      <w:r w:rsidR="000E4227" w:rsidRPr="00FF36A1">
        <w:rPr>
          <w:rFonts w:eastAsia="Calibri"/>
        </w:rPr>
        <w:t>it has, or will have, in place to meet these responsibilities</w:t>
      </w:r>
      <w:r w:rsidRPr="00FF36A1">
        <w:rPr>
          <w:rFonts w:eastAsia="Calibri"/>
        </w:rPr>
        <w:t>.</w:t>
      </w:r>
    </w:p>
    <w:p w14:paraId="15765798" w14:textId="07630DE4" w:rsidR="000E4227" w:rsidRPr="00FF36A1" w:rsidRDefault="00A90217" w:rsidP="00FF36A1">
      <w:pPr>
        <w:pStyle w:val="ListParagraph"/>
        <w:numPr>
          <w:ilvl w:val="0"/>
          <w:numId w:val="278"/>
        </w:numPr>
        <w:rPr>
          <w:rFonts w:eastAsia="Calibri"/>
        </w:rPr>
      </w:pPr>
      <w:r w:rsidRPr="00FF36A1">
        <w:rPr>
          <w:rFonts w:eastAsia="Calibri"/>
        </w:rPr>
        <w:t>R</w:t>
      </w:r>
      <w:r w:rsidR="000E4227" w:rsidRPr="00FF36A1">
        <w:rPr>
          <w:rFonts w:eastAsia="Calibri"/>
        </w:rPr>
        <w:t xml:space="preserve">ecord of financial management and the methods </w:t>
      </w:r>
      <w:proofErr w:type="gramStart"/>
      <w:r w:rsidR="000E4227" w:rsidRPr="00FF36A1">
        <w:rPr>
          <w:rFonts w:eastAsia="Calibri"/>
        </w:rPr>
        <w:t>used, or</w:t>
      </w:r>
      <w:proofErr w:type="gramEnd"/>
      <w:r w:rsidR="000E4227" w:rsidRPr="00FF36A1">
        <w:rPr>
          <w:rFonts w:eastAsia="Calibri"/>
        </w:rPr>
        <w:t xml:space="preserve"> proposed to ensure sound financial management</w:t>
      </w:r>
      <w:r w:rsidRPr="00FF36A1">
        <w:rPr>
          <w:rFonts w:eastAsia="Calibri"/>
        </w:rPr>
        <w:t>.</w:t>
      </w:r>
    </w:p>
    <w:p w14:paraId="780B2CB2" w14:textId="1CF8774F" w:rsidR="000E4227" w:rsidRPr="008124C3" w:rsidRDefault="00A90217" w:rsidP="008124C3">
      <w:pPr>
        <w:pStyle w:val="ListParagraph"/>
        <w:numPr>
          <w:ilvl w:val="0"/>
          <w:numId w:val="278"/>
        </w:numPr>
        <w:rPr>
          <w:rFonts w:eastAsia="Calibri"/>
          <w:color w:val="1E1545" w:themeColor="text2"/>
        </w:rPr>
      </w:pPr>
      <w:r w:rsidRPr="00FF36A1">
        <w:rPr>
          <w:rFonts w:eastAsia="Calibri"/>
        </w:rPr>
        <w:t>C</w:t>
      </w:r>
      <w:r w:rsidR="00B75BF8" w:rsidRPr="00FF36A1">
        <w:rPr>
          <w:rFonts w:eastAsia="Calibri"/>
        </w:rPr>
        <w:t xml:space="preserve">onduct </w:t>
      </w:r>
      <w:r w:rsidR="000E4227" w:rsidRPr="00FF36A1">
        <w:rPr>
          <w:rFonts w:eastAsia="Calibri"/>
        </w:rPr>
        <w:t xml:space="preserve">as a provider (including compliance with responsibilities as a provider) and obligations arising from </w:t>
      </w:r>
      <w:r w:rsidR="00D4783F" w:rsidRPr="00FF36A1">
        <w:rPr>
          <w:rFonts w:eastAsia="Calibri"/>
        </w:rPr>
        <w:t xml:space="preserve">receiving </w:t>
      </w:r>
      <w:r w:rsidR="000E4227" w:rsidRPr="00FF36A1">
        <w:rPr>
          <w:rFonts w:eastAsia="Calibri"/>
        </w:rPr>
        <w:t xml:space="preserve">any </w:t>
      </w:r>
      <w:r w:rsidR="005D1EBD" w:rsidRPr="00FF36A1">
        <w:rPr>
          <w:rFonts w:eastAsia="Calibri"/>
        </w:rPr>
        <w:t xml:space="preserve">Government </w:t>
      </w:r>
      <w:r w:rsidR="000E4227" w:rsidRPr="00FF36A1">
        <w:rPr>
          <w:rFonts w:eastAsia="Calibri"/>
        </w:rPr>
        <w:t xml:space="preserve">payments for </w:t>
      </w:r>
      <w:r w:rsidR="000E4227" w:rsidRPr="008124C3">
        <w:rPr>
          <w:rFonts w:eastAsia="Calibri"/>
          <w:color w:val="1E1545" w:themeColor="text2"/>
        </w:rPr>
        <w:t>providing that aged care or any other relevant form of care.</w:t>
      </w:r>
    </w:p>
    <w:p w14:paraId="5FBE97A2" w14:textId="1A4A0323" w:rsidR="000E4227" w:rsidRPr="001959DD" w:rsidRDefault="00AC1103" w:rsidP="008124C3">
      <w:pPr>
        <w:contextualSpacing/>
        <w:rPr>
          <w:rFonts w:cs="Arial"/>
          <w:color w:val="auto"/>
          <w:lang w:eastAsia="en-AU"/>
        </w:rPr>
      </w:pPr>
      <w:r w:rsidRPr="008124C3">
        <w:rPr>
          <w:rFonts w:cs="Arial"/>
          <w:color w:val="1E1545" w:themeColor="text2"/>
          <w:lang w:eastAsia="en-AU"/>
        </w:rPr>
        <w:t>If anything changes that materially affects these criteria, providers are required to disclose this information to the Commission. This information must be disclosed using the Notification of Material Change Form (s9-1, s9-2a) which can be found on GPMS.</w:t>
      </w:r>
      <w:r w:rsidR="008124C3" w:rsidRPr="008124C3">
        <w:rPr>
          <w:rFonts w:cs="Arial"/>
          <w:color w:val="1E1545" w:themeColor="text2"/>
          <w:lang w:eastAsia="en-AU"/>
        </w:rPr>
        <w:t xml:space="preserve"> Find more information on</w:t>
      </w:r>
      <w:r w:rsidRPr="008124C3">
        <w:rPr>
          <w:rFonts w:cs="Arial"/>
          <w:color w:val="1E1545" w:themeColor="text2"/>
          <w:lang w:eastAsia="en-AU"/>
        </w:rPr>
        <w:t xml:space="preserve"> </w:t>
      </w:r>
      <w:hyperlink r:id="rId299" w:history="1">
        <w:r w:rsidR="008124C3">
          <w:rPr>
            <w:rStyle w:val="Hyperlink"/>
            <w:rFonts w:cs="Arial"/>
            <w:lang w:eastAsia="en-AU"/>
          </w:rPr>
          <w:t>how to submit this form.</w:t>
        </w:r>
      </w:hyperlink>
      <w:r w:rsidR="00666CF4">
        <w:rPr>
          <w:rFonts w:cs="Arial"/>
          <w:color w:val="auto"/>
          <w:lang w:eastAsia="en-AU"/>
        </w:rPr>
        <w:t xml:space="preserve"> </w:t>
      </w:r>
    </w:p>
    <w:p w14:paraId="2DCBFC24" w14:textId="5402D2A0" w:rsidR="000E4227" w:rsidRPr="00B7241F" w:rsidRDefault="000E4227" w:rsidP="008124C3">
      <w:pPr>
        <w:pStyle w:val="BodyText"/>
        <w:rPr>
          <w:rFonts w:eastAsia="Calibri" w:cs="Arial"/>
        </w:rPr>
      </w:pPr>
      <w:r w:rsidRPr="00B7241F">
        <w:rPr>
          <w:rFonts w:eastAsia="Calibri" w:cs="Arial"/>
        </w:rPr>
        <w:t>All notifications must be made within 14 days of the change occurring. Penalties may be applied if a provider does not notify the Commission within this timeframe.</w:t>
      </w:r>
    </w:p>
    <w:p w14:paraId="0594C633" w14:textId="56E57964" w:rsidR="000E4227" w:rsidRPr="00B7241F" w:rsidRDefault="000E4227" w:rsidP="00DB6A48">
      <w:pPr>
        <w:pStyle w:val="BodyText"/>
        <w:contextualSpacing/>
        <w:rPr>
          <w:rFonts w:eastAsia="Calibri" w:cs="Arial"/>
        </w:rPr>
      </w:pPr>
      <w:r w:rsidRPr="00B7241F">
        <w:rPr>
          <w:rFonts w:eastAsia="Calibri" w:cs="Arial"/>
        </w:rPr>
        <w:t>The Notification of Material Change Form can also be used by an approved provider to update information about its organisation</w:t>
      </w:r>
      <w:r w:rsidR="00F37522">
        <w:rPr>
          <w:rFonts w:eastAsia="Calibri" w:cs="Arial"/>
        </w:rPr>
        <w:t>,</w:t>
      </w:r>
      <w:r w:rsidRPr="00B7241F">
        <w:rPr>
          <w:rFonts w:eastAsia="Calibri" w:cs="Arial"/>
        </w:rPr>
        <w:t xml:space="preserve"> which may include </w:t>
      </w:r>
      <w:r w:rsidR="00F37522">
        <w:rPr>
          <w:rFonts w:eastAsia="Calibri" w:cs="Arial"/>
        </w:rPr>
        <w:t xml:space="preserve">changes to </w:t>
      </w:r>
      <w:r w:rsidRPr="00B7241F">
        <w:rPr>
          <w:rFonts w:eastAsia="Calibri" w:cs="Arial"/>
        </w:rPr>
        <w:t>key personnel responsible for the overall governance of the organisation or the authorised contacts or address information.</w:t>
      </w:r>
    </w:p>
    <w:p w14:paraId="37845331" w14:textId="52A6E2C5" w:rsidR="000E4227" w:rsidRPr="00B7241F" w:rsidRDefault="00944E19" w:rsidP="00DB6A48">
      <w:pPr>
        <w:pStyle w:val="Heading2"/>
      </w:pPr>
      <w:bookmarkStart w:id="1139" w:name="_Toc23189965"/>
      <w:bookmarkStart w:id="1140" w:name="_Toc23234927"/>
      <w:bookmarkStart w:id="1141" w:name="_Toc23324719"/>
      <w:bookmarkStart w:id="1142" w:name="_Toc23325033"/>
      <w:bookmarkStart w:id="1143" w:name="_Toc16698894"/>
      <w:bookmarkStart w:id="1144" w:name="_Toc234847"/>
      <w:bookmarkStart w:id="1145" w:name="_Toc156913351"/>
      <w:bookmarkStart w:id="1146" w:name="_Toc175316976"/>
      <w:bookmarkStart w:id="1147" w:name="_Toc177113863"/>
      <w:bookmarkEnd w:id="1139"/>
      <w:bookmarkEnd w:id="1140"/>
      <w:bookmarkEnd w:id="1141"/>
      <w:bookmarkEnd w:id="1142"/>
      <w:r w:rsidRPr="00B7241F">
        <w:t>15.3</w:t>
      </w:r>
      <w:r w:rsidR="00FC0287">
        <w:t xml:space="preserve"> </w:t>
      </w:r>
      <w:r w:rsidR="000E4227" w:rsidRPr="00B7241F">
        <w:t>My key personnel have changed. What do I need to do?</w:t>
      </w:r>
      <w:bookmarkEnd w:id="1143"/>
      <w:bookmarkEnd w:id="1144"/>
      <w:bookmarkEnd w:id="1145"/>
      <w:bookmarkEnd w:id="1146"/>
      <w:bookmarkEnd w:id="1147"/>
    </w:p>
    <w:p w14:paraId="6A784F46" w14:textId="0A1626BF" w:rsidR="000E4227" w:rsidRPr="00B7241F" w:rsidRDefault="000E4227" w:rsidP="00DB6A48">
      <w:pPr>
        <w:pStyle w:val="BodyText"/>
        <w:rPr>
          <w:rFonts w:eastAsia="Calibri" w:cs="Arial"/>
        </w:rPr>
      </w:pPr>
      <w:r w:rsidRPr="00B7241F">
        <w:rPr>
          <w:rFonts w:eastAsia="Calibri" w:cs="Arial"/>
        </w:rPr>
        <w:t xml:space="preserve">Providers are responsible for knowing who in their organisation meets the definition of key personnel as outlined in Section 8B of the </w:t>
      </w:r>
      <w:r w:rsidRPr="00B7241F">
        <w:rPr>
          <w:rFonts w:eastAsia="Calibri" w:cs="Arial"/>
          <w:i/>
        </w:rPr>
        <w:t>Aged Care Quality and Safety Commission Act 2018</w:t>
      </w:r>
      <w:r w:rsidRPr="00B7241F">
        <w:rPr>
          <w:rFonts w:eastAsia="Calibri" w:cs="Arial"/>
        </w:rPr>
        <w:t xml:space="preserve"> and ensuring their key personnel are not a disqualified individual. Providers will be liable for any sanctions if it is determined that key personnel are disqualified individuals.</w:t>
      </w:r>
    </w:p>
    <w:p w14:paraId="24860D6B" w14:textId="30008F74" w:rsidR="000E4227" w:rsidRPr="00B7241F" w:rsidRDefault="000E4227" w:rsidP="00DB6A48">
      <w:pPr>
        <w:pStyle w:val="BodyText"/>
        <w:rPr>
          <w:rFonts w:eastAsia="Calibri" w:cs="Arial"/>
          <w:color w:val="000000"/>
          <w:lang w:eastAsia="en-AU"/>
        </w:rPr>
      </w:pPr>
      <w:r w:rsidRPr="00B7241F">
        <w:rPr>
          <w:rFonts w:eastAsia="Calibri" w:cs="Arial"/>
        </w:rPr>
        <w:t xml:space="preserve">As discussed at </w:t>
      </w:r>
      <w:hyperlink w:anchor="_4.2.4_Key_personnel" w:history="1">
        <w:r w:rsidR="003D0B3D" w:rsidRPr="00B7241F">
          <w:rPr>
            <w:rStyle w:val="Hyperlink"/>
            <w:rFonts w:eastAsia="Calibri" w:cs="Arial"/>
          </w:rPr>
          <w:t>Section 4.2.4</w:t>
        </w:r>
      </w:hyperlink>
      <w:r w:rsidRPr="00B7241F">
        <w:rPr>
          <w:rFonts w:eastAsia="Calibri" w:cs="Arial"/>
          <w:szCs w:val="23"/>
        </w:rPr>
        <w:t>,</w:t>
      </w:r>
      <w:r w:rsidRPr="00B7241F">
        <w:rPr>
          <w:rFonts w:eastAsia="Calibri" w:cs="Arial"/>
        </w:rPr>
        <w:t xml:space="preserve"> a disqualified individual is someone who has been convicted of an indictable offence, is insolvent or under administration, or is certified by a medical practitioner that they have a mental incapacity to perform their duties as key personnel. Each </w:t>
      </w:r>
      <w:r w:rsidR="00B608F5">
        <w:rPr>
          <w:rFonts w:eastAsia="Calibri" w:cs="Arial"/>
        </w:rPr>
        <w:t>s</w:t>
      </w:r>
      <w:r w:rsidR="00B608F5" w:rsidRPr="00B7241F">
        <w:rPr>
          <w:rFonts w:eastAsia="Calibri" w:cs="Arial"/>
        </w:rPr>
        <w:t xml:space="preserve">tate </w:t>
      </w:r>
      <w:r w:rsidRPr="00B7241F">
        <w:rPr>
          <w:rFonts w:eastAsia="Calibri" w:cs="Arial"/>
        </w:rPr>
        <w:t xml:space="preserve">and </w:t>
      </w:r>
      <w:r w:rsidR="00B608F5">
        <w:rPr>
          <w:rFonts w:eastAsia="Calibri" w:cs="Arial"/>
        </w:rPr>
        <w:t>t</w:t>
      </w:r>
      <w:r w:rsidR="00B608F5" w:rsidRPr="00B7241F">
        <w:rPr>
          <w:rFonts w:eastAsia="Calibri" w:cs="Arial"/>
        </w:rPr>
        <w:t xml:space="preserve">erritory </w:t>
      </w:r>
      <w:r w:rsidRPr="00B7241F">
        <w:rPr>
          <w:rFonts w:eastAsia="Calibri" w:cs="Arial"/>
        </w:rPr>
        <w:t>law identifies different types of offences as being indictable. These typically include serious offences such as murder, manslaughter, the intentional or unlawful administration of drugs or poisons, or committing fraudulent or dishonest activities.</w:t>
      </w:r>
    </w:p>
    <w:p w14:paraId="45BD854E" w14:textId="4B94C5B8" w:rsidR="000E4227" w:rsidRPr="00B7241F" w:rsidRDefault="000E4227" w:rsidP="00DB6A48">
      <w:pPr>
        <w:pStyle w:val="BodyText"/>
        <w:rPr>
          <w:rFonts w:eastAsia="Calibri" w:cs="Arial"/>
          <w:color w:val="000000"/>
          <w:lang w:eastAsia="en-AU"/>
        </w:rPr>
      </w:pPr>
      <w:r w:rsidRPr="00B7241F">
        <w:rPr>
          <w:rFonts w:eastAsia="Calibri" w:cs="Arial"/>
        </w:rPr>
        <w:lastRenderedPageBreak/>
        <w:t xml:space="preserve">Providers must take reasonable steps to ensure none of their key personnel are a disqualified individual. The following steps are taken by the legislation to constitute ‘reasonable </w:t>
      </w:r>
      <w:proofErr w:type="gramStart"/>
      <w:r w:rsidRPr="00B7241F">
        <w:rPr>
          <w:rFonts w:eastAsia="Calibri" w:cs="Arial"/>
        </w:rPr>
        <w:t>steps’</w:t>
      </w:r>
      <w:proofErr w:type="gramEnd"/>
      <w:r w:rsidRPr="00B7241F">
        <w:rPr>
          <w:rFonts w:eastAsia="Calibri" w:cs="Arial"/>
        </w:rPr>
        <w:t>.</w:t>
      </w:r>
    </w:p>
    <w:p w14:paraId="12AFED76" w14:textId="77777777" w:rsidR="000E4227" w:rsidRPr="00B7241F" w:rsidRDefault="000E4227" w:rsidP="00DB6A48">
      <w:pPr>
        <w:pStyle w:val="BodyText"/>
        <w:rPr>
          <w:rFonts w:eastAsia="Calibri" w:cs="Arial"/>
          <w:sz w:val="20"/>
        </w:rPr>
      </w:pPr>
      <w:bookmarkStart w:id="1148" w:name="_Toc16698895"/>
      <w:r w:rsidRPr="00B7241F">
        <w:rPr>
          <w:rFonts w:eastAsia="Calibri" w:cs="Arial"/>
        </w:rPr>
        <w:t>For each of a provider’s existing key personnel</w:t>
      </w:r>
      <w:bookmarkEnd w:id="1148"/>
      <w:r w:rsidRPr="00B7241F">
        <w:rPr>
          <w:rFonts w:eastAsia="Calibri" w:cs="Arial"/>
        </w:rPr>
        <w:t>:</w:t>
      </w:r>
    </w:p>
    <w:p w14:paraId="02357F78" w14:textId="5F73DAC5" w:rsidR="000E4227" w:rsidRPr="00FC0287" w:rsidRDefault="000E4227" w:rsidP="00DB6A48">
      <w:pPr>
        <w:pStyle w:val="ListParagraph"/>
        <w:numPr>
          <w:ilvl w:val="0"/>
          <w:numId w:val="207"/>
        </w:numPr>
      </w:pPr>
      <w:r w:rsidRPr="00FC0287">
        <w:rPr>
          <w:rFonts w:eastAsia="Calibri"/>
        </w:rPr>
        <w:t>Ensure that the person understands the obligations of key personnel and of approved providers under the Act in relation to disqualified individuals</w:t>
      </w:r>
      <w:r w:rsidR="00B12DA5">
        <w:rPr>
          <w:rFonts w:eastAsia="Calibri"/>
        </w:rPr>
        <w:t>.</w:t>
      </w:r>
    </w:p>
    <w:p w14:paraId="5967C987" w14:textId="5797651B" w:rsidR="000E4227" w:rsidRPr="00FC0287" w:rsidRDefault="000E4227" w:rsidP="00DB6A48">
      <w:pPr>
        <w:pStyle w:val="ListParagraph"/>
        <w:numPr>
          <w:ilvl w:val="0"/>
          <w:numId w:val="207"/>
        </w:numPr>
      </w:pPr>
      <w:r w:rsidRPr="00FC0287">
        <w:rPr>
          <w:rFonts w:eastAsia="Calibri"/>
        </w:rPr>
        <w:t xml:space="preserve">If the provider reasonably believes that the person may be mentally incapable of performing his or her duties as one of their key personnel, </w:t>
      </w:r>
      <w:proofErr w:type="gramStart"/>
      <w:r w:rsidRPr="00FC0287">
        <w:rPr>
          <w:rFonts w:eastAsia="Calibri"/>
        </w:rPr>
        <w:t>make arrangements</w:t>
      </w:r>
      <w:proofErr w:type="gramEnd"/>
      <w:r w:rsidRPr="00FC0287">
        <w:rPr>
          <w:rFonts w:eastAsia="Calibri"/>
        </w:rPr>
        <w:t xml:space="preserve"> for the person to be examined by a registered medical practitioner</w:t>
      </w:r>
      <w:r w:rsidR="00B12DA5">
        <w:rPr>
          <w:rFonts w:eastAsia="Calibri"/>
        </w:rPr>
        <w:t>.</w:t>
      </w:r>
    </w:p>
    <w:p w14:paraId="7DAB1CF4" w14:textId="3E9FDB62" w:rsidR="000E4227" w:rsidRPr="00FC0287" w:rsidRDefault="000E4227" w:rsidP="00DB6A48">
      <w:pPr>
        <w:pStyle w:val="ListParagraph"/>
        <w:numPr>
          <w:ilvl w:val="0"/>
          <w:numId w:val="207"/>
        </w:numPr>
      </w:pPr>
      <w:r w:rsidRPr="00FC0287">
        <w:rPr>
          <w:rFonts w:eastAsia="Calibri"/>
        </w:rPr>
        <w:t>If the provider reasonably believes that the person may be a disqualified individual, take the steps outlined below</w:t>
      </w:r>
      <w:r w:rsidR="00B12DA5">
        <w:rPr>
          <w:rFonts w:eastAsia="Calibri"/>
        </w:rPr>
        <w:t>.</w:t>
      </w:r>
    </w:p>
    <w:p w14:paraId="2882B67A" w14:textId="77777777" w:rsidR="000E4227" w:rsidRPr="00FC0287" w:rsidRDefault="000E4227" w:rsidP="00DB6A48">
      <w:pPr>
        <w:pStyle w:val="ListParagraph"/>
        <w:numPr>
          <w:ilvl w:val="0"/>
          <w:numId w:val="207"/>
        </w:numPr>
      </w:pPr>
      <w:r w:rsidRPr="00FC0287">
        <w:rPr>
          <w:rFonts w:eastAsia="Calibri"/>
        </w:rPr>
        <w:t>If the provider has ascertained that the person is a disqualified individual, ensure that the person ceases to be one of their key personnel.</w:t>
      </w:r>
    </w:p>
    <w:p w14:paraId="399F2749" w14:textId="77777777" w:rsidR="000E4227" w:rsidRPr="00B7241F" w:rsidRDefault="000E4227" w:rsidP="00DB6A48">
      <w:pPr>
        <w:pStyle w:val="BodyText"/>
        <w:rPr>
          <w:rFonts w:eastAsia="Calibri" w:cs="Arial"/>
          <w:sz w:val="20"/>
        </w:rPr>
      </w:pPr>
      <w:bookmarkStart w:id="1149" w:name="_Toc16698896"/>
      <w:bookmarkStart w:id="1150" w:name="_Ref16762075"/>
      <w:r w:rsidRPr="00B7241F">
        <w:rPr>
          <w:rFonts w:eastAsia="Calibri" w:cs="Arial"/>
        </w:rPr>
        <w:t>For any person who proposes to become, or becomes, one of a provider’s key personnel</w:t>
      </w:r>
      <w:bookmarkEnd w:id="1149"/>
      <w:bookmarkEnd w:id="1150"/>
      <w:r w:rsidRPr="00B7241F">
        <w:rPr>
          <w:rFonts w:eastAsia="Calibri" w:cs="Arial"/>
        </w:rPr>
        <w:t>:</w:t>
      </w:r>
    </w:p>
    <w:p w14:paraId="29B2E181" w14:textId="208C1C7A" w:rsidR="000E4227" w:rsidRPr="00FC0287" w:rsidRDefault="00B12DA5" w:rsidP="00DB6A48">
      <w:pPr>
        <w:pStyle w:val="ListParagraph"/>
        <w:numPr>
          <w:ilvl w:val="0"/>
          <w:numId w:val="208"/>
        </w:numPr>
      </w:pPr>
      <w:r>
        <w:rPr>
          <w:rFonts w:eastAsia="Calibri"/>
        </w:rPr>
        <w:t>o</w:t>
      </w:r>
      <w:r w:rsidRPr="00FC0287">
        <w:rPr>
          <w:rFonts w:eastAsia="Calibri"/>
        </w:rPr>
        <w:t xml:space="preserve">btain </w:t>
      </w:r>
      <w:r w:rsidR="000E4227" w:rsidRPr="00FC0287">
        <w:rPr>
          <w:rFonts w:eastAsia="Calibri"/>
        </w:rPr>
        <w:t>a police certification for the person (this requires their written consent)</w:t>
      </w:r>
    </w:p>
    <w:p w14:paraId="4E81DE5D" w14:textId="745C0C40" w:rsidR="000E4227" w:rsidRPr="00FC0287" w:rsidRDefault="00B12DA5" w:rsidP="00DB6A48">
      <w:pPr>
        <w:pStyle w:val="ListParagraph"/>
        <w:numPr>
          <w:ilvl w:val="0"/>
          <w:numId w:val="208"/>
        </w:numPr>
        <w:rPr>
          <w:rFonts w:eastAsia="Calibri"/>
        </w:rPr>
      </w:pPr>
      <w:r>
        <w:rPr>
          <w:rFonts w:eastAsia="Calibri"/>
        </w:rPr>
        <w:t>c</w:t>
      </w:r>
      <w:r w:rsidRPr="00FC0287">
        <w:rPr>
          <w:rFonts w:eastAsia="Calibri"/>
        </w:rPr>
        <w:t xml:space="preserve">onduct </w:t>
      </w:r>
      <w:r w:rsidR="000E4227" w:rsidRPr="00FC0287">
        <w:rPr>
          <w:rFonts w:eastAsia="Calibri"/>
        </w:rPr>
        <w:t>a search of bankruptcy records</w:t>
      </w:r>
    </w:p>
    <w:p w14:paraId="673C8115" w14:textId="0A4ED8DB" w:rsidR="000E4227" w:rsidRPr="00FC0287" w:rsidRDefault="00B12DA5" w:rsidP="00DB6A48">
      <w:pPr>
        <w:pStyle w:val="ListParagraph"/>
        <w:numPr>
          <w:ilvl w:val="0"/>
          <w:numId w:val="208"/>
        </w:numPr>
      </w:pPr>
      <w:r>
        <w:rPr>
          <w:rFonts w:eastAsia="Calibri"/>
        </w:rPr>
        <w:t>c</w:t>
      </w:r>
      <w:r w:rsidRPr="00FC0287">
        <w:rPr>
          <w:rFonts w:eastAsia="Calibri"/>
        </w:rPr>
        <w:t xml:space="preserve">onduct </w:t>
      </w:r>
      <w:r w:rsidR="000E4227" w:rsidRPr="00FC0287">
        <w:rPr>
          <w:rFonts w:eastAsia="Calibri"/>
        </w:rPr>
        <w:t>previous employment and referee checks.</w:t>
      </w:r>
    </w:p>
    <w:p w14:paraId="1730E0AB" w14:textId="77777777" w:rsidR="000E4227" w:rsidRPr="00B7241F" w:rsidRDefault="000E4227" w:rsidP="00DB6A48">
      <w:pPr>
        <w:pStyle w:val="BodyText"/>
        <w:rPr>
          <w:rFonts w:cs="Arial"/>
          <w:lang w:eastAsia="en-AU"/>
        </w:rPr>
      </w:pPr>
      <w:r w:rsidRPr="00B7241F">
        <w:rPr>
          <w:rFonts w:eastAsia="Calibri" w:cs="Arial"/>
          <w:lang w:eastAsia="en-AU"/>
        </w:rPr>
        <w:t>If a provider fails to take reasonable steps to ensure their key personnel are not disqualified individuals, they may be liable to pay a fine, face revocation of their approved provider status or, in certain circumstances, face a prison sentence.</w:t>
      </w:r>
    </w:p>
    <w:p w14:paraId="4927B206" w14:textId="26321469" w:rsidR="000E4227" w:rsidRPr="00B7241F" w:rsidRDefault="000E4227" w:rsidP="00DB6A48">
      <w:pPr>
        <w:pStyle w:val="BodyText"/>
        <w:rPr>
          <w:rFonts w:eastAsia="Calibri" w:cs="Arial"/>
          <w:lang w:eastAsia="en-AU"/>
        </w:rPr>
      </w:pPr>
      <w:r w:rsidRPr="00B7241F">
        <w:rPr>
          <w:rFonts w:eastAsia="Calibri" w:cs="Arial"/>
          <w:lang w:eastAsia="en-AU"/>
        </w:rPr>
        <w:t xml:space="preserve">Providers need to keep documentation, such as police checks, confirming the suitability of their key personnel. These obligations arise under the </w:t>
      </w:r>
      <w:r w:rsidRPr="00B85395">
        <w:rPr>
          <w:rFonts w:eastAsia="Calibri" w:cs="Arial"/>
          <w:iCs/>
          <w:lang w:eastAsia="en-AU"/>
        </w:rPr>
        <w:t>Records Principles 2014</w:t>
      </w:r>
      <w:r w:rsidRPr="00B7241F">
        <w:rPr>
          <w:rFonts w:eastAsia="Calibri" w:cs="Arial"/>
          <w:lang w:eastAsia="en-AU"/>
        </w:rPr>
        <w:t xml:space="preserve"> and outlined </w:t>
      </w:r>
      <w:r w:rsidR="00B12DA5">
        <w:rPr>
          <w:rFonts w:eastAsia="Calibri" w:cs="Arial"/>
          <w:lang w:eastAsia="en-AU"/>
        </w:rPr>
        <w:t xml:space="preserve">in </w:t>
      </w:r>
      <w:hyperlink r:id="rId300" w:history="1">
        <w:r w:rsidRPr="00B7241F">
          <w:rPr>
            <w:rStyle w:val="Hyperlink"/>
            <w:rFonts w:eastAsia="Calibri" w:cs="Arial"/>
            <w:lang w:eastAsia="en-AU"/>
          </w:rPr>
          <w:t>Appendix E</w:t>
        </w:r>
      </w:hyperlink>
      <w:r w:rsidRPr="00B7241F">
        <w:rPr>
          <w:rFonts w:eastAsia="Calibri" w:cs="Arial"/>
          <w:lang w:eastAsia="en-AU"/>
        </w:rPr>
        <w:t xml:space="preserve"> of this manual.</w:t>
      </w:r>
    </w:p>
    <w:p w14:paraId="05F8D54D" w14:textId="3AE314BF" w:rsidR="000E4227" w:rsidRPr="00B7241F" w:rsidRDefault="000E4227" w:rsidP="00DB6A48">
      <w:pPr>
        <w:pStyle w:val="BodyText"/>
        <w:rPr>
          <w:rFonts w:cs="Arial"/>
          <w:lang w:eastAsia="en-AU"/>
        </w:rPr>
      </w:pPr>
      <w:r w:rsidRPr="00B7241F">
        <w:rPr>
          <w:rFonts w:eastAsia="Calibri" w:cs="Arial"/>
          <w:lang w:eastAsia="en-AU"/>
        </w:rPr>
        <w:t xml:space="preserve">If there are any changes of circumstance relating to suitability of key personnel, providers are obliged to </w:t>
      </w:r>
      <w:hyperlink r:id="rId301" w:history="1">
        <w:r w:rsidRPr="005D5756">
          <w:rPr>
            <w:rStyle w:val="Hyperlink"/>
            <w:rFonts w:eastAsia="Calibri" w:cs="Arial"/>
            <w:lang w:eastAsia="en-AU"/>
          </w:rPr>
          <w:t>notify the Commission of these changes</w:t>
        </w:r>
      </w:hyperlink>
      <w:r w:rsidRPr="00B7241F">
        <w:rPr>
          <w:rFonts w:eastAsia="Calibri" w:cs="Arial"/>
          <w:lang w:eastAsia="en-AU"/>
        </w:rPr>
        <w:t xml:space="preserve">. Providers should also include the occurrence of events surrounding these changes. It is an offence not to comply with the responsibility to consider suitability matters relating to key personnel. </w:t>
      </w:r>
      <w:r w:rsidR="00F37522">
        <w:rPr>
          <w:rFonts w:eastAsia="Calibri" w:cs="Arial"/>
          <w:lang w:eastAsia="en-AU"/>
        </w:rPr>
        <w:t>Find m</w:t>
      </w:r>
      <w:r w:rsidRPr="00B7241F">
        <w:rPr>
          <w:rFonts w:eastAsia="Calibri" w:cs="Arial"/>
          <w:lang w:eastAsia="en-AU"/>
        </w:rPr>
        <w:t xml:space="preserve">ore information on </w:t>
      </w:r>
      <w:hyperlink r:id="rId302" w:history="1">
        <w:r w:rsidRPr="00F37522">
          <w:rPr>
            <w:rStyle w:val="Hyperlink"/>
            <w:rFonts w:eastAsia="Calibri" w:cs="Arial"/>
            <w:lang w:eastAsia="en-AU"/>
          </w:rPr>
          <w:t>considering the suitability of key personnel</w:t>
        </w:r>
      </w:hyperlink>
      <w:r w:rsidRPr="00B7241F">
        <w:rPr>
          <w:rFonts w:eastAsia="Calibri" w:cs="Arial"/>
          <w:lang w:eastAsia="en-AU"/>
        </w:rPr>
        <w:t>.</w:t>
      </w:r>
      <w:r w:rsidR="00701F7E" w:rsidRPr="00B7241F">
        <w:rPr>
          <w:rFonts w:eastAsia="Calibri" w:cs="Arial"/>
          <w:lang w:eastAsia="en-AU"/>
        </w:rPr>
        <w:t xml:space="preserve"> </w:t>
      </w:r>
    </w:p>
    <w:p w14:paraId="361BB155" w14:textId="1E22C8D5" w:rsidR="000E4227" w:rsidRPr="00B7241F" w:rsidRDefault="00EA6529" w:rsidP="00DB6A48">
      <w:pPr>
        <w:pStyle w:val="Heading2"/>
      </w:pPr>
      <w:bookmarkStart w:id="1151" w:name="_Toc13832306"/>
      <w:bookmarkStart w:id="1152" w:name="_Toc13834919"/>
      <w:bookmarkStart w:id="1153" w:name="_Toc13834920"/>
      <w:bookmarkStart w:id="1154" w:name="_Toc16698897"/>
      <w:bookmarkStart w:id="1155" w:name="_Toc234848"/>
      <w:bookmarkStart w:id="1156" w:name="_Toc156913352"/>
      <w:bookmarkStart w:id="1157" w:name="_Toc175316977"/>
      <w:bookmarkStart w:id="1158" w:name="_Toc177113864"/>
      <w:bookmarkEnd w:id="1151"/>
      <w:bookmarkEnd w:id="1152"/>
      <w:proofErr w:type="gramStart"/>
      <w:r w:rsidRPr="00B7241F">
        <w:t>15.4</w:t>
      </w:r>
      <w:r w:rsidR="00FC0287">
        <w:t xml:space="preserve">  </w:t>
      </w:r>
      <w:r w:rsidR="000E4227" w:rsidRPr="00B7241F">
        <w:t>What</w:t>
      </w:r>
      <w:proofErr w:type="gramEnd"/>
      <w:r w:rsidR="000E4227" w:rsidRPr="00B7241F">
        <w:t xml:space="preserve"> are my financial disclosure obligations?</w:t>
      </w:r>
      <w:bookmarkEnd w:id="1153"/>
      <w:bookmarkEnd w:id="1154"/>
      <w:bookmarkEnd w:id="1155"/>
      <w:bookmarkEnd w:id="1156"/>
      <w:bookmarkEnd w:id="1157"/>
      <w:bookmarkEnd w:id="1158"/>
    </w:p>
    <w:p w14:paraId="5294CD74" w14:textId="349FC7F1" w:rsidR="00C71F4C" w:rsidRDefault="000E4227" w:rsidP="00DB6A48">
      <w:pPr>
        <w:pStyle w:val="BodyText"/>
        <w:rPr>
          <w:rFonts w:eastAsia="Calibri" w:cs="Arial"/>
        </w:rPr>
      </w:pPr>
      <w:bookmarkStart w:id="1159" w:name="_Toc13834923"/>
      <w:r w:rsidRPr="00B7241F">
        <w:rPr>
          <w:rFonts w:eastAsia="Calibri" w:cs="Arial"/>
        </w:rPr>
        <w:t xml:space="preserve">Approved providers must complete an Aged Care Financial Report (ACFR) annually, </w:t>
      </w:r>
      <w:r w:rsidR="00885ADB">
        <w:rPr>
          <w:rFonts w:eastAsia="Calibri" w:cs="Arial"/>
        </w:rPr>
        <w:t xml:space="preserve">4 </w:t>
      </w:r>
      <w:r w:rsidRPr="00B7241F">
        <w:rPr>
          <w:rFonts w:eastAsia="Calibri" w:cs="Arial"/>
        </w:rPr>
        <w:t xml:space="preserve">months after the end of their financial year. </w:t>
      </w:r>
    </w:p>
    <w:p w14:paraId="5F6ED2DC" w14:textId="7F8F17C6" w:rsidR="000E4227" w:rsidRDefault="000E4227" w:rsidP="00DB6A48">
      <w:pPr>
        <w:pStyle w:val="BodyText"/>
        <w:rPr>
          <w:rFonts w:eastAsia="Calibri" w:cs="Arial"/>
        </w:rPr>
      </w:pPr>
      <w:r w:rsidRPr="00B7241F">
        <w:rPr>
          <w:rFonts w:eastAsia="Calibri" w:cs="Arial"/>
        </w:rPr>
        <w:lastRenderedPageBreak/>
        <w:t xml:space="preserve">All financial reporting requirements for residential aged care, HCP Program and </w:t>
      </w:r>
      <w:r w:rsidR="00C71F4C">
        <w:rPr>
          <w:rFonts w:eastAsia="Calibri" w:cs="Arial"/>
        </w:rPr>
        <w:t>STRC</w:t>
      </w:r>
      <w:r w:rsidRPr="00B7241F">
        <w:rPr>
          <w:rFonts w:eastAsia="Calibri" w:cs="Arial"/>
        </w:rPr>
        <w:t xml:space="preserve"> are reflected in the ACFR template so providers can report on all the aged care services they provide in one report to the </w:t>
      </w:r>
      <w:r w:rsidR="000771B4">
        <w:rPr>
          <w:rFonts w:eastAsia="Calibri" w:cs="Arial"/>
        </w:rPr>
        <w:t>d</w:t>
      </w:r>
      <w:r w:rsidR="000771B4" w:rsidRPr="00B7241F">
        <w:rPr>
          <w:rFonts w:eastAsia="Calibri" w:cs="Arial"/>
        </w:rPr>
        <w:t>epartment</w:t>
      </w:r>
      <w:r w:rsidRPr="00B7241F">
        <w:rPr>
          <w:rFonts w:eastAsia="Calibri" w:cs="Arial"/>
        </w:rPr>
        <w:t>.</w:t>
      </w:r>
    </w:p>
    <w:p w14:paraId="30EBE873" w14:textId="0228F748" w:rsidR="00885ADB" w:rsidRPr="00B7241F" w:rsidRDefault="005D7124" w:rsidP="00DB6A48">
      <w:pPr>
        <w:pStyle w:val="BodyText"/>
        <w:rPr>
          <w:rFonts w:eastAsia="Calibri" w:cs="Arial"/>
          <w:color w:val="000000"/>
          <w:lang w:eastAsia="en-AU"/>
        </w:rPr>
      </w:pPr>
      <w:r>
        <w:rPr>
          <w:rFonts w:eastAsia="Calibri" w:cs="Arial"/>
        </w:rPr>
        <w:t xml:space="preserve">Find more information about the </w:t>
      </w:r>
      <w:hyperlink r:id="rId303" w:history="1">
        <w:r w:rsidRPr="005D7124">
          <w:rPr>
            <w:rStyle w:val="Hyperlink"/>
            <w:rFonts w:eastAsia="Calibri" w:cs="Arial"/>
          </w:rPr>
          <w:t>ACFR</w:t>
        </w:r>
      </w:hyperlink>
      <w:r>
        <w:rPr>
          <w:rFonts w:eastAsia="Calibri" w:cs="Arial"/>
        </w:rPr>
        <w:t>.</w:t>
      </w:r>
    </w:p>
    <w:p w14:paraId="399C189D" w14:textId="2F900ABB" w:rsidR="000E4227" w:rsidRPr="00B7241F" w:rsidRDefault="000F64F5" w:rsidP="00DB6A48">
      <w:pPr>
        <w:pStyle w:val="Heading3"/>
        <w:spacing w:line="276" w:lineRule="auto"/>
        <w:rPr>
          <w:rFonts w:eastAsia="MS Gothic"/>
        </w:rPr>
      </w:pPr>
      <w:bookmarkStart w:id="1160" w:name="_Toc13834921"/>
      <w:bookmarkStart w:id="1161" w:name="_Toc16698898"/>
      <w:bookmarkStart w:id="1162" w:name="_Toc124494127"/>
      <w:bookmarkStart w:id="1163" w:name="_Toc156913353"/>
      <w:bookmarkStart w:id="1164" w:name="_Toc175316978"/>
      <w:bookmarkStart w:id="1165" w:name="_Toc176876623"/>
      <w:proofErr w:type="gramStart"/>
      <w:r w:rsidRPr="00B7241F">
        <w:rPr>
          <w:rFonts w:eastAsia="MS Gothic"/>
        </w:rPr>
        <w:t>15.4.1</w:t>
      </w:r>
      <w:r w:rsidR="00FC0287">
        <w:rPr>
          <w:rFonts w:eastAsia="MS Gothic"/>
        </w:rPr>
        <w:t xml:space="preserve">  </w:t>
      </w:r>
      <w:r w:rsidR="000E4227" w:rsidRPr="00B7241F">
        <w:rPr>
          <w:rFonts w:eastAsia="MS Gothic"/>
        </w:rPr>
        <w:t>Home</w:t>
      </w:r>
      <w:proofErr w:type="gramEnd"/>
      <w:r w:rsidR="000E4227" w:rsidRPr="00B7241F">
        <w:rPr>
          <w:rFonts w:eastAsia="MS Gothic"/>
        </w:rPr>
        <w:t xml:space="preserve"> </w:t>
      </w:r>
      <w:r w:rsidR="00885ADB">
        <w:rPr>
          <w:rFonts w:eastAsia="MS Gothic"/>
        </w:rPr>
        <w:t>c</w:t>
      </w:r>
      <w:r w:rsidR="00885ADB" w:rsidRPr="00B7241F">
        <w:rPr>
          <w:rFonts w:eastAsia="MS Gothic"/>
        </w:rPr>
        <w:t xml:space="preserve">are </w:t>
      </w:r>
      <w:r w:rsidR="000E4227" w:rsidRPr="00B7241F">
        <w:rPr>
          <w:rFonts w:eastAsia="MS Gothic"/>
        </w:rPr>
        <w:t>financial reporting</w:t>
      </w:r>
      <w:bookmarkEnd w:id="1160"/>
      <w:bookmarkEnd w:id="1161"/>
      <w:bookmarkEnd w:id="1162"/>
      <w:bookmarkEnd w:id="1163"/>
      <w:bookmarkEnd w:id="1164"/>
      <w:bookmarkEnd w:id="1165"/>
    </w:p>
    <w:p w14:paraId="34691EF2" w14:textId="43F86EE4" w:rsidR="000E4227" w:rsidRPr="00B7241F" w:rsidRDefault="000E4227" w:rsidP="00DB6A48">
      <w:pPr>
        <w:pStyle w:val="BodyText"/>
        <w:rPr>
          <w:rFonts w:eastAsia="Calibri" w:cs="Arial"/>
          <w:color w:val="000000"/>
          <w:lang w:eastAsia="en-AU"/>
        </w:rPr>
      </w:pPr>
      <w:r w:rsidRPr="00B7241F">
        <w:rPr>
          <w:rFonts w:eastAsia="Calibri" w:cs="Arial"/>
        </w:rPr>
        <w:t xml:space="preserve">To support all aged care providers to meet their legal obligation to complete the ACFR annually, the </w:t>
      </w:r>
      <w:r w:rsidR="000771B4">
        <w:rPr>
          <w:rFonts w:eastAsia="Calibri" w:cs="Arial"/>
        </w:rPr>
        <w:t>d</w:t>
      </w:r>
      <w:r w:rsidR="000771B4" w:rsidRPr="00B7241F">
        <w:rPr>
          <w:rFonts w:eastAsia="Calibri" w:cs="Arial"/>
        </w:rPr>
        <w:t xml:space="preserve">epartment </w:t>
      </w:r>
      <w:r w:rsidRPr="00B7241F">
        <w:rPr>
          <w:rFonts w:eastAsia="Calibri" w:cs="Arial"/>
        </w:rPr>
        <w:t>sends each provider an ACFR User Guide. This guide is sent out during August, and a customised cover letter explains which sections of the ACFR are relevant to the recipient’s organisation.</w:t>
      </w:r>
      <w:r w:rsidR="00FE4898">
        <w:rPr>
          <w:rFonts w:eastAsia="Calibri" w:cs="Arial"/>
        </w:rPr>
        <w:t xml:space="preserve"> The </w:t>
      </w:r>
      <w:hyperlink r:id="rId304" w:anchor="date-of-annual-reporting" w:history="1">
        <w:r w:rsidR="00FE4898" w:rsidRPr="006D2850">
          <w:rPr>
            <w:rStyle w:val="Hyperlink"/>
            <w:rFonts w:eastAsia="Calibri" w:cs="Arial"/>
          </w:rPr>
          <w:t>ACFR User Guide</w:t>
        </w:r>
      </w:hyperlink>
      <w:r w:rsidR="00FE4898">
        <w:rPr>
          <w:rFonts w:eastAsia="Calibri" w:cs="Arial"/>
        </w:rPr>
        <w:t xml:space="preserve"> is also uploaded to the department’s website annually</w:t>
      </w:r>
      <w:r w:rsidR="006D2850">
        <w:rPr>
          <w:rFonts w:eastAsia="Calibri" w:cs="Arial"/>
        </w:rPr>
        <w:t xml:space="preserve">. </w:t>
      </w:r>
    </w:p>
    <w:p w14:paraId="44BEE6FD" w14:textId="77777777" w:rsidR="005D7124" w:rsidRDefault="000E4227" w:rsidP="00DB6A48">
      <w:pPr>
        <w:pStyle w:val="BodyText"/>
        <w:rPr>
          <w:rFonts w:eastAsia="Calibri" w:cs="Arial"/>
        </w:rPr>
      </w:pPr>
      <w:r w:rsidRPr="00B7241F">
        <w:rPr>
          <w:rFonts w:eastAsia="Calibri" w:cs="Arial"/>
        </w:rPr>
        <w:t xml:space="preserve">Home care providers will be prompted to complete the Home Care Financial Report (HCFR) section of the ACFR. The HCFR is to be completed at a Planning Region level, with a home care service defined as an approved provider’s home care operation within an aged care planning region. </w:t>
      </w:r>
    </w:p>
    <w:p w14:paraId="3FD4F092" w14:textId="4E7D815F" w:rsidR="000E4227" w:rsidRPr="00B7241F" w:rsidRDefault="000E4227" w:rsidP="00DB6A48">
      <w:pPr>
        <w:pStyle w:val="BodyText"/>
        <w:rPr>
          <w:rFonts w:eastAsia="Calibri" w:cs="Arial"/>
        </w:rPr>
      </w:pPr>
      <w:r w:rsidRPr="00B7241F">
        <w:rPr>
          <w:rFonts w:eastAsia="Calibri" w:cs="Arial"/>
        </w:rPr>
        <w:t xml:space="preserve">While some providers will have their Home Care Service IDs at the planning region level, others will have their Service IDs at the package level (i.e. </w:t>
      </w:r>
      <w:r w:rsidR="00501092">
        <w:rPr>
          <w:rFonts w:eastAsia="Calibri" w:cs="Arial"/>
        </w:rPr>
        <w:t>l</w:t>
      </w:r>
      <w:r w:rsidR="00501092" w:rsidRPr="00B7241F">
        <w:rPr>
          <w:rFonts w:eastAsia="Calibri" w:cs="Arial"/>
        </w:rPr>
        <w:t xml:space="preserve">evel </w:t>
      </w:r>
      <w:r w:rsidR="00C71F4C">
        <w:rPr>
          <w:rFonts w:eastAsia="Calibri" w:cs="Arial"/>
        </w:rPr>
        <w:t>2</w:t>
      </w:r>
      <w:r w:rsidR="00C71F4C" w:rsidRPr="00B7241F">
        <w:rPr>
          <w:rFonts w:eastAsia="Calibri" w:cs="Arial"/>
        </w:rPr>
        <w:t xml:space="preserve"> </w:t>
      </w:r>
      <w:r w:rsidRPr="00B7241F">
        <w:rPr>
          <w:rFonts w:eastAsia="Calibri" w:cs="Arial"/>
        </w:rPr>
        <w:t xml:space="preserve">packages). Where Service IDs are at the package level, providers may be required to aggregate their financial information </w:t>
      </w:r>
      <w:proofErr w:type="gramStart"/>
      <w:r w:rsidRPr="00B7241F">
        <w:rPr>
          <w:rFonts w:eastAsia="Calibri" w:cs="Arial"/>
        </w:rPr>
        <w:t>in order to</w:t>
      </w:r>
      <w:proofErr w:type="gramEnd"/>
      <w:r w:rsidRPr="00B7241F">
        <w:rPr>
          <w:rFonts w:eastAsia="Calibri" w:cs="Arial"/>
        </w:rPr>
        <w:t xml:space="preserve"> complete the </w:t>
      </w:r>
      <w:r w:rsidR="009901AD">
        <w:rPr>
          <w:rFonts w:eastAsia="Calibri" w:cs="Arial"/>
        </w:rPr>
        <w:t>ACFR</w:t>
      </w:r>
      <w:r w:rsidRPr="00B7241F">
        <w:rPr>
          <w:rFonts w:eastAsia="Calibri" w:cs="Arial"/>
        </w:rPr>
        <w:t>.</w:t>
      </w:r>
    </w:p>
    <w:p w14:paraId="381208FF" w14:textId="773A1CC3" w:rsidR="00C71F4C" w:rsidRDefault="006F01FE" w:rsidP="00DB6A48">
      <w:pPr>
        <w:pStyle w:val="BodyText"/>
        <w:rPr>
          <w:rFonts w:eastAsia="Calibri" w:cs="Arial"/>
          <w:lang w:eastAsia="en-AU"/>
        </w:rPr>
      </w:pPr>
      <w:r>
        <w:rPr>
          <w:rFonts w:eastAsia="Calibri" w:cs="Arial"/>
          <w:lang w:eastAsia="en-AU"/>
        </w:rPr>
        <w:t>H</w:t>
      </w:r>
      <w:r w:rsidR="000E4227" w:rsidRPr="00B7241F">
        <w:rPr>
          <w:rFonts w:eastAsia="Calibri" w:cs="Arial"/>
          <w:lang w:eastAsia="en-AU"/>
        </w:rPr>
        <w:t>ome care providers</w:t>
      </w:r>
      <w:r>
        <w:rPr>
          <w:rFonts w:eastAsia="Calibri" w:cs="Arial"/>
          <w:lang w:eastAsia="en-AU"/>
        </w:rPr>
        <w:t xml:space="preserve"> </w:t>
      </w:r>
      <w:r w:rsidR="00F8772D">
        <w:rPr>
          <w:rFonts w:eastAsia="Calibri" w:cs="Arial"/>
          <w:lang w:eastAsia="en-AU"/>
        </w:rPr>
        <w:t>that</w:t>
      </w:r>
      <w:r>
        <w:rPr>
          <w:rFonts w:eastAsia="Calibri" w:cs="Arial"/>
          <w:lang w:eastAsia="en-AU"/>
        </w:rPr>
        <w:t xml:space="preserve"> are not a state, territory</w:t>
      </w:r>
      <w:r w:rsidR="000E4227" w:rsidRPr="00B7241F">
        <w:rPr>
          <w:rFonts w:eastAsia="Calibri" w:cs="Arial"/>
          <w:lang w:eastAsia="en-AU"/>
        </w:rPr>
        <w:t xml:space="preserve"> </w:t>
      </w:r>
      <w:r w:rsidR="00356CA0">
        <w:rPr>
          <w:rFonts w:eastAsia="Calibri" w:cs="Arial"/>
          <w:lang w:eastAsia="en-AU"/>
        </w:rPr>
        <w:t xml:space="preserve">or local government authority </w:t>
      </w:r>
      <w:r w:rsidR="000E4227" w:rsidRPr="00B7241F">
        <w:rPr>
          <w:rFonts w:eastAsia="Calibri" w:cs="Arial"/>
          <w:lang w:eastAsia="en-AU"/>
        </w:rPr>
        <w:t>are also required to complete the</w:t>
      </w:r>
      <w:r w:rsidR="00C71F4C">
        <w:rPr>
          <w:rFonts w:eastAsia="Calibri" w:cs="Arial"/>
          <w:lang w:eastAsia="en-AU"/>
        </w:rPr>
        <w:t>:</w:t>
      </w:r>
    </w:p>
    <w:p w14:paraId="443623E7" w14:textId="0B6E6472" w:rsidR="00C71F4C" w:rsidRDefault="000E4227" w:rsidP="00B85395">
      <w:pPr>
        <w:pStyle w:val="BodyText"/>
        <w:numPr>
          <w:ilvl w:val="0"/>
          <w:numId w:val="265"/>
        </w:numPr>
        <w:ind w:left="782" w:hanging="357"/>
        <w:contextualSpacing/>
        <w:rPr>
          <w:rFonts w:eastAsia="Calibri" w:cs="Arial"/>
        </w:rPr>
      </w:pPr>
      <w:r w:rsidRPr="00B7241F">
        <w:rPr>
          <w:rFonts w:eastAsia="Calibri" w:cs="Arial"/>
          <w:lang w:eastAsia="en-AU"/>
        </w:rPr>
        <w:t>Approved Provider Income &amp; Expenditure Statement</w:t>
      </w:r>
    </w:p>
    <w:p w14:paraId="709BE402" w14:textId="781F9241" w:rsidR="00C71F4C" w:rsidRDefault="000E4227" w:rsidP="00B85395">
      <w:pPr>
        <w:pStyle w:val="BodyText"/>
        <w:numPr>
          <w:ilvl w:val="0"/>
          <w:numId w:val="265"/>
        </w:numPr>
        <w:ind w:left="782" w:hanging="357"/>
        <w:contextualSpacing/>
        <w:rPr>
          <w:rFonts w:eastAsia="Calibri" w:cs="Arial"/>
        </w:rPr>
      </w:pPr>
      <w:r w:rsidRPr="00B7241F">
        <w:rPr>
          <w:rFonts w:eastAsia="Calibri" w:cs="Arial"/>
          <w:lang w:eastAsia="en-AU"/>
        </w:rPr>
        <w:t xml:space="preserve">Approved Provider Balance Sheet </w:t>
      </w:r>
    </w:p>
    <w:p w14:paraId="76F147E5" w14:textId="77777777" w:rsidR="00DF1B1E" w:rsidRDefault="000E4227" w:rsidP="00B85395">
      <w:pPr>
        <w:pStyle w:val="BodyText"/>
        <w:numPr>
          <w:ilvl w:val="0"/>
          <w:numId w:val="265"/>
        </w:numPr>
        <w:ind w:left="782" w:hanging="357"/>
        <w:contextualSpacing/>
        <w:rPr>
          <w:rFonts w:eastAsia="Calibri" w:cs="Arial"/>
        </w:rPr>
      </w:pPr>
      <w:r w:rsidRPr="00B7241F">
        <w:rPr>
          <w:rFonts w:eastAsia="Calibri" w:cs="Arial"/>
          <w:lang w:eastAsia="en-AU"/>
        </w:rPr>
        <w:t>Approved Provider Cash Flow Statement</w:t>
      </w:r>
      <w:r w:rsidR="00DF1B1E">
        <w:rPr>
          <w:rFonts w:eastAsia="Calibri" w:cs="Arial"/>
          <w:lang w:eastAsia="en-AU"/>
        </w:rPr>
        <w:t>.</w:t>
      </w:r>
    </w:p>
    <w:p w14:paraId="671DF5E4" w14:textId="40AF3440" w:rsidR="000E4227" w:rsidRPr="00B7241F" w:rsidRDefault="00234E61" w:rsidP="00B85395">
      <w:pPr>
        <w:pStyle w:val="BodyText"/>
        <w:spacing w:before="240"/>
        <w:rPr>
          <w:rFonts w:eastAsia="Calibri" w:cs="Arial"/>
        </w:rPr>
      </w:pPr>
      <w:r>
        <w:rPr>
          <w:rFonts w:eastAsia="Calibri" w:cs="Arial"/>
          <w:lang w:eastAsia="en-AU"/>
        </w:rPr>
        <w:t>Information on the</w:t>
      </w:r>
      <w:r w:rsidR="006D2850">
        <w:rPr>
          <w:rFonts w:eastAsia="Calibri" w:cs="Arial"/>
          <w:lang w:eastAsia="en-AU"/>
        </w:rPr>
        <w:t>s</w:t>
      </w:r>
      <w:r>
        <w:rPr>
          <w:rFonts w:eastAsia="Calibri" w:cs="Arial"/>
          <w:lang w:eastAsia="en-AU"/>
        </w:rPr>
        <w:t xml:space="preserve">e can be found in the ACFR User Guide. </w:t>
      </w:r>
      <w:r w:rsidR="00DF1B1E">
        <w:rPr>
          <w:rFonts w:eastAsia="Calibri" w:cs="Arial"/>
          <w:lang w:eastAsia="en-AU"/>
        </w:rPr>
        <w:t>These</w:t>
      </w:r>
      <w:r>
        <w:rPr>
          <w:rFonts w:eastAsia="Calibri" w:cs="Arial"/>
          <w:lang w:eastAsia="en-AU"/>
        </w:rPr>
        <w:t xml:space="preserve"> forms</w:t>
      </w:r>
      <w:r w:rsidR="00DF1B1E">
        <w:rPr>
          <w:rFonts w:eastAsia="Calibri" w:cs="Arial"/>
          <w:lang w:eastAsia="en-AU"/>
        </w:rPr>
        <w:t xml:space="preserve"> </w:t>
      </w:r>
      <w:r w:rsidR="000E4227" w:rsidRPr="00B7241F">
        <w:rPr>
          <w:rFonts w:eastAsia="Calibri" w:cs="Arial"/>
          <w:lang w:eastAsia="en-AU"/>
        </w:rPr>
        <w:t xml:space="preserve">all collect financial data on the total operations of the approved provider, not just </w:t>
      </w:r>
      <w:r w:rsidR="001D6C1D">
        <w:rPr>
          <w:rFonts w:eastAsia="Calibri" w:cs="Arial"/>
          <w:lang w:eastAsia="en-AU"/>
        </w:rPr>
        <w:t>the HCP Program</w:t>
      </w:r>
      <w:r w:rsidR="000E4227" w:rsidRPr="00B7241F">
        <w:rPr>
          <w:rFonts w:eastAsia="Calibri" w:cs="Arial"/>
          <w:lang w:eastAsia="en-AU"/>
        </w:rPr>
        <w:t>.</w:t>
      </w:r>
      <w:r w:rsidR="000E4227" w:rsidRPr="00B7241F">
        <w:rPr>
          <w:rFonts w:eastAsia="Calibri" w:cs="Arial"/>
        </w:rPr>
        <w:t xml:space="preserve"> There have also been recent changes to who can sign the </w:t>
      </w:r>
      <w:r w:rsidR="00DF1B1E">
        <w:rPr>
          <w:rFonts w:eastAsia="Calibri" w:cs="Arial"/>
        </w:rPr>
        <w:t>d</w:t>
      </w:r>
      <w:r w:rsidR="00DF1B1E" w:rsidRPr="00B7241F">
        <w:rPr>
          <w:rFonts w:eastAsia="Calibri" w:cs="Arial"/>
        </w:rPr>
        <w:t xml:space="preserve">eclaration </w:t>
      </w:r>
      <w:r w:rsidR="000E4227" w:rsidRPr="00B7241F">
        <w:rPr>
          <w:rFonts w:eastAsia="Calibri" w:cs="Arial"/>
        </w:rPr>
        <w:t xml:space="preserve">which is required to be submitted with the ACFR. </w:t>
      </w:r>
    </w:p>
    <w:p w14:paraId="036F1867" w14:textId="601834D5" w:rsidR="000E4227" w:rsidRPr="00B7241F" w:rsidRDefault="000E4227" w:rsidP="00DB6A48">
      <w:pPr>
        <w:pStyle w:val="BodyText"/>
        <w:rPr>
          <w:rFonts w:eastAsia="Calibri" w:cs="Arial"/>
        </w:rPr>
      </w:pPr>
      <w:r w:rsidRPr="00B7241F">
        <w:rPr>
          <w:rFonts w:eastAsia="Calibri" w:cs="Arial"/>
        </w:rPr>
        <w:t xml:space="preserve">If the approved provider is not a </w:t>
      </w:r>
      <w:r w:rsidR="00652FD3">
        <w:rPr>
          <w:rFonts w:eastAsia="Calibri" w:cs="Arial"/>
        </w:rPr>
        <w:t>s</w:t>
      </w:r>
      <w:r w:rsidR="00652FD3" w:rsidRPr="00B7241F">
        <w:rPr>
          <w:rFonts w:eastAsia="Calibri" w:cs="Arial"/>
        </w:rPr>
        <w:t>tate</w:t>
      </w:r>
      <w:r w:rsidRPr="00B7241F">
        <w:rPr>
          <w:rFonts w:eastAsia="Calibri" w:cs="Arial"/>
        </w:rPr>
        <w:t xml:space="preserve">, a </w:t>
      </w:r>
      <w:r w:rsidR="00652FD3">
        <w:rPr>
          <w:rFonts w:eastAsia="Calibri" w:cs="Arial"/>
        </w:rPr>
        <w:t>t</w:t>
      </w:r>
      <w:r w:rsidR="00652FD3" w:rsidRPr="00B7241F">
        <w:rPr>
          <w:rFonts w:eastAsia="Calibri" w:cs="Arial"/>
        </w:rPr>
        <w:t>erritory</w:t>
      </w:r>
      <w:r w:rsidRPr="00B7241F">
        <w:rPr>
          <w:rFonts w:eastAsia="Calibri" w:cs="Arial"/>
        </w:rPr>
        <w:t xml:space="preserve">, an authority of a </w:t>
      </w:r>
      <w:r w:rsidR="00652FD3">
        <w:rPr>
          <w:rFonts w:eastAsia="Calibri" w:cs="Arial"/>
        </w:rPr>
        <w:t>s</w:t>
      </w:r>
      <w:r w:rsidR="00652FD3" w:rsidRPr="00B7241F">
        <w:rPr>
          <w:rFonts w:eastAsia="Calibri" w:cs="Arial"/>
        </w:rPr>
        <w:t xml:space="preserve">tate </w:t>
      </w:r>
      <w:r w:rsidRPr="00B7241F">
        <w:rPr>
          <w:rFonts w:eastAsia="Calibri" w:cs="Arial"/>
        </w:rPr>
        <w:t xml:space="preserve">or </w:t>
      </w:r>
      <w:r w:rsidR="00652FD3">
        <w:rPr>
          <w:rFonts w:eastAsia="Calibri" w:cs="Arial"/>
        </w:rPr>
        <w:t>t</w:t>
      </w:r>
      <w:r w:rsidR="00652FD3" w:rsidRPr="00B7241F">
        <w:rPr>
          <w:rFonts w:eastAsia="Calibri" w:cs="Arial"/>
        </w:rPr>
        <w:t xml:space="preserve">erritory </w:t>
      </w:r>
      <w:r w:rsidRPr="00B7241F">
        <w:rPr>
          <w:rFonts w:eastAsia="Calibri" w:cs="Arial"/>
        </w:rPr>
        <w:t xml:space="preserve">or a local government authority, the </w:t>
      </w:r>
      <w:r w:rsidR="00652FD3">
        <w:rPr>
          <w:rFonts w:eastAsia="Calibri" w:cs="Arial"/>
        </w:rPr>
        <w:t>ACFR</w:t>
      </w:r>
      <w:r w:rsidRPr="00B7241F">
        <w:rPr>
          <w:rFonts w:eastAsia="Calibri" w:cs="Arial"/>
        </w:rPr>
        <w:t xml:space="preserve"> must be signed by:</w:t>
      </w:r>
    </w:p>
    <w:p w14:paraId="5807E276" w14:textId="6E5263B8" w:rsidR="000E4227" w:rsidRPr="00FC0287" w:rsidRDefault="000E4227" w:rsidP="00DB6A48">
      <w:pPr>
        <w:pStyle w:val="ListParagraph"/>
        <w:numPr>
          <w:ilvl w:val="0"/>
          <w:numId w:val="209"/>
        </w:numPr>
        <w:rPr>
          <w:rFonts w:eastAsia="Calibri"/>
        </w:rPr>
      </w:pPr>
      <w:r w:rsidRPr="00FC0287">
        <w:rPr>
          <w:rFonts w:eastAsia="Calibri"/>
        </w:rPr>
        <w:t xml:space="preserve">if the provider is a body corporate that is incorporated, or taken to be incorporated, under the </w:t>
      </w:r>
      <w:r w:rsidRPr="00B85395">
        <w:rPr>
          <w:rFonts w:eastAsia="Calibri"/>
          <w:i/>
          <w:iCs/>
        </w:rPr>
        <w:t>Corporations Act 2001</w:t>
      </w:r>
      <w:r w:rsidRPr="00FC0287">
        <w:rPr>
          <w:rFonts w:eastAsia="Calibri"/>
        </w:rPr>
        <w:t>—</w:t>
      </w:r>
      <w:r w:rsidR="00B84390">
        <w:rPr>
          <w:rFonts w:eastAsia="Calibri"/>
        </w:rPr>
        <w:t xml:space="preserve"> </w:t>
      </w:r>
      <w:r w:rsidRPr="00FC0287">
        <w:rPr>
          <w:rFonts w:eastAsia="Calibri"/>
        </w:rPr>
        <w:t xml:space="preserve">a director of the body corporate for the purposes of that </w:t>
      </w:r>
      <w:r w:rsidR="0073743F">
        <w:rPr>
          <w:rFonts w:eastAsia="Calibri"/>
        </w:rPr>
        <w:t>legislation</w:t>
      </w:r>
    </w:p>
    <w:p w14:paraId="4187A7CD" w14:textId="77777777" w:rsidR="000E4227" w:rsidRPr="00FC0287" w:rsidRDefault="000E4227" w:rsidP="00DB6A48">
      <w:pPr>
        <w:pStyle w:val="ListParagraph"/>
        <w:numPr>
          <w:ilvl w:val="0"/>
          <w:numId w:val="209"/>
        </w:numPr>
        <w:rPr>
          <w:rFonts w:eastAsia="Calibri"/>
        </w:rPr>
      </w:pPr>
      <w:r w:rsidRPr="00FC0287">
        <w:rPr>
          <w:rFonts w:eastAsia="Calibri"/>
        </w:rPr>
        <w:t>otherwise—a member of the provider’s governing body.</w:t>
      </w:r>
    </w:p>
    <w:p w14:paraId="0C3D42A3" w14:textId="6F2E4F14" w:rsidR="000E4227" w:rsidRDefault="000E4227" w:rsidP="00DB6A48">
      <w:pPr>
        <w:pStyle w:val="BodyText"/>
        <w:rPr>
          <w:rFonts w:eastAsia="Calibri" w:cs="Arial"/>
        </w:rPr>
      </w:pPr>
      <w:r w:rsidRPr="00B7241F">
        <w:rPr>
          <w:rFonts w:eastAsia="Calibri" w:cs="Arial"/>
        </w:rPr>
        <w:t xml:space="preserve">If the approved provider is a </w:t>
      </w:r>
      <w:r w:rsidR="00652FD3">
        <w:rPr>
          <w:rFonts w:eastAsia="Calibri" w:cs="Arial"/>
        </w:rPr>
        <w:t>s</w:t>
      </w:r>
      <w:r w:rsidR="00652FD3" w:rsidRPr="00B7241F">
        <w:rPr>
          <w:rFonts w:eastAsia="Calibri" w:cs="Arial"/>
        </w:rPr>
        <w:t>tate</w:t>
      </w:r>
      <w:r w:rsidRPr="00B7241F">
        <w:rPr>
          <w:rFonts w:eastAsia="Calibri" w:cs="Arial"/>
        </w:rPr>
        <w:t xml:space="preserve">, a </w:t>
      </w:r>
      <w:r w:rsidR="00652FD3">
        <w:rPr>
          <w:rFonts w:eastAsia="Calibri" w:cs="Arial"/>
        </w:rPr>
        <w:t>t</w:t>
      </w:r>
      <w:r w:rsidR="00652FD3" w:rsidRPr="00B7241F">
        <w:rPr>
          <w:rFonts w:eastAsia="Calibri" w:cs="Arial"/>
        </w:rPr>
        <w:t>erritory</w:t>
      </w:r>
      <w:r w:rsidRPr="00B7241F">
        <w:rPr>
          <w:rFonts w:eastAsia="Calibri" w:cs="Arial"/>
        </w:rPr>
        <w:t xml:space="preserve">, an authority of a </w:t>
      </w:r>
      <w:r w:rsidR="00652FD3">
        <w:rPr>
          <w:rFonts w:eastAsia="Calibri" w:cs="Arial"/>
        </w:rPr>
        <w:t>s</w:t>
      </w:r>
      <w:r w:rsidR="00652FD3" w:rsidRPr="00B7241F">
        <w:rPr>
          <w:rFonts w:eastAsia="Calibri" w:cs="Arial"/>
        </w:rPr>
        <w:t xml:space="preserve">tate </w:t>
      </w:r>
      <w:r w:rsidRPr="00B7241F">
        <w:rPr>
          <w:rFonts w:eastAsia="Calibri" w:cs="Arial"/>
        </w:rPr>
        <w:t xml:space="preserve">or </w:t>
      </w:r>
      <w:r w:rsidR="00652FD3">
        <w:rPr>
          <w:rFonts w:eastAsia="Calibri" w:cs="Arial"/>
        </w:rPr>
        <w:t>t</w:t>
      </w:r>
      <w:r w:rsidR="00652FD3" w:rsidRPr="00B7241F">
        <w:rPr>
          <w:rFonts w:eastAsia="Calibri" w:cs="Arial"/>
        </w:rPr>
        <w:t xml:space="preserve">erritory </w:t>
      </w:r>
      <w:r w:rsidRPr="00B7241F">
        <w:rPr>
          <w:rFonts w:eastAsia="Calibri" w:cs="Arial"/>
        </w:rPr>
        <w:t xml:space="preserve">or a local government authority, the </w:t>
      </w:r>
      <w:r w:rsidR="009901AD">
        <w:rPr>
          <w:rFonts w:eastAsia="Calibri" w:cs="Arial"/>
        </w:rPr>
        <w:t>ACFR</w:t>
      </w:r>
      <w:r w:rsidRPr="00B7241F">
        <w:rPr>
          <w:rFonts w:eastAsia="Calibri" w:cs="Arial"/>
        </w:rPr>
        <w:t xml:space="preserve"> must be signed by one of the approved provider’s key personnel who is authorised by the provider to sign the report.</w:t>
      </w:r>
    </w:p>
    <w:p w14:paraId="25320E8E" w14:textId="07D8B1B5" w:rsidR="000E4227" w:rsidRPr="00B7241F" w:rsidRDefault="000A48C2" w:rsidP="00DB6A48">
      <w:pPr>
        <w:pStyle w:val="Heading3"/>
        <w:spacing w:line="276" w:lineRule="auto"/>
        <w:rPr>
          <w:rFonts w:eastAsia="MS Gothic"/>
        </w:rPr>
      </w:pPr>
      <w:bookmarkStart w:id="1166" w:name="_Toc13834922"/>
      <w:bookmarkStart w:id="1167" w:name="_Toc16698899"/>
      <w:bookmarkStart w:id="1168" w:name="_Toc124494128"/>
      <w:bookmarkStart w:id="1169" w:name="_Toc156913354"/>
      <w:bookmarkStart w:id="1170" w:name="_Toc175316979"/>
      <w:bookmarkStart w:id="1171" w:name="_Toc176876624"/>
      <w:proofErr w:type="gramStart"/>
      <w:r w:rsidRPr="00B7241F">
        <w:rPr>
          <w:rFonts w:eastAsia="MS Gothic"/>
        </w:rPr>
        <w:lastRenderedPageBreak/>
        <w:t>15.4.2</w:t>
      </w:r>
      <w:r w:rsidR="00FC0287">
        <w:rPr>
          <w:rFonts w:eastAsia="MS Gothic"/>
        </w:rPr>
        <w:t xml:space="preserve">  </w:t>
      </w:r>
      <w:r w:rsidR="000E4227" w:rsidRPr="00B7241F">
        <w:rPr>
          <w:rFonts w:eastAsia="MS Gothic"/>
        </w:rPr>
        <w:t>Lodgement</w:t>
      </w:r>
      <w:bookmarkEnd w:id="1166"/>
      <w:bookmarkEnd w:id="1167"/>
      <w:bookmarkEnd w:id="1168"/>
      <w:bookmarkEnd w:id="1169"/>
      <w:bookmarkEnd w:id="1170"/>
      <w:bookmarkEnd w:id="1171"/>
      <w:proofErr w:type="gramEnd"/>
    </w:p>
    <w:p w14:paraId="0C651EED" w14:textId="1FA232B2" w:rsidR="000E4227" w:rsidRPr="00B7241F" w:rsidRDefault="000E4227" w:rsidP="00DB6A48">
      <w:pPr>
        <w:pStyle w:val="BodyText"/>
        <w:rPr>
          <w:rFonts w:eastAsia="Calibri" w:cs="Arial"/>
          <w:color w:val="000000"/>
          <w:lang w:eastAsia="en-AU"/>
        </w:rPr>
      </w:pPr>
      <w:r w:rsidRPr="00B7241F">
        <w:rPr>
          <w:rFonts w:eastAsia="Calibri" w:cs="Arial"/>
        </w:rPr>
        <w:t xml:space="preserve">Providers must lodge all required sections of the ACFR with the </w:t>
      </w:r>
      <w:r w:rsidR="000771B4">
        <w:rPr>
          <w:rFonts w:eastAsia="Calibri" w:cs="Arial"/>
        </w:rPr>
        <w:t>d</w:t>
      </w:r>
      <w:r w:rsidR="000771B4" w:rsidRPr="00B7241F">
        <w:rPr>
          <w:rFonts w:eastAsia="Calibri" w:cs="Arial"/>
        </w:rPr>
        <w:t>epartment</w:t>
      </w:r>
      <w:r w:rsidRPr="00B7241F">
        <w:rPr>
          <w:rFonts w:eastAsia="Calibri" w:cs="Arial"/>
        </w:rPr>
        <w:t xml:space="preserve">, via the </w:t>
      </w:r>
      <w:hyperlink r:id="rId305" w:history="1">
        <w:r w:rsidRPr="00DC5644">
          <w:rPr>
            <w:rStyle w:val="Hyperlink"/>
            <w:rFonts w:eastAsia="Calibri" w:cs="Arial"/>
          </w:rPr>
          <w:t>online ACFR portal</w:t>
        </w:r>
      </w:hyperlink>
      <w:r w:rsidRPr="00B7241F">
        <w:rPr>
          <w:rFonts w:eastAsia="Calibri" w:cs="Arial"/>
        </w:rPr>
        <w:t xml:space="preserve">. The ACFR portal can only be accessed through </w:t>
      </w:r>
      <w:proofErr w:type="spellStart"/>
      <w:r w:rsidRPr="00B7241F">
        <w:rPr>
          <w:rFonts w:eastAsia="Calibri" w:cs="Arial"/>
        </w:rPr>
        <w:t>VANguard</w:t>
      </w:r>
      <w:proofErr w:type="spellEnd"/>
      <w:r w:rsidRPr="00B7241F">
        <w:rPr>
          <w:rFonts w:eastAsia="Calibri" w:cs="Arial"/>
        </w:rPr>
        <w:t xml:space="preserve"> or </w:t>
      </w:r>
      <w:proofErr w:type="spellStart"/>
      <w:r w:rsidRPr="00B7241F">
        <w:rPr>
          <w:rFonts w:eastAsia="Calibri" w:cs="Arial"/>
        </w:rPr>
        <w:t>myGovID</w:t>
      </w:r>
      <w:proofErr w:type="spellEnd"/>
      <w:r w:rsidRPr="00B7241F">
        <w:rPr>
          <w:rFonts w:eastAsia="Calibri" w:cs="Arial"/>
        </w:rPr>
        <w:t xml:space="preserve"> login. Providers must complete and lodge their ACFR by 31 October for the previous financial year ending 30 June.</w:t>
      </w:r>
    </w:p>
    <w:p w14:paraId="1E602C90" w14:textId="2C7F947B" w:rsidR="000E4227" w:rsidRPr="00B7241F" w:rsidRDefault="000E4227" w:rsidP="00DB6A48">
      <w:pPr>
        <w:pStyle w:val="BodyText"/>
        <w:rPr>
          <w:rFonts w:eastAsia="Calibri" w:cs="Arial"/>
          <w:color w:val="000000"/>
          <w:lang w:eastAsia="en-AU"/>
        </w:rPr>
      </w:pPr>
      <w:r w:rsidRPr="00B7241F">
        <w:rPr>
          <w:rFonts w:eastAsia="Calibri" w:cs="Arial"/>
        </w:rPr>
        <w:t xml:space="preserve">There are no provisions within the legislation to grant extensions. Providers must lodge their ACFRs early to provide adequate time to address any issues and finalise all components of the ACFR as it relates to their organisation. The </w:t>
      </w:r>
      <w:r w:rsidR="000771B4">
        <w:rPr>
          <w:rFonts w:eastAsia="Calibri" w:cs="Arial"/>
        </w:rPr>
        <w:t>d</w:t>
      </w:r>
      <w:r w:rsidR="000771B4" w:rsidRPr="00B7241F">
        <w:rPr>
          <w:rFonts w:eastAsia="Calibri" w:cs="Arial"/>
        </w:rPr>
        <w:t xml:space="preserve">epartment </w:t>
      </w:r>
      <w:r w:rsidRPr="00B7241F">
        <w:rPr>
          <w:rFonts w:eastAsia="Calibri" w:cs="Arial"/>
        </w:rPr>
        <w:t>may take compliance action if providers fail to comply with these requirements. A range of sanctions can be imposed on an approved provider including revoking or suspending approval as a provider of aged care services and restricting approval to provide aged care services. The type of sanctions imposed on an approved provider will depend on the nature of the non-compliance.</w:t>
      </w:r>
    </w:p>
    <w:p w14:paraId="6A9A4835" w14:textId="25C5AC0E" w:rsidR="000E4227" w:rsidRPr="00B7241F" w:rsidRDefault="000E4227" w:rsidP="00DB6A48">
      <w:pPr>
        <w:pStyle w:val="BodyText"/>
        <w:rPr>
          <w:rFonts w:eastAsia="Calibri" w:cs="Arial"/>
          <w:color w:val="000000"/>
          <w:lang w:eastAsia="en-AU"/>
        </w:rPr>
      </w:pPr>
      <w:r w:rsidRPr="00B7241F">
        <w:rPr>
          <w:rFonts w:eastAsia="Calibri" w:cs="Arial"/>
        </w:rPr>
        <w:t xml:space="preserve">ACFRs cannot be lodged until all the required sections are completed and correct, and all necessary documents have been uploaded at the ACFR portal. The customised cover letter sent directly to all providers with each financial year’s ACFR </w:t>
      </w:r>
      <w:r w:rsidR="009901AD">
        <w:rPr>
          <w:rFonts w:eastAsia="Calibri" w:cs="Arial"/>
        </w:rPr>
        <w:t>U</w:t>
      </w:r>
      <w:r w:rsidR="009901AD" w:rsidRPr="00B7241F">
        <w:rPr>
          <w:rFonts w:eastAsia="Calibri" w:cs="Arial"/>
        </w:rPr>
        <w:t xml:space="preserve">ser </w:t>
      </w:r>
      <w:r w:rsidR="009901AD">
        <w:rPr>
          <w:rFonts w:eastAsia="Calibri" w:cs="Arial"/>
        </w:rPr>
        <w:t>G</w:t>
      </w:r>
      <w:r w:rsidRPr="00B7241F">
        <w:rPr>
          <w:rFonts w:eastAsia="Calibri" w:cs="Arial"/>
        </w:rPr>
        <w:t>uide will outline all sections relevant to providers delivering the HCP Program.</w:t>
      </w:r>
    </w:p>
    <w:p w14:paraId="3BD1066D" w14:textId="34AA50BF" w:rsidR="000E4227" w:rsidRPr="00B7241F" w:rsidRDefault="00FC0287" w:rsidP="00DB6A48">
      <w:pPr>
        <w:pStyle w:val="Heading3"/>
        <w:spacing w:line="276" w:lineRule="auto"/>
        <w:rPr>
          <w:rFonts w:eastAsia="MS Gothic"/>
        </w:rPr>
      </w:pPr>
      <w:bookmarkStart w:id="1172" w:name="_Toc124494129"/>
      <w:bookmarkStart w:id="1173" w:name="_Toc156913355"/>
      <w:bookmarkStart w:id="1174" w:name="_Toc175316980"/>
      <w:bookmarkStart w:id="1175" w:name="_Toc176876625"/>
      <w:bookmarkStart w:id="1176" w:name="Section_15_4_3_Pricing_Review"/>
      <w:bookmarkStart w:id="1177" w:name="_Toc16698900"/>
      <w:bookmarkEnd w:id="1159"/>
      <w:r w:rsidRPr="00B7241F">
        <w:rPr>
          <w:rFonts w:eastAsia="MS Gothic"/>
        </w:rPr>
        <w:t>15.4.3</w:t>
      </w:r>
      <w:r>
        <w:rPr>
          <w:rFonts w:eastAsia="MS Gothic"/>
        </w:rPr>
        <w:t xml:space="preserve"> Pricing</w:t>
      </w:r>
      <w:r w:rsidR="000E4227" w:rsidRPr="00B7241F">
        <w:rPr>
          <w:rFonts w:eastAsia="MS Gothic"/>
        </w:rPr>
        <w:t xml:space="preserve"> review</w:t>
      </w:r>
      <w:bookmarkEnd w:id="1172"/>
      <w:bookmarkEnd w:id="1173"/>
      <w:bookmarkEnd w:id="1174"/>
      <w:bookmarkEnd w:id="1175"/>
    </w:p>
    <w:bookmarkEnd w:id="1176"/>
    <w:p w14:paraId="5CF05006" w14:textId="77777777" w:rsidR="000E4227" w:rsidRPr="00B7241F" w:rsidRDefault="000E4227" w:rsidP="00DB6A48">
      <w:pPr>
        <w:pStyle w:val="BodyText"/>
        <w:rPr>
          <w:rFonts w:eastAsia="Calibri" w:cs="Arial"/>
        </w:rPr>
      </w:pPr>
      <w:r w:rsidRPr="00B7241F">
        <w:rPr>
          <w:rFonts w:eastAsia="Calibri" w:cs="Arial"/>
        </w:rPr>
        <w:t>Providers must also review their full price list and do one of the following:</w:t>
      </w:r>
    </w:p>
    <w:p w14:paraId="0A3ADA83" w14:textId="14C7387F" w:rsidR="000E4227" w:rsidRPr="00FC0287" w:rsidRDefault="000E4227" w:rsidP="00DB6A48">
      <w:pPr>
        <w:pStyle w:val="ListParagraph"/>
        <w:numPr>
          <w:ilvl w:val="0"/>
          <w:numId w:val="210"/>
        </w:numPr>
        <w:rPr>
          <w:rFonts w:eastAsia="Calibri"/>
        </w:rPr>
      </w:pPr>
      <w:r w:rsidRPr="00FC0287">
        <w:rPr>
          <w:rFonts w:eastAsia="Calibri"/>
        </w:rPr>
        <w:t xml:space="preserve">Report to the </w:t>
      </w:r>
      <w:r w:rsidR="000771B4">
        <w:rPr>
          <w:rFonts w:eastAsia="Calibri"/>
        </w:rPr>
        <w:t>d</w:t>
      </w:r>
      <w:r w:rsidR="000771B4" w:rsidRPr="00FC0287">
        <w:rPr>
          <w:rFonts w:eastAsia="Calibri"/>
        </w:rPr>
        <w:t xml:space="preserve">epartment </w:t>
      </w:r>
      <w:r w:rsidRPr="00FC0287">
        <w:rPr>
          <w:rFonts w:eastAsia="Calibri"/>
        </w:rPr>
        <w:t>that they have done so</w:t>
      </w:r>
      <w:r w:rsidR="00B06E99">
        <w:rPr>
          <w:rFonts w:eastAsia="Calibri"/>
        </w:rPr>
        <w:t xml:space="preserve"> </w:t>
      </w:r>
      <w:r w:rsidRPr="00FC0287">
        <w:rPr>
          <w:rFonts w:eastAsia="Calibri"/>
        </w:rPr>
        <w:t>by entering ‘Confirm review of pricing information’ in the Service and Support Portal.</w:t>
      </w:r>
    </w:p>
    <w:p w14:paraId="0EDD8F63" w14:textId="4879596C" w:rsidR="000E4227" w:rsidRPr="00FC0287" w:rsidRDefault="000E4227" w:rsidP="00DB6A48">
      <w:pPr>
        <w:pStyle w:val="ListParagraph"/>
        <w:numPr>
          <w:ilvl w:val="0"/>
          <w:numId w:val="210"/>
        </w:numPr>
        <w:rPr>
          <w:rFonts w:eastAsia="Calibri"/>
        </w:rPr>
      </w:pPr>
      <w:r w:rsidRPr="00FC0287">
        <w:rPr>
          <w:rFonts w:eastAsia="Calibri"/>
        </w:rPr>
        <w:t xml:space="preserve">Update their price list. This will cause the ‘last updated date’ to update in the </w:t>
      </w:r>
      <w:r w:rsidR="000771B4">
        <w:rPr>
          <w:rFonts w:eastAsia="Calibri"/>
        </w:rPr>
        <w:t>d</w:t>
      </w:r>
      <w:r w:rsidR="000771B4" w:rsidRPr="00FC0287">
        <w:rPr>
          <w:rFonts w:eastAsia="Calibri"/>
        </w:rPr>
        <w:t xml:space="preserve">epartment’s </w:t>
      </w:r>
      <w:r w:rsidRPr="00FC0287">
        <w:rPr>
          <w:rFonts w:eastAsia="Calibri"/>
        </w:rPr>
        <w:t>systems and will be sufficient evidence that the provider has reviewed their price list.</w:t>
      </w:r>
    </w:p>
    <w:p w14:paraId="6206300F" w14:textId="0578219B" w:rsidR="00481ED7" w:rsidRPr="00E80FFA" w:rsidRDefault="00501092" w:rsidP="00E80FFA">
      <w:pPr>
        <w:pStyle w:val="BodyText"/>
        <w:rPr>
          <w:rFonts w:eastAsia="Calibri" w:cs="Arial"/>
          <w:color w:val="00338D"/>
          <w:sz w:val="36"/>
        </w:rPr>
      </w:pPr>
      <w:r>
        <w:rPr>
          <w:rFonts w:eastAsia="Calibri" w:cs="Arial"/>
        </w:rPr>
        <w:t>Find m</w:t>
      </w:r>
      <w:r w:rsidR="000E4227" w:rsidRPr="00B7241F">
        <w:rPr>
          <w:rFonts w:eastAsia="Calibri" w:cs="Arial"/>
        </w:rPr>
        <w:t xml:space="preserve">ore information on obligations related to pricing </w:t>
      </w:r>
      <w:r>
        <w:rPr>
          <w:rFonts w:eastAsia="Calibri" w:cs="Arial"/>
        </w:rPr>
        <w:t xml:space="preserve">in </w:t>
      </w:r>
      <w:hyperlink r:id="rId306" w:history="1">
        <w:r w:rsidR="000E4227" w:rsidRPr="00B7241F">
          <w:rPr>
            <w:rStyle w:val="Hyperlink"/>
            <w:rFonts w:eastAsia="Calibri" w:cs="Arial"/>
          </w:rPr>
          <w:t>Appendix B</w:t>
        </w:r>
      </w:hyperlink>
      <w:r w:rsidR="000E4227" w:rsidRPr="00B7241F">
        <w:rPr>
          <w:rFonts w:eastAsia="Calibri" w:cs="Arial"/>
        </w:rPr>
        <w:t>.</w:t>
      </w:r>
      <w:bookmarkStart w:id="1178" w:name="_Toc173918139"/>
      <w:bookmarkStart w:id="1179" w:name="_Toc173918650"/>
      <w:bookmarkStart w:id="1180" w:name="_Toc173919159"/>
      <w:bookmarkStart w:id="1181" w:name="_Toc173919668"/>
      <w:bookmarkStart w:id="1182" w:name="_Toc174618071"/>
      <w:bookmarkStart w:id="1183" w:name="_Toc174627117"/>
      <w:bookmarkStart w:id="1184" w:name="_Toc175315353"/>
      <w:bookmarkStart w:id="1185" w:name="_Toc175315970"/>
      <w:bookmarkStart w:id="1186" w:name="_Toc175316981"/>
      <w:bookmarkStart w:id="1187" w:name="_Toc176876626"/>
      <w:bookmarkStart w:id="1188" w:name="_Toc13834926"/>
      <w:bookmarkStart w:id="1189" w:name="_Toc16698901"/>
      <w:bookmarkStart w:id="1190" w:name="_Toc234849"/>
      <w:bookmarkStart w:id="1191" w:name="_Toc156913356"/>
      <w:bookmarkEnd w:id="1177"/>
      <w:bookmarkEnd w:id="1178"/>
      <w:bookmarkEnd w:id="1179"/>
      <w:bookmarkEnd w:id="1180"/>
      <w:bookmarkEnd w:id="1181"/>
      <w:bookmarkEnd w:id="1182"/>
      <w:bookmarkEnd w:id="1183"/>
      <w:bookmarkEnd w:id="1184"/>
      <w:bookmarkEnd w:id="1185"/>
      <w:bookmarkEnd w:id="1186"/>
      <w:bookmarkEnd w:id="1187"/>
    </w:p>
    <w:p w14:paraId="35329039" w14:textId="555882FF" w:rsidR="00B92C56" w:rsidRPr="00B7241F" w:rsidRDefault="001F10EC" w:rsidP="00DB6A48">
      <w:pPr>
        <w:pStyle w:val="Heading2"/>
      </w:pPr>
      <w:bookmarkStart w:id="1192" w:name="_15.5_Provider_Operations"/>
      <w:bookmarkStart w:id="1193" w:name="_Toc175316982"/>
      <w:bookmarkStart w:id="1194" w:name="_Toc177113865"/>
      <w:bookmarkEnd w:id="1192"/>
      <w:r>
        <w:t xml:space="preserve">15.5 </w:t>
      </w:r>
      <w:r w:rsidR="0017260A" w:rsidRPr="00B7241F">
        <w:t>Provider Operations Collection</w:t>
      </w:r>
      <w:r w:rsidR="00D26237" w:rsidRPr="00B7241F">
        <w:t xml:space="preserve"> Form</w:t>
      </w:r>
      <w:bookmarkEnd w:id="1193"/>
      <w:bookmarkEnd w:id="1194"/>
    </w:p>
    <w:p w14:paraId="5EED6297" w14:textId="5C6142DA" w:rsidR="00845020" w:rsidRPr="00B7241F" w:rsidRDefault="0017260A" w:rsidP="00DB6A48">
      <w:pPr>
        <w:pStyle w:val="BodyText"/>
        <w:rPr>
          <w:rFonts w:eastAsia="Calibri" w:cs="Arial"/>
        </w:rPr>
      </w:pPr>
      <w:r w:rsidRPr="00B7241F">
        <w:rPr>
          <w:rFonts w:eastAsia="Calibri" w:cs="Arial"/>
        </w:rPr>
        <w:t xml:space="preserve">Providers must report information on their operations </w:t>
      </w:r>
      <w:r w:rsidR="00845020" w:rsidRPr="00B7241F">
        <w:rPr>
          <w:rFonts w:eastAsia="Calibri" w:cs="Arial"/>
        </w:rPr>
        <w:t>annually</w:t>
      </w:r>
      <w:r w:rsidRPr="00B7241F">
        <w:rPr>
          <w:rFonts w:eastAsia="Calibri" w:cs="Arial"/>
        </w:rPr>
        <w:t xml:space="preserve">. </w:t>
      </w:r>
      <w:r w:rsidR="00845020" w:rsidRPr="00B7241F">
        <w:rPr>
          <w:rFonts w:eastAsia="Calibri" w:cs="Arial"/>
        </w:rPr>
        <w:t xml:space="preserve">This information is collected and published on My Aged Care through the </w:t>
      </w:r>
      <w:hyperlink r:id="rId307" w:history="1">
        <w:r w:rsidR="00843F0A">
          <w:rPr>
            <w:rStyle w:val="Hyperlink"/>
            <w:rFonts w:eastAsia="Calibri" w:cs="Arial"/>
          </w:rPr>
          <w:t>Find a Provider tool</w:t>
        </w:r>
      </w:hyperlink>
      <w:r w:rsidR="00845020" w:rsidRPr="00B7241F">
        <w:rPr>
          <w:rFonts w:eastAsia="Calibri" w:cs="Arial"/>
        </w:rPr>
        <w:t>.</w:t>
      </w:r>
    </w:p>
    <w:p w14:paraId="368899C2" w14:textId="53EC2913" w:rsidR="00845020" w:rsidRPr="00B7241F" w:rsidRDefault="00845020" w:rsidP="00DB6A48">
      <w:pPr>
        <w:pStyle w:val="BodyText"/>
        <w:rPr>
          <w:rFonts w:eastAsia="Calibri" w:cs="Arial"/>
        </w:rPr>
      </w:pPr>
      <w:r w:rsidRPr="00B7241F">
        <w:rPr>
          <w:rFonts w:eastAsia="Calibri" w:cs="Arial"/>
        </w:rPr>
        <w:t>The operation reporting period is from 1 July to 30 June each year. Information can be submitted starting in July and is due by 31 October each year.</w:t>
      </w:r>
    </w:p>
    <w:p w14:paraId="4FE0A3D2" w14:textId="5A0F93EA" w:rsidR="0017260A" w:rsidRPr="00B7241F" w:rsidRDefault="00843F0A" w:rsidP="00DB6A48">
      <w:pPr>
        <w:pStyle w:val="BodyText"/>
        <w:rPr>
          <w:rFonts w:eastAsia="Calibri" w:cs="Arial"/>
        </w:rPr>
      </w:pPr>
      <w:r>
        <w:rPr>
          <w:rFonts w:eastAsia="Calibri" w:cs="Arial"/>
        </w:rPr>
        <w:t>Providers must submit i</w:t>
      </w:r>
      <w:r w:rsidR="0017260A" w:rsidRPr="00B7241F">
        <w:rPr>
          <w:rFonts w:eastAsia="Calibri" w:cs="Arial"/>
        </w:rPr>
        <w:t xml:space="preserve">nformation through the </w:t>
      </w:r>
      <w:hyperlink r:id="rId308" w:history="1">
        <w:r w:rsidR="00FA722F" w:rsidRPr="00D4070A">
          <w:rPr>
            <w:rStyle w:val="Hyperlink"/>
            <w:rFonts w:eastAsia="Calibri"/>
          </w:rPr>
          <w:t>Provider Operations Collection Form</w:t>
        </w:r>
      </w:hyperlink>
      <w:r w:rsidR="0017260A" w:rsidRPr="00B7241F">
        <w:rPr>
          <w:rFonts w:eastAsia="Calibri" w:cs="Arial"/>
        </w:rPr>
        <w:t xml:space="preserve"> on </w:t>
      </w:r>
      <w:hyperlink r:id="rId309" w:history="1">
        <w:r>
          <w:rPr>
            <w:rStyle w:val="Hyperlink"/>
            <w:rFonts w:eastAsia="Calibri" w:cs="Arial"/>
          </w:rPr>
          <w:t>GPMS</w:t>
        </w:r>
      </w:hyperlink>
      <w:r w:rsidR="0017260A" w:rsidRPr="00B7241F">
        <w:rPr>
          <w:rFonts w:eastAsia="Calibri" w:cs="Arial"/>
        </w:rPr>
        <w:t>.</w:t>
      </w:r>
      <w:r w:rsidR="00C31EEC" w:rsidRPr="00B7241F">
        <w:rPr>
          <w:rFonts w:eastAsia="Calibri" w:cs="Arial"/>
        </w:rPr>
        <w:t xml:space="preserve"> </w:t>
      </w:r>
    </w:p>
    <w:p w14:paraId="60CF8429" w14:textId="7F4E72BF" w:rsidR="005277E0" w:rsidRPr="00B7241F" w:rsidRDefault="004D2F79" w:rsidP="00DB6A48">
      <w:pPr>
        <w:pStyle w:val="BodyText"/>
        <w:rPr>
          <w:rFonts w:eastAsia="Calibri" w:cs="Arial"/>
        </w:rPr>
      </w:pPr>
      <w:r>
        <w:rPr>
          <w:rFonts w:eastAsia="Calibri" w:cs="Arial"/>
        </w:rPr>
        <w:t>Providers must report the following o</w:t>
      </w:r>
      <w:r w:rsidR="00D65CBB" w:rsidRPr="00B7241F">
        <w:rPr>
          <w:rFonts w:eastAsia="Calibri" w:cs="Arial"/>
        </w:rPr>
        <w:t>peration</w:t>
      </w:r>
      <w:r w:rsidR="005A419B" w:rsidRPr="00B7241F">
        <w:rPr>
          <w:rFonts w:eastAsia="Calibri" w:cs="Arial"/>
        </w:rPr>
        <w:t>s</w:t>
      </w:r>
      <w:r w:rsidR="00D65CBB" w:rsidRPr="00B7241F">
        <w:rPr>
          <w:rFonts w:eastAsia="Calibri" w:cs="Arial"/>
        </w:rPr>
        <w:t>:</w:t>
      </w:r>
    </w:p>
    <w:p w14:paraId="2646FAC9" w14:textId="7F94F607" w:rsidR="00D65CBB" w:rsidRPr="001F10EC" w:rsidRDefault="00501092" w:rsidP="00DB6A48">
      <w:pPr>
        <w:pStyle w:val="ListParagraph"/>
        <w:numPr>
          <w:ilvl w:val="0"/>
          <w:numId w:val="211"/>
        </w:numPr>
        <w:rPr>
          <w:rFonts w:eastAsia="MS Gothic"/>
        </w:rPr>
      </w:pPr>
      <w:r>
        <w:rPr>
          <w:rFonts w:eastAsia="MS Gothic"/>
        </w:rPr>
        <w:t>E</w:t>
      </w:r>
      <w:r w:rsidR="002B7C68" w:rsidRPr="001F10EC">
        <w:rPr>
          <w:rFonts w:eastAsia="MS Gothic"/>
        </w:rPr>
        <w:t>xecutive position details, such as the Chief Executive Officer</w:t>
      </w:r>
      <w:r>
        <w:rPr>
          <w:rFonts w:eastAsia="MS Gothic"/>
        </w:rPr>
        <w:t>.</w:t>
      </w:r>
    </w:p>
    <w:p w14:paraId="2957715D" w14:textId="10AF796F" w:rsidR="00D526C4" w:rsidRPr="001F10EC" w:rsidRDefault="00501092" w:rsidP="00DB6A48">
      <w:pPr>
        <w:pStyle w:val="ListParagraph"/>
        <w:numPr>
          <w:ilvl w:val="0"/>
          <w:numId w:val="211"/>
        </w:numPr>
        <w:rPr>
          <w:rFonts w:eastAsia="MS Gothic"/>
        </w:rPr>
      </w:pPr>
      <w:r>
        <w:rPr>
          <w:rFonts w:eastAsia="MS Gothic"/>
        </w:rPr>
        <w:t>G</w:t>
      </w:r>
      <w:r w:rsidR="002B7C68" w:rsidRPr="001F10EC">
        <w:rPr>
          <w:rFonts w:eastAsia="MS Gothic"/>
        </w:rPr>
        <w:t>overning body membership</w:t>
      </w:r>
      <w:r w:rsidR="00D526C4" w:rsidRPr="001F10EC">
        <w:rPr>
          <w:rFonts w:eastAsia="MS Gothic"/>
        </w:rPr>
        <w:t>,</w:t>
      </w:r>
      <w:r w:rsidR="002B7C68" w:rsidRPr="001F10EC">
        <w:rPr>
          <w:rFonts w:eastAsia="MS Gothic"/>
        </w:rPr>
        <w:t xml:space="preserve"> </w:t>
      </w:r>
      <w:r w:rsidR="00033D2E" w:rsidRPr="001F10EC">
        <w:rPr>
          <w:rFonts w:eastAsia="MS Gothic"/>
        </w:rPr>
        <w:t>includ</w:t>
      </w:r>
      <w:r w:rsidR="00D526C4" w:rsidRPr="001F10EC">
        <w:rPr>
          <w:rFonts w:eastAsia="MS Gothic"/>
        </w:rPr>
        <w:t>ing:</w:t>
      </w:r>
    </w:p>
    <w:p w14:paraId="5534DBA1" w14:textId="221047DD" w:rsidR="002B7C68" w:rsidRPr="001F10EC" w:rsidRDefault="00033D2E" w:rsidP="00DB6A48">
      <w:pPr>
        <w:pStyle w:val="ListParagraph"/>
        <w:numPr>
          <w:ilvl w:val="1"/>
          <w:numId w:val="211"/>
        </w:numPr>
        <w:rPr>
          <w:rFonts w:eastAsia="MS Gothic"/>
        </w:rPr>
      </w:pPr>
      <w:r w:rsidRPr="001F10EC">
        <w:rPr>
          <w:rFonts w:eastAsia="MS Gothic"/>
        </w:rPr>
        <w:lastRenderedPageBreak/>
        <w:t>the number of independent non-executive members and clinical care representati</w:t>
      </w:r>
      <w:r w:rsidR="00D526C4" w:rsidRPr="001F10EC">
        <w:rPr>
          <w:rFonts w:eastAsia="MS Gothic"/>
        </w:rPr>
        <w:t>on</w:t>
      </w:r>
    </w:p>
    <w:p w14:paraId="05130A7D" w14:textId="0677E8A0" w:rsidR="00D526C4" w:rsidRPr="001F10EC" w:rsidRDefault="00D526C4" w:rsidP="00DB6A48">
      <w:pPr>
        <w:pStyle w:val="ListParagraph"/>
        <w:numPr>
          <w:ilvl w:val="1"/>
          <w:numId w:val="211"/>
        </w:numPr>
        <w:rPr>
          <w:rFonts w:eastAsia="MS Gothic"/>
        </w:rPr>
      </w:pPr>
      <w:r w:rsidRPr="001F10EC">
        <w:rPr>
          <w:rFonts w:eastAsia="MS Gothic"/>
        </w:rPr>
        <w:t>whether the provider has exemption from this responsibility</w:t>
      </w:r>
      <w:r w:rsidR="00501092">
        <w:rPr>
          <w:rFonts w:eastAsia="MS Gothic"/>
        </w:rPr>
        <w:t>.</w:t>
      </w:r>
    </w:p>
    <w:p w14:paraId="44CF8C6C" w14:textId="36D259C9" w:rsidR="00D526C4" w:rsidRPr="001F10EC" w:rsidRDefault="00501092" w:rsidP="00DB6A48">
      <w:pPr>
        <w:pStyle w:val="ListParagraph"/>
        <w:numPr>
          <w:ilvl w:val="0"/>
          <w:numId w:val="211"/>
        </w:numPr>
        <w:rPr>
          <w:rFonts w:eastAsia="MS Gothic"/>
        </w:rPr>
      </w:pPr>
      <w:r>
        <w:rPr>
          <w:rFonts w:eastAsia="MS Gothic"/>
        </w:rPr>
        <w:t>A</w:t>
      </w:r>
      <w:r w:rsidR="00D526C4" w:rsidRPr="001F10EC">
        <w:rPr>
          <w:rFonts w:eastAsia="MS Gothic"/>
        </w:rPr>
        <w:t xml:space="preserve"> statement signed by the governing body stating whether the provider did or did not comply with its duties under the aged care legislation and:</w:t>
      </w:r>
    </w:p>
    <w:p w14:paraId="10BE2A77" w14:textId="4A35DC1B" w:rsidR="00D526C4" w:rsidRPr="001F10EC" w:rsidRDefault="00D526C4" w:rsidP="00DB6A48">
      <w:pPr>
        <w:pStyle w:val="ListParagraph"/>
        <w:numPr>
          <w:ilvl w:val="1"/>
          <w:numId w:val="211"/>
        </w:numPr>
        <w:rPr>
          <w:rFonts w:eastAsia="MS Gothic"/>
        </w:rPr>
      </w:pPr>
      <w:r w:rsidRPr="001F10EC">
        <w:rPr>
          <w:rFonts w:eastAsia="MS Gothic"/>
        </w:rPr>
        <w:t>each duty the provider failed to comply with</w:t>
      </w:r>
    </w:p>
    <w:p w14:paraId="1C13F4F7" w14:textId="7D73E883" w:rsidR="00D526C4" w:rsidRPr="001F10EC" w:rsidRDefault="00D526C4" w:rsidP="00DB6A48">
      <w:pPr>
        <w:pStyle w:val="ListParagraph"/>
        <w:numPr>
          <w:ilvl w:val="1"/>
          <w:numId w:val="211"/>
        </w:numPr>
        <w:rPr>
          <w:rFonts w:eastAsia="MS Gothic"/>
        </w:rPr>
      </w:pPr>
      <w:r w:rsidRPr="001F10EC">
        <w:rPr>
          <w:rFonts w:eastAsia="MS Gothic"/>
        </w:rPr>
        <w:t>whether the non-compliance affected one or more services</w:t>
      </w:r>
    </w:p>
    <w:p w14:paraId="77D606D5" w14:textId="635C2386" w:rsidR="00D526C4" w:rsidRPr="001F10EC" w:rsidRDefault="00D526C4" w:rsidP="00DB6A48">
      <w:pPr>
        <w:pStyle w:val="ListParagraph"/>
        <w:numPr>
          <w:ilvl w:val="1"/>
          <w:numId w:val="211"/>
        </w:numPr>
        <w:rPr>
          <w:rFonts w:eastAsia="MS Gothic"/>
        </w:rPr>
      </w:pPr>
      <w:r w:rsidRPr="001F10EC">
        <w:rPr>
          <w:rFonts w:eastAsia="MS Gothic"/>
        </w:rPr>
        <w:t>the reasons why the provider failed to comply</w:t>
      </w:r>
    </w:p>
    <w:p w14:paraId="046239E6" w14:textId="56EB2D78" w:rsidR="00D526C4" w:rsidRPr="001F10EC" w:rsidRDefault="00D526C4" w:rsidP="00DB6A48">
      <w:pPr>
        <w:pStyle w:val="ListParagraph"/>
        <w:numPr>
          <w:ilvl w:val="1"/>
          <w:numId w:val="211"/>
        </w:numPr>
        <w:rPr>
          <w:rFonts w:eastAsia="MS Gothic"/>
        </w:rPr>
      </w:pPr>
      <w:r w:rsidRPr="001F10EC">
        <w:rPr>
          <w:rFonts w:eastAsia="MS Gothic"/>
        </w:rPr>
        <w:t>actions taken</w:t>
      </w:r>
      <w:r w:rsidR="00DD51D6" w:rsidRPr="001F10EC">
        <w:rPr>
          <w:rFonts w:eastAsia="MS Gothic"/>
        </w:rPr>
        <w:t xml:space="preserve"> to rectify the non-compliance</w:t>
      </w:r>
    </w:p>
    <w:p w14:paraId="7BAE5FE8" w14:textId="0A06AA32" w:rsidR="00DD51D6" w:rsidRPr="001F10EC" w:rsidRDefault="00DD51D6" w:rsidP="00DB6A48">
      <w:pPr>
        <w:pStyle w:val="ListParagraph"/>
        <w:numPr>
          <w:ilvl w:val="1"/>
          <w:numId w:val="211"/>
        </w:numPr>
        <w:rPr>
          <w:rFonts w:eastAsia="MS Gothic"/>
        </w:rPr>
      </w:pPr>
      <w:r w:rsidRPr="001F10EC">
        <w:rPr>
          <w:rFonts w:eastAsia="MS Gothic"/>
        </w:rPr>
        <w:t>resolution of the non-compliance</w:t>
      </w:r>
      <w:r w:rsidR="00501092">
        <w:rPr>
          <w:rFonts w:eastAsia="MS Gothic"/>
        </w:rPr>
        <w:t>.</w:t>
      </w:r>
    </w:p>
    <w:p w14:paraId="622AAAC1" w14:textId="3ECB5248" w:rsidR="00DD51D6" w:rsidRPr="001F10EC" w:rsidRDefault="00501092" w:rsidP="00DB6A48">
      <w:pPr>
        <w:pStyle w:val="ListParagraph"/>
        <w:numPr>
          <w:ilvl w:val="0"/>
          <w:numId w:val="211"/>
        </w:numPr>
        <w:rPr>
          <w:rFonts w:eastAsia="MS Gothic"/>
        </w:rPr>
      </w:pPr>
      <w:r>
        <w:rPr>
          <w:rFonts w:eastAsia="MS Gothic"/>
        </w:rPr>
        <w:t>D</w:t>
      </w:r>
      <w:r w:rsidR="00DD51D6" w:rsidRPr="001F10EC">
        <w:rPr>
          <w:rFonts w:eastAsia="MS Gothic"/>
        </w:rPr>
        <w:t>iversity information, including:</w:t>
      </w:r>
    </w:p>
    <w:p w14:paraId="0BD0D39C" w14:textId="388A8633" w:rsidR="00DD51D6" w:rsidRPr="001F10EC" w:rsidRDefault="00DD51D6" w:rsidP="00DB6A48">
      <w:pPr>
        <w:pStyle w:val="ListParagraph"/>
        <w:numPr>
          <w:ilvl w:val="1"/>
          <w:numId w:val="211"/>
        </w:numPr>
        <w:rPr>
          <w:rFonts w:eastAsia="MS Gothic"/>
        </w:rPr>
      </w:pPr>
      <w:r w:rsidRPr="001F10EC">
        <w:rPr>
          <w:rFonts w:eastAsia="MS Gothic"/>
        </w:rPr>
        <w:t>representation of First Nations, disability, gender diverse and culturally and linguistically diverse communities (or any other diversity demographic) within the provider’s governing body</w:t>
      </w:r>
    </w:p>
    <w:p w14:paraId="1CBEA8AE" w14:textId="555AC889" w:rsidR="00DD51D6" w:rsidRPr="001F10EC" w:rsidRDefault="00DD51D6" w:rsidP="00DB6A48">
      <w:pPr>
        <w:pStyle w:val="ListParagraph"/>
        <w:numPr>
          <w:ilvl w:val="1"/>
          <w:numId w:val="211"/>
        </w:numPr>
        <w:rPr>
          <w:rFonts w:eastAsia="MS Gothic"/>
        </w:rPr>
      </w:pPr>
      <w:r w:rsidRPr="001F10EC">
        <w:rPr>
          <w:rFonts w:eastAsia="MS Gothic"/>
        </w:rPr>
        <w:t>initiatives to support a diverse and inclusive environment for care recipients, residents and staff</w:t>
      </w:r>
      <w:r w:rsidR="00501092">
        <w:rPr>
          <w:rFonts w:eastAsia="MS Gothic"/>
        </w:rPr>
        <w:t>.</w:t>
      </w:r>
    </w:p>
    <w:p w14:paraId="735CF0AD" w14:textId="19205AF7" w:rsidR="00DD51D6" w:rsidRPr="001F10EC" w:rsidRDefault="00501092" w:rsidP="00DB6A48">
      <w:pPr>
        <w:pStyle w:val="ListParagraph"/>
        <w:numPr>
          <w:ilvl w:val="0"/>
          <w:numId w:val="211"/>
        </w:numPr>
        <w:rPr>
          <w:rFonts w:eastAsia="MS Gothic"/>
        </w:rPr>
      </w:pPr>
      <w:r>
        <w:rPr>
          <w:rFonts w:eastAsia="MS Gothic"/>
        </w:rPr>
        <w:t>C</w:t>
      </w:r>
      <w:r w:rsidR="00DD51D6" w:rsidRPr="001F10EC">
        <w:rPr>
          <w:rFonts w:eastAsia="MS Gothic"/>
        </w:rPr>
        <w:t>ommon kinds of feedback and complaints received by each service</w:t>
      </w:r>
      <w:r>
        <w:rPr>
          <w:rFonts w:eastAsia="MS Gothic"/>
        </w:rPr>
        <w:t>.</w:t>
      </w:r>
    </w:p>
    <w:p w14:paraId="39BEE020" w14:textId="094E8229" w:rsidR="00DD51D6" w:rsidRPr="001F10EC" w:rsidRDefault="00501092" w:rsidP="00DB6A48">
      <w:pPr>
        <w:pStyle w:val="ListParagraph"/>
        <w:numPr>
          <w:ilvl w:val="0"/>
          <w:numId w:val="211"/>
        </w:numPr>
        <w:rPr>
          <w:rFonts w:eastAsia="MS Gothic"/>
        </w:rPr>
      </w:pPr>
      <w:r>
        <w:rPr>
          <w:rFonts w:eastAsia="MS Gothic"/>
        </w:rPr>
        <w:t>K</w:t>
      </w:r>
      <w:r w:rsidR="00DD51D6" w:rsidRPr="001F10EC">
        <w:rPr>
          <w:rFonts w:eastAsia="MS Gothic"/>
        </w:rPr>
        <w:t>ey improvements made to service quality.</w:t>
      </w:r>
    </w:p>
    <w:p w14:paraId="79B21015" w14:textId="6315684A" w:rsidR="000E4227" w:rsidRPr="00B7241F" w:rsidRDefault="00056607" w:rsidP="00DB6A48">
      <w:pPr>
        <w:pStyle w:val="Heading2"/>
      </w:pPr>
      <w:bookmarkStart w:id="1195" w:name="_Toc175316983"/>
      <w:bookmarkStart w:id="1196" w:name="_Toc177113866"/>
      <w:r w:rsidRPr="00B7241F">
        <w:t>15.</w:t>
      </w:r>
      <w:r w:rsidR="0017260A" w:rsidRPr="00B7241F">
        <w:t>6</w:t>
      </w:r>
      <w:r w:rsidR="001F10EC">
        <w:t xml:space="preserve"> </w:t>
      </w:r>
      <w:r w:rsidR="000E4227" w:rsidRPr="00B7241F">
        <w:t>What happens if I am not compliant with my obligations or responsibilities?</w:t>
      </w:r>
      <w:bookmarkEnd w:id="1188"/>
      <w:bookmarkEnd w:id="1189"/>
      <w:bookmarkEnd w:id="1190"/>
      <w:bookmarkEnd w:id="1191"/>
      <w:bookmarkEnd w:id="1195"/>
      <w:bookmarkEnd w:id="1196"/>
    </w:p>
    <w:p w14:paraId="3F1FED71" w14:textId="63711BAB" w:rsidR="000E4227" w:rsidRPr="00B7241F" w:rsidRDefault="000E4227" w:rsidP="00DB6A48">
      <w:pPr>
        <w:pStyle w:val="BodyText"/>
        <w:rPr>
          <w:rFonts w:cs="Arial"/>
          <w:lang w:eastAsia="en-AU"/>
        </w:rPr>
      </w:pPr>
      <w:r w:rsidRPr="00B7241F">
        <w:rPr>
          <w:rFonts w:cs="Arial"/>
          <w:lang w:eastAsia="en-AU"/>
        </w:rPr>
        <w:t>The consequences of identified non-compliance by aged care providers depends on the risks posed by the non-compliance and the provider’s response to the Commission’s concerns. The Commission’s primary concern is the risks to the health, welfare or interests of current and/or future recipients of aged care services.</w:t>
      </w:r>
    </w:p>
    <w:p w14:paraId="46E4CC9C" w14:textId="0C296ADC" w:rsidR="000E4227" w:rsidRPr="00B7241F" w:rsidRDefault="000E4227" w:rsidP="00DB6A48">
      <w:pPr>
        <w:pStyle w:val="BodyText"/>
        <w:rPr>
          <w:rFonts w:cs="Arial"/>
          <w:lang w:eastAsia="en-AU"/>
        </w:rPr>
      </w:pPr>
      <w:r w:rsidRPr="00B7241F">
        <w:rPr>
          <w:rFonts w:cs="Arial"/>
          <w:lang w:eastAsia="en-AU"/>
        </w:rPr>
        <w:t xml:space="preserve">Reflecting this, compliance can include things like education, repayments, issuing a non-compliance notice or sanctions. If there is a recurring non-compliance, continued unwillingness or inability by the provider to address the non-compliance, the Commission may revoke their approval to provide aged care. </w:t>
      </w:r>
      <w:r w:rsidR="002C1C1F" w:rsidRPr="00B7241F">
        <w:rPr>
          <w:rFonts w:cs="Arial"/>
          <w:lang w:eastAsia="en-AU"/>
        </w:rPr>
        <w:t>N</w:t>
      </w:r>
      <w:r w:rsidRPr="00B7241F">
        <w:rPr>
          <w:rFonts w:cs="Arial"/>
          <w:lang w:eastAsia="en-AU"/>
        </w:rPr>
        <w:t>on-compliance could also result in criminal charges for the most serious breaches.</w:t>
      </w:r>
    </w:p>
    <w:p w14:paraId="528A5E3A" w14:textId="62C0B61F" w:rsidR="00B224B1" w:rsidRDefault="00340887" w:rsidP="00DB6A48">
      <w:pPr>
        <w:pStyle w:val="BodyText"/>
        <w:rPr>
          <w:rFonts w:cs="Arial"/>
          <w:lang w:eastAsia="en-AU"/>
        </w:rPr>
      </w:pPr>
      <w:r w:rsidRPr="00B7241F">
        <w:rPr>
          <w:rFonts w:cs="Arial"/>
          <w:b/>
          <w:lang w:eastAsia="en-AU"/>
        </w:rPr>
        <w:t>Note</w:t>
      </w:r>
      <w:r w:rsidR="000E4227" w:rsidRPr="00B7241F">
        <w:rPr>
          <w:rFonts w:cs="Arial"/>
          <w:lang w:eastAsia="en-AU"/>
        </w:rPr>
        <w:t>, other penalties or sanctions may also arise under other legislation, such as the consumer law.</w:t>
      </w:r>
    </w:p>
    <w:p w14:paraId="05A6854A" w14:textId="1DFFC7A0" w:rsidR="00CA73BE" w:rsidRPr="00B7241F" w:rsidRDefault="00CA73BE" w:rsidP="00DB6A48">
      <w:pPr>
        <w:pStyle w:val="BodyText"/>
        <w:rPr>
          <w:rFonts w:cs="Arial"/>
          <w:lang w:eastAsia="en-AU"/>
        </w:rPr>
      </w:pPr>
      <w:r>
        <w:rPr>
          <w:rFonts w:cs="Arial"/>
          <w:lang w:eastAsia="en-AU"/>
        </w:rPr>
        <w:t xml:space="preserve">Find more information about </w:t>
      </w:r>
      <w:hyperlink r:id="rId310" w:history="1">
        <w:r>
          <w:rPr>
            <w:rStyle w:val="Hyperlink"/>
          </w:rPr>
          <w:t>non-compliance</w:t>
        </w:r>
      </w:hyperlink>
      <w:r>
        <w:t xml:space="preserve"> on the Commission’s website.</w:t>
      </w:r>
    </w:p>
    <w:p w14:paraId="515B7F7A" w14:textId="6908618D" w:rsidR="000E4227" w:rsidRPr="00B7241F" w:rsidRDefault="00033B78" w:rsidP="00DB6A48">
      <w:pPr>
        <w:pStyle w:val="Heading2"/>
      </w:pPr>
      <w:bookmarkStart w:id="1197" w:name="_Toc234850"/>
      <w:bookmarkStart w:id="1198" w:name="_Toc156913357"/>
      <w:bookmarkStart w:id="1199" w:name="_Toc175316984"/>
      <w:bookmarkStart w:id="1200" w:name="_Toc177113867"/>
      <w:r w:rsidRPr="00B7241F">
        <w:t>15.</w:t>
      </w:r>
      <w:r w:rsidR="0017260A" w:rsidRPr="00B7241F">
        <w:t>7</w:t>
      </w:r>
      <w:r w:rsidR="001F10EC">
        <w:t xml:space="preserve"> </w:t>
      </w:r>
      <w:r w:rsidR="000E4227" w:rsidRPr="00B7241F">
        <w:t>Reporting issues</w:t>
      </w:r>
      <w:bookmarkEnd w:id="1197"/>
      <w:bookmarkEnd w:id="1198"/>
      <w:bookmarkEnd w:id="1199"/>
      <w:bookmarkEnd w:id="1200"/>
    </w:p>
    <w:p w14:paraId="3E365917" w14:textId="2BF52036" w:rsidR="000E4227" w:rsidRPr="00B7241F" w:rsidRDefault="000E4227" w:rsidP="00DB6A48">
      <w:pPr>
        <w:pStyle w:val="BodyText"/>
        <w:rPr>
          <w:rFonts w:eastAsia="Calibri" w:cs="Arial"/>
        </w:rPr>
      </w:pPr>
      <w:r w:rsidRPr="00B7241F">
        <w:rPr>
          <w:rFonts w:eastAsia="Calibri" w:cs="Arial"/>
        </w:rPr>
        <w:t xml:space="preserve">Aged care providers </w:t>
      </w:r>
      <w:r w:rsidR="00BF0753">
        <w:rPr>
          <w:rFonts w:eastAsia="Calibri" w:cs="Arial"/>
        </w:rPr>
        <w:t xml:space="preserve">are expected to </w:t>
      </w:r>
      <w:r w:rsidRPr="00B7241F">
        <w:rPr>
          <w:rFonts w:eastAsia="Calibri" w:cs="Arial"/>
        </w:rPr>
        <w:t>spend package funds appropriately.</w:t>
      </w:r>
      <w:r w:rsidR="00BF0753">
        <w:rPr>
          <w:rFonts w:eastAsia="Calibri" w:cs="Arial"/>
        </w:rPr>
        <w:t xml:space="preserve"> Any</w:t>
      </w:r>
      <w:r w:rsidR="00517833">
        <w:rPr>
          <w:rFonts w:eastAsia="Calibri" w:cs="Arial"/>
        </w:rPr>
        <w:t xml:space="preserve">one </w:t>
      </w:r>
      <w:r w:rsidR="00CA5121">
        <w:rPr>
          <w:rFonts w:eastAsia="Calibri" w:cs="Arial"/>
        </w:rPr>
        <w:t xml:space="preserve">can </w:t>
      </w:r>
      <w:r w:rsidR="00BF0753">
        <w:rPr>
          <w:rFonts w:eastAsia="Calibri" w:cs="Arial"/>
        </w:rPr>
        <w:t>repor</w:t>
      </w:r>
      <w:r w:rsidR="00517833">
        <w:rPr>
          <w:rFonts w:eastAsia="Calibri" w:cs="Arial"/>
        </w:rPr>
        <w:t>t</w:t>
      </w:r>
      <w:r w:rsidR="000B2301">
        <w:rPr>
          <w:rFonts w:eastAsia="Calibri" w:cs="Arial"/>
        </w:rPr>
        <w:t xml:space="preserve"> </w:t>
      </w:r>
      <w:r w:rsidR="00CA5121">
        <w:rPr>
          <w:rFonts w:eastAsia="Calibri" w:cs="Arial"/>
        </w:rPr>
        <w:t>suspected</w:t>
      </w:r>
      <w:r w:rsidR="000B2301">
        <w:rPr>
          <w:rFonts w:eastAsia="Calibri" w:cs="Arial"/>
        </w:rPr>
        <w:t xml:space="preserve"> non-compliance to the relevant authorities for investigation</w:t>
      </w:r>
      <w:r w:rsidR="00BF0753">
        <w:rPr>
          <w:rFonts w:eastAsia="Calibri" w:cs="Arial"/>
        </w:rPr>
        <w:t>.</w:t>
      </w:r>
    </w:p>
    <w:p w14:paraId="4604A52A" w14:textId="0B588744" w:rsidR="000E4227" w:rsidRPr="00B7241F" w:rsidRDefault="00033B78" w:rsidP="00DB6A48">
      <w:pPr>
        <w:pStyle w:val="Heading3"/>
        <w:spacing w:line="276" w:lineRule="auto"/>
        <w:rPr>
          <w:rFonts w:eastAsia="MS Gothic"/>
        </w:rPr>
      </w:pPr>
      <w:bookmarkStart w:id="1201" w:name="_Toc124494132"/>
      <w:bookmarkStart w:id="1202" w:name="_Toc156913358"/>
      <w:bookmarkStart w:id="1203" w:name="_Toc175316985"/>
      <w:bookmarkStart w:id="1204" w:name="_Toc176876630"/>
      <w:r w:rsidRPr="00B7241F">
        <w:rPr>
          <w:rFonts w:eastAsia="MS Gothic"/>
        </w:rPr>
        <w:lastRenderedPageBreak/>
        <w:t>15.</w:t>
      </w:r>
      <w:r w:rsidR="0017260A" w:rsidRPr="00B7241F">
        <w:rPr>
          <w:rFonts w:eastAsia="MS Gothic"/>
        </w:rPr>
        <w:t>7</w:t>
      </w:r>
      <w:r w:rsidRPr="00B7241F">
        <w:rPr>
          <w:rFonts w:eastAsia="MS Gothic"/>
        </w:rPr>
        <w:t>.1</w:t>
      </w:r>
      <w:r w:rsidR="001F10EC">
        <w:rPr>
          <w:rFonts w:eastAsia="MS Gothic"/>
        </w:rPr>
        <w:t xml:space="preserve"> </w:t>
      </w:r>
      <w:r w:rsidR="000E4227" w:rsidRPr="00B7241F">
        <w:rPr>
          <w:rFonts w:eastAsia="MS Gothic"/>
        </w:rPr>
        <w:t>Reporting suspected non-compliance with provider requirements</w:t>
      </w:r>
      <w:bookmarkEnd w:id="1201"/>
      <w:bookmarkEnd w:id="1202"/>
      <w:bookmarkEnd w:id="1203"/>
      <w:bookmarkEnd w:id="1204"/>
    </w:p>
    <w:p w14:paraId="3B4125FB" w14:textId="41A71BD5" w:rsidR="000E4227" w:rsidRPr="00B7241F" w:rsidRDefault="000E4227" w:rsidP="00DB6A48">
      <w:pPr>
        <w:pStyle w:val="BodyText"/>
        <w:rPr>
          <w:rFonts w:eastAsia="Calibri" w:cs="Arial"/>
        </w:rPr>
      </w:pPr>
      <w:r w:rsidRPr="00B7241F">
        <w:rPr>
          <w:rFonts w:eastAsia="Calibri" w:cs="Arial"/>
        </w:rPr>
        <w:t xml:space="preserve">The Commission has processes for people to raise a concern or make a complaint about the quality of care or services provided to people receiving </w:t>
      </w:r>
      <w:r w:rsidR="0062301D" w:rsidRPr="00B7241F">
        <w:rPr>
          <w:rFonts w:eastAsia="Calibri" w:cs="Arial"/>
        </w:rPr>
        <w:t>Government</w:t>
      </w:r>
      <w:r w:rsidR="0062301D">
        <w:rPr>
          <w:rFonts w:eastAsia="Calibri" w:cs="Arial"/>
        </w:rPr>
        <w:t>-</w:t>
      </w:r>
      <w:r w:rsidRPr="00B7241F">
        <w:rPr>
          <w:rFonts w:eastAsia="Calibri" w:cs="Arial"/>
        </w:rPr>
        <w:t xml:space="preserve">funded aged care. </w:t>
      </w:r>
      <w:r w:rsidR="00FA722F">
        <w:rPr>
          <w:rFonts w:eastAsia="Calibri" w:cs="Arial"/>
        </w:rPr>
        <w:t>Find m</w:t>
      </w:r>
      <w:r w:rsidRPr="00B7241F">
        <w:rPr>
          <w:rFonts w:eastAsia="Calibri" w:cs="Arial"/>
        </w:rPr>
        <w:t xml:space="preserve">ore information </w:t>
      </w:r>
      <w:r w:rsidR="00FA722F">
        <w:rPr>
          <w:rFonts w:eastAsia="Calibri" w:cs="Arial"/>
        </w:rPr>
        <w:t xml:space="preserve">about </w:t>
      </w:r>
      <w:hyperlink r:id="rId311" w:history="1">
        <w:r w:rsidR="00FA722F" w:rsidRPr="00FA722F">
          <w:rPr>
            <w:rStyle w:val="Hyperlink"/>
            <w:rFonts w:eastAsia="Calibri" w:cs="Arial"/>
          </w:rPr>
          <w:t>making a complaint</w:t>
        </w:r>
      </w:hyperlink>
      <w:r w:rsidR="00FA722F">
        <w:rPr>
          <w:rFonts w:eastAsia="Calibri" w:cs="Arial"/>
        </w:rPr>
        <w:t xml:space="preserve"> to the Commission</w:t>
      </w:r>
      <w:r w:rsidRPr="00B7241F">
        <w:rPr>
          <w:rFonts w:eastAsia="Calibri" w:cs="Arial"/>
        </w:rPr>
        <w:t>.</w:t>
      </w:r>
      <w:r w:rsidR="00811977" w:rsidRPr="00B7241F">
        <w:rPr>
          <w:rFonts w:eastAsia="Calibri" w:cs="Arial"/>
        </w:rPr>
        <w:t xml:space="preserve"> </w:t>
      </w:r>
    </w:p>
    <w:p w14:paraId="35360C53" w14:textId="5D221199" w:rsidR="000E4227" w:rsidRPr="00B7241F" w:rsidRDefault="000E4227" w:rsidP="00DB6A48">
      <w:pPr>
        <w:pStyle w:val="BodyText"/>
        <w:rPr>
          <w:rFonts w:eastAsia="Calibri" w:cs="Arial"/>
        </w:rPr>
      </w:pPr>
      <w:r w:rsidRPr="00B7241F">
        <w:rPr>
          <w:rFonts w:eastAsia="Calibri" w:cs="Arial"/>
        </w:rPr>
        <w:t>The consequences of identified non-compliance by aged care providers depends on the risks posed.</w:t>
      </w:r>
      <w:r w:rsidR="00B06E99">
        <w:rPr>
          <w:rFonts w:eastAsia="Calibri" w:cs="Arial"/>
        </w:rPr>
        <w:t xml:space="preserve"> </w:t>
      </w:r>
      <w:r w:rsidRPr="00B7241F">
        <w:rPr>
          <w:rFonts w:eastAsia="Calibri" w:cs="Arial"/>
        </w:rPr>
        <w:t>When resolving complaints in relation to care and services, if the Commission finds a provider used package funds inappropriately then it can initiate compliance action, including at a minimum, repayment of any amounts that have been incorrectly charged.</w:t>
      </w:r>
    </w:p>
    <w:p w14:paraId="75839D12" w14:textId="58BF4E79" w:rsidR="000E4227" w:rsidRPr="00B7241F" w:rsidRDefault="00132648" w:rsidP="00DB6A48">
      <w:pPr>
        <w:pStyle w:val="Heading3"/>
        <w:spacing w:line="276" w:lineRule="auto"/>
        <w:rPr>
          <w:rFonts w:eastAsia="MS Gothic"/>
        </w:rPr>
      </w:pPr>
      <w:bookmarkStart w:id="1205" w:name="_Toc124494133"/>
      <w:bookmarkStart w:id="1206" w:name="_Toc156913359"/>
      <w:bookmarkStart w:id="1207" w:name="_Toc175316986"/>
      <w:bookmarkStart w:id="1208" w:name="_Toc176876631"/>
      <w:r w:rsidRPr="00B7241F">
        <w:rPr>
          <w:rFonts w:eastAsia="MS Gothic"/>
        </w:rPr>
        <w:t>15.</w:t>
      </w:r>
      <w:r w:rsidR="0017260A" w:rsidRPr="00B7241F">
        <w:rPr>
          <w:rFonts w:eastAsia="MS Gothic"/>
        </w:rPr>
        <w:t>7</w:t>
      </w:r>
      <w:r w:rsidRPr="00B7241F">
        <w:rPr>
          <w:rFonts w:eastAsia="MS Gothic"/>
        </w:rPr>
        <w:t>.2</w:t>
      </w:r>
      <w:r w:rsidR="001F10EC">
        <w:rPr>
          <w:rFonts w:eastAsia="MS Gothic"/>
        </w:rPr>
        <w:t xml:space="preserve"> </w:t>
      </w:r>
      <w:r w:rsidR="000E4227" w:rsidRPr="00B7241F">
        <w:rPr>
          <w:rFonts w:eastAsia="MS Gothic"/>
        </w:rPr>
        <w:t>Reporting suspected fraud</w:t>
      </w:r>
      <w:bookmarkEnd w:id="1205"/>
      <w:bookmarkEnd w:id="1206"/>
      <w:bookmarkEnd w:id="1207"/>
      <w:bookmarkEnd w:id="1208"/>
    </w:p>
    <w:p w14:paraId="552DC256" w14:textId="25645F10" w:rsidR="000E4227" w:rsidRPr="00B7241F" w:rsidRDefault="000E4227" w:rsidP="00DB6A48">
      <w:pPr>
        <w:pStyle w:val="BodyText"/>
        <w:rPr>
          <w:rFonts w:eastAsia="Calibri" w:cs="Arial"/>
        </w:rPr>
      </w:pPr>
      <w:r w:rsidRPr="00B7241F">
        <w:rPr>
          <w:rFonts w:eastAsia="Calibri" w:cs="Arial"/>
        </w:rPr>
        <w:t xml:space="preserve">The </w:t>
      </w:r>
      <w:r w:rsidR="000771B4">
        <w:rPr>
          <w:rFonts w:eastAsia="Calibri" w:cs="Arial"/>
        </w:rPr>
        <w:t>d</w:t>
      </w:r>
      <w:r w:rsidR="000771B4" w:rsidRPr="00B7241F">
        <w:rPr>
          <w:rFonts w:eastAsia="Calibri" w:cs="Arial"/>
        </w:rPr>
        <w:t xml:space="preserve">epartment </w:t>
      </w:r>
      <w:r w:rsidRPr="00B7241F">
        <w:rPr>
          <w:rFonts w:eastAsia="Calibri" w:cs="Arial"/>
        </w:rPr>
        <w:t xml:space="preserve">does not tolerate fraudulent use of HCP funding. If funding is used for purposes stipulated in the ‘Specified Exclusions’ table at </w:t>
      </w:r>
      <w:hyperlink w:anchor="_9.4_Specified_Exclusions" w:history="1">
        <w:r w:rsidR="00B846C0" w:rsidRPr="00B7241F">
          <w:rPr>
            <w:rStyle w:val="Hyperlink"/>
            <w:rFonts w:eastAsia="Calibri" w:cs="Arial"/>
          </w:rPr>
          <w:t>Section 9.4</w:t>
        </w:r>
      </w:hyperlink>
      <w:r w:rsidRPr="00B7241F" w:rsidDel="00B846C0">
        <w:rPr>
          <w:rFonts w:eastAsia="Calibri" w:cs="Arial"/>
        </w:rPr>
        <w:t xml:space="preserve"> </w:t>
      </w:r>
      <w:r w:rsidRPr="00B7241F">
        <w:rPr>
          <w:rFonts w:eastAsia="Calibri" w:cs="Arial"/>
        </w:rPr>
        <w:t xml:space="preserve">or for other items deemed not part of services or care to be funded by a HCP, the </w:t>
      </w:r>
      <w:r w:rsidR="000771B4">
        <w:rPr>
          <w:rFonts w:eastAsia="Calibri" w:cs="Arial"/>
        </w:rPr>
        <w:t>d</w:t>
      </w:r>
      <w:r w:rsidR="000771B4" w:rsidRPr="00B7241F">
        <w:rPr>
          <w:rFonts w:eastAsia="Calibri" w:cs="Arial"/>
        </w:rPr>
        <w:t xml:space="preserve">epartment </w:t>
      </w:r>
      <w:r w:rsidRPr="00B7241F">
        <w:rPr>
          <w:rFonts w:eastAsia="Calibri" w:cs="Arial"/>
        </w:rPr>
        <w:t>may initiate a fraud investigation and take action accordingly.</w:t>
      </w:r>
    </w:p>
    <w:p w14:paraId="57852E63" w14:textId="169FB1CC" w:rsidR="000E4227" w:rsidRPr="00B7241F" w:rsidRDefault="000E4227" w:rsidP="00DB6A48">
      <w:pPr>
        <w:pStyle w:val="BodyText"/>
        <w:rPr>
          <w:rFonts w:eastAsia="Calibri" w:cs="Arial"/>
          <w:b/>
        </w:rPr>
      </w:pPr>
      <w:r w:rsidRPr="00B7241F">
        <w:rPr>
          <w:rFonts w:eastAsia="Calibri" w:cs="Arial"/>
        </w:rPr>
        <w:t xml:space="preserve">The </w:t>
      </w:r>
      <w:r w:rsidR="000771B4">
        <w:rPr>
          <w:rFonts w:eastAsia="Calibri" w:cs="Arial"/>
        </w:rPr>
        <w:t>d</w:t>
      </w:r>
      <w:r w:rsidR="000771B4" w:rsidRPr="00B7241F">
        <w:rPr>
          <w:rFonts w:eastAsia="Calibri" w:cs="Arial"/>
        </w:rPr>
        <w:t xml:space="preserve">epartment </w:t>
      </w:r>
      <w:r w:rsidRPr="00B7241F">
        <w:rPr>
          <w:rFonts w:eastAsia="Calibri" w:cs="Arial"/>
        </w:rPr>
        <w:t>has the power to investigate allegations of fraud against health funding and programs and is actively engaged in intelligence gathering with external agencies.</w:t>
      </w:r>
    </w:p>
    <w:p w14:paraId="70DA520B" w14:textId="28337FFE" w:rsidR="000E4227" w:rsidRPr="00B7241F" w:rsidRDefault="001F10EC" w:rsidP="00DB6A48">
      <w:pPr>
        <w:pStyle w:val="BodyText"/>
        <w:rPr>
          <w:rFonts w:eastAsia="Calibri" w:cs="Arial"/>
        </w:rPr>
      </w:pPr>
      <w:r w:rsidRPr="00B7241F">
        <w:rPr>
          <w:rFonts w:eastAsia="Calibri" w:cs="Arial"/>
          <w:b/>
        </w:rPr>
        <w:t>If you see something, say something because fraud is a criminal offence.</w:t>
      </w:r>
      <w:r w:rsidR="00191265">
        <w:rPr>
          <w:rFonts w:eastAsia="Calibri" w:cs="Arial"/>
        </w:rPr>
        <w:t xml:space="preserve"> </w:t>
      </w:r>
      <w:r w:rsidR="000E4227" w:rsidRPr="00B7241F">
        <w:rPr>
          <w:rFonts w:eastAsia="Calibri" w:cs="Arial"/>
        </w:rPr>
        <w:t xml:space="preserve">If you suspect someone is engaging in fraud, please contact the </w:t>
      </w:r>
      <w:r w:rsidR="000771B4">
        <w:rPr>
          <w:rFonts w:eastAsia="Calibri" w:cs="Arial"/>
        </w:rPr>
        <w:t>d</w:t>
      </w:r>
      <w:r w:rsidR="000771B4" w:rsidRPr="00B7241F">
        <w:rPr>
          <w:rFonts w:eastAsia="Calibri" w:cs="Arial"/>
        </w:rPr>
        <w:t xml:space="preserve">epartment </w:t>
      </w:r>
      <w:r w:rsidR="000E4227" w:rsidRPr="00B7241F">
        <w:rPr>
          <w:rFonts w:eastAsia="Calibri" w:cs="Arial"/>
        </w:rPr>
        <w:t xml:space="preserve">with the details of your concerns via email at </w:t>
      </w:r>
      <w:hyperlink r:id="rId312" w:history="1">
        <w:r w:rsidR="002E05B9" w:rsidRPr="00B7241F">
          <w:rPr>
            <w:rStyle w:val="Hyperlink"/>
            <w:rFonts w:cs="Arial"/>
          </w:rPr>
          <w:t>ReportFraudorCorruption@health.gov.au</w:t>
        </w:r>
      </w:hyperlink>
      <w:r w:rsidR="000E4227" w:rsidRPr="00B7241F">
        <w:rPr>
          <w:rFonts w:eastAsia="Calibri" w:cs="Arial"/>
        </w:rPr>
        <w:t>.</w:t>
      </w:r>
      <w:r w:rsidR="002E05B9" w:rsidRPr="00B7241F">
        <w:rPr>
          <w:rFonts w:eastAsia="Calibri" w:cs="Arial"/>
        </w:rPr>
        <w:t xml:space="preserve"> </w:t>
      </w:r>
      <w:r w:rsidR="000E4227" w:rsidRPr="00B7241F">
        <w:rPr>
          <w:rFonts w:eastAsia="Calibri" w:cs="Arial"/>
        </w:rPr>
        <w:t xml:space="preserve">Alternatively, you can call the Health Fraud Hotline on </w:t>
      </w:r>
      <w:r w:rsidR="000E4227" w:rsidRPr="00B7241F">
        <w:rPr>
          <w:rFonts w:eastAsia="Calibri" w:cs="Arial"/>
          <w:b/>
        </w:rPr>
        <w:t>1800 829 403</w:t>
      </w:r>
      <w:r w:rsidR="000E4227" w:rsidRPr="00B7241F">
        <w:rPr>
          <w:rFonts w:eastAsia="Calibri" w:cs="Arial"/>
        </w:rPr>
        <w:t xml:space="preserve">, open 9am to 5pm </w:t>
      </w:r>
      <w:r w:rsidR="000771B4">
        <w:rPr>
          <w:rFonts w:eastAsia="Calibri" w:cs="Arial"/>
        </w:rPr>
        <w:t>AEST</w:t>
      </w:r>
      <w:r w:rsidR="000E4227" w:rsidRPr="00B7241F">
        <w:rPr>
          <w:rFonts w:eastAsia="Calibri" w:cs="Arial"/>
        </w:rPr>
        <w:t>, Monday to Friday. You can report suspected fraud anonymously.</w:t>
      </w:r>
    </w:p>
    <w:p w14:paraId="6E0AA191" w14:textId="309B1B5C" w:rsidR="00DD5541" w:rsidRPr="00B7241F" w:rsidRDefault="000E4227" w:rsidP="00DB6A48">
      <w:pPr>
        <w:pStyle w:val="BodyText"/>
        <w:rPr>
          <w:rFonts w:eastAsia="Calibri" w:cs="Arial"/>
        </w:rPr>
      </w:pPr>
      <w:r w:rsidRPr="00B7241F">
        <w:rPr>
          <w:rFonts w:eastAsia="Calibri" w:cs="Arial"/>
        </w:rPr>
        <w:t xml:space="preserve">If an approved provider wants to self-report a concern, they should contact the </w:t>
      </w:r>
      <w:r w:rsidR="000771B4">
        <w:rPr>
          <w:rFonts w:eastAsia="Calibri" w:cs="Arial"/>
        </w:rPr>
        <w:t>d</w:t>
      </w:r>
      <w:r w:rsidR="000771B4" w:rsidRPr="00B7241F">
        <w:rPr>
          <w:rFonts w:eastAsia="Calibri" w:cs="Arial"/>
        </w:rPr>
        <w:t>epartment</w:t>
      </w:r>
      <w:r w:rsidRPr="00B7241F">
        <w:rPr>
          <w:rFonts w:eastAsia="Calibri" w:cs="Arial"/>
        </w:rPr>
        <w:t>.</w:t>
      </w:r>
      <w:r w:rsidR="00B06E99">
        <w:rPr>
          <w:rFonts w:eastAsia="Calibri" w:cs="Arial"/>
        </w:rPr>
        <w:t xml:space="preserve"> </w:t>
      </w:r>
      <w:r w:rsidR="00DD5541">
        <w:rPr>
          <w:rFonts w:eastAsia="Calibri" w:cs="Arial"/>
        </w:rPr>
        <w:t xml:space="preserve">Find more information on </w:t>
      </w:r>
      <w:hyperlink r:id="rId313" w:history="1">
        <w:r w:rsidR="00DD5541">
          <w:rPr>
            <w:rStyle w:val="Hyperlink"/>
          </w:rPr>
          <w:t>how to report suspected fraud</w:t>
        </w:r>
      </w:hyperlink>
      <w:r w:rsidR="00DD5541">
        <w:t>.</w:t>
      </w:r>
    </w:p>
    <w:p w14:paraId="29CDFC11" w14:textId="77777777" w:rsidR="00E2139D" w:rsidRPr="00B7241F" w:rsidRDefault="00E2139D" w:rsidP="00DB6A48">
      <w:pPr>
        <w:pStyle w:val="Heading3"/>
        <w:spacing w:before="360" w:line="276" w:lineRule="auto"/>
      </w:pPr>
      <w:bookmarkStart w:id="1209" w:name="_Toc176876632"/>
      <w:r w:rsidRPr="00B7241F">
        <w:t>Key points to remember</w:t>
      </w:r>
      <w:bookmarkEnd w:id="1209"/>
    </w:p>
    <w:p w14:paraId="75725210" w14:textId="4975740F" w:rsidR="00033B78" w:rsidRPr="001F10EC" w:rsidRDefault="00033B78" w:rsidP="00D7687E">
      <w:pPr>
        <w:pStyle w:val="ListParagraph"/>
        <w:numPr>
          <w:ilvl w:val="0"/>
          <w:numId w:val="212"/>
        </w:numPr>
        <w:ind w:left="714" w:hanging="357"/>
        <w:contextualSpacing w:val="0"/>
        <w:rPr>
          <w:rFonts w:eastAsia="Calibri"/>
        </w:rPr>
      </w:pPr>
      <w:r w:rsidRPr="001F10EC">
        <w:rPr>
          <w:rFonts w:eastAsia="Calibri"/>
        </w:rPr>
        <w:t xml:space="preserve">Providers must notify the </w:t>
      </w:r>
      <w:r w:rsidR="000771B4">
        <w:rPr>
          <w:rFonts w:eastAsia="Calibri"/>
        </w:rPr>
        <w:t>d</w:t>
      </w:r>
      <w:r w:rsidR="000771B4" w:rsidRPr="001F10EC">
        <w:rPr>
          <w:rFonts w:eastAsia="Calibri"/>
        </w:rPr>
        <w:t xml:space="preserve">epartment </w:t>
      </w:r>
      <w:r w:rsidRPr="001F10EC">
        <w:rPr>
          <w:rFonts w:eastAsia="Calibri"/>
        </w:rPr>
        <w:t>of changes to their circumstances.</w:t>
      </w:r>
    </w:p>
    <w:p w14:paraId="3DC32A19" w14:textId="1DFDA7DC" w:rsidR="00033B78" w:rsidRPr="001F10EC" w:rsidRDefault="00033B78" w:rsidP="00D7687E">
      <w:pPr>
        <w:pStyle w:val="ListParagraph"/>
        <w:numPr>
          <w:ilvl w:val="0"/>
          <w:numId w:val="212"/>
        </w:numPr>
        <w:ind w:left="714" w:hanging="357"/>
        <w:contextualSpacing w:val="0"/>
        <w:rPr>
          <w:rFonts w:eastAsia="Calibri"/>
        </w:rPr>
      </w:pPr>
      <w:r w:rsidRPr="001F10EC">
        <w:rPr>
          <w:rFonts w:eastAsia="Calibri"/>
        </w:rPr>
        <w:t xml:space="preserve">Providers have an obligation to report financial information to the </w:t>
      </w:r>
      <w:r w:rsidR="000771B4">
        <w:rPr>
          <w:rFonts w:eastAsia="Calibri"/>
        </w:rPr>
        <w:t>d</w:t>
      </w:r>
      <w:r w:rsidR="000771B4" w:rsidRPr="001F10EC">
        <w:rPr>
          <w:rFonts w:eastAsia="Calibri"/>
        </w:rPr>
        <w:t xml:space="preserve">epartment </w:t>
      </w:r>
      <w:r w:rsidRPr="001F10EC">
        <w:rPr>
          <w:rFonts w:eastAsia="Calibri"/>
        </w:rPr>
        <w:t>annually</w:t>
      </w:r>
      <w:r w:rsidR="00DA4833">
        <w:rPr>
          <w:rFonts w:eastAsia="Calibri"/>
        </w:rPr>
        <w:t xml:space="preserve"> </w:t>
      </w:r>
      <w:r w:rsidR="00DA4833" w:rsidRPr="001F10EC">
        <w:rPr>
          <w:rFonts w:eastAsia="Calibri"/>
        </w:rPr>
        <w:t>by 31 October, relating to the previous financial year ending 30 June</w:t>
      </w:r>
      <w:r w:rsidRPr="001F10EC">
        <w:rPr>
          <w:rFonts w:eastAsia="Calibri"/>
        </w:rPr>
        <w:t xml:space="preserve">. They can complete reporting for all </w:t>
      </w:r>
      <w:r w:rsidR="00FE5CC0">
        <w:rPr>
          <w:rFonts w:eastAsia="Calibri"/>
        </w:rPr>
        <w:t xml:space="preserve">their </w:t>
      </w:r>
      <w:r w:rsidRPr="001F10EC">
        <w:rPr>
          <w:rFonts w:eastAsia="Calibri"/>
        </w:rPr>
        <w:t>aged care services in one form.</w:t>
      </w:r>
    </w:p>
    <w:p w14:paraId="0332C559" w14:textId="77777777" w:rsidR="00033B78" w:rsidRPr="001F10EC" w:rsidRDefault="00033B78" w:rsidP="00D7687E">
      <w:pPr>
        <w:pStyle w:val="ListParagraph"/>
        <w:numPr>
          <w:ilvl w:val="0"/>
          <w:numId w:val="212"/>
        </w:numPr>
        <w:ind w:left="714" w:hanging="357"/>
        <w:contextualSpacing w:val="0"/>
        <w:rPr>
          <w:rFonts w:eastAsia="Calibri"/>
        </w:rPr>
      </w:pPr>
      <w:r w:rsidRPr="001F10EC">
        <w:rPr>
          <w:rFonts w:eastAsia="Calibri"/>
        </w:rPr>
        <w:t>Providers must notify the Commission of material changes to suitability.</w:t>
      </w:r>
    </w:p>
    <w:p w14:paraId="4DC986A7" w14:textId="77777777" w:rsidR="00033B78" w:rsidRPr="001F10EC" w:rsidRDefault="00033B78" w:rsidP="00D7687E">
      <w:pPr>
        <w:pStyle w:val="ListParagraph"/>
        <w:numPr>
          <w:ilvl w:val="0"/>
          <w:numId w:val="212"/>
        </w:numPr>
        <w:ind w:left="714" w:hanging="357"/>
        <w:contextualSpacing w:val="0"/>
        <w:rPr>
          <w:rFonts w:eastAsia="Calibri"/>
        </w:rPr>
      </w:pPr>
      <w:r w:rsidRPr="001F10EC">
        <w:rPr>
          <w:rFonts w:eastAsia="Calibri"/>
        </w:rPr>
        <w:t>Providers are responsible for ensuring that key personnel are not disqualified individuals.</w:t>
      </w:r>
    </w:p>
    <w:p w14:paraId="45EF91B9" w14:textId="140BFCA0" w:rsidR="00E96B10" w:rsidRPr="00DF6940" w:rsidRDefault="00033B78" w:rsidP="00B85395">
      <w:pPr>
        <w:pStyle w:val="ListParagraph"/>
        <w:numPr>
          <w:ilvl w:val="0"/>
          <w:numId w:val="212"/>
        </w:numPr>
        <w:ind w:left="714" w:hanging="357"/>
        <w:contextualSpacing w:val="0"/>
        <w:rPr>
          <w:rFonts w:eastAsia="Calibri"/>
        </w:rPr>
      </w:pPr>
      <w:r w:rsidRPr="001F10EC">
        <w:rPr>
          <w:rFonts w:eastAsia="Calibri"/>
        </w:rPr>
        <w:t>Providers also have an obligation to review their price list annually.</w:t>
      </w:r>
      <w:r w:rsidR="00E96B10" w:rsidRPr="00DF6940">
        <w:rPr>
          <w:rFonts w:cs="Arial"/>
        </w:rPr>
        <w:br w:type="page"/>
      </w:r>
    </w:p>
    <w:p w14:paraId="12B62D9E" w14:textId="77777777" w:rsidR="00E96B10" w:rsidRPr="00FA509A" w:rsidRDefault="00E96B10" w:rsidP="00DB6A48">
      <w:pPr>
        <w:pStyle w:val="ListParagraph"/>
        <w:numPr>
          <w:ilvl w:val="0"/>
          <w:numId w:val="149"/>
        </w:numPr>
        <w:spacing w:before="0" w:after="0"/>
        <w:rPr>
          <w:rFonts w:cs="Arial"/>
          <w:b/>
          <w:bCs/>
          <w:kern w:val="28"/>
          <w:sz w:val="60"/>
          <w:szCs w:val="36"/>
        </w:rPr>
      </w:pPr>
      <w:r>
        <w:rPr>
          <w:noProof/>
        </w:rPr>
        <w:lastRenderedPageBreak/>
        <w:drawing>
          <wp:anchor distT="0" distB="0" distL="114300" distR="114300" simplePos="0" relativeHeight="251658323" behindDoc="0" locked="0" layoutInCell="1" allowOverlap="1" wp14:anchorId="33645562" wp14:editId="6203646B">
            <wp:simplePos x="0" y="0"/>
            <wp:positionH relativeFrom="page">
              <wp:align>right</wp:align>
            </wp:positionH>
            <wp:positionV relativeFrom="paragraph">
              <wp:posOffset>215265</wp:posOffset>
            </wp:positionV>
            <wp:extent cx="7559675" cy="4589164"/>
            <wp:effectExtent l="0" t="0" r="3175" b="1905"/>
            <wp:wrapNone/>
            <wp:docPr id="1489344888" name="Picture 14893448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44888" name="Picture 1489344888">
                      <a:extLst>
                        <a:ext uri="{C183D7F6-B498-43B3-948B-1728B52AA6E4}">
                          <adec:decorative xmlns:adec="http://schemas.microsoft.com/office/drawing/2017/decorative" val="1"/>
                        </a:ext>
                      </a:extLst>
                    </pic:cNvPr>
                    <pic:cNvPicPr>
                      <a:picLocks noChangeAspect="1" noChangeArrowheads="1"/>
                    </pic:cNvPicPr>
                  </pic:nvPicPr>
                  <pic:blipFill>
                    <a:blip r:embed="rId314" cstate="print">
                      <a:extLst>
                        <a:ext uri="{28A0092B-C50C-407E-A947-70E740481C1C}">
                          <a14:useLocalDpi xmlns:a14="http://schemas.microsoft.com/office/drawing/2010/main" val="0"/>
                        </a:ext>
                      </a:extLst>
                    </a:blip>
                    <a:srcRect t="6106" b="6106"/>
                    <a:stretch>
                      <a:fillRect/>
                    </a:stretch>
                  </pic:blipFill>
                  <pic:spPr bwMode="auto">
                    <a:xfrm>
                      <a:off x="0" y="0"/>
                      <a:ext cx="7559675" cy="45891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241F">
        <w:rPr>
          <w:noProof/>
        </w:rPr>
        <mc:AlternateContent>
          <mc:Choice Requires="wps">
            <w:drawing>
              <wp:anchor distT="0" distB="0" distL="114300" distR="114300" simplePos="0" relativeHeight="251658319" behindDoc="1" locked="0" layoutInCell="1" allowOverlap="1" wp14:anchorId="6180A848" wp14:editId="1FC4C34D">
                <wp:simplePos x="0" y="0"/>
                <wp:positionH relativeFrom="page">
                  <wp:align>left</wp:align>
                </wp:positionH>
                <wp:positionV relativeFrom="page">
                  <wp:posOffset>1467324</wp:posOffset>
                </wp:positionV>
                <wp:extent cx="7559675" cy="10008235"/>
                <wp:effectExtent l="0" t="0" r="3175" b="0"/>
                <wp:wrapNone/>
                <wp:docPr id="831634044" name="Rectangle 8316340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6E62D4C" id="Rectangle 831634044" o:spid="_x0000_s1026" alt="&quot;&quot;" style="position:absolute;margin-left:0;margin-top:115.55pt;width:595.25pt;height:788.05pt;z-index:-251544455;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B0&#10;5MuT3gAAAAoBAAAPAAAAZHJzL2Rvd25yZXYueG1sTI/BasMwEETvhf6D2EJujWSHtIlrOZTSXAtx&#10;QulRsbaWsbUyluw4f1/llN5mmWXmTb6bbccmHHzjSEKyFMCQKqcbqiWcjvvnDTAfFGnVOUIJV/Sw&#10;Kx4fcpVpd6EDTmWoWQwhnykJJoQ+49xXBq3yS9cjRe/XDVaFeA4114O6xHDb8VSIF25VQ7HBqB4/&#10;DFZtOVoJ9c/+c5pbg+7gV+XY9tvT17eWcvE0v78BCziH+zPc8CM6FJHp7EbSnnUS4pAgIV0lCbCb&#10;nWzFGtg5qo14TYEXOf8/ofgDAAD//wMAUEsBAi0AFAAGAAgAAAAhALaDOJL+AAAA4QEAABMAAAAA&#10;AAAAAAAAAAAAAAAAAFtDb250ZW50X1R5cGVzXS54bWxQSwECLQAUAAYACAAAACEAOP0h/9YAAACU&#10;AQAACwAAAAAAAAAAAAAAAAAvAQAAX3JlbHMvLnJlbHNQSwECLQAUAAYACAAAACEAM3OOtn0CAABg&#10;BQAADgAAAAAAAAAAAAAAAAAuAgAAZHJzL2Uyb0RvYy54bWxQSwECLQAUAAYACAAAACEAdOTLk94A&#10;AAAKAQAADwAAAAAAAAAAAAAAAADXBAAAZHJzL2Rvd25yZXYueG1sUEsFBgAAAAAEAAQA8wAAAOIF&#10;AAAAAA==&#10;" fillcolor="#1e1545 [3213]" stroked="f" strokeweight="2pt">
                <w10:wrap anchorx="page" anchory="page"/>
              </v:rect>
            </w:pict>
          </mc:Fallback>
        </mc:AlternateContent>
      </w:r>
      <w:r w:rsidRPr="00B7241F">
        <w:rPr>
          <w:noProof/>
        </w:rPr>
        <mc:AlternateContent>
          <mc:Choice Requires="wps">
            <w:drawing>
              <wp:anchor distT="0" distB="0" distL="114300" distR="114300" simplePos="0" relativeHeight="251658320" behindDoc="0" locked="0" layoutInCell="1" allowOverlap="1" wp14:anchorId="5A851F16" wp14:editId="40067F16">
                <wp:simplePos x="0" y="0"/>
                <wp:positionH relativeFrom="column">
                  <wp:posOffset>-900430</wp:posOffset>
                </wp:positionH>
                <wp:positionV relativeFrom="paragraph">
                  <wp:posOffset>-1094202</wp:posOffset>
                </wp:positionV>
                <wp:extent cx="8256270" cy="1323780"/>
                <wp:effectExtent l="0" t="0" r="0" b="0"/>
                <wp:wrapNone/>
                <wp:docPr id="1436615282" name="Rectangle 14366152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780"/>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34313CD8" id="Rectangle 1436615282" o:spid="_x0000_s1026" alt="&quot;&quot;" style="position:absolute;margin-left:-70.9pt;margin-top:-86.15pt;width:650.1pt;height:104.25pt;z-index:2517730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okgQIAAGAFAAAOAAAAZHJzL2Uyb0RvYy54bWysVE1v2zAMvQ/YfxB0X/3RpumCOkWQosOA&#10;oi3aDj0rshQLkEVNUuJkv36U7DhdW+ww7GKLIvlIPpG8vNq1mmyF8wpMRYuTnBJhONTKrCv64/nm&#10;ywUlPjBTMw1GVHQvPL2af/502dmZKKEBXQtHEMT4WWcr2oRgZ1nmeSNa5k/ACoNKCa5lAUW3zmrH&#10;OkRvdVbm+XnWgautAy68x9vrXknnCV9KwcO9lF4EoiuKuYX0dem7it9sfslma8dso/iQBvuHLFqm&#10;DAYdoa5ZYGTj1DuoVnEHHmQ44dBmIKXiItWA1RT5m2qeGmZFqgXJ8Xakyf8/WH63fbIPDmnorJ95&#10;PMYqdtK18Y/5kV0iaz+SJXaBcLy8KCfn5RQ55agrTsvT6UWiMzu6W+fDNwEtiYeKOnyNRBLb3vqA&#10;IdH0YBKjedCqvlFaJ8GtV0vtyJbhy10vJtPzZXwsdPnDTJtobCC69ep4kx2LSaew1yLaafMoJFE1&#10;pl+mTFKfiTEO41yYUPSqhtWiD19M8vxQ2+iRckmAEVli/BF7AIg9/B67z3Kwj64itenonP8tsd55&#10;9EiRwYTRuVUG3EcAGqsaIvf2B5J6aiJLK6j3D4446IfEW36j8N1umQ8PzOFU4FvjpId7/EgNXUVh&#10;OFHSgPv10X20x2ZFLSUdTllF/c8Nc4IS/d1gG38tzs7iWCbhbDItUXCvNavXGrNpl4DtUOBOsTwd&#10;o33Qh6N00L7gQljEqKhihmPsivLgDsIy9NOPK4WLxSKZ4ShaFm7Nk+URPLIa+/J598KcHZo3YN/f&#10;wWEi2exND/e20dPAYhNAqtTgR14HvnGMU+MMKyfuiddysjouxvlvAAAA//8DAFBLAwQUAAYACAAA&#10;ACEACw0aKOAAAAANAQAADwAAAGRycy9kb3ducmV2LnhtbEyPwU7DMBBE70j8g7VIXFBrJy2lCnGq&#10;CgkucGmhdzde4oh4Hdlukv49zgluO9rRzJtyN9mODehD60hCthTAkGqnW2okfH2+LrbAQlSkVecI&#10;JVwxwK66vSlVod1IBxyOsWEphEKhJJgY+4LzUBu0Kixdj5R+385bFZP0DddejSncdjwXYsOtaik1&#10;GNXji8H653ixEganzcl68dZ+nNT1QbzvTeCjlPd30/4ZWMQp/plhxk/oUCWms7uQDqyTsMjWWWKP&#10;8/WUr4DNnuxxuwZ2lrDa5MCrkv9fUf0CAAD//wMAUEsBAi0AFAAGAAgAAAAhALaDOJL+AAAA4QEA&#10;ABMAAAAAAAAAAAAAAAAAAAAAAFtDb250ZW50X1R5cGVzXS54bWxQSwECLQAUAAYACAAAACEAOP0h&#10;/9YAAACUAQAACwAAAAAAAAAAAAAAAAAvAQAAX3JlbHMvLnJlbHNQSwECLQAUAAYACAAAACEABuZK&#10;JIECAABgBQAADgAAAAAAAAAAAAAAAAAuAgAAZHJzL2Uyb0RvYy54bWxQSwECLQAUAAYACAAAACEA&#10;Cw0aKOAAAAANAQAADwAAAAAAAAAAAAAAAADbBAAAZHJzL2Rvd25yZXYueG1sUEsFBgAAAAAEAAQA&#10;8wAAAOgFAAAAAA==&#10;" fillcolor="#da576c" stroked="f" strokeweight="2pt"/>
            </w:pict>
          </mc:Fallback>
        </mc:AlternateContent>
      </w:r>
    </w:p>
    <w:p w14:paraId="7200BDD8" w14:textId="77777777" w:rsidR="00E96B10" w:rsidRPr="00FA509A" w:rsidRDefault="00E96B10" w:rsidP="00DB6A48">
      <w:pPr>
        <w:pStyle w:val="ListParagraph"/>
        <w:numPr>
          <w:ilvl w:val="0"/>
          <w:numId w:val="149"/>
        </w:numPr>
        <w:spacing w:before="0" w:after="0"/>
        <w:rPr>
          <w:rFonts w:cs="Arial"/>
          <w:b/>
          <w:bCs/>
          <w:kern w:val="28"/>
          <w:sz w:val="60"/>
          <w:szCs w:val="36"/>
        </w:rPr>
      </w:pPr>
    </w:p>
    <w:p w14:paraId="217FF132" w14:textId="77777777" w:rsidR="00E96B10" w:rsidRPr="00FA509A" w:rsidRDefault="00E96B10" w:rsidP="00DB6A48">
      <w:pPr>
        <w:pStyle w:val="ListParagraph"/>
        <w:numPr>
          <w:ilvl w:val="0"/>
          <w:numId w:val="149"/>
        </w:numPr>
        <w:spacing w:before="0" w:after="0"/>
        <w:rPr>
          <w:rFonts w:cs="Arial"/>
          <w:b/>
          <w:bCs/>
          <w:kern w:val="28"/>
          <w:sz w:val="60"/>
          <w:szCs w:val="36"/>
        </w:rPr>
      </w:pPr>
    </w:p>
    <w:p w14:paraId="4454CA07" w14:textId="77777777" w:rsidR="00E96B10" w:rsidRPr="00FA509A" w:rsidRDefault="00E96B10" w:rsidP="00DB6A48">
      <w:pPr>
        <w:pStyle w:val="ListParagraph"/>
        <w:numPr>
          <w:ilvl w:val="0"/>
          <w:numId w:val="149"/>
        </w:numPr>
        <w:rPr>
          <w:rFonts w:cs="Arial"/>
        </w:rPr>
      </w:pPr>
    </w:p>
    <w:p w14:paraId="03D75799" w14:textId="77777777" w:rsidR="00E96B10" w:rsidRPr="00FA509A" w:rsidRDefault="00E96B10" w:rsidP="00DB6A48">
      <w:pPr>
        <w:pStyle w:val="ListParagraph"/>
        <w:numPr>
          <w:ilvl w:val="0"/>
          <w:numId w:val="149"/>
        </w:numPr>
        <w:rPr>
          <w:rFonts w:cs="Arial"/>
        </w:rPr>
      </w:pPr>
    </w:p>
    <w:p w14:paraId="77482F04" w14:textId="77777777" w:rsidR="00E96B10" w:rsidRPr="00FA509A" w:rsidRDefault="00E96B10" w:rsidP="00DB6A48">
      <w:pPr>
        <w:pStyle w:val="ListParagraph"/>
        <w:numPr>
          <w:ilvl w:val="0"/>
          <w:numId w:val="149"/>
        </w:numPr>
        <w:rPr>
          <w:rFonts w:cs="Arial"/>
        </w:rPr>
      </w:pPr>
      <w:r w:rsidRPr="00FA509A">
        <w:rPr>
          <w:rFonts w:cs="Arial"/>
        </w:rPr>
        <w:tab/>
      </w:r>
    </w:p>
    <w:p w14:paraId="2740B3A0" w14:textId="77777777" w:rsidR="00E96B10" w:rsidRPr="00FA509A" w:rsidRDefault="00E96B10" w:rsidP="00DB6A48">
      <w:pPr>
        <w:pStyle w:val="ListParagraph"/>
        <w:numPr>
          <w:ilvl w:val="0"/>
          <w:numId w:val="149"/>
        </w:numPr>
        <w:rPr>
          <w:rFonts w:cs="Arial"/>
        </w:rPr>
      </w:pPr>
    </w:p>
    <w:p w14:paraId="7837CEAC" w14:textId="77777777" w:rsidR="00E96B10" w:rsidRPr="00FA509A" w:rsidRDefault="00E96B10" w:rsidP="00DB6A48">
      <w:pPr>
        <w:pStyle w:val="ListParagraph"/>
        <w:numPr>
          <w:ilvl w:val="0"/>
          <w:numId w:val="149"/>
        </w:numPr>
        <w:rPr>
          <w:rFonts w:cs="Arial"/>
        </w:rPr>
      </w:pPr>
    </w:p>
    <w:p w14:paraId="10009C9D" w14:textId="77777777" w:rsidR="00E96B10" w:rsidRPr="00FA509A" w:rsidRDefault="00E96B10" w:rsidP="00DB6A48">
      <w:pPr>
        <w:pStyle w:val="ListParagraph"/>
        <w:numPr>
          <w:ilvl w:val="0"/>
          <w:numId w:val="149"/>
        </w:numPr>
        <w:rPr>
          <w:rFonts w:cs="Arial"/>
        </w:rPr>
      </w:pPr>
    </w:p>
    <w:p w14:paraId="0284FDE5" w14:textId="77777777" w:rsidR="00E96B10" w:rsidRPr="00FA509A" w:rsidRDefault="00E96B10" w:rsidP="00DB6A48">
      <w:pPr>
        <w:pStyle w:val="ListParagraph"/>
        <w:numPr>
          <w:ilvl w:val="0"/>
          <w:numId w:val="149"/>
        </w:numPr>
        <w:rPr>
          <w:rFonts w:cs="Arial"/>
        </w:rPr>
      </w:pPr>
    </w:p>
    <w:p w14:paraId="430CD8EA" w14:textId="77777777" w:rsidR="00E96B10" w:rsidRPr="00FA509A" w:rsidRDefault="00E96B10" w:rsidP="00DB6A48">
      <w:pPr>
        <w:pStyle w:val="ListParagraph"/>
        <w:numPr>
          <w:ilvl w:val="0"/>
          <w:numId w:val="149"/>
        </w:numPr>
        <w:rPr>
          <w:rFonts w:cs="Arial"/>
        </w:rPr>
      </w:pPr>
    </w:p>
    <w:p w14:paraId="5EEA4E9E" w14:textId="77777777" w:rsidR="00E96B10" w:rsidRPr="00FA509A" w:rsidRDefault="00E96B10" w:rsidP="00DB6A48">
      <w:pPr>
        <w:pStyle w:val="ListParagraph"/>
        <w:numPr>
          <w:ilvl w:val="0"/>
          <w:numId w:val="149"/>
        </w:numPr>
        <w:rPr>
          <w:rFonts w:cs="Arial"/>
        </w:rPr>
      </w:pPr>
    </w:p>
    <w:p w14:paraId="5DD6EA6C" w14:textId="77777777" w:rsidR="00E96B10" w:rsidRPr="00FA509A" w:rsidRDefault="00E96B10" w:rsidP="00DB6A48">
      <w:pPr>
        <w:pStyle w:val="ListParagraph"/>
        <w:numPr>
          <w:ilvl w:val="0"/>
          <w:numId w:val="149"/>
        </w:numPr>
        <w:rPr>
          <w:rFonts w:cs="Arial"/>
        </w:rPr>
      </w:pPr>
    </w:p>
    <w:p w14:paraId="18EC2813" w14:textId="77777777" w:rsidR="00E96B10" w:rsidRPr="00FA509A" w:rsidRDefault="00E96B10" w:rsidP="00DB6A48">
      <w:pPr>
        <w:pStyle w:val="ListParagraph"/>
        <w:numPr>
          <w:ilvl w:val="0"/>
          <w:numId w:val="149"/>
        </w:numPr>
        <w:rPr>
          <w:rFonts w:cs="Arial"/>
        </w:rPr>
      </w:pPr>
    </w:p>
    <w:p w14:paraId="36CA1787" w14:textId="77777777" w:rsidR="00E96B10" w:rsidRDefault="00E96B10" w:rsidP="00DB6A48">
      <w:pPr>
        <w:rPr>
          <w:rFonts w:cs="Arial"/>
        </w:rPr>
      </w:pPr>
    </w:p>
    <w:p w14:paraId="01F5597C" w14:textId="77777777" w:rsidR="00E96B10" w:rsidRDefault="00E96B10" w:rsidP="00DB6A48">
      <w:pPr>
        <w:rPr>
          <w:rFonts w:cs="Arial"/>
        </w:rPr>
      </w:pPr>
    </w:p>
    <w:p w14:paraId="3C768971" w14:textId="77777777" w:rsidR="00E96B10" w:rsidRDefault="00E96B10" w:rsidP="00DB6A48">
      <w:pPr>
        <w:rPr>
          <w:rFonts w:cs="Arial"/>
        </w:rPr>
      </w:pPr>
    </w:p>
    <w:p w14:paraId="2A839204" w14:textId="77777777" w:rsidR="00E96B10" w:rsidRPr="00FA509A" w:rsidRDefault="00E96B10" w:rsidP="00DB6A48">
      <w:pPr>
        <w:rPr>
          <w:rFonts w:cs="Arial"/>
        </w:rPr>
      </w:pPr>
    </w:p>
    <w:p w14:paraId="14856565" w14:textId="4F6D3344" w:rsidR="00E96B10" w:rsidRPr="00D8406C" w:rsidRDefault="00E96B10" w:rsidP="00DB6A48">
      <w:pPr>
        <w:pStyle w:val="H1SectionHeading"/>
        <w:spacing w:before="240" w:line="276" w:lineRule="auto"/>
        <w:ind w:left="851" w:hanging="927"/>
        <w:rPr>
          <w:rFonts w:cs="Arial"/>
          <w:color w:val="FFFFFF"/>
        </w:rPr>
      </w:pPr>
      <w:bookmarkStart w:id="1210" w:name="_Toc177113868"/>
      <w:r>
        <w:rPr>
          <w:rFonts w:cs="Arial"/>
          <w:color w:val="DA576C" w:themeColor="accent4"/>
        </w:rPr>
        <w:t>16</w:t>
      </w:r>
      <w:r w:rsidRPr="00B7241F">
        <w:rPr>
          <w:rFonts w:cs="Arial"/>
          <w:color w:val="DA576C" w:themeColor="accent4"/>
        </w:rPr>
        <w:t xml:space="preserve">. </w:t>
      </w:r>
      <w:r>
        <w:rPr>
          <w:rFonts w:cs="Arial"/>
          <w:color w:val="FFFFFF"/>
        </w:rPr>
        <w:t>Interface with other programs and schemes</w:t>
      </w:r>
      <w:bookmarkEnd w:id="1210"/>
    </w:p>
    <w:p w14:paraId="5C8F812C" w14:textId="77777777" w:rsidR="00E96B10" w:rsidRPr="00FA509A" w:rsidRDefault="00E96B10" w:rsidP="00D615D2">
      <w:pPr>
        <w:rPr>
          <w:rFonts w:cs="Arial"/>
          <w:b/>
          <w:bCs/>
          <w:color w:val="F1F2F2" w:themeColor="background1"/>
        </w:rPr>
      </w:pPr>
      <w:bookmarkStart w:id="1211" w:name="_Toc176876634"/>
      <w:r w:rsidRPr="00B7241F">
        <w:rPr>
          <w:rFonts w:cs="Arial"/>
          <w:noProof/>
        </w:rPr>
        <mc:AlternateContent>
          <mc:Choice Requires="wps">
            <w:drawing>
              <wp:anchor distT="0" distB="0" distL="0" distR="0" simplePos="0" relativeHeight="251658321" behindDoc="0" locked="0" layoutInCell="1" allowOverlap="1" wp14:anchorId="54463EA4" wp14:editId="25DDF6A4">
                <wp:simplePos x="0" y="0"/>
                <wp:positionH relativeFrom="margin">
                  <wp:posOffset>128270</wp:posOffset>
                </wp:positionH>
                <wp:positionV relativeFrom="margin">
                  <wp:posOffset>6558915</wp:posOffset>
                </wp:positionV>
                <wp:extent cx="5055870" cy="2400300"/>
                <wp:effectExtent l="0" t="0" r="0" b="0"/>
                <wp:wrapNone/>
                <wp:docPr id="980917989" name="Text Box 9809179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2400300"/>
                        </a:xfrm>
                        <a:prstGeom prst="rect">
                          <a:avLst/>
                        </a:prstGeom>
                      </wps:spPr>
                      <wps:txbx>
                        <w:txbxContent>
                          <w:p w14:paraId="37F5A529" w14:textId="77777777" w:rsidR="00E96B10" w:rsidRPr="004E5C3C" w:rsidRDefault="00E96B10" w:rsidP="00E96B10">
                            <w:pPr>
                              <w:spacing w:after="240" w:line="460" w:lineRule="exact"/>
                              <w:ind w:left="23"/>
                              <w:rPr>
                                <w:b/>
                                <w:color w:val="FFFFFF"/>
                                <w:sz w:val="44"/>
                              </w:rPr>
                            </w:pPr>
                            <w:r w:rsidRPr="004E5C3C">
                              <w:rPr>
                                <w:b/>
                                <w:color w:val="FFFFFF"/>
                                <w:sz w:val="44"/>
                              </w:rPr>
                              <w:t>This section covers:</w:t>
                            </w:r>
                          </w:p>
                          <w:p w14:paraId="5424B33B" w14:textId="34197DE2" w:rsidR="00E96B10" w:rsidRDefault="00AB55FE" w:rsidP="00E96B10">
                            <w:pPr>
                              <w:pStyle w:val="Sectiondotpoints"/>
                            </w:pPr>
                            <w:r>
                              <w:t xml:space="preserve">Interaction with the </w:t>
                            </w:r>
                            <w:r w:rsidR="000F4672">
                              <w:t>CHSP</w:t>
                            </w:r>
                          </w:p>
                          <w:p w14:paraId="55E82566" w14:textId="48DE1A73" w:rsidR="00E96B10" w:rsidRPr="00FA509A" w:rsidRDefault="00E96B10" w:rsidP="001C0B66">
                            <w:pPr>
                              <w:pStyle w:val="Sectiondotpoints"/>
                            </w:pPr>
                            <w:r>
                              <w:t>Interaction with other programs and schemes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4463EA4" id="Text Box 980917989" o:spid="_x0000_s1254" type="#_x0000_t202" alt="&quot;&quot;" style="position:absolute;margin-left:10.1pt;margin-top:516.45pt;width:398.1pt;height:189pt;z-index:251658321;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ouLmgEAACUDAAAOAAAAZHJzL2Uyb0RvYy54bWysUs2O0zAQviPxDpbvNGmhsIqaroAVCGkF&#10;SAsP4Dp2YxF7zIzbpG/P2Ju2aPeGuDhjz/jL9+PN7eQHcTRIDkIrl4taChM0dC7sW/nzx6dXN1JQ&#10;UqFTAwTTypMhebt9+WIzxsasoIehMygYJFAzxlb2KcWmqkj3xitaQDSBmxbQq8Rb3FcdqpHR/VCt&#10;6vptNQJ2EUEbIj69e2zKbcG31uj0zVoySQytZG6prFjWXV6r7UY1e1Sxd3qmof6BhVcu8E8vUHcq&#10;KXFA9wzKO41AYNNCg6/AWqdN0cBqlvUTNQ+9iqZoYXMoXmyi/wervx4f4ncUafoAEwdYRFC8B/2L&#10;2JtqjNTMM9lTaoins9DJos9fliD4Int7uvhppiQ0H67r9frmHbc091Zv6vp1XRyvrtcjUvpswItc&#10;tBI5sEJBHe8pZQKqOY/MbB4JZCpp2k3Cdcx6tcxB5rMddCeWM3KiraTfB4VGiuFLYMty/OcCz8Xu&#10;XGAaPkJ5JFlVgPeHBNYVClfcmQJnUZjN7yaH/fe+TF1f9/YPAAAA//8DAFBLAwQUAAYACAAAACEA&#10;luz8DeAAAAAMAQAADwAAAGRycy9kb3ducmV2LnhtbEyPwU7DMAyG70i8Q2Qkbixpmaq1NJ0mBCck&#10;RFcOHNMma6M1Tmmyrbw95sSO/v3p9+dyu7iRnc0crEcJyUoAM9h5bbGX8Nm8PmyAhahQq9GjkfBj&#10;Amyr25tSFdpfsDbnfewZlWAolIQhxqngPHSDcSqs/GSQdgc/OxVpnHuuZ3WhcjfyVIiMO2WRLgxq&#10;Ms+D6Y77k5Ow+8L6xX6/tx/1obZNkwt8y45S3t8tuydg0SzxH4Y/fVKHipxaf0Id2CghFSmRlIvH&#10;NAdGxCbJ1sBaitaJyIFXJb9+ovoFAAD//wMAUEsBAi0AFAAGAAgAAAAhALaDOJL+AAAA4QEAABMA&#10;AAAAAAAAAAAAAAAAAAAAAFtDb250ZW50X1R5cGVzXS54bWxQSwECLQAUAAYACAAAACEAOP0h/9YA&#10;AACUAQAACwAAAAAAAAAAAAAAAAAvAQAAX3JlbHMvLnJlbHNQSwECLQAUAAYACAAAACEAaSKLi5oB&#10;AAAlAwAADgAAAAAAAAAAAAAAAAAuAgAAZHJzL2Uyb0RvYy54bWxQSwECLQAUAAYACAAAACEAluz8&#10;DeAAAAAMAQAADwAAAAAAAAAAAAAAAAD0AwAAZHJzL2Rvd25yZXYueG1sUEsFBgAAAAAEAAQA8wAA&#10;AAEFAAAAAA==&#10;" filled="f" stroked="f">
                <v:textbox inset="0,0,0,0">
                  <w:txbxContent>
                    <w:p w14:paraId="37F5A529" w14:textId="77777777" w:rsidR="00E96B10" w:rsidRPr="004E5C3C" w:rsidRDefault="00E96B10" w:rsidP="00E96B10">
                      <w:pPr>
                        <w:spacing w:after="240" w:line="460" w:lineRule="exact"/>
                        <w:ind w:left="23"/>
                        <w:rPr>
                          <w:b/>
                          <w:color w:val="FFFFFF"/>
                          <w:sz w:val="44"/>
                        </w:rPr>
                      </w:pPr>
                      <w:r w:rsidRPr="004E5C3C">
                        <w:rPr>
                          <w:b/>
                          <w:color w:val="FFFFFF"/>
                          <w:sz w:val="44"/>
                        </w:rPr>
                        <w:t>This section covers:</w:t>
                      </w:r>
                    </w:p>
                    <w:p w14:paraId="5424B33B" w14:textId="34197DE2" w:rsidR="00E96B10" w:rsidRDefault="00AB55FE" w:rsidP="00E96B10">
                      <w:pPr>
                        <w:pStyle w:val="Sectiondotpoints"/>
                      </w:pPr>
                      <w:r>
                        <w:t xml:space="preserve">Interaction with the </w:t>
                      </w:r>
                      <w:r w:rsidR="000F4672">
                        <w:t>CHSP</w:t>
                      </w:r>
                    </w:p>
                    <w:p w14:paraId="55E82566" w14:textId="48DE1A73" w:rsidR="00E96B10" w:rsidRPr="00FA509A" w:rsidRDefault="00E96B10" w:rsidP="001C0B66">
                      <w:pPr>
                        <w:pStyle w:val="Sectiondotpoints"/>
                      </w:pPr>
                      <w:r>
                        <w:t>Interaction with other programs and schemes</w:t>
                      </w:r>
                    </w:p>
                  </w:txbxContent>
                </v:textbox>
                <w10:wrap anchorx="margin" anchory="margin"/>
              </v:shape>
            </w:pict>
          </mc:Fallback>
        </mc:AlternateContent>
      </w:r>
      <w:r w:rsidRPr="00FA509A">
        <w:rPr>
          <w:rFonts w:cs="Arial"/>
          <w:b/>
          <w:bCs/>
          <w:noProof/>
          <w:color w:val="DA576C" w:themeColor="accent4"/>
        </w:rPr>
        <mc:AlternateContent>
          <mc:Choice Requires="wps">
            <w:drawing>
              <wp:anchor distT="0" distB="0" distL="114300" distR="114300" simplePos="0" relativeHeight="251658322" behindDoc="1" locked="0" layoutInCell="1" allowOverlap="1" wp14:anchorId="4F4BBBFB" wp14:editId="27777430">
                <wp:simplePos x="0" y="0"/>
                <wp:positionH relativeFrom="column">
                  <wp:posOffset>106944</wp:posOffset>
                </wp:positionH>
                <wp:positionV relativeFrom="paragraph">
                  <wp:posOffset>59690</wp:posOffset>
                </wp:positionV>
                <wp:extent cx="5223510" cy="1270"/>
                <wp:effectExtent l="0" t="0" r="0" b="0"/>
                <wp:wrapNone/>
                <wp:docPr id="1585188959" name="Freeform: Shape 15851889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2C230138" id="Freeform: Shape 1585188959" o:spid="_x0000_s1026" alt="&quot;&quot;" style="position:absolute;margin-left:8.4pt;margin-top:4.7pt;width:411.3pt;height:.1pt;z-index:-251541383;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9Oneb2gAAAAYBAAAPAAAAZHJzL2Rvd25yZXYueG1sTI7BTsMwDIbvSLxDZCRuLGWgapSmEyCh&#10;nZBgA/WaNV5TrXFKkm3t2+Odxs2ffvv3Vy5H14sjhth5UnA/y0AgNd501Cr43rzfLUDEpMno3hMq&#10;mDDCsrq+KnVh/Im+8LhOreASioVWYFMaCiljY9HpOPMDEmc7H5xOjKGVJugTl7tezrMsl053xB+s&#10;HvDNYrNfHxxrmP3nbz0F+1rb1bT7qOv5z2al1O3N+PIMIuGYLstw1ucbqNhp6w9kouiZczZPCp4e&#10;QXC8eDgPW+YcZFXK//rVHwAAAP//AwBQSwECLQAUAAYACAAAACEAtoM4kv4AAADhAQAAEwAAAAAA&#10;AAAAAAAAAAAAAAAAW0NvbnRlbnRfVHlwZXNdLnhtbFBLAQItABQABgAIAAAAIQA4/SH/1gAAAJQB&#10;AAALAAAAAAAAAAAAAAAAAC8BAABfcmVscy8ucmVsc1BLAQItABQABgAIAAAAIQBPB1izDgIAAEIE&#10;AAAOAAAAAAAAAAAAAAAAAC4CAABkcnMvZTJvRG9jLnhtbFBLAQItABQABgAIAAAAIQB9Oneb2gAA&#10;AAYBAAAPAAAAAAAAAAAAAAAAAGgEAABkcnMvZG93bnJldi54bWxQSwUGAAAAAAQABADzAAAAbwUA&#10;AAAA&#10;" path="m,l5223891,e" filled="f" strokecolor="#da576c" strokeweight=".5pt">
                <v:path arrowok="t"/>
              </v:shape>
            </w:pict>
          </mc:Fallback>
        </mc:AlternateContent>
      </w:r>
      <w:bookmarkEnd w:id="1211"/>
    </w:p>
    <w:p w14:paraId="085B58A5" w14:textId="77777777" w:rsidR="00E96B10" w:rsidRPr="00B7241F" w:rsidRDefault="00E96B10" w:rsidP="00DB6A48">
      <w:pPr>
        <w:pStyle w:val="ListParagraph"/>
        <w:numPr>
          <w:ilvl w:val="0"/>
          <w:numId w:val="201"/>
        </w:numPr>
      </w:pPr>
      <w:r w:rsidRPr="00FA509A">
        <w:rPr>
          <w:rFonts w:cs="Arial"/>
        </w:rPr>
        <w:br w:type="page"/>
      </w:r>
    </w:p>
    <w:p w14:paraId="29BEE4B7" w14:textId="5D4B979A" w:rsidR="00B430BE" w:rsidRPr="00B7241F" w:rsidRDefault="00C72667" w:rsidP="00DB6A48">
      <w:pPr>
        <w:pStyle w:val="Heading2"/>
      </w:pPr>
      <w:bookmarkStart w:id="1212" w:name="_16.1_Overview"/>
      <w:bookmarkStart w:id="1213" w:name="_Toc16698902"/>
      <w:bookmarkStart w:id="1214" w:name="_Ref16761484"/>
      <w:bookmarkStart w:id="1215" w:name="_Toc234851"/>
      <w:bookmarkStart w:id="1216" w:name="_Toc156913360"/>
      <w:bookmarkStart w:id="1217" w:name="_Toc175316989"/>
      <w:bookmarkStart w:id="1218" w:name="_Toc177113869"/>
      <w:bookmarkEnd w:id="1212"/>
      <w:r w:rsidRPr="00B7241F">
        <w:lastRenderedPageBreak/>
        <w:t>16.1</w:t>
      </w:r>
      <w:bookmarkEnd w:id="1213"/>
      <w:bookmarkEnd w:id="1214"/>
      <w:bookmarkEnd w:id="1215"/>
      <w:bookmarkEnd w:id="1216"/>
      <w:bookmarkEnd w:id="1217"/>
      <w:r w:rsidR="00232013">
        <w:t xml:space="preserve"> </w:t>
      </w:r>
      <w:r w:rsidR="00E96B10">
        <w:t>Overview</w:t>
      </w:r>
      <w:bookmarkEnd w:id="1218"/>
    </w:p>
    <w:p w14:paraId="43BB3451" w14:textId="2AE74631" w:rsidR="00B430BE" w:rsidRDefault="00B430BE" w:rsidP="00DB6A48">
      <w:pPr>
        <w:pStyle w:val="BodyText"/>
        <w:rPr>
          <w:rFonts w:eastAsia="Calibri" w:cs="Arial"/>
        </w:rPr>
      </w:pPr>
      <w:r w:rsidRPr="00B7241F">
        <w:rPr>
          <w:rFonts w:eastAsia="Calibri" w:cs="Arial"/>
        </w:rPr>
        <w:t>This section provides information on what programs can be accessed at the same time as the HCP Program. It focuses on the CHSP, because it is related to the HCP Program within the Australian</w:t>
      </w:r>
      <w:r w:rsidRPr="00B7241F" w:rsidDel="009B0989">
        <w:rPr>
          <w:rFonts w:eastAsia="Calibri" w:cs="Arial"/>
        </w:rPr>
        <w:t xml:space="preserve"> </w:t>
      </w:r>
      <w:r w:rsidRPr="00B7241F">
        <w:rPr>
          <w:rFonts w:eastAsia="Calibri" w:cs="Arial"/>
        </w:rPr>
        <w:t>Government continuum of care for older people, but also discusses a broad range of other programs.</w:t>
      </w:r>
    </w:p>
    <w:p w14:paraId="7C68B217" w14:textId="0C8895E7" w:rsidR="003001EB" w:rsidRDefault="003001EB" w:rsidP="00DB6A48">
      <w:pPr>
        <w:pStyle w:val="Heading3"/>
        <w:spacing w:line="276" w:lineRule="auto"/>
        <w:rPr>
          <w:rFonts w:eastAsia="MS Gothic"/>
        </w:rPr>
      </w:pPr>
      <w:bookmarkStart w:id="1219" w:name="_Toc176876636"/>
      <w:r w:rsidRPr="0093528E">
        <w:rPr>
          <w:rFonts w:eastAsia="MS Gothic"/>
        </w:rPr>
        <w:t>1</w:t>
      </w:r>
      <w:r>
        <w:rPr>
          <w:rFonts w:eastAsia="MS Gothic"/>
        </w:rPr>
        <w:t>6</w:t>
      </w:r>
      <w:r w:rsidRPr="0093528E">
        <w:rPr>
          <w:rFonts w:eastAsia="MS Gothic"/>
        </w:rPr>
        <w:t>.1.1 Key legislation, instruments and determinations that give rise to responsibilities for providers related to this section</w:t>
      </w:r>
      <w:bookmarkEnd w:id="1219"/>
    </w:p>
    <w:p w14:paraId="7FD2D50C" w14:textId="7914A16A" w:rsidR="00B430BE" w:rsidRPr="00B7241F" w:rsidRDefault="00B430BE" w:rsidP="00DB6A48">
      <w:pPr>
        <w:pStyle w:val="BodyText"/>
        <w:rPr>
          <w:rFonts w:eastAsia="Calibri" w:cs="Arial"/>
          <w:i/>
        </w:rPr>
      </w:pPr>
      <w:r w:rsidRPr="00B7241F">
        <w:rPr>
          <w:rFonts w:eastAsia="Calibri" w:cs="Arial"/>
        </w:rPr>
        <w:t xml:space="preserve">No specific obligations arise. </w:t>
      </w:r>
      <w:r w:rsidR="00516891">
        <w:rPr>
          <w:rFonts w:eastAsia="Calibri" w:cs="Arial"/>
        </w:rPr>
        <w:t>However, t</w:t>
      </w:r>
      <w:r w:rsidRPr="00B7241F">
        <w:rPr>
          <w:rFonts w:eastAsia="Calibri" w:cs="Arial"/>
        </w:rPr>
        <w:t>he</w:t>
      </w:r>
      <w:r w:rsidR="00516891">
        <w:rPr>
          <w:rFonts w:eastAsia="Calibri" w:cs="Arial"/>
        </w:rPr>
        <w:t xml:space="preserve"> Act </w:t>
      </w:r>
      <w:r w:rsidRPr="00B7241F">
        <w:rPr>
          <w:rFonts w:eastAsia="Calibri" w:cs="Arial"/>
        </w:rPr>
        <w:t>governs how the HCP Program interacts with other programs. As providers of services under the program, providers are expected to comply with those laws.</w:t>
      </w:r>
    </w:p>
    <w:p w14:paraId="56443474" w14:textId="0B40B717" w:rsidR="00B430BE" w:rsidRPr="00B7241F" w:rsidRDefault="00E7584E" w:rsidP="00DB6A48">
      <w:pPr>
        <w:pStyle w:val="Heading2"/>
      </w:pPr>
      <w:bookmarkStart w:id="1220" w:name="_Toc13834928"/>
      <w:bookmarkStart w:id="1221" w:name="_Toc16698903"/>
      <w:bookmarkStart w:id="1222" w:name="_Toc234852"/>
      <w:bookmarkStart w:id="1223" w:name="_Toc156913361"/>
      <w:bookmarkStart w:id="1224" w:name="_Toc175316990"/>
      <w:bookmarkStart w:id="1225" w:name="_Toc177113870"/>
      <w:bookmarkStart w:id="1226" w:name="Section_16_2_Interface_Table"/>
      <w:r w:rsidRPr="00B7241F">
        <w:t>16.2</w:t>
      </w:r>
      <w:r w:rsidR="001F10EC">
        <w:t xml:space="preserve"> </w:t>
      </w:r>
      <w:r w:rsidR="00B430BE" w:rsidRPr="00B7241F">
        <w:t>How does the HCP Program interface with other programs?</w:t>
      </w:r>
      <w:bookmarkEnd w:id="1220"/>
      <w:bookmarkEnd w:id="1221"/>
      <w:bookmarkEnd w:id="1222"/>
      <w:bookmarkEnd w:id="1223"/>
      <w:bookmarkEnd w:id="1224"/>
      <w:bookmarkEnd w:id="1225"/>
    </w:p>
    <w:bookmarkEnd w:id="1226"/>
    <w:p w14:paraId="10E498EE" w14:textId="25D4E263" w:rsidR="006366AE" w:rsidRDefault="00B430BE" w:rsidP="00DB6A48">
      <w:pPr>
        <w:pStyle w:val="BodyText"/>
        <w:rPr>
          <w:rFonts w:eastAsia="Calibri" w:cs="Arial"/>
        </w:rPr>
      </w:pPr>
      <w:r w:rsidRPr="00B7241F">
        <w:rPr>
          <w:rFonts w:eastAsia="Calibri" w:cs="Arial"/>
        </w:rPr>
        <w:t xml:space="preserve">As outlined at </w:t>
      </w:r>
      <w:hyperlink w:anchor="_2.1_What_is" w:history="1">
        <w:r w:rsidRPr="00B7241F">
          <w:rPr>
            <w:rStyle w:val="Hyperlink"/>
            <w:rFonts w:eastAsia="Calibri" w:cs="Arial"/>
          </w:rPr>
          <w:t>Section 2</w:t>
        </w:r>
      </w:hyperlink>
      <w:r w:rsidRPr="00B7241F">
        <w:rPr>
          <w:rFonts w:eastAsia="Calibri" w:cs="Arial"/>
        </w:rPr>
        <w:t>, the HCP Program is a part of the Australian</w:t>
      </w:r>
      <w:r w:rsidRPr="00B7241F" w:rsidDel="009B0989">
        <w:rPr>
          <w:rFonts w:eastAsia="Calibri" w:cs="Arial"/>
        </w:rPr>
        <w:t xml:space="preserve"> </w:t>
      </w:r>
      <w:r w:rsidRPr="00B7241F">
        <w:rPr>
          <w:rFonts w:eastAsia="Calibri" w:cs="Arial"/>
        </w:rPr>
        <w:t xml:space="preserve">Government’s continuum of care for older people. </w:t>
      </w:r>
    </w:p>
    <w:p w14:paraId="4BF1EDCC" w14:textId="77777777" w:rsidR="00BC7386" w:rsidRDefault="006366AE" w:rsidP="00DB6A48">
      <w:pPr>
        <w:pStyle w:val="BodyText"/>
        <w:rPr>
          <w:rFonts w:eastAsia="Calibri" w:cs="Arial"/>
        </w:rPr>
      </w:pPr>
      <w:r w:rsidRPr="00B7241F">
        <w:rPr>
          <w:rFonts w:eastAsia="Calibri" w:cs="Arial"/>
        </w:rPr>
        <w:t xml:space="preserve">It may be possible for a care recipient to receive care and services through a range of other programs and schemes that they cannot receive as part of their HCP. </w:t>
      </w:r>
    </w:p>
    <w:p w14:paraId="26ECD54B" w14:textId="21301066" w:rsidR="006366AE" w:rsidRPr="00B7241F" w:rsidRDefault="006366AE" w:rsidP="00DB6A48">
      <w:pPr>
        <w:pStyle w:val="BodyText"/>
        <w:rPr>
          <w:rFonts w:eastAsia="Calibri" w:cs="Arial"/>
          <w:color w:val="000000"/>
          <w:lang w:eastAsia="en-AU"/>
        </w:rPr>
      </w:pPr>
      <w:r w:rsidRPr="00B7241F">
        <w:rPr>
          <w:rFonts w:eastAsia="Calibri" w:cs="Arial"/>
        </w:rPr>
        <w:t>Key programs and schemes are outlined below. Providers should work with their care recipients</w:t>
      </w:r>
      <w:r w:rsidRPr="00B7241F" w:rsidDel="00257DCC">
        <w:rPr>
          <w:rFonts w:eastAsia="Calibri" w:cs="Arial"/>
        </w:rPr>
        <w:t xml:space="preserve"> </w:t>
      </w:r>
      <w:r w:rsidRPr="00B7241F">
        <w:rPr>
          <w:rFonts w:eastAsia="Calibri" w:cs="Arial"/>
        </w:rPr>
        <w:t>to identify additional services that they may need, and to explore the best available combination of health and aged care services.</w:t>
      </w:r>
    </w:p>
    <w:p w14:paraId="66BF55D7" w14:textId="0598F79F" w:rsidR="006366AE" w:rsidRPr="00B7241F" w:rsidRDefault="00C9457D" w:rsidP="00DB6A48">
      <w:pPr>
        <w:pStyle w:val="BodyText"/>
        <w:rPr>
          <w:rFonts w:eastAsia="Calibri" w:cs="Arial"/>
          <w:color w:val="000000"/>
          <w:lang w:eastAsia="en-AU"/>
        </w:rPr>
      </w:pPr>
      <w:r>
        <w:rPr>
          <w:rFonts w:eastAsia="Calibri" w:cs="Arial"/>
        </w:rPr>
        <w:t>Find more</w:t>
      </w:r>
      <w:r w:rsidR="006366AE" w:rsidRPr="00B7241F">
        <w:rPr>
          <w:rFonts w:eastAsia="Calibri" w:cs="Arial"/>
        </w:rPr>
        <w:t xml:space="preserve"> information about the individual programs on the </w:t>
      </w:r>
      <w:hyperlink r:id="rId315" w:history="1">
        <w:r w:rsidR="006366AE" w:rsidRPr="00C9457D">
          <w:rPr>
            <w:rStyle w:val="Hyperlink"/>
            <w:rFonts w:eastAsia="Calibri" w:cs="Arial"/>
          </w:rPr>
          <w:t>My Aged Care website</w:t>
        </w:r>
      </w:hyperlink>
      <w:r w:rsidR="006366AE" w:rsidRPr="00B7241F">
        <w:rPr>
          <w:rFonts w:eastAsia="Calibri" w:cs="Arial"/>
        </w:rPr>
        <w:t xml:space="preserve">. Care recipients can also call the My Aged Care </w:t>
      </w:r>
      <w:r>
        <w:rPr>
          <w:rFonts w:eastAsia="Calibri" w:cs="Arial"/>
        </w:rPr>
        <w:t>C</w:t>
      </w:r>
      <w:r w:rsidR="006366AE" w:rsidRPr="00B7241F">
        <w:rPr>
          <w:rFonts w:eastAsia="Calibri" w:cs="Arial"/>
        </w:rPr>
        <w:t xml:space="preserve">ontact </w:t>
      </w:r>
      <w:r>
        <w:rPr>
          <w:rFonts w:eastAsia="Calibri" w:cs="Arial"/>
        </w:rPr>
        <w:t>C</w:t>
      </w:r>
      <w:r w:rsidR="006366AE" w:rsidRPr="00B7241F">
        <w:rPr>
          <w:rFonts w:eastAsia="Calibri" w:cs="Arial"/>
        </w:rPr>
        <w:t xml:space="preserve">entre on </w:t>
      </w:r>
      <w:r w:rsidR="006366AE" w:rsidRPr="00B7241F">
        <w:rPr>
          <w:rFonts w:eastAsia="Calibri" w:cs="Arial"/>
          <w:b/>
        </w:rPr>
        <w:t>1800 200 422</w:t>
      </w:r>
      <w:r w:rsidR="006366AE" w:rsidRPr="00B7241F">
        <w:rPr>
          <w:rFonts w:eastAsia="Calibri" w:cs="Arial"/>
        </w:rPr>
        <w:t xml:space="preserve">. </w:t>
      </w:r>
    </w:p>
    <w:p w14:paraId="119D332A" w14:textId="671107BC" w:rsidR="00B430BE" w:rsidRPr="00B7241F" w:rsidRDefault="00B430BE" w:rsidP="00DB6A48">
      <w:pPr>
        <w:pStyle w:val="BodyText"/>
        <w:rPr>
          <w:rFonts w:eastAsia="Calibri" w:cs="Arial"/>
        </w:rPr>
      </w:pPr>
      <w:r w:rsidRPr="00B7241F">
        <w:rPr>
          <w:rFonts w:eastAsia="Calibri" w:cs="Arial"/>
        </w:rPr>
        <w:t>The table below outlines what other services can or cannot be received at the same time as the HCP Program:</w:t>
      </w:r>
    </w:p>
    <w:tbl>
      <w:tblPr>
        <w:tblW w:w="0" w:type="auto"/>
        <w:tblLook w:val="04A0" w:firstRow="1" w:lastRow="0" w:firstColumn="1" w:lastColumn="0" w:noHBand="0" w:noVBand="1"/>
        <w:tblCaption w:val="Services that can and cannot be received at the same time as the HCP Program"/>
        <w:tblDescription w:val="This table lists the Commonwealth Government services that can and cannot be received at the same time as the HCP Program. It has two columns. The first is services that may be received while receiving HCP Program services. The second is services that cannot be received while receiving HCP Program services.&#10;"/>
      </w:tblPr>
      <w:tblGrid>
        <w:gridCol w:w="4508"/>
        <w:gridCol w:w="4508"/>
      </w:tblGrid>
      <w:tr w:rsidR="00B430BE" w:rsidRPr="00B7241F" w14:paraId="5B6C2769" w14:textId="77777777" w:rsidTr="00B85395">
        <w:tc>
          <w:tcPr>
            <w:tcW w:w="4508" w:type="dxa"/>
            <w:tcBorders>
              <w:bottom w:val="single" w:sz="2" w:space="0" w:color="747D7D" w:themeColor="background1" w:themeShade="80"/>
            </w:tcBorders>
            <w:shd w:val="clear" w:color="auto" w:fill="002060"/>
          </w:tcPr>
          <w:p w14:paraId="56C090BF" w14:textId="77777777" w:rsidR="00B430BE" w:rsidRPr="00D615D2" w:rsidRDefault="00B430BE" w:rsidP="00DB6A48">
            <w:pPr>
              <w:pStyle w:val="TableHeader"/>
              <w:rPr>
                <w:rFonts w:cs="Arial"/>
                <w:color w:val="FFFFFF"/>
              </w:rPr>
            </w:pPr>
            <w:r w:rsidRPr="00D615D2">
              <w:rPr>
                <w:rFonts w:cs="Arial"/>
                <w:color w:val="FFFFFF"/>
              </w:rPr>
              <w:t>Services that may be received while receiving HCP Program services</w:t>
            </w:r>
          </w:p>
        </w:tc>
        <w:tc>
          <w:tcPr>
            <w:tcW w:w="4508" w:type="dxa"/>
            <w:tcBorders>
              <w:bottom w:val="single" w:sz="2" w:space="0" w:color="747D7D" w:themeColor="background1" w:themeShade="80"/>
            </w:tcBorders>
            <w:shd w:val="clear" w:color="auto" w:fill="002060"/>
          </w:tcPr>
          <w:p w14:paraId="347DDBF5" w14:textId="77777777" w:rsidR="00B430BE" w:rsidRPr="00D615D2" w:rsidRDefault="00B430BE" w:rsidP="00DB6A48">
            <w:pPr>
              <w:pStyle w:val="TableHeader"/>
              <w:rPr>
                <w:rFonts w:cs="Arial"/>
                <w:color w:val="FFFFFF"/>
              </w:rPr>
            </w:pPr>
            <w:r w:rsidRPr="00D615D2">
              <w:rPr>
                <w:rFonts w:cs="Arial"/>
                <w:color w:val="FFFFFF"/>
              </w:rPr>
              <w:t>Services that cannot be received while receiving HCP Program services</w:t>
            </w:r>
          </w:p>
        </w:tc>
      </w:tr>
      <w:tr w:rsidR="00B430BE" w:rsidRPr="00B7241F" w14:paraId="2F445E7C" w14:textId="77777777" w:rsidTr="00B85395">
        <w:tc>
          <w:tcPr>
            <w:tcW w:w="4508" w:type="dxa"/>
            <w:tcBorders>
              <w:top w:val="single" w:sz="2" w:space="0" w:color="747D7D" w:themeColor="background1" w:themeShade="80"/>
              <w:left w:val="single" w:sz="2" w:space="0" w:color="747D7D" w:themeColor="background1" w:themeShade="80"/>
              <w:bottom w:val="single" w:sz="2" w:space="0" w:color="747D7D" w:themeColor="background1" w:themeShade="80"/>
              <w:right w:val="single" w:sz="2" w:space="0" w:color="747D7D" w:themeColor="background1" w:themeShade="80"/>
            </w:tcBorders>
          </w:tcPr>
          <w:p w14:paraId="5F30C614" w14:textId="3FCA2238" w:rsidR="00B430BE" w:rsidRPr="00B7241F" w:rsidRDefault="00B430BE" w:rsidP="00DB6A48">
            <w:pPr>
              <w:pStyle w:val="BodyText"/>
              <w:rPr>
                <w:rFonts w:eastAsia="Calibri" w:cs="Arial"/>
              </w:rPr>
            </w:pPr>
            <w:r w:rsidRPr="00B7241F">
              <w:rPr>
                <w:rFonts w:eastAsia="Calibri" w:cs="Arial"/>
              </w:rPr>
              <w:t>Commonwealth Home Support Programme</w:t>
            </w:r>
            <w:r w:rsidR="00182E8F">
              <w:rPr>
                <w:rFonts w:eastAsia="Calibri" w:cs="Arial"/>
              </w:rPr>
              <w:t xml:space="preserve"> (CHSP)</w:t>
            </w:r>
            <w:r w:rsidRPr="00B7241F">
              <w:rPr>
                <w:rFonts w:eastAsia="Calibri" w:cs="Arial"/>
              </w:rPr>
              <w:t>^</w:t>
            </w:r>
          </w:p>
          <w:p w14:paraId="6D2BCC6C" w14:textId="77777777" w:rsidR="00B430BE" w:rsidRPr="00B7241F" w:rsidRDefault="00B430BE" w:rsidP="00DB6A48">
            <w:pPr>
              <w:pStyle w:val="BodyText"/>
              <w:rPr>
                <w:rFonts w:eastAsia="Calibri" w:cs="Arial"/>
              </w:rPr>
            </w:pPr>
            <w:r w:rsidRPr="00B7241F">
              <w:rPr>
                <w:rFonts w:eastAsia="Calibri" w:cs="Arial"/>
              </w:rPr>
              <w:t>Aged Care Volunteer Visitors Scheme (ACVVS)</w:t>
            </w:r>
          </w:p>
          <w:p w14:paraId="444E3F4C" w14:textId="7542CF42" w:rsidR="00B430BE" w:rsidRPr="00B7241F" w:rsidRDefault="00B430BE" w:rsidP="00DB6A48">
            <w:pPr>
              <w:pStyle w:val="BodyText"/>
              <w:rPr>
                <w:rFonts w:eastAsia="Calibri" w:cs="Arial"/>
              </w:rPr>
            </w:pPr>
            <w:r w:rsidRPr="00B7241F">
              <w:rPr>
                <w:rFonts w:eastAsia="Calibri" w:cs="Arial"/>
              </w:rPr>
              <w:lastRenderedPageBreak/>
              <w:t>Continence Aids Payment Scheme</w:t>
            </w:r>
            <w:r w:rsidR="00261AFE">
              <w:rPr>
                <w:rFonts w:eastAsia="Calibri" w:cs="Arial"/>
              </w:rPr>
              <w:t xml:space="preserve"> (CAPS)</w:t>
            </w:r>
          </w:p>
          <w:p w14:paraId="08DF2E64" w14:textId="58603041" w:rsidR="00B430BE" w:rsidRPr="00B7241F" w:rsidRDefault="00182E8F" w:rsidP="00DB6A48">
            <w:pPr>
              <w:pStyle w:val="BodyText"/>
              <w:rPr>
                <w:rFonts w:eastAsia="Calibri" w:cs="Arial"/>
              </w:rPr>
            </w:pPr>
            <w:r>
              <w:rPr>
                <w:rFonts w:eastAsia="Calibri" w:cs="Arial"/>
              </w:rPr>
              <w:t>Department of Veteran’s Affairs (</w:t>
            </w:r>
            <w:r w:rsidR="00B430BE" w:rsidRPr="00B7241F">
              <w:rPr>
                <w:rFonts w:eastAsia="Calibri" w:cs="Arial"/>
              </w:rPr>
              <w:t>DVA</w:t>
            </w:r>
            <w:r>
              <w:rPr>
                <w:rFonts w:eastAsia="Calibri" w:cs="Arial"/>
              </w:rPr>
              <w:t>)</w:t>
            </w:r>
            <w:r w:rsidR="00B430BE" w:rsidRPr="00B7241F">
              <w:rPr>
                <w:rFonts w:eastAsia="Calibri" w:cs="Arial"/>
              </w:rPr>
              <w:t xml:space="preserve"> </w:t>
            </w:r>
            <w:r>
              <w:rPr>
                <w:rFonts w:eastAsia="Calibri" w:cs="Arial"/>
              </w:rPr>
              <w:t>p</w:t>
            </w:r>
            <w:r w:rsidRPr="00B7241F">
              <w:rPr>
                <w:rFonts w:eastAsia="Calibri" w:cs="Arial"/>
              </w:rPr>
              <w:t>rograms</w:t>
            </w:r>
          </w:p>
          <w:p w14:paraId="75035564" w14:textId="77777777" w:rsidR="00B430BE" w:rsidRPr="00B7241F" w:rsidRDefault="00B430BE" w:rsidP="00DB6A48">
            <w:pPr>
              <w:pStyle w:val="BodyText"/>
              <w:rPr>
                <w:rFonts w:eastAsia="Calibri" w:cs="Arial"/>
              </w:rPr>
            </w:pPr>
            <w:r w:rsidRPr="00B7241F">
              <w:rPr>
                <w:rFonts w:eastAsia="Calibri" w:cs="Arial"/>
              </w:rPr>
              <w:t>Residential Respite Care*</w:t>
            </w:r>
          </w:p>
          <w:p w14:paraId="1BEFDDD5" w14:textId="77777777" w:rsidR="00B430BE" w:rsidRPr="00B7241F" w:rsidRDefault="00B430BE" w:rsidP="00DB6A48">
            <w:pPr>
              <w:pStyle w:val="BodyText"/>
              <w:rPr>
                <w:rFonts w:eastAsia="Calibri" w:cs="Arial"/>
              </w:rPr>
            </w:pPr>
            <w:r w:rsidRPr="00B7241F">
              <w:rPr>
                <w:rFonts w:eastAsia="Calibri" w:cs="Arial"/>
              </w:rPr>
              <w:t>Dementia Behaviour Management Advisory Services (DBMAS)</w:t>
            </w:r>
          </w:p>
          <w:p w14:paraId="5C1DFBA2" w14:textId="7D280EDE" w:rsidR="00B430BE" w:rsidRPr="00B7241F" w:rsidRDefault="00B430BE" w:rsidP="00DB6A48">
            <w:pPr>
              <w:pStyle w:val="BodyText"/>
              <w:rPr>
                <w:rFonts w:eastAsia="Calibri" w:cs="Arial"/>
              </w:rPr>
            </w:pPr>
            <w:r w:rsidRPr="00B7241F">
              <w:rPr>
                <w:rFonts w:eastAsia="Calibri" w:cs="Arial"/>
              </w:rPr>
              <w:t xml:space="preserve">Palliative </w:t>
            </w:r>
            <w:r w:rsidR="00261AFE">
              <w:rPr>
                <w:rFonts w:eastAsia="Calibri" w:cs="Arial"/>
              </w:rPr>
              <w:t>c</w:t>
            </w:r>
            <w:r w:rsidRPr="00B7241F">
              <w:rPr>
                <w:rFonts w:eastAsia="Calibri" w:cs="Arial"/>
              </w:rPr>
              <w:t>are</w:t>
            </w:r>
            <w:r w:rsidR="00261AFE">
              <w:rPr>
                <w:rFonts w:eastAsia="Calibri" w:cs="Arial"/>
              </w:rPr>
              <w:t xml:space="preserve"> programs</w:t>
            </w:r>
          </w:p>
          <w:p w14:paraId="397E79F5" w14:textId="03866293" w:rsidR="00B430BE" w:rsidRPr="00B7241F" w:rsidRDefault="00B430BE" w:rsidP="00DB6A48">
            <w:pPr>
              <w:pStyle w:val="BodyText"/>
              <w:rPr>
                <w:rFonts w:eastAsia="Calibri" w:cs="Arial"/>
              </w:rPr>
            </w:pPr>
            <w:r w:rsidRPr="00B7241F">
              <w:rPr>
                <w:rFonts w:eastAsia="Calibri" w:cs="Arial"/>
              </w:rPr>
              <w:t>National Dementia Support Program</w:t>
            </w:r>
          </w:p>
        </w:tc>
        <w:tc>
          <w:tcPr>
            <w:tcW w:w="4508" w:type="dxa"/>
            <w:tcBorders>
              <w:top w:val="single" w:sz="2" w:space="0" w:color="747D7D" w:themeColor="background1" w:themeShade="80"/>
              <w:left w:val="single" w:sz="2" w:space="0" w:color="747D7D" w:themeColor="background1" w:themeShade="80"/>
              <w:bottom w:val="single" w:sz="2" w:space="0" w:color="747D7D" w:themeColor="background1" w:themeShade="80"/>
              <w:right w:val="single" w:sz="2" w:space="0" w:color="747D7D" w:themeColor="background1" w:themeShade="80"/>
            </w:tcBorders>
          </w:tcPr>
          <w:p w14:paraId="44199068" w14:textId="77777777" w:rsidR="00B430BE" w:rsidRPr="00B7241F" w:rsidRDefault="00B430BE" w:rsidP="00DB6A48">
            <w:pPr>
              <w:pStyle w:val="BodyText"/>
              <w:rPr>
                <w:rFonts w:eastAsia="Calibri" w:cs="Arial"/>
              </w:rPr>
            </w:pPr>
            <w:r w:rsidRPr="00B7241F">
              <w:rPr>
                <w:rFonts w:eastAsia="Calibri" w:cs="Arial"/>
              </w:rPr>
              <w:lastRenderedPageBreak/>
              <w:t>Permanent residential aged care</w:t>
            </w:r>
          </w:p>
          <w:p w14:paraId="23C5CEE8" w14:textId="2BC8D342" w:rsidR="00B430BE" w:rsidRPr="00B7241F" w:rsidRDefault="00B430BE" w:rsidP="00DB6A48">
            <w:pPr>
              <w:pStyle w:val="BodyText"/>
              <w:rPr>
                <w:rFonts w:eastAsia="Calibri" w:cs="Arial"/>
              </w:rPr>
            </w:pPr>
            <w:r w:rsidRPr="00B7241F">
              <w:rPr>
                <w:rFonts w:eastAsia="Calibri" w:cs="Arial"/>
              </w:rPr>
              <w:t>Short Term Restorative Care</w:t>
            </w:r>
            <w:r w:rsidR="00261AFE">
              <w:rPr>
                <w:rFonts w:eastAsia="Calibri" w:cs="Arial"/>
              </w:rPr>
              <w:t xml:space="preserve"> (STRC) Programme</w:t>
            </w:r>
          </w:p>
          <w:p w14:paraId="769F6E0C" w14:textId="09E821AB" w:rsidR="00B430BE" w:rsidRPr="00B7241F" w:rsidRDefault="00B430BE" w:rsidP="00DB6A48">
            <w:pPr>
              <w:pStyle w:val="BodyText"/>
              <w:rPr>
                <w:rFonts w:eastAsia="Calibri" w:cs="Arial"/>
              </w:rPr>
            </w:pPr>
            <w:r w:rsidRPr="00B7241F">
              <w:rPr>
                <w:rFonts w:eastAsia="Calibri" w:cs="Arial"/>
              </w:rPr>
              <w:t>Transition Care Programme</w:t>
            </w:r>
            <w:r w:rsidR="00261AFE">
              <w:rPr>
                <w:rFonts w:eastAsia="Calibri" w:cs="Arial"/>
              </w:rPr>
              <w:t xml:space="preserve"> (TCP)</w:t>
            </w:r>
          </w:p>
          <w:p w14:paraId="5D4DC568" w14:textId="32F121B7" w:rsidR="00B430BE" w:rsidRPr="00B7241F" w:rsidRDefault="00B430BE" w:rsidP="00DB6A48">
            <w:pPr>
              <w:pStyle w:val="BodyText"/>
              <w:rPr>
                <w:rFonts w:eastAsia="Calibri" w:cs="Arial"/>
              </w:rPr>
            </w:pPr>
            <w:r w:rsidRPr="00B7241F">
              <w:rPr>
                <w:rFonts w:eastAsia="Calibri" w:cs="Arial"/>
              </w:rPr>
              <w:lastRenderedPageBreak/>
              <w:t xml:space="preserve">Multi-Purpose Services </w:t>
            </w:r>
            <w:r w:rsidR="00261AFE">
              <w:rPr>
                <w:rFonts w:eastAsia="Calibri" w:cs="Arial"/>
              </w:rPr>
              <w:t xml:space="preserve">(MPS) </w:t>
            </w:r>
            <w:r w:rsidRPr="00B7241F">
              <w:rPr>
                <w:rFonts w:eastAsia="Calibri" w:cs="Arial"/>
              </w:rPr>
              <w:t>Program</w:t>
            </w:r>
          </w:p>
          <w:p w14:paraId="0B9B1B26" w14:textId="04CF5203" w:rsidR="00B430BE" w:rsidRPr="00B7241F" w:rsidRDefault="00B430BE" w:rsidP="00DB6A48">
            <w:pPr>
              <w:pStyle w:val="BodyText"/>
              <w:rPr>
                <w:rFonts w:eastAsia="Calibri" w:cs="Arial"/>
              </w:rPr>
            </w:pPr>
            <w:r w:rsidRPr="00B7241F">
              <w:rPr>
                <w:rFonts w:eastAsia="Calibri" w:cs="Arial"/>
              </w:rPr>
              <w:t xml:space="preserve">National Aboriginal and Torres Strait Islander Flexible Aged Care </w:t>
            </w:r>
            <w:r w:rsidR="00261AFE" w:rsidRPr="00B7241F">
              <w:rPr>
                <w:rFonts w:eastAsia="Calibri" w:cs="Arial"/>
              </w:rPr>
              <w:t>(NATSIFAC)</w:t>
            </w:r>
            <w:r w:rsidR="00261AFE">
              <w:rPr>
                <w:rFonts w:eastAsia="Calibri" w:cs="Arial"/>
              </w:rPr>
              <w:t xml:space="preserve"> </w:t>
            </w:r>
            <w:r w:rsidRPr="00B7241F">
              <w:rPr>
                <w:rFonts w:eastAsia="Calibri" w:cs="Arial"/>
              </w:rPr>
              <w:t xml:space="preserve">Program </w:t>
            </w:r>
          </w:p>
          <w:p w14:paraId="586D37A7" w14:textId="10C078E5" w:rsidR="00B430BE" w:rsidRPr="00B7241F" w:rsidRDefault="00B430BE" w:rsidP="00DB6A48">
            <w:pPr>
              <w:pStyle w:val="BodyText"/>
              <w:rPr>
                <w:rFonts w:eastAsia="Calibri" w:cs="Arial"/>
              </w:rPr>
            </w:pPr>
            <w:r w:rsidRPr="00B7241F">
              <w:rPr>
                <w:rFonts w:eastAsia="Calibri" w:cs="Arial"/>
              </w:rPr>
              <w:t>Disability Support for Older Australians</w:t>
            </w:r>
            <w:r w:rsidR="00261AFE">
              <w:rPr>
                <w:rFonts w:eastAsia="Calibri" w:cs="Arial"/>
              </w:rPr>
              <w:t xml:space="preserve"> (DSOA) Program</w:t>
            </w:r>
          </w:p>
          <w:p w14:paraId="70FCDA01" w14:textId="7F818951" w:rsidR="00B430BE" w:rsidRPr="00B7241F" w:rsidRDefault="00B430BE" w:rsidP="00DB6A48">
            <w:pPr>
              <w:pStyle w:val="BodyText"/>
              <w:rPr>
                <w:rFonts w:eastAsia="Calibri" w:cs="Arial"/>
              </w:rPr>
            </w:pPr>
            <w:r w:rsidRPr="00B7241F">
              <w:rPr>
                <w:rFonts w:eastAsia="Calibri" w:cs="Arial"/>
              </w:rPr>
              <w:t>National Disability Insurance Scheme (NDIS)</w:t>
            </w:r>
          </w:p>
        </w:tc>
      </w:tr>
    </w:tbl>
    <w:p w14:paraId="6CE99A47" w14:textId="77777777" w:rsidR="00B430BE" w:rsidRPr="00B85395" w:rsidRDefault="00B430BE" w:rsidP="00B85395">
      <w:pPr>
        <w:pStyle w:val="BodyText"/>
        <w:rPr>
          <w:rFonts w:eastAsia="Calibri" w:cs="Arial"/>
          <w:sz w:val="20"/>
          <w:szCs w:val="20"/>
        </w:rPr>
      </w:pPr>
      <w:r w:rsidRPr="00B85395">
        <w:rPr>
          <w:rFonts w:eastAsia="Calibri" w:cs="Arial"/>
          <w:sz w:val="20"/>
          <w:szCs w:val="20"/>
        </w:rPr>
        <w:lastRenderedPageBreak/>
        <w:t>^Under limited circumstances</w:t>
      </w:r>
    </w:p>
    <w:p w14:paraId="58D090D3" w14:textId="0CEA5B6C" w:rsidR="00B430BE" w:rsidRPr="00B85395" w:rsidRDefault="00B430BE" w:rsidP="00DB6A48">
      <w:pPr>
        <w:pStyle w:val="BodyText"/>
        <w:spacing w:before="0"/>
        <w:rPr>
          <w:rFonts w:eastAsia="Calibri" w:cs="Arial"/>
          <w:sz w:val="20"/>
          <w:szCs w:val="20"/>
        </w:rPr>
      </w:pPr>
      <w:r w:rsidRPr="00B85395">
        <w:rPr>
          <w:rFonts w:eastAsia="Calibri" w:cs="Arial"/>
          <w:sz w:val="20"/>
          <w:szCs w:val="20"/>
        </w:rPr>
        <w:t>*</w:t>
      </w:r>
      <w:r w:rsidRPr="00B85395" w:rsidDel="000100EA">
        <w:rPr>
          <w:rFonts w:eastAsia="Calibri" w:cs="Arial"/>
          <w:sz w:val="20"/>
          <w:szCs w:val="20"/>
        </w:rPr>
        <w:t xml:space="preserve"> </w:t>
      </w:r>
      <w:r w:rsidR="000100EA" w:rsidRPr="00B85395">
        <w:rPr>
          <w:rFonts w:eastAsia="Calibri" w:cs="Arial"/>
          <w:sz w:val="20"/>
          <w:szCs w:val="20"/>
        </w:rPr>
        <w:t xml:space="preserve">Provided </w:t>
      </w:r>
      <w:r w:rsidRPr="00B85395">
        <w:rPr>
          <w:rFonts w:eastAsia="Calibri" w:cs="Arial"/>
          <w:sz w:val="20"/>
          <w:szCs w:val="20"/>
        </w:rPr>
        <w:t>the care recipient</w:t>
      </w:r>
      <w:r w:rsidRPr="00B85395" w:rsidDel="00F363B1">
        <w:rPr>
          <w:rFonts w:eastAsia="Calibri" w:cs="Arial"/>
          <w:sz w:val="20"/>
          <w:szCs w:val="20"/>
        </w:rPr>
        <w:t xml:space="preserve"> </w:t>
      </w:r>
      <w:r w:rsidRPr="00B85395">
        <w:rPr>
          <w:rFonts w:eastAsia="Calibri" w:cs="Arial"/>
          <w:sz w:val="20"/>
          <w:szCs w:val="20"/>
        </w:rPr>
        <w:t>has taken leave from their package.</w:t>
      </w:r>
    </w:p>
    <w:p w14:paraId="5450D262" w14:textId="68E9E4CF" w:rsidR="00B430BE" w:rsidRPr="00B7241F" w:rsidRDefault="00E20152" w:rsidP="00DB6A48">
      <w:pPr>
        <w:pStyle w:val="Heading2"/>
      </w:pPr>
      <w:bookmarkStart w:id="1227" w:name="_Toc177113871"/>
      <w:bookmarkStart w:id="1228" w:name="_Toc13834929"/>
      <w:bookmarkStart w:id="1229" w:name="_Toc16698904"/>
      <w:bookmarkStart w:id="1230" w:name="_Ref16762121"/>
      <w:bookmarkStart w:id="1231" w:name="_Toc234853"/>
      <w:bookmarkStart w:id="1232" w:name="_Toc156913362"/>
      <w:bookmarkStart w:id="1233" w:name="_Toc175316991"/>
      <w:r w:rsidRPr="00B7241F">
        <w:t>16.3</w:t>
      </w:r>
      <w:r w:rsidR="001F10EC">
        <w:t xml:space="preserve"> </w:t>
      </w:r>
      <w:r w:rsidR="00B430BE" w:rsidRPr="00B7241F">
        <w:t>Commonwealth Home Support Programme</w:t>
      </w:r>
      <w:r w:rsidR="006366AE">
        <w:t xml:space="preserve"> (CHSP)</w:t>
      </w:r>
      <w:bookmarkEnd w:id="1227"/>
      <w:bookmarkEnd w:id="1228"/>
      <w:bookmarkEnd w:id="1229"/>
      <w:bookmarkEnd w:id="1230"/>
      <w:bookmarkEnd w:id="1231"/>
      <w:bookmarkEnd w:id="1232"/>
      <w:bookmarkEnd w:id="1233"/>
    </w:p>
    <w:p w14:paraId="025E0492" w14:textId="77777777" w:rsidR="00CC59B3" w:rsidRPr="00B7241F" w:rsidRDefault="00CC59B3" w:rsidP="00CC59B3">
      <w:pPr>
        <w:pStyle w:val="BodyText"/>
        <w:rPr>
          <w:rFonts w:eastAsia="Calibri" w:cs="Arial"/>
          <w:color w:val="000000"/>
          <w:lang w:eastAsia="en-AU"/>
        </w:rPr>
      </w:pPr>
      <w:r w:rsidRPr="00B7241F">
        <w:rPr>
          <w:rFonts w:eastAsia="Calibri" w:cs="Arial"/>
        </w:rPr>
        <w:t>The CHSP provides funding for a broad range of entry-level support services to assist frail older people aged 65 years and over (50 years and over for First Nations people) and who have functional limitations (including cognitive), to remain living independently at home and in their community</w:t>
      </w:r>
      <w:r w:rsidRPr="00B7241F">
        <w:rPr>
          <w:rFonts w:eastAsia="Calibri" w:cs="Arial"/>
          <w:vertAlign w:val="superscript"/>
        </w:rPr>
        <w:footnoteReference w:id="3"/>
      </w:r>
      <w:r w:rsidRPr="00B7241F">
        <w:rPr>
          <w:rFonts w:eastAsia="Calibri" w:cs="Arial"/>
        </w:rPr>
        <w:t>.</w:t>
      </w:r>
    </w:p>
    <w:p w14:paraId="15979760" w14:textId="27168CEB" w:rsidR="00B430BE" w:rsidRPr="00B7241F" w:rsidRDefault="00B430BE" w:rsidP="00DB6A48">
      <w:pPr>
        <w:pStyle w:val="BodyText"/>
        <w:rPr>
          <w:rFonts w:eastAsia="Calibri" w:cs="Arial"/>
          <w:color w:val="000000"/>
          <w:lang w:eastAsia="en-AU"/>
        </w:rPr>
      </w:pPr>
      <w:r w:rsidRPr="00B7241F">
        <w:rPr>
          <w:rFonts w:eastAsia="Calibri" w:cs="Arial"/>
        </w:rPr>
        <w:t xml:space="preserve">Assessment for eligibility to access the CHSP is completed by </w:t>
      </w:r>
      <w:r w:rsidR="00167181" w:rsidRPr="00B7241F">
        <w:rPr>
          <w:rFonts w:eastAsia="Calibri" w:cs="Arial"/>
        </w:rPr>
        <w:t>an aged care assess</w:t>
      </w:r>
      <w:r w:rsidR="0088761F" w:rsidRPr="00B7241F">
        <w:rPr>
          <w:rFonts w:eastAsia="Calibri" w:cs="Arial"/>
        </w:rPr>
        <w:t>ment organisation</w:t>
      </w:r>
      <w:r w:rsidRPr="00B7241F">
        <w:rPr>
          <w:rFonts w:eastAsia="Calibri" w:cs="Arial"/>
        </w:rPr>
        <w:t>.</w:t>
      </w:r>
      <w:r w:rsidR="00CF6C0D">
        <w:rPr>
          <w:rFonts w:eastAsia="Calibri" w:cs="Arial"/>
        </w:rPr>
        <w:t xml:space="preserve"> </w:t>
      </w:r>
      <w:r w:rsidR="002D126E" w:rsidRPr="00B7241F">
        <w:rPr>
          <w:rFonts w:eastAsia="Calibri" w:cs="Arial"/>
        </w:rPr>
        <w:t>As with the HCP Program</w:t>
      </w:r>
      <w:r w:rsidR="002D126E">
        <w:rPr>
          <w:rFonts w:eastAsia="Calibri" w:cs="Arial"/>
        </w:rPr>
        <w:t xml:space="preserve">, </w:t>
      </w:r>
      <w:r w:rsidR="00CF6C0D">
        <w:rPr>
          <w:rFonts w:eastAsia="Calibri" w:cs="Arial"/>
        </w:rPr>
        <w:t xml:space="preserve">older </w:t>
      </w:r>
      <w:r w:rsidR="002D126E">
        <w:rPr>
          <w:rFonts w:eastAsia="Calibri" w:cs="Arial"/>
        </w:rPr>
        <w:t xml:space="preserve">people </w:t>
      </w:r>
      <w:r w:rsidR="00CF6C0D">
        <w:rPr>
          <w:rFonts w:eastAsia="Calibri" w:cs="Arial"/>
        </w:rPr>
        <w:t xml:space="preserve">can organise an assessment by calling the </w:t>
      </w:r>
      <w:hyperlink r:id="rId316" w:history="1">
        <w:r w:rsidR="00CF6C0D" w:rsidRPr="00A84121">
          <w:rPr>
            <w:rStyle w:val="Hyperlink"/>
            <w:rFonts w:eastAsia="Calibri" w:cs="Arial"/>
          </w:rPr>
          <w:t>My Aged Care Contact Centre</w:t>
        </w:r>
      </w:hyperlink>
      <w:r w:rsidR="00A84121">
        <w:rPr>
          <w:rFonts w:eastAsia="Calibri" w:cs="Arial"/>
        </w:rPr>
        <w:t>.</w:t>
      </w:r>
      <w:r w:rsidR="00CF6C0D">
        <w:rPr>
          <w:rFonts w:eastAsia="Calibri" w:cs="Arial"/>
        </w:rPr>
        <w:t xml:space="preserve"> </w:t>
      </w:r>
    </w:p>
    <w:p w14:paraId="00A1BC47" w14:textId="0094C4AF" w:rsidR="00B430BE" w:rsidRPr="00B7241F" w:rsidRDefault="00B430BE" w:rsidP="00DB6A48">
      <w:pPr>
        <w:pStyle w:val="BodyText"/>
        <w:rPr>
          <w:rFonts w:eastAsia="Calibri" w:cs="Arial"/>
          <w:color w:val="000000"/>
          <w:lang w:eastAsia="en-AU"/>
        </w:rPr>
      </w:pPr>
      <w:r w:rsidRPr="00B7241F">
        <w:rPr>
          <w:rFonts w:eastAsia="Calibri" w:cs="Arial"/>
        </w:rPr>
        <w:t>CHSP services are delivered on a short-term, episodic or ongoing basis</w:t>
      </w:r>
      <w:r w:rsidR="002D126E">
        <w:rPr>
          <w:rFonts w:eastAsia="Calibri" w:cs="Arial"/>
        </w:rPr>
        <w:t>. The CHSP has</w:t>
      </w:r>
      <w:r w:rsidRPr="00B7241F">
        <w:rPr>
          <w:rFonts w:eastAsia="Calibri" w:cs="Arial"/>
        </w:rPr>
        <w:t xml:space="preserve"> a strong focus on activities that support independence and social connectedness and </w:t>
      </w:r>
      <w:proofErr w:type="gramStart"/>
      <w:r w:rsidRPr="00B7241F">
        <w:rPr>
          <w:rFonts w:eastAsia="Calibri" w:cs="Arial"/>
        </w:rPr>
        <w:t>taking into account</w:t>
      </w:r>
      <w:proofErr w:type="gramEnd"/>
      <w:r w:rsidRPr="00B7241F">
        <w:rPr>
          <w:rFonts w:eastAsia="Calibri" w:cs="Arial"/>
        </w:rPr>
        <w:t xml:space="preserve"> each person’s individual goals, preferences and choices. As with the HCP Program, people receiving services through the CHSP may need to contribute funds towards their services</w:t>
      </w:r>
      <w:r w:rsidR="0009571E">
        <w:rPr>
          <w:rStyle w:val="FootnoteReference"/>
          <w:rFonts w:eastAsia="Calibri" w:cs="Arial"/>
        </w:rPr>
        <w:footnoteReference w:customMarkFollows="1" w:id="4"/>
        <w:t>3</w:t>
      </w:r>
      <w:r w:rsidRPr="00B7241F">
        <w:rPr>
          <w:rFonts w:eastAsia="Calibri" w:cs="Arial"/>
        </w:rPr>
        <w:t>.</w:t>
      </w:r>
    </w:p>
    <w:p w14:paraId="57C09961" w14:textId="44CBC26E" w:rsidR="00B430BE" w:rsidRPr="00B7241F" w:rsidRDefault="00B430BE" w:rsidP="00DB6A48">
      <w:pPr>
        <w:pStyle w:val="BodyText"/>
        <w:rPr>
          <w:rFonts w:eastAsia="Calibri" w:cs="Arial"/>
          <w:color w:val="000000"/>
          <w:lang w:eastAsia="en-AU"/>
        </w:rPr>
      </w:pPr>
      <w:r w:rsidRPr="00B7241F">
        <w:rPr>
          <w:rFonts w:eastAsia="Calibri" w:cs="Arial"/>
        </w:rPr>
        <w:t xml:space="preserve">As an ‘entry-level’ program, the CHSP is designed to provide relatively low intensity (small amounts) of a single service or a few services to </w:t>
      </w:r>
      <w:proofErr w:type="gramStart"/>
      <w:r w:rsidRPr="00B7241F">
        <w:rPr>
          <w:rFonts w:eastAsia="Calibri" w:cs="Arial"/>
        </w:rPr>
        <w:t>a large number of</w:t>
      </w:r>
      <w:proofErr w:type="gramEnd"/>
      <w:r w:rsidRPr="00B7241F">
        <w:rPr>
          <w:rFonts w:eastAsia="Calibri" w:cs="Arial"/>
        </w:rPr>
        <w:t xml:space="preserve"> older people. These services are designed for older people who need only a small amount </w:t>
      </w:r>
      <w:r w:rsidRPr="00B7241F">
        <w:rPr>
          <w:rFonts w:eastAsia="Calibri" w:cs="Arial"/>
        </w:rPr>
        <w:lastRenderedPageBreak/>
        <w:t xml:space="preserve">of assistance or support to enable them to maintain their independence, continue living safely in their homes and participate in their communities. </w:t>
      </w:r>
    </w:p>
    <w:p w14:paraId="12C8F0D0" w14:textId="007E5373" w:rsidR="00B430BE" w:rsidRPr="00B7241F" w:rsidRDefault="00B430BE" w:rsidP="00DB6A48">
      <w:pPr>
        <w:pStyle w:val="BodyText"/>
        <w:rPr>
          <w:rFonts w:eastAsia="Calibri" w:cs="Arial"/>
          <w:color w:val="000000"/>
          <w:lang w:eastAsia="en-AU"/>
        </w:rPr>
      </w:pPr>
      <w:r w:rsidRPr="00B7241F">
        <w:rPr>
          <w:rFonts w:eastAsia="Calibri" w:cs="Arial"/>
        </w:rPr>
        <w:t xml:space="preserve">The CHSP is not designed for older people with more intensive, multiple or complex aged care needs, and does not replace or fund support services already provided </w:t>
      </w:r>
      <w:r w:rsidR="00DC7B2A">
        <w:rPr>
          <w:rFonts w:eastAsia="Calibri" w:cs="Arial"/>
        </w:rPr>
        <w:t>through</w:t>
      </w:r>
      <w:r w:rsidR="00DC7B2A" w:rsidRPr="00B7241F">
        <w:rPr>
          <w:rFonts w:eastAsia="Calibri" w:cs="Arial"/>
        </w:rPr>
        <w:t xml:space="preserve"> </w:t>
      </w:r>
      <w:r w:rsidRPr="00B7241F">
        <w:rPr>
          <w:rFonts w:eastAsia="Calibri" w:cs="Arial"/>
        </w:rPr>
        <w:t>other programs or schemes, including the health care system. People with higher needs are supported through other aged care programs.</w:t>
      </w:r>
    </w:p>
    <w:p w14:paraId="41CB20F2" w14:textId="0926943E" w:rsidR="00B430BE" w:rsidRPr="00B7241F" w:rsidRDefault="00F8013E" w:rsidP="00B85395">
      <w:pPr>
        <w:pStyle w:val="Heading3"/>
        <w:spacing w:line="276" w:lineRule="auto"/>
      </w:pPr>
      <w:bookmarkStart w:id="1234" w:name="_Toc13834930"/>
      <w:bookmarkStart w:id="1235" w:name="_Toc16698905"/>
      <w:bookmarkStart w:id="1236" w:name="_Ref16762131"/>
      <w:bookmarkStart w:id="1237" w:name="_Toc234854"/>
      <w:bookmarkStart w:id="1238" w:name="_Toc156913363"/>
      <w:bookmarkStart w:id="1239" w:name="_Toc175316992"/>
      <w:bookmarkStart w:id="1240" w:name="_Toc176876639"/>
      <w:r w:rsidRPr="00B7241F">
        <w:rPr>
          <w:rFonts w:eastAsia="MS Gothic"/>
        </w:rPr>
        <w:t>16.</w:t>
      </w:r>
      <w:r w:rsidR="00522CF4">
        <w:rPr>
          <w:rFonts w:eastAsia="MS Gothic"/>
        </w:rPr>
        <w:t>3</w:t>
      </w:r>
      <w:r w:rsidR="006366AE">
        <w:t>.1</w:t>
      </w:r>
      <w:r w:rsidR="001F10EC">
        <w:rPr>
          <w:rFonts w:eastAsia="MS Gothic"/>
        </w:rPr>
        <w:t xml:space="preserve"> </w:t>
      </w:r>
      <w:r w:rsidR="00B430BE" w:rsidRPr="00B7241F">
        <w:rPr>
          <w:rFonts w:eastAsia="MS Gothic"/>
        </w:rPr>
        <w:t>How does the HCP Program interact with CHSP?</w:t>
      </w:r>
      <w:bookmarkEnd w:id="1234"/>
      <w:bookmarkEnd w:id="1235"/>
      <w:bookmarkEnd w:id="1236"/>
      <w:bookmarkEnd w:id="1237"/>
      <w:bookmarkEnd w:id="1238"/>
      <w:bookmarkEnd w:id="1239"/>
      <w:bookmarkEnd w:id="1240"/>
    </w:p>
    <w:p w14:paraId="28BBC566" w14:textId="2811B7F6" w:rsidR="00B430BE" w:rsidRPr="00B7241F" w:rsidRDefault="00B430BE" w:rsidP="00DB6A48">
      <w:pPr>
        <w:pStyle w:val="BodyText"/>
        <w:rPr>
          <w:rFonts w:eastAsia="Calibri" w:cs="Arial"/>
        </w:rPr>
      </w:pPr>
      <w:r w:rsidRPr="00B7241F">
        <w:rPr>
          <w:rFonts w:eastAsia="Calibri" w:cs="Arial"/>
        </w:rPr>
        <w:t>The HCP Program is designed to support older people living in the community whose care needs exceed the level of support that can be provided through the CHSP.</w:t>
      </w:r>
    </w:p>
    <w:p w14:paraId="46909998" w14:textId="6128574B" w:rsidR="00B430BE" w:rsidRPr="00B7241F" w:rsidRDefault="00B430BE" w:rsidP="00DB6A48">
      <w:pPr>
        <w:pStyle w:val="BodyText"/>
        <w:rPr>
          <w:rFonts w:eastAsia="Calibri" w:cs="Arial"/>
          <w:color w:val="000000"/>
          <w:lang w:eastAsia="en-AU"/>
        </w:rPr>
      </w:pPr>
      <w:r w:rsidRPr="00B7241F">
        <w:rPr>
          <w:rFonts w:eastAsia="Calibri" w:cs="Arial"/>
        </w:rPr>
        <w:t>While waiting the assignment of a HCP, older people may choose to access CHSP services in the interim.</w:t>
      </w:r>
    </w:p>
    <w:p w14:paraId="34613742" w14:textId="6D247186" w:rsidR="00B430BE" w:rsidRPr="00B7241F" w:rsidRDefault="00B430BE" w:rsidP="00DB6A48">
      <w:pPr>
        <w:pStyle w:val="BodyText"/>
        <w:rPr>
          <w:rFonts w:eastAsia="Calibri" w:cs="Arial"/>
          <w:color w:val="000000"/>
          <w:lang w:eastAsia="en-AU"/>
        </w:rPr>
      </w:pPr>
      <w:r w:rsidRPr="00B7241F">
        <w:rPr>
          <w:rFonts w:eastAsia="Calibri" w:cs="Arial"/>
        </w:rPr>
        <w:t xml:space="preserve">However, once </w:t>
      </w:r>
      <w:r w:rsidR="00873277">
        <w:rPr>
          <w:rFonts w:eastAsia="Calibri" w:cs="Arial"/>
        </w:rPr>
        <w:t>receiving</w:t>
      </w:r>
      <w:r w:rsidRPr="00B7241F">
        <w:rPr>
          <w:rFonts w:eastAsia="Calibri" w:cs="Arial"/>
        </w:rPr>
        <w:t xml:space="preserve"> </w:t>
      </w:r>
      <w:proofErr w:type="gramStart"/>
      <w:r w:rsidRPr="00B7241F">
        <w:rPr>
          <w:rFonts w:eastAsia="Calibri" w:cs="Arial"/>
        </w:rPr>
        <w:t>a</w:t>
      </w:r>
      <w:proofErr w:type="gramEnd"/>
      <w:r w:rsidRPr="00B7241F">
        <w:rPr>
          <w:rFonts w:eastAsia="Calibri" w:cs="Arial"/>
        </w:rPr>
        <w:t xml:space="preserve"> HCP, CHSP providers should only supply additional CHSP services to a care recipient where they have the capacity to do so. People who need CHSP subsidised services, but do not have access to other relevant support services, should be prioritised over people who are already receiving </w:t>
      </w:r>
      <w:proofErr w:type="gramStart"/>
      <w:r w:rsidRPr="00B7241F">
        <w:rPr>
          <w:rFonts w:eastAsia="Calibri" w:cs="Arial"/>
        </w:rPr>
        <w:t>a</w:t>
      </w:r>
      <w:proofErr w:type="gramEnd"/>
      <w:r w:rsidRPr="00B7241F">
        <w:rPr>
          <w:rFonts w:eastAsia="Calibri" w:cs="Arial"/>
        </w:rPr>
        <w:t xml:space="preserve"> HCP.</w:t>
      </w:r>
    </w:p>
    <w:p w14:paraId="1091AD0E" w14:textId="5AA73430" w:rsidR="00B430BE" w:rsidRPr="00B7241F" w:rsidRDefault="00B430BE" w:rsidP="00DB6A48">
      <w:pPr>
        <w:pStyle w:val="BodyText"/>
        <w:rPr>
          <w:rFonts w:eastAsia="Calibri" w:cs="Arial"/>
          <w:color w:val="000000"/>
          <w:lang w:eastAsia="en-AU"/>
        </w:rPr>
      </w:pPr>
      <w:r w:rsidRPr="00B7241F">
        <w:rPr>
          <w:rFonts w:eastAsia="Calibri" w:cs="Arial"/>
        </w:rPr>
        <w:t xml:space="preserve">There are </w:t>
      </w:r>
      <w:r w:rsidR="00765DED">
        <w:rPr>
          <w:rFonts w:eastAsia="Calibri" w:cs="Arial"/>
        </w:rPr>
        <w:t xml:space="preserve">6 </w:t>
      </w:r>
      <w:r w:rsidRPr="00B7241F">
        <w:rPr>
          <w:rFonts w:eastAsia="Calibri" w:cs="Arial"/>
        </w:rPr>
        <w:t>defined circumstances in which care recipients</w:t>
      </w:r>
      <w:r w:rsidRPr="00B7241F" w:rsidDel="00F363B1">
        <w:rPr>
          <w:rFonts w:eastAsia="Calibri" w:cs="Arial"/>
        </w:rPr>
        <w:t xml:space="preserve"> </w:t>
      </w:r>
      <w:proofErr w:type="gramStart"/>
      <w:r w:rsidRPr="00B7241F">
        <w:rPr>
          <w:rFonts w:eastAsia="Calibri" w:cs="Arial"/>
        </w:rPr>
        <w:t>are able to</w:t>
      </w:r>
      <w:proofErr w:type="gramEnd"/>
      <w:r w:rsidRPr="00B7241F">
        <w:rPr>
          <w:rFonts w:eastAsia="Calibri" w:cs="Arial"/>
        </w:rPr>
        <w:t xml:space="preserve"> receive specific CHSP services on a time-limited basis when they are in a package</w:t>
      </w:r>
      <w:r w:rsidR="00281432">
        <w:rPr>
          <w:rFonts w:eastAsia="Calibri" w:cs="Arial"/>
        </w:rPr>
        <w:t>. This means</w:t>
      </w:r>
      <w:r w:rsidRPr="00B7241F">
        <w:rPr>
          <w:rFonts w:eastAsia="Calibri" w:cs="Arial"/>
        </w:rPr>
        <w:t xml:space="preserve"> the additional CHSP services will not be charged to their package budget. These </w:t>
      </w:r>
      <w:r w:rsidR="00281432">
        <w:rPr>
          <w:rFonts w:eastAsia="Calibri" w:cs="Arial"/>
        </w:rPr>
        <w:t xml:space="preserve">6 </w:t>
      </w:r>
      <w:r w:rsidRPr="00B7241F">
        <w:rPr>
          <w:rFonts w:eastAsia="Calibri" w:cs="Arial"/>
        </w:rPr>
        <w:t xml:space="preserve">circumstances are limited, to ensure the CHSP </w:t>
      </w:r>
      <w:r w:rsidR="00281432">
        <w:rPr>
          <w:rFonts w:eastAsia="Calibri" w:cs="Arial"/>
        </w:rPr>
        <w:t xml:space="preserve">focuses on </w:t>
      </w:r>
      <w:r w:rsidRPr="00B7241F">
        <w:rPr>
          <w:rFonts w:eastAsia="Calibri" w:cs="Arial"/>
        </w:rPr>
        <w:t>deliver</w:t>
      </w:r>
      <w:r w:rsidR="00281432">
        <w:rPr>
          <w:rFonts w:eastAsia="Calibri" w:cs="Arial"/>
        </w:rPr>
        <w:t>ing</w:t>
      </w:r>
      <w:r w:rsidRPr="00B7241F">
        <w:rPr>
          <w:rFonts w:eastAsia="Calibri" w:cs="Arial"/>
        </w:rPr>
        <w:t xml:space="preserve"> entry-level services</w:t>
      </w:r>
      <w:r w:rsidR="00281432">
        <w:rPr>
          <w:rFonts w:eastAsia="Calibri" w:cs="Arial"/>
        </w:rPr>
        <w:t xml:space="preserve"> to their clients</w:t>
      </w:r>
      <w:r w:rsidRPr="00B7241F">
        <w:rPr>
          <w:rFonts w:eastAsia="Calibri" w:cs="Arial"/>
        </w:rPr>
        <w:t>. They include:</w:t>
      </w:r>
    </w:p>
    <w:p w14:paraId="3FA8AFE7" w14:textId="77777777" w:rsidR="00B430BE" w:rsidRPr="001F10EC" w:rsidRDefault="00B430BE" w:rsidP="00B85395">
      <w:pPr>
        <w:pStyle w:val="ListParagraph"/>
        <w:numPr>
          <w:ilvl w:val="0"/>
          <w:numId w:val="255"/>
        </w:numPr>
        <w:rPr>
          <w:rFonts w:eastAsia="Calibri"/>
        </w:rPr>
      </w:pPr>
      <w:r w:rsidRPr="00B85395">
        <w:rPr>
          <w:rFonts w:eastAsia="Calibri"/>
          <w:b/>
          <w:bCs/>
        </w:rPr>
        <w:t>For care recipients</w:t>
      </w:r>
      <w:r w:rsidRPr="00B85395" w:rsidDel="00F363B1">
        <w:rPr>
          <w:rFonts w:eastAsia="Calibri"/>
          <w:b/>
          <w:bCs/>
        </w:rPr>
        <w:t xml:space="preserve"> </w:t>
      </w:r>
      <w:r w:rsidRPr="00B85395">
        <w:rPr>
          <w:rFonts w:eastAsia="Calibri"/>
          <w:b/>
          <w:bCs/>
        </w:rPr>
        <w:t>on a level 1 or 2 package:</w:t>
      </w:r>
      <w:r w:rsidRPr="001F10EC">
        <w:rPr>
          <w:rFonts w:eastAsia="Calibri"/>
        </w:rPr>
        <w:t xml:space="preserve"> where the care recipient’s</w:t>
      </w:r>
      <w:r w:rsidRPr="001F10EC" w:rsidDel="00F363B1">
        <w:rPr>
          <w:rFonts w:eastAsia="Calibri"/>
        </w:rPr>
        <w:t xml:space="preserve"> </w:t>
      </w:r>
      <w:r w:rsidRPr="001F10EC">
        <w:rPr>
          <w:rFonts w:eastAsia="Calibri"/>
        </w:rPr>
        <w:t>package budget is already fully allocated, they can access additional, short-term or episodic Allied Health and Therapy services or Nursing services from the CHSP, where these specific services may assist the care recipient</w:t>
      </w:r>
      <w:r w:rsidRPr="001F10EC" w:rsidDel="00F363B1">
        <w:rPr>
          <w:rFonts w:eastAsia="Calibri"/>
        </w:rPr>
        <w:t xml:space="preserve"> </w:t>
      </w:r>
      <w:r w:rsidRPr="001F10EC">
        <w:rPr>
          <w:rFonts w:eastAsia="Calibri"/>
        </w:rPr>
        <w:t>to regain functionality after a setback (such as a fall).</w:t>
      </w:r>
    </w:p>
    <w:p w14:paraId="45710523" w14:textId="77777777" w:rsidR="00B430BE" w:rsidRPr="001F10EC" w:rsidRDefault="00B430BE" w:rsidP="00B85395">
      <w:pPr>
        <w:pStyle w:val="ListParagraph"/>
        <w:numPr>
          <w:ilvl w:val="0"/>
          <w:numId w:val="255"/>
        </w:numPr>
        <w:rPr>
          <w:rFonts w:eastAsia="Calibri"/>
        </w:rPr>
      </w:pPr>
      <w:r w:rsidRPr="00B85395">
        <w:rPr>
          <w:rFonts w:eastAsia="Calibri"/>
          <w:b/>
          <w:bCs/>
        </w:rPr>
        <w:t>For care recipients</w:t>
      </w:r>
      <w:r w:rsidRPr="00B85395" w:rsidDel="00F363B1">
        <w:rPr>
          <w:rFonts w:eastAsia="Calibri"/>
          <w:b/>
          <w:bCs/>
        </w:rPr>
        <w:t xml:space="preserve"> </w:t>
      </w:r>
      <w:r w:rsidRPr="00B85395">
        <w:rPr>
          <w:rFonts w:eastAsia="Calibri"/>
          <w:b/>
          <w:bCs/>
        </w:rPr>
        <w:t>on a level 1 to 4 package:</w:t>
      </w:r>
      <w:r w:rsidRPr="001F10EC">
        <w:rPr>
          <w:rFonts w:eastAsia="Calibri"/>
        </w:rPr>
        <w:t xml:space="preserve"> where the care recipient’s</w:t>
      </w:r>
      <w:r w:rsidRPr="001F10EC" w:rsidDel="00F363B1">
        <w:rPr>
          <w:rFonts w:eastAsia="Calibri"/>
        </w:rPr>
        <w:t xml:space="preserve"> </w:t>
      </w:r>
      <w:r w:rsidRPr="001F10EC">
        <w:rPr>
          <w:rFonts w:eastAsia="Calibri"/>
        </w:rPr>
        <w:t>package budget is already fully allocated and a carer requires it, they can access additional planned respite services under the CHSP (on a short-term basis).</w:t>
      </w:r>
    </w:p>
    <w:p w14:paraId="1BDEEFDA" w14:textId="56B1739E" w:rsidR="00B430BE" w:rsidRPr="001F10EC" w:rsidRDefault="00B430BE" w:rsidP="00B85395">
      <w:pPr>
        <w:pStyle w:val="ListParagraph"/>
        <w:numPr>
          <w:ilvl w:val="0"/>
          <w:numId w:val="255"/>
        </w:numPr>
        <w:rPr>
          <w:rFonts w:eastAsia="Calibri"/>
        </w:rPr>
      </w:pPr>
      <w:r w:rsidRPr="00B85395">
        <w:rPr>
          <w:rFonts w:eastAsia="Calibri"/>
          <w:b/>
          <w:bCs/>
        </w:rPr>
        <w:t>For care recipients</w:t>
      </w:r>
      <w:r w:rsidRPr="00B85395" w:rsidDel="00F363B1">
        <w:rPr>
          <w:rFonts w:eastAsia="Calibri"/>
          <w:b/>
          <w:bCs/>
        </w:rPr>
        <w:t xml:space="preserve"> </w:t>
      </w:r>
      <w:r w:rsidRPr="00B85395">
        <w:rPr>
          <w:rFonts w:eastAsia="Calibri"/>
          <w:b/>
          <w:bCs/>
        </w:rPr>
        <w:t>on a level 1 to 4 package:</w:t>
      </w:r>
      <w:r w:rsidRPr="001F10EC">
        <w:rPr>
          <w:rFonts w:eastAsia="Calibri"/>
        </w:rPr>
        <w:t xml:space="preserve"> in an emergency (such as when a carer is not able to maintain their caring role), where the care recipient’s</w:t>
      </w:r>
      <w:r w:rsidRPr="001F10EC" w:rsidDel="00F363B1">
        <w:rPr>
          <w:rFonts w:eastAsia="Calibri"/>
        </w:rPr>
        <w:t xml:space="preserve"> </w:t>
      </w:r>
      <w:r w:rsidRPr="001F10EC">
        <w:rPr>
          <w:rFonts w:eastAsia="Calibri"/>
        </w:rPr>
        <w:t>package budget is already fully allocated, additional services under the broader CHSP can be obtained on an emergency or short-term basis. These instances must be time limited, monitored and reviewed.</w:t>
      </w:r>
    </w:p>
    <w:p w14:paraId="6733DD86" w14:textId="5B8A0C1F" w:rsidR="00915AEB" w:rsidRPr="001F10EC" w:rsidRDefault="00B430BE" w:rsidP="00B85395">
      <w:pPr>
        <w:pStyle w:val="ListParagraph"/>
        <w:numPr>
          <w:ilvl w:val="0"/>
          <w:numId w:val="255"/>
        </w:numPr>
        <w:rPr>
          <w:rFonts w:eastAsia="Calibri"/>
        </w:rPr>
      </w:pPr>
      <w:r w:rsidRPr="00B85395">
        <w:rPr>
          <w:rFonts w:eastAsia="Calibri"/>
          <w:b/>
          <w:bCs/>
        </w:rPr>
        <w:t>For care recipients</w:t>
      </w:r>
      <w:r w:rsidRPr="00B85395" w:rsidDel="00F363B1">
        <w:rPr>
          <w:rFonts w:eastAsia="Calibri"/>
          <w:b/>
          <w:bCs/>
        </w:rPr>
        <w:t xml:space="preserve"> </w:t>
      </w:r>
      <w:r w:rsidRPr="00B85395">
        <w:rPr>
          <w:rFonts w:eastAsia="Calibri"/>
          <w:b/>
          <w:bCs/>
        </w:rPr>
        <w:t>who are waiting for a</w:t>
      </w:r>
      <w:r w:rsidR="00B22515" w:rsidRPr="00B85395">
        <w:rPr>
          <w:rFonts w:eastAsia="Calibri"/>
          <w:b/>
          <w:bCs/>
        </w:rPr>
        <w:t>n upgrade to a</w:t>
      </w:r>
      <w:r w:rsidRPr="00B85395">
        <w:rPr>
          <w:rFonts w:eastAsia="Calibri"/>
          <w:b/>
          <w:bCs/>
        </w:rPr>
        <w:t xml:space="preserve"> level 3 or 4 package</w:t>
      </w:r>
      <w:r w:rsidR="00281432">
        <w:rPr>
          <w:rFonts w:eastAsia="Calibri"/>
          <w:b/>
          <w:bCs/>
        </w:rPr>
        <w:t>:</w:t>
      </w:r>
      <w:r w:rsidR="00281432" w:rsidRPr="00B85395">
        <w:rPr>
          <w:rFonts w:eastAsia="Calibri"/>
          <w:b/>
          <w:bCs/>
        </w:rPr>
        <w:t xml:space="preserve"> </w:t>
      </w:r>
      <w:r w:rsidRPr="001F10EC">
        <w:rPr>
          <w:rFonts w:eastAsia="Calibri"/>
        </w:rPr>
        <w:t>where the care recipient’s</w:t>
      </w:r>
      <w:r w:rsidRPr="001F10EC" w:rsidDel="00F363B1">
        <w:rPr>
          <w:rFonts w:eastAsia="Calibri"/>
        </w:rPr>
        <w:t xml:space="preserve"> </w:t>
      </w:r>
      <w:r w:rsidRPr="001F10EC">
        <w:rPr>
          <w:rFonts w:eastAsia="Calibri"/>
        </w:rPr>
        <w:t xml:space="preserve">package budget is already fully allocated, they can access additional minor home modifications from the CHSP. </w:t>
      </w:r>
    </w:p>
    <w:p w14:paraId="52A43365" w14:textId="46CAA54A" w:rsidR="00B430BE" w:rsidRPr="001F10EC" w:rsidRDefault="00B430BE" w:rsidP="00B85395">
      <w:pPr>
        <w:pStyle w:val="ListParagraph"/>
        <w:numPr>
          <w:ilvl w:val="0"/>
          <w:numId w:val="255"/>
        </w:numPr>
        <w:rPr>
          <w:rFonts w:eastAsia="Calibri"/>
        </w:rPr>
      </w:pPr>
      <w:r w:rsidRPr="00B85395">
        <w:rPr>
          <w:rFonts w:eastAsia="Calibri"/>
          <w:b/>
          <w:bCs/>
        </w:rPr>
        <w:lastRenderedPageBreak/>
        <w:t>For care recipients</w:t>
      </w:r>
      <w:r w:rsidRPr="00B85395" w:rsidDel="00F363B1">
        <w:rPr>
          <w:rFonts w:eastAsia="Calibri"/>
          <w:b/>
          <w:bCs/>
        </w:rPr>
        <w:t xml:space="preserve"> </w:t>
      </w:r>
      <w:r w:rsidRPr="00B85395">
        <w:rPr>
          <w:rFonts w:eastAsia="Calibri"/>
          <w:b/>
          <w:bCs/>
        </w:rPr>
        <w:t xml:space="preserve">on a level 1 to 4 package: </w:t>
      </w:r>
      <w:r w:rsidRPr="001F10EC">
        <w:rPr>
          <w:rFonts w:eastAsia="Calibri"/>
        </w:rPr>
        <w:t>care recipients who have transitioned from the CHSP may continue to access their existing CHSP social support group on an ongoing basis to allow the continuity of social relationships. This only applies to care recipients attending a pre-existing CHSP social support group service.</w:t>
      </w:r>
    </w:p>
    <w:p w14:paraId="00548230" w14:textId="4BA71686" w:rsidR="00B430BE" w:rsidRPr="001F10EC" w:rsidRDefault="00B430BE" w:rsidP="00B85395">
      <w:pPr>
        <w:pStyle w:val="ListParagraph"/>
        <w:numPr>
          <w:ilvl w:val="0"/>
          <w:numId w:val="255"/>
        </w:numPr>
        <w:rPr>
          <w:rFonts w:eastAsia="Calibri"/>
        </w:rPr>
      </w:pPr>
      <w:r w:rsidRPr="00B85395">
        <w:rPr>
          <w:rFonts w:eastAsia="Calibri"/>
          <w:b/>
          <w:bCs/>
        </w:rPr>
        <w:t>For care recipients on level 1 to 4 package or awaiting their package:</w:t>
      </w:r>
      <w:r w:rsidRPr="001F10EC">
        <w:rPr>
          <w:rFonts w:eastAsia="Calibri"/>
        </w:rPr>
        <w:t xml:space="preserve"> where there is urgent need, and the care recipient has insufficient funds in their package budget for GEAT, they may access GEAT in the short term. These instances should be time limited, monitored and reviewed.</w:t>
      </w:r>
    </w:p>
    <w:p w14:paraId="45130C68" w14:textId="72D33CB6" w:rsidR="00B430BE" w:rsidRPr="00B7241F" w:rsidRDefault="00B430BE" w:rsidP="00DB6A48">
      <w:pPr>
        <w:pStyle w:val="BodyText"/>
        <w:rPr>
          <w:rFonts w:eastAsia="Calibri" w:cs="Arial"/>
          <w:color w:val="000000"/>
          <w:lang w:eastAsia="en-AU"/>
        </w:rPr>
      </w:pPr>
      <w:r w:rsidRPr="00B7241F">
        <w:rPr>
          <w:rFonts w:eastAsia="Calibri" w:cs="Arial"/>
        </w:rPr>
        <w:t xml:space="preserve">During these times, the </w:t>
      </w:r>
      <w:r w:rsidR="00281432">
        <w:rPr>
          <w:rFonts w:eastAsia="Calibri" w:cs="Arial"/>
        </w:rPr>
        <w:t xml:space="preserve">care recipient’s </w:t>
      </w:r>
      <w:r w:rsidRPr="00B7241F">
        <w:rPr>
          <w:rFonts w:eastAsia="Calibri" w:cs="Arial"/>
        </w:rPr>
        <w:t xml:space="preserve">package is not </w:t>
      </w:r>
      <w:proofErr w:type="gramStart"/>
      <w:r w:rsidRPr="00B7241F">
        <w:rPr>
          <w:rFonts w:eastAsia="Calibri" w:cs="Arial"/>
        </w:rPr>
        <w:t>suspended</w:t>
      </w:r>
      <w:proofErr w:type="gramEnd"/>
      <w:r w:rsidR="00281432">
        <w:rPr>
          <w:rFonts w:eastAsia="Calibri" w:cs="Arial"/>
        </w:rPr>
        <w:t xml:space="preserve"> and they will receive services from </w:t>
      </w:r>
      <w:r w:rsidRPr="00B7241F">
        <w:rPr>
          <w:rFonts w:eastAsia="Calibri" w:cs="Arial"/>
        </w:rPr>
        <w:t>both</w:t>
      </w:r>
      <w:r w:rsidR="00281432">
        <w:rPr>
          <w:rFonts w:eastAsia="Calibri" w:cs="Arial"/>
        </w:rPr>
        <w:t xml:space="preserve"> </w:t>
      </w:r>
      <w:r w:rsidRPr="00B7241F">
        <w:rPr>
          <w:rFonts w:eastAsia="Calibri" w:cs="Arial"/>
        </w:rPr>
        <w:t>the HCP Program and the CHSP concurrently.</w:t>
      </w:r>
    </w:p>
    <w:p w14:paraId="06CFC8A1" w14:textId="6D066822" w:rsidR="00B430BE" w:rsidRPr="00B7241F" w:rsidRDefault="00281432" w:rsidP="00DB6A48">
      <w:pPr>
        <w:pStyle w:val="BodyText"/>
        <w:rPr>
          <w:rFonts w:eastAsia="Calibri" w:cs="Arial"/>
          <w:color w:val="000000"/>
          <w:lang w:eastAsia="en-AU"/>
        </w:rPr>
      </w:pPr>
      <w:r>
        <w:rPr>
          <w:rFonts w:eastAsia="Calibri" w:cs="Arial"/>
        </w:rPr>
        <w:t>Find m</w:t>
      </w:r>
      <w:r w:rsidR="00B430BE" w:rsidRPr="00B7241F">
        <w:rPr>
          <w:rFonts w:eastAsia="Calibri" w:cs="Arial"/>
        </w:rPr>
        <w:t xml:space="preserve">ore information in the </w:t>
      </w:r>
      <w:hyperlink r:id="rId317" w:history="1">
        <w:r w:rsidR="0011051E" w:rsidRPr="00281432">
          <w:rPr>
            <w:rStyle w:val="Hyperlink"/>
            <w:rFonts w:eastAsia="Calibri" w:cs="Arial"/>
          </w:rPr>
          <w:t>CHSP</w:t>
        </w:r>
        <w:r w:rsidR="00B430BE" w:rsidRPr="00281432">
          <w:rPr>
            <w:rStyle w:val="Hyperlink"/>
            <w:rFonts w:eastAsia="Calibri" w:cs="Arial"/>
          </w:rPr>
          <w:t xml:space="preserve"> Manual</w:t>
        </w:r>
      </w:hyperlink>
      <w:r w:rsidR="00B430BE" w:rsidRPr="00B7241F">
        <w:rPr>
          <w:rFonts w:eastAsia="Calibri" w:cs="Arial"/>
        </w:rPr>
        <w:t xml:space="preserve">. </w:t>
      </w:r>
    </w:p>
    <w:p w14:paraId="6663E48C" w14:textId="2F14BC7C" w:rsidR="00B430BE" w:rsidRPr="00B7241F" w:rsidRDefault="00182E8F" w:rsidP="00B85395">
      <w:pPr>
        <w:pStyle w:val="Heading2"/>
      </w:pPr>
      <w:bookmarkStart w:id="1241" w:name="_How_does_the"/>
      <w:bookmarkStart w:id="1242" w:name="_Toc177113873"/>
      <w:bookmarkStart w:id="1243" w:name="_Toc124494139"/>
      <w:bookmarkStart w:id="1244" w:name="_Toc156913365"/>
      <w:bookmarkStart w:id="1245" w:name="_Toc175316994"/>
      <w:bookmarkStart w:id="1246" w:name="_Toc13834932"/>
      <w:bookmarkStart w:id="1247" w:name="_Toc16698907"/>
      <w:bookmarkEnd w:id="1241"/>
      <w:r>
        <w:t xml:space="preserve">16.4 </w:t>
      </w:r>
      <w:r w:rsidR="00B430BE" w:rsidRPr="00B7241F">
        <w:t>National Aboriginal and Torres Strait Islander Flexible Aged Care Program</w:t>
      </w:r>
      <w:bookmarkEnd w:id="1242"/>
      <w:r w:rsidR="00B430BE" w:rsidRPr="00B7241F">
        <w:t xml:space="preserve"> </w:t>
      </w:r>
      <w:bookmarkEnd w:id="1243"/>
      <w:bookmarkEnd w:id="1244"/>
      <w:bookmarkEnd w:id="1245"/>
    </w:p>
    <w:p w14:paraId="28DC4E77" w14:textId="498FA54E" w:rsidR="00281432" w:rsidRDefault="00B430BE" w:rsidP="00DB6A48">
      <w:pPr>
        <w:pStyle w:val="BodyText"/>
        <w:rPr>
          <w:rFonts w:eastAsia="Calibri" w:cs="Arial"/>
        </w:rPr>
      </w:pPr>
      <w:r w:rsidRPr="00B7241F">
        <w:rPr>
          <w:rFonts w:eastAsia="Calibri" w:cs="Arial"/>
        </w:rPr>
        <w:t xml:space="preserve">The National Aboriginal and Torres Strait Islander Flexible Aged Care </w:t>
      </w:r>
      <w:r w:rsidR="00261AFE" w:rsidRPr="00B7241F">
        <w:rPr>
          <w:rFonts w:eastAsia="Calibri" w:cs="Arial"/>
        </w:rPr>
        <w:t xml:space="preserve">(NATSIFAC) </w:t>
      </w:r>
      <w:r w:rsidRPr="00B7241F">
        <w:rPr>
          <w:rFonts w:eastAsia="Calibri" w:cs="Arial"/>
        </w:rPr>
        <w:t xml:space="preserve">Program is a separate aged care program specifically for older First Nations people. </w:t>
      </w:r>
    </w:p>
    <w:p w14:paraId="2AE74F48" w14:textId="26C58D62" w:rsidR="00281432" w:rsidRDefault="00B430BE" w:rsidP="00DB6A48">
      <w:pPr>
        <w:pStyle w:val="BodyText"/>
        <w:rPr>
          <w:rFonts w:eastAsia="Calibri" w:cs="Arial"/>
        </w:rPr>
      </w:pPr>
      <w:r w:rsidRPr="00B7241F">
        <w:rPr>
          <w:rFonts w:eastAsia="Calibri" w:cs="Arial"/>
        </w:rPr>
        <w:t xml:space="preserve">Older First Nations people can access either </w:t>
      </w:r>
      <w:r w:rsidR="00CD70E3">
        <w:rPr>
          <w:rFonts w:eastAsia="Calibri" w:cs="Arial"/>
        </w:rPr>
        <w:t xml:space="preserve">the </w:t>
      </w:r>
      <w:r w:rsidRPr="00B7241F">
        <w:rPr>
          <w:rFonts w:eastAsia="Calibri" w:cs="Arial"/>
        </w:rPr>
        <w:t xml:space="preserve">HCP </w:t>
      </w:r>
      <w:r w:rsidR="00CD70E3">
        <w:rPr>
          <w:rFonts w:eastAsia="Calibri" w:cs="Arial"/>
        </w:rPr>
        <w:t xml:space="preserve">Program </w:t>
      </w:r>
      <w:r w:rsidRPr="00B7241F">
        <w:rPr>
          <w:rFonts w:eastAsia="Calibri" w:cs="Arial"/>
        </w:rPr>
        <w:t>or NATSIFAC</w:t>
      </w:r>
      <w:r w:rsidR="00261AFE">
        <w:rPr>
          <w:rFonts w:eastAsia="Calibri" w:cs="Arial"/>
        </w:rPr>
        <w:t xml:space="preserve"> Program</w:t>
      </w:r>
      <w:r w:rsidRPr="00B7241F">
        <w:rPr>
          <w:rFonts w:eastAsia="Calibri" w:cs="Arial"/>
        </w:rPr>
        <w:t xml:space="preserve">, but they </w:t>
      </w:r>
      <w:r w:rsidRPr="00B85395">
        <w:rPr>
          <w:rFonts w:eastAsia="Calibri" w:cs="Arial"/>
          <w:b/>
          <w:bCs/>
        </w:rPr>
        <w:t>cannot</w:t>
      </w:r>
      <w:r w:rsidRPr="00B7241F">
        <w:rPr>
          <w:rFonts w:eastAsia="Calibri" w:cs="Arial"/>
        </w:rPr>
        <w:t xml:space="preserve"> access both. </w:t>
      </w:r>
    </w:p>
    <w:p w14:paraId="2143B7B0" w14:textId="274B8BEF" w:rsidR="00B430BE" w:rsidRPr="00B7241F" w:rsidRDefault="00B430BE" w:rsidP="00DB6A48">
      <w:pPr>
        <w:pStyle w:val="BodyText"/>
        <w:rPr>
          <w:rFonts w:eastAsia="Calibri" w:cs="Arial"/>
        </w:rPr>
      </w:pPr>
      <w:r w:rsidRPr="00B7241F">
        <w:rPr>
          <w:rFonts w:eastAsia="Calibri" w:cs="Arial"/>
        </w:rPr>
        <w:t xml:space="preserve">Where older First Nations people access </w:t>
      </w:r>
      <w:r w:rsidR="00F95790">
        <w:rPr>
          <w:rFonts w:eastAsia="Calibri" w:cs="Arial"/>
        </w:rPr>
        <w:t xml:space="preserve">the </w:t>
      </w:r>
      <w:r w:rsidRPr="00B7241F">
        <w:rPr>
          <w:rFonts w:eastAsia="Calibri" w:cs="Arial"/>
        </w:rPr>
        <w:t>HCP</w:t>
      </w:r>
      <w:r w:rsidR="00F95790">
        <w:rPr>
          <w:rFonts w:eastAsia="Calibri" w:cs="Arial"/>
        </w:rPr>
        <w:t xml:space="preserve"> Program</w:t>
      </w:r>
      <w:r w:rsidRPr="00B7241F">
        <w:rPr>
          <w:rFonts w:eastAsia="Calibri" w:cs="Arial"/>
        </w:rPr>
        <w:t>,</w:t>
      </w:r>
      <w:r w:rsidR="005C2D4D">
        <w:rPr>
          <w:rFonts w:eastAsia="Calibri" w:cs="Arial"/>
        </w:rPr>
        <w:t xml:space="preserve"> home care providers may deliver </w:t>
      </w:r>
      <w:r w:rsidRPr="00B7241F">
        <w:rPr>
          <w:rFonts w:eastAsia="Calibri" w:cs="Arial"/>
        </w:rPr>
        <w:t xml:space="preserve">culturally safe aged care services </w:t>
      </w:r>
      <w:proofErr w:type="gramStart"/>
      <w:r w:rsidRPr="00B7241F">
        <w:rPr>
          <w:rFonts w:eastAsia="Calibri" w:cs="Arial"/>
        </w:rPr>
        <w:t>similar to</w:t>
      </w:r>
      <w:proofErr w:type="gramEnd"/>
      <w:r w:rsidRPr="00B7241F">
        <w:rPr>
          <w:rFonts w:eastAsia="Calibri" w:cs="Arial"/>
        </w:rPr>
        <w:t xml:space="preserve"> </w:t>
      </w:r>
      <w:r w:rsidR="000E23C1">
        <w:rPr>
          <w:rFonts w:eastAsia="Calibri" w:cs="Arial"/>
        </w:rPr>
        <w:t>those</w:t>
      </w:r>
      <w:r w:rsidRPr="00B7241F">
        <w:rPr>
          <w:rFonts w:eastAsia="Calibri" w:cs="Arial"/>
        </w:rPr>
        <w:t xml:space="preserve"> delivered by NATSIFAC providers</w:t>
      </w:r>
      <w:r w:rsidR="005C2D4D">
        <w:rPr>
          <w:rFonts w:eastAsia="Calibri" w:cs="Arial"/>
        </w:rPr>
        <w:t xml:space="preserve">. However, </w:t>
      </w:r>
      <w:r w:rsidRPr="00B7241F">
        <w:rPr>
          <w:rFonts w:eastAsia="Calibri" w:cs="Arial"/>
        </w:rPr>
        <w:t xml:space="preserve">services </w:t>
      </w:r>
      <w:r w:rsidR="005C2D4D">
        <w:rPr>
          <w:rFonts w:eastAsia="Calibri" w:cs="Arial"/>
        </w:rPr>
        <w:t xml:space="preserve">must </w:t>
      </w:r>
      <w:r w:rsidRPr="00B7241F">
        <w:rPr>
          <w:rFonts w:eastAsia="Calibri" w:cs="Arial"/>
        </w:rPr>
        <w:t>remain within the scope of the HCP Program.</w:t>
      </w:r>
    </w:p>
    <w:p w14:paraId="61ABA68C" w14:textId="652DAEA0" w:rsidR="004755E8" w:rsidRPr="00B7241F" w:rsidRDefault="00281432" w:rsidP="00DB6A48">
      <w:pPr>
        <w:pStyle w:val="BodyText"/>
        <w:rPr>
          <w:rFonts w:eastAsia="Calibri" w:cs="Arial"/>
        </w:rPr>
      </w:pPr>
      <w:r>
        <w:rPr>
          <w:rFonts w:eastAsia="Calibri" w:cs="Arial"/>
        </w:rPr>
        <w:t>Find m</w:t>
      </w:r>
      <w:r w:rsidRPr="00B7241F">
        <w:rPr>
          <w:rFonts w:eastAsia="Calibri" w:cs="Arial"/>
        </w:rPr>
        <w:t xml:space="preserve">ore </w:t>
      </w:r>
      <w:r w:rsidR="004755E8" w:rsidRPr="00B7241F">
        <w:rPr>
          <w:rFonts w:eastAsia="Calibri" w:cs="Arial"/>
        </w:rPr>
        <w:t xml:space="preserve">information </w:t>
      </w:r>
      <w:r w:rsidR="00D37681" w:rsidRPr="00B7241F">
        <w:rPr>
          <w:rFonts w:eastAsia="Calibri" w:cs="Arial"/>
        </w:rPr>
        <w:t xml:space="preserve">on </w:t>
      </w:r>
      <w:r w:rsidR="0056158D" w:rsidRPr="00B7241F">
        <w:rPr>
          <w:rFonts w:eastAsia="Calibri" w:cs="Arial"/>
        </w:rPr>
        <w:t xml:space="preserve">the </w:t>
      </w:r>
      <w:hyperlink r:id="rId318" w:history="1">
        <w:r w:rsidR="00D37681" w:rsidRPr="00281432">
          <w:rPr>
            <w:rStyle w:val="Hyperlink"/>
            <w:rFonts w:eastAsia="Calibri" w:cs="Arial"/>
          </w:rPr>
          <w:t>NATSIFAC</w:t>
        </w:r>
        <w:r w:rsidR="001B2FAB" w:rsidRPr="00281432">
          <w:rPr>
            <w:rStyle w:val="Hyperlink"/>
            <w:rFonts w:eastAsia="Calibri" w:cs="Arial"/>
          </w:rPr>
          <w:t xml:space="preserve"> </w:t>
        </w:r>
        <w:r w:rsidR="0056158D" w:rsidRPr="00281432">
          <w:rPr>
            <w:rStyle w:val="Hyperlink"/>
            <w:rFonts w:eastAsia="Calibri" w:cs="Arial"/>
          </w:rPr>
          <w:t>Program</w:t>
        </w:r>
      </w:hyperlink>
      <w:r>
        <w:rPr>
          <w:rFonts w:eastAsia="Calibri" w:cs="Arial"/>
        </w:rPr>
        <w:t>.</w:t>
      </w:r>
    </w:p>
    <w:p w14:paraId="3DEA92D6" w14:textId="249118CD" w:rsidR="00B430BE" w:rsidRPr="00B7241F" w:rsidRDefault="00DA783A" w:rsidP="00B85395">
      <w:pPr>
        <w:pStyle w:val="Heading2"/>
      </w:pPr>
      <w:bookmarkStart w:id="1248" w:name="_Residential_Aged_Care"/>
      <w:bookmarkStart w:id="1249" w:name="_Toc124494140"/>
      <w:bookmarkStart w:id="1250" w:name="_Toc156913366"/>
      <w:bookmarkStart w:id="1251" w:name="_Toc175316995"/>
      <w:bookmarkStart w:id="1252" w:name="_Toc177113874"/>
      <w:bookmarkStart w:id="1253" w:name="Section_16_5_2_Resi"/>
      <w:bookmarkStart w:id="1254" w:name="_Hlk109822622"/>
      <w:bookmarkEnd w:id="1248"/>
      <w:r w:rsidRPr="00B7241F">
        <w:t>16.</w:t>
      </w:r>
      <w:r w:rsidR="00522CF4">
        <w:t>5</w:t>
      </w:r>
      <w:r w:rsidR="001F10EC">
        <w:t xml:space="preserve"> </w:t>
      </w:r>
      <w:r w:rsidR="00B430BE" w:rsidRPr="00B7241F">
        <w:t xml:space="preserve">Residential </w:t>
      </w:r>
      <w:r w:rsidR="001F10EC">
        <w:t>a</w:t>
      </w:r>
      <w:r w:rsidR="00B430BE" w:rsidRPr="00B7241F">
        <w:t xml:space="preserve">ged </w:t>
      </w:r>
      <w:r w:rsidR="001F10EC">
        <w:t>c</w:t>
      </w:r>
      <w:r w:rsidR="00B430BE" w:rsidRPr="00B7241F">
        <w:t>are</w:t>
      </w:r>
      <w:bookmarkEnd w:id="1246"/>
      <w:bookmarkEnd w:id="1247"/>
      <w:bookmarkEnd w:id="1249"/>
      <w:bookmarkEnd w:id="1250"/>
      <w:bookmarkEnd w:id="1251"/>
      <w:bookmarkEnd w:id="1252"/>
    </w:p>
    <w:bookmarkEnd w:id="1253"/>
    <w:p w14:paraId="2A128D2D" w14:textId="6D7140CB" w:rsidR="00CD70E3" w:rsidRDefault="00B430BE" w:rsidP="00DB6A48">
      <w:pPr>
        <w:pStyle w:val="BodyText"/>
        <w:rPr>
          <w:rFonts w:eastAsia="Calibri" w:cs="Arial"/>
        </w:rPr>
      </w:pPr>
      <w:r w:rsidRPr="00B7241F">
        <w:rPr>
          <w:rFonts w:eastAsia="Calibri" w:cs="Arial"/>
        </w:rPr>
        <w:t xml:space="preserve">Under the </w:t>
      </w:r>
      <w:r w:rsidR="00516891">
        <w:rPr>
          <w:rFonts w:eastAsia="Calibri" w:cs="Arial"/>
        </w:rPr>
        <w:t>Act</w:t>
      </w:r>
      <w:r w:rsidRPr="00B7241F">
        <w:rPr>
          <w:rFonts w:eastAsia="Calibri" w:cs="Arial"/>
        </w:rPr>
        <w:t xml:space="preserve">, an entry into permanent residential </w:t>
      </w:r>
      <w:r w:rsidR="00B40665">
        <w:rPr>
          <w:rFonts w:eastAsia="Calibri" w:cs="Arial"/>
        </w:rPr>
        <w:t xml:space="preserve">aged </w:t>
      </w:r>
      <w:r w:rsidRPr="00B7241F">
        <w:rPr>
          <w:rFonts w:eastAsia="Calibri" w:cs="Arial"/>
        </w:rPr>
        <w:t xml:space="preserve">care will result in the immediate withdrawal of an active </w:t>
      </w:r>
      <w:r w:rsidR="0056158D" w:rsidRPr="00B7241F">
        <w:rPr>
          <w:rFonts w:eastAsia="Calibri" w:cs="Arial"/>
        </w:rPr>
        <w:t>HCP</w:t>
      </w:r>
      <w:r w:rsidRPr="00B7241F">
        <w:rPr>
          <w:rFonts w:eastAsia="Calibri" w:cs="Arial"/>
        </w:rPr>
        <w:t xml:space="preserve">. </w:t>
      </w:r>
    </w:p>
    <w:p w14:paraId="6B0FE28C" w14:textId="2533BC0A" w:rsidR="00B430BE" w:rsidRPr="00B7241F" w:rsidRDefault="003C0249" w:rsidP="00DB6A48">
      <w:pPr>
        <w:pStyle w:val="BodyText"/>
        <w:rPr>
          <w:rFonts w:eastAsia="Calibri" w:cs="Arial"/>
        </w:rPr>
      </w:pPr>
      <w:r>
        <w:rPr>
          <w:rFonts w:eastAsia="Calibri" w:cs="Arial"/>
        </w:rPr>
        <w:t xml:space="preserve">Where </w:t>
      </w:r>
      <w:r w:rsidR="00B430BE" w:rsidRPr="00B7241F">
        <w:rPr>
          <w:rFonts w:eastAsia="Calibri" w:cs="Arial"/>
        </w:rPr>
        <w:t>a care recipient</w:t>
      </w:r>
      <w:r w:rsidR="00B430BE" w:rsidRPr="00B7241F" w:rsidDel="00257DCC">
        <w:rPr>
          <w:rFonts w:eastAsia="Calibri" w:cs="Arial"/>
        </w:rPr>
        <w:t xml:space="preserve"> </w:t>
      </w:r>
      <w:r w:rsidR="00050E6C">
        <w:rPr>
          <w:rFonts w:eastAsia="Calibri" w:cs="Arial"/>
        </w:rPr>
        <w:t>foresees</w:t>
      </w:r>
      <w:r>
        <w:rPr>
          <w:rFonts w:eastAsia="Calibri" w:cs="Arial"/>
        </w:rPr>
        <w:t xml:space="preserve"> that they will need</w:t>
      </w:r>
      <w:r w:rsidR="00B430BE" w:rsidRPr="00B7241F">
        <w:rPr>
          <w:rFonts w:eastAsia="Calibri" w:cs="Arial"/>
        </w:rPr>
        <w:t xml:space="preserve"> to permanently move to a residential aged care facility, their home care provider is responsible for discussing this move with them and mutually agreeing a cessation date</w:t>
      </w:r>
      <w:r>
        <w:rPr>
          <w:rFonts w:eastAsia="Calibri" w:cs="Arial"/>
        </w:rPr>
        <w:t>.</w:t>
      </w:r>
    </w:p>
    <w:p w14:paraId="3E7F7770" w14:textId="4DC96FA4" w:rsidR="00651633" w:rsidRDefault="00B430BE" w:rsidP="00DB6A48">
      <w:pPr>
        <w:pStyle w:val="BodyText"/>
        <w:rPr>
          <w:rFonts w:eastAsia="Calibri" w:cs="Arial"/>
        </w:rPr>
      </w:pPr>
      <w:r w:rsidRPr="00B7241F">
        <w:rPr>
          <w:rFonts w:eastAsia="Calibri" w:cs="Arial"/>
        </w:rPr>
        <w:t xml:space="preserve">Sometimes entry to permanent residential </w:t>
      </w:r>
      <w:r w:rsidR="00651633">
        <w:rPr>
          <w:rFonts w:eastAsia="Calibri" w:cs="Arial"/>
        </w:rPr>
        <w:t xml:space="preserve">aged </w:t>
      </w:r>
      <w:r w:rsidRPr="00B7241F">
        <w:rPr>
          <w:rFonts w:eastAsia="Calibri" w:cs="Arial"/>
        </w:rPr>
        <w:t xml:space="preserve">care is unforeseen. </w:t>
      </w:r>
      <w:r w:rsidR="00651633">
        <w:rPr>
          <w:rFonts w:eastAsia="Calibri" w:cs="Arial"/>
        </w:rPr>
        <w:t xml:space="preserve">Therefore, </w:t>
      </w:r>
      <w:r w:rsidR="001967FE">
        <w:rPr>
          <w:rFonts w:eastAsia="Calibri" w:cs="Arial"/>
        </w:rPr>
        <w:t>h</w:t>
      </w:r>
      <w:r w:rsidR="00281432">
        <w:rPr>
          <w:rFonts w:eastAsia="Calibri" w:cs="Arial"/>
        </w:rPr>
        <w:t>ome care</w:t>
      </w:r>
      <w:r w:rsidR="00281432" w:rsidRPr="00B7241F">
        <w:rPr>
          <w:rFonts w:eastAsia="Calibri" w:cs="Arial"/>
        </w:rPr>
        <w:t xml:space="preserve"> </w:t>
      </w:r>
      <w:r w:rsidRPr="00B7241F">
        <w:rPr>
          <w:rFonts w:eastAsia="Calibri" w:cs="Arial"/>
        </w:rPr>
        <w:t xml:space="preserve">providers should plan with care recipients when negotiating the Home Care Agreement on how they will be alerted to an entry into permanent residential </w:t>
      </w:r>
      <w:r w:rsidR="00651633">
        <w:rPr>
          <w:rFonts w:eastAsia="Calibri" w:cs="Arial"/>
        </w:rPr>
        <w:t xml:space="preserve">aged </w:t>
      </w:r>
      <w:r w:rsidRPr="00B7241F">
        <w:rPr>
          <w:rFonts w:eastAsia="Calibri" w:cs="Arial"/>
        </w:rPr>
        <w:t xml:space="preserve">care so that they can cease service provision with immediacy. </w:t>
      </w:r>
    </w:p>
    <w:p w14:paraId="78ED6052" w14:textId="43CCC091" w:rsidR="000A2BC2" w:rsidRPr="00E96B10" w:rsidRDefault="00B430BE" w:rsidP="00DB6A48">
      <w:pPr>
        <w:pStyle w:val="BodyText"/>
        <w:rPr>
          <w:rFonts w:eastAsia="Calibri" w:cs="Arial"/>
        </w:rPr>
      </w:pPr>
      <w:r w:rsidRPr="00B7241F">
        <w:rPr>
          <w:rFonts w:eastAsia="Calibri" w:cs="Arial"/>
        </w:rPr>
        <w:lastRenderedPageBreak/>
        <w:t xml:space="preserve">Home care providers are also encouraged to create linkages with hospitals and residential </w:t>
      </w:r>
      <w:r w:rsidR="00651633">
        <w:rPr>
          <w:rFonts w:eastAsia="Calibri" w:cs="Arial"/>
        </w:rPr>
        <w:t xml:space="preserve">aged </w:t>
      </w:r>
      <w:r w:rsidRPr="00B7241F">
        <w:rPr>
          <w:rFonts w:eastAsia="Calibri" w:cs="Arial"/>
        </w:rPr>
        <w:t xml:space="preserve">care </w:t>
      </w:r>
      <w:r w:rsidR="0025399C">
        <w:rPr>
          <w:rFonts w:eastAsia="Calibri" w:cs="Arial"/>
        </w:rPr>
        <w:t>provider</w:t>
      </w:r>
      <w:r w:rsidR="0025399C" w:rsidRPr="00B7241F">
        <w:rPr>
          <w:rFonts w:eastAsia="Calibri" w:cs="Arial"/>
        </w:rPr>
        <w:t xml:space="preserve">s </w:t>
      </w:r>
      <w:r w:rsidRPr="00B7241F">
        <w:rPr>
          <w:rFonts w:eastAsia="Calibri" w:cs="Arial"/>
        </w:rPr>
        <w:t>in their region to support continuity of care for the care recipient.</w:t>
      </w:r>
      <w:bookmarkStart w:id="1255" w:name="_Toc124494141"/>
      <w:bookmarkStart w:id="1256" w:name="_Toc156913367"/>
    </w:p>
    <w:p w14:paraId="25C80AFF" w14:textId="721A4B5C" w:rsidR="00B40665" w:rsidRDefault="006366AE" w:rsidP="00DB6A48">
      <w:pPr>
        <w:pStyle w:val="Heading3"/>
        <w:spacing w:line="276" w:lineRule="auto"/>
        <w:rPr>
          <w:rFonts w:eastAsia="MS Gothic"/>
        </w:rPr>
      </w:pPr>
      <w:bookmarkStart w:id="1257" w:name="_Toc176876643"/>
      <w:r>
        <w:rPr>
          <w:rFonts w:eastAsia="MS Gothic"/>
        </w:rPr>
        <w:t>16.</w:t>
      </w:r>
      <w:r w:rsidR="00522CF4">
        <w:rPr>
          <w:rFonts w:eastAsia="MS Gothic"/>
        </w:rPr>
        <w:t>5</w:t>
      </w:r>
      <w:r>
        <w:rPr>
          <w:rFonts w:eastAsia="MS Gothic"/>
        </w:rPr>
        <w:t xml:space="preserve">.1 </w:t>
      </w:r>
      <w:r w:rsidR="00B40665">
        <w:rPr>
          <w:rFonts w:eastAsia="MS Gothic"/>
        </w:rPr>
        <w:t>Transitioning to residential aged care</w:t>
      </w:r>
      <w:bookmarkEnd w:id="1257"/>
    </w:p>
    <w:p w14:paraId="66F94FA2" w14:textId="21045A49" w:rsidR="00B430BE" w:rsidRPr="00B85395" w:rsidRDefault="00B430BE" w:rsidP="00B85395">
      <w:pPr>
        <w:pStyle w:val="Heading3"/>
        <w:spacing w:line="276" w:lineRule="auto"/>
        <w:rPr>
          <w:rFonts w:eastAsia="Calibri"/>
          <w:b w:val="0"/>
          <w:bCs w:val="0"/>
          <w:sz w:val="24"/>
          <w:szCs w:val="24"/>
        </w:rPr>
      </w:pPr>
      <w:bookmarkStart w:id="1258" w:name="_Toc176876644"/>
      <w:r w:rsidRPr="00B85395">
        <w:rPr>
          <w:rFonts w:eastAsia="Calibri"/>
          <w:b w:val="0"/>
          <w:bCs w:val="0"/>
          <w:sz w:val="24"/>
          <w:szCs w:val="24"/>
        </w:rPr>
        <w:t xml:space="preserve">Check all prospective care recipients’ My Aged Care client records for any active permanent residential </w:t>
      </w:r>
      <w:r w:rsidR="00651633">
        <w:rPr>
          <w:rFonts w:eastAsia="Calibri"/>
          <w:b w:val="0"/>
          <w:bCs w:val="0"/>
          <w:sz w:val="24"/>
          <w:szCs w:val="24"/>
        </w:rPr>
        <w:t xml:space="preserve">aged </w:t>
      </w:r>
      <w:r w:rsidRPr="00B85395">
        <w:rPr>
          <w:rFonts w:eastAsia="Calibri"/>
          <w:b w:val="0"/>
          <w:bCs w:val="0"/>
          <w:sz w:val="24"/>
          <w:szCs w:val="24"/>
        </w:rPr>
        <w:t>care services before committing a package</w:t>
      </w:r>
      <w:bookmarkEnd w:id="1255"/>
      <w:bookmarkEnd w:id="1256"/>
      <w:bookmarkEnd w:id="1258"/>
    </w:p>
    <w:p w14:paraId="0570DC03" w14:textId="07BC5508" w:rsidR="00B430BE" w:rsidRPr="00B7241F" w:rsidRDefault="003420DB" w:rsidP="00DB6A48">
      <w:pPr>
        <w:pStyle w:val="BodyText"/>
        <w:rPr>
          <w:rFonts w:eastAsia="Calibri" w:cs="Arial"/>
        </w:rPr>
      </w:pPr>
      <w:r>
        <w:rPr>
          <w:rFonts w:eastAsia="Calibri" w:cs="Arial"/>
        </w:rPr>
        <w:t>In cases where aged care residents are on long-term leave from residential aged</w:t>
      </w:r>
      <w:r w:rsidR="002F018F">
        <w:rPr>
          <w:rFonts w:eastAsia="Calibri" w:cs="Arial"/>
        </w:rPr>
        <w:t xml:space="preserve"> care</w:t>
      </w:r>
      <w:r>
        <w:rPr>
          <w:rFonts w:eastAsia="Calibri" w:cs="Arial"/>
        </w:rPr>
        <w:t xml:space="preserve"> for </w:t>
      </w:r>
      <w:r w:rsidR="00B430BE" w:rsidRPr="00B7241F">
        <w:rPr>
          <w:rFonts w:eastAsia="Calibri" w:cs="Arial"/>
        </w:rPr>
        <w:t>COVID-19 emergency leave or other emergency leave</w:t>
      </w:r>
      <w:r w:rsidR="002F018F">
        <w:rPr>
          <w:rFonts w:eastAsia="Calibri" w:cs="Arial"/>
        </w:rPr>
        <w:t xml:space="preserve"> (e.g., </w:t>
      </w:r>
      <w:r w:rsidR="00B430BE" w:rsidRPr="00B7241F">
        <w:rPr>
          <w:rFonts w:eastAsia="Calibri" w:cs="Arial"/>
        </w:rPr>
        <w:t xml:space="preserve">for </w:t>
      </w:r>
      <w:r w:rsidR="00DB6A48">
        <w:rPr>
          <w:rFonts w:eastAsia="Calibri" w:cs="Arial"/>
        </w:rPr>
        <w:t xml:space="preserve">6 </w:t>
      </w:r>
      <w:r w:rsidR="00B430BE" w:rsidRPr="00B7241F">
        <w:rPr>
          <w:rFonts w:eastAsia="Calibri" w:cs="Arial"/>
        </w:rPr>
        <w:t>months or longer</w:t>
      </w:r>
      <w:r w:rsidR="002F018F">
        <w:rPr>
          <w:rFonts w:eastAsia="Calibri" w:cs="Arial"/>
        </w:rPr>
        <w:t>), they</w:t>
      </w:r>
      <w:r w:rsidR="00B430BE" w:rsidRPr="00B7241F">
        <w:rPr>
          <w:rFonts w:eastAsia="Calibri" w:cs="Arial"/>
        </w:rPr>
        <w:t xml:space="preserve"> may enter the National Priority System and be assigned </w:t>
      </w:r>
      <w:proofErr w:type="gramStart"/>
      <w:r w:rsidR="00B430BE" w:rsidRPr="00B7241F">
        <w:rPr>
          <w:rFonts w:eastAsia="Calibri" w:cs="Arial"/>
        </w:rPr>
        <w:t>a</w:t>
      </w:r>
      <w:proofErr w:type="gramEnd"/>
      <w:r w:rsidR="00B430BE" w:rsidRPr="00B7241F">
        <w:rPr>
          <w:rFonts w:eastAsia="Calibri" w:cs="Arial"/>
        </w:rPr>
        <w:t xml:space="preserve"> HCP. This is allowed by the system to ensure </w:t>
      </w:r>
      <w:r w:rsidR="002F018F">
        <w:rPr>
          <w:rFonts w:eastAsia="Calibri" w:cs="Arial"/>
        </w:rPr>
        <w:t>older people have</w:t>
      </w:r>
      <w:r w:rsidR="00B430BE" w:rsidRPr="00B7241F">
        <w:rPr>
          <w:rFonts w:eastAsia="Calibri" w:cs="Arial"/>
        </w:rPr>
        <w:t xml:space="preserve"> choice and control to exit residential </w:t>
      </w:r>
      <w:r w:rsidR="002F018F">
        <w:rPr>
          <w:rFonts w:eastAsia="Calibri" w:cs="Arial"/>
        </w:rPr>
        <w:t xml:space="preserve">aged </w:t>
      </w:r>
      <w:r w:rsidR="00B430BE" w:rsidRPr="00B7241F">
        <w:rPr>
          <w:rFonts w:eastAsia="Calibri" w:cs="Arial"/>
        </w:rPr>
        <w:t>care.</w:t>
      </w:r>
    </w:p>
    <w:p w14:paraId="55B5109E" w14:textId="0AE869E0" w:rsidR="00B430BE" w:rsidRPr="00B7241F" w:rsidRDefault="00A326CF" w:rsidP="00DB6A48">
      <w:pPr>
        <w:pStyle w:val="BodyText"/>
        <w:rPr>
          <w:rFonts w:eastAsia="Calibri" w:cs="Arial"/>
        </w:rPr>
      </w:pPr>
      <w:r>
        <w:rPr>
          <w:rFonts w:eastAsia="Calibri" w:cs="Arial"/>
        </w:rPr>
        <w:t>Home care</w:t>
      </w:r>
      <w:r w:rsidRPr="00B7241F">
        <w:rPr>
          <w:rFonts w:eastAsia="Calibri" w:cs="Arial"/>
        </w:rPr>
        <w:t xml:space="preserve"> </w:t>
      </w:r>
      <w:r w:rsidR="00B430BE" w:rsidRPr="00B7241F">
        <w:rPr>
          <w:rFonts w:eastAsia="Calibri" w:cs="Arial"/>
        </w:rPr>
        <w:t xml:space="preserve">providers should check prospective care recipient’s My Aged Care client record carefully before committing a package on their behalf and reject any </w:t>
      </w:r>
      <w:r w:rsidR="002F018F">
        <w:rPr>
          <w:rFonts w:eastAsia="Calibri" w:cs="Arial"/>
        </w:rPr>
        <w:t>older people</w:t>
      </w:r>
      <w:r w:rsidR="00B430BE" w:rsidRPr="00B7241F">
        <w:rPr>
          <w:rFonts w:eastAsia="Calibri" w:cs="Arial"/>
        </w:rPr>
        <w:t xml:space="preserve"> who are still entered into permanent residential </w:t>
      </w:r>
      <w:r w:rsidR="00651633">
        <w:rPr>
          <w:rFonts w:eastAsia="Calibri" w:cs="Arial"/>
        </w:rPr>
        <w:t xml:space="preserve">aged </w:t>
      </w:r>
      <w:r w:rsidR="00B430BE" w:rsidRPr="00B7241F">
        <w:rPr>
          <w:rFonts w:eastAsia="Calibri" w:cs="Arial"/>
        </w:rPr>
        <w:t>care until such time that they have:</w:t>
      </w:r>
    </w:p>
    <w:p w14:paraId="1E4B59B6" w14:textId="113279BD" w:rsidR="00B430BE" w:rsidRPr="001F10EC" w:rsidRDefault="00B430BE" w:rsidP="00DB6A48">
      <w:pPr>
        <w:pStyle w:val="ListParagraph"/>
        <w:numPr>
          <w:ilvl w:val="0"/>
          <w:numId w:val="214"/>
        </w:numPr>
        <w:rPr>
          <w:rFonts w:eastAsia="Calibri"/>
        </w:rPr>
      </w:pPr>
      <w:r w:rsidRPr="001F10EC">
        <w:rPr>
          <w:rFonts w:eastAsia="Calibri"/>
        </w:rPr>
        <w:t xml:space="preserve">formally exited permanent residential </w:t>
      </w:r>
      <w:r w:rsidR="00651633">
        <w:rPr>
          <w:rFonts w:eastAsia="Calibri"/>
        </w:rPr>
        <w:t xml:space="preserve">aged </w:t>
      </w:r>
      <w:r w:rsidRPr="001F10EC">
        <w:rPr>
          <w:rFonts w:eastAsia="Calibri"/>
        </w:rPr>
        <w:t>care</w:t>
      </w:r>
    </w:p>
    <w:p w14:paraId="6F231DF1" w14:textId="58750673" w:rsidR="00AB4F80" w:rsidRDefault="00B430BE" w:rsidP="00DB6A48">
      <w:pPr>
        <w:pStyle w:val="ListParagraph"/>
        <w:numPr>
          <w:ilvl w:val="0"/>
          <w:numId w:val="214"/>
        </w:numPr>
        <w:rPr>
          <w:rFonts w:eastAsia="Calibri"/>
        </w:rPr>
      </w:pPr>
      <w:r w:rsidRPr="001F10EC">
        <w:rPr>
          <w:rFonts w:eastAsia="Calibri"/>
        </w:rPr>
        <w:t>the home care provider has contacted the residential aged care service and confirmed cessation date</w:t>
      </w:r>
    </w:p>
    <w:p w14:paraId="4BBD6C90" w14:textId="005F9D53" w:rsidR="00B430BE" w:rsidRPr="001F10EC" w:rsidRDefault="00B430BE" w:rsidP="00DB6A48">
      <w:pPr>
        <w:pStyle w:val="ListParagraph"/>
        <w:numPr>
          <w:ilvl w:val="0"/>
          <w:numId w:val="214"/>
        </w:numPr>
        <w:rPr>
          <w:rFonts w:eastAsia="Calibri"/>
        </w:rPr>
      </w:pPr>
      <w:r w:rsidRPr="001F10EC">
        <w:rPr>
          <w:rFonts w:eastAsia="Calibri"/>
        </w:rPr>
        <w:t>a start date for home care is agreed to by both the care recipient and residential aged care service.</w:t>
      </w:r>
    </w:p>
    <w:p w14:paraId="3CFABB29" w14:textId="40BC07D8" w:rsidR="00B430BE" w:rsidRPr="00B7241F" w:rsidRDefault="00B430BE" w:rsidP="00DB6A48">
      <w:pPr>
        <w:pStyle w:val="BodyText"/>
        <w:rPr>
          <w:rFonts w:eastAsia="Calibri" w:cs="Arial"/>
        </w:rPr>
      </w:pPr>
      <w:r w:rsidRPr="00B7241F">
        <w:rPr>
          <w:rFonts w:eastAsia="Calibri" w:cs="Arial"/>
        </w:rPr>
        <w:t xml:space="preserve">Do not lodge the ACER until </w:t>
      </w:r>
      <w:r w:rsidR="00AB4F80">
        <w:rPr>
          <w:rFonts w:eastAsia="Calibri" w:cs="Arial"/>
        </w:rPr>
        <w:t xml:space="preserve">the </w:t>
      </w:r>
      <w:r w:rsidRPr="00B7241F">
        <w:rPr>
          <w:rFonts w:eastAsia="Calibri" w:cs="Arial"/>
        </w:rPr>
        <w:t xml:space="preserve">cessation date from permanent residential aged care is known. Once known, and if a Home Care Agreement is in place, make the entry date for home care for the </w:t>
      </w:r>
      <w:r w:rsidR="00AB4F80" w:rsidRPr="00B7241F">
        <w:rPr>
          <w:rFonts w:eastAsia="Calibri" w:cs="Arial"/>
        </w:rPr>
        <w:t>da</w:t>
      </w:r>
      <w:r w:rsidR="00AB4F80">
        <w:rPr>
          <w:rFonts w:eastAsia="Calibri" w:cs="Arial"/>
        </w:rPr>
        <w:t>y</w:t>
      </w:r>
      <w:r w:rsidR="00AB4F80" w:rsidRPr="00B7241F">
        <w:rPr>
          <w:rFonts w:eastAsia="Calibri" w:cs="Arial"/>
        </w:rPr>
        <w:t xml:space="preserve"> </w:t>
      </w:r>
      <w:r w:rsidRPr="00B7241F">
        <w:rPr>
          <w:rFonts w:eastAsia="Calibri" w:cs="Arial"/>
        </w:rPr>
        <w:t>after departure from residential aged care.</w:t>
      </w:r>
    </w:p>
    <w:p w14:paraId="79EAEE7B" w14:textId="0885C9E8" w:rsidR="00B430BE" w:rsidRPr="00B7241F" w:rsidRDefault="00B430BE" w:rsidP="00DB6A48">
      <w:pPr>
        <w:pStyle w:val="BodyText"/>
        <w:rPr>
          <w:rFonts w:eastAsia="Calibri" w:cs="Arial"/>
        </w:rPr>
      </w:pPr>
      <w:r w:rsidRPr="00B7241F">
        <w:rPr>
          <w:rFonts w:eastAsia="Calibri" w:cs="Arial"/>
        </w:rPr>
        <w:t>If there is a lag in agreeing a cessation date from residential aged care and the package assignment letter from My Aged Care is withdrawn in the interim, either:</w:t>
      </w:r>
    </w:p>
    <w:p w14:paraId="44CBD5AD" w14:textId="73319F47" w:rsidR="00B430BE" w:rsidRPr="001F10EC" w:rsidRDefault="0019214F" w:rsidP="00B85395">
      <w:pPr>
        <w:pStyle w:val="ListParagraph"/>
        <w:numPr>
          <w:ilvl w:val="0"/>
          <w:numId w:val="215"/>
        </w:numPr>
        <w:ind w:left="714" w:hanging="357"/>
        <w:rPr>
          <w:rFonts w:eastAsia="Calibri"/>
        </w:rPr>
      </w:pPr>
      <w:r>
        <w:rPr>
          <w:rFonts w:eastAsia="Calibri"/>
        </w:rPr>
        <w:t>T</w:t>
      </w:r>
      <w:r w:rsidRPr="001F10EC">
        <w:rPr>
          <w:rFonts w:eastAsia="Calibri"/>
        </w:rPr>
        <w:t xml:space="preserve">he </w:t>
      </w:r>
      <w:r w:rsidR="00B430BE" w:rsidRPr="001F10EC">
        <w:rPr>
          <w:rFonts w:eastAsia="Calibri"/>
        </w:rPr>
        <w:t>care recipient can call My Aged Care and ask to be placed back on the National Priority System – a new package will be assigned within a short period of time and entry can then be lodged from date of package assignment</w:t>
      </w:r>
      <w:r>
        <w:rPr>
          <w:rFonts w:eastAsia="Calibri"/>
        </w:rPr>
        <w:t>.</w:t>
      </w:r>
    </w:p>
    <w:p w14:paraId="766AE7AF" w14:textId="27C793AB" w:rsidR="00E24DA2" w:rsidRPr="00E24DA2" w:rsidRDefault="0019214F" w:rsidP="002A3659">
      <w:pPr>
        <w:pStyle w:val="ListParagraph"/>
        <w:numPr>
          <w:ilvl w:val="0"/>
          <w:numId w:val="215"/>
        </w:numPr>
        <w:ind w:left="714" w:hanging="357"/>
        <w:rPr>
          <w:rFonts w:eastAsia="MS Gothic"/>
        </w:rPr>
      </w:pPr>
      <w:r>
        <w:rPr>
          <w:rFonts w:eastAsia="Calibri"/>
        </w:rPr>
        <w:t>W</w:t>
      </w:r>
      <w:r w:rsidRPr="00E24DA2">
        <w:rPr>
          <w:rFonts w:eastAsia="Calibri"/>
        </w:rPr>
        <w:t xml:space="preserve">here </w:t>
      </w:r>
      <w:r w:rsidR="00B430BE" w:rsidRPr="00E24DA2">
        <w:rPr>
          <w:rFonts w:eastAsia="Calibri"/>
        </w:rPr>
        <w:t xml:space="preserve">the care recipient requires the package assignment referral code to be urgently reassigned for continuity of care, call My Aged Care and ask them to make an escalation to the </w:t>
      </w:r>
      <w:r w:rsidR="000771B4" w:rsidRPr="00E24DA2">
        <w:rPr>
          <w:rFonts w:eastAsia="Calibri"/>
        </w:rPr>
        <w:t xml:space="preserve">department </w:t>
      </w:r>
      <w:r w:rsidR="00B430BE" w:rsidRPr="00E24DA2">
        <w:rPr>
          <w:rFonts w:eastAsia="Calibri"/>
        </w:rPr>
        <w:t>for delegate approval of package reassignment.</w:t>
      </w:r>
      <w:bookmarkStart w:id="1259" w:name="_16.5.2_Care_recipient"/>
      <w:bookmarkStart w:id="1260" w:name="_Toc124494142"/>
      <w:bookmarkStart w:id="1261" w:name="_Toc156913368"/>
      <w:bookmarkStart w:id="1262" w:name="_Toc176876645"/>
      <w:bookmarkEnd w:id="1259"/>
    </w:p>
    <w:p w14:paraId="246DE24D" w14:textId="7012051E" w:rsidR="00B430BE" w:rsidRPr="00E24DA2" w:rsidRDefault="006366AE" w:rsidP="00E24DA2">
      <w:pPr>
        <w:pStyle w:val="Heading3"/>
        <w:spacing w:line="276" w:lineRule="auto"/>
        <w:rPr>
          <w:rFonts w:eastAsia="MS Gothic"/>
        </w:rPr>
      </w:pPr>
      <w:r w:rsidRPr="00E24DA2">
        <w:rPr>
          <w:rFonts w:eastAsia="MS Gothic"/>
        </w:rPr>
        <w:lastRenderedPageBreak/>
        <w:t>16.</w:t>
      </w:r>
      <w:r w:rsidR="00522CF4" w:rsidRPr="00E24DA2">
        <w:rPr>
          <w:rFonts w:eastAsia="MS Gothic"/>
        </w:rPr>
        <w:t>5</w:t>
      </w:r>
      <w:r w:rsidRPr="00E24DA2">
        <w:rPr>
          <w:rFonts w:eastAsia="MS Gothic"/>
        </w:rPr>
        <w:t xml:space="preserve">.2 </w:t>
      </w:r>
      <w:r w:rsidR="00B430BE" w:rsidRPr="00E24DA2">
        <w:rPr>
          <w:rFonts w:eastAsia="MS Gothic"/>
        </w:rPr>
        <w:t>Care recipient believ</w:t>
      </w:r>
      <w:r w:rsidR="00755ADC">
        <w:rPr>
          <w:rFonts w:eastAsia="MS Gothic"/>
        </w:rPr>
        <w:t>es</w:t>
      </w:r>
      <w:r w:rsidR="00B430BE" w:rsidRPr="00E24DA2">
        <w:rPr>
          <w:rFonts w:eastAsia="MS Gothic"/>
        </w:rPr>
        <w:t xml:space="preserve"> they </w:t>
      </w:r>
      <w:r w:rsidR="00755ADC">
        <w:rPr>
          <w:rFonts w:eastAsia="MS Gothic"/>
        </w:rPr>
        <w:t>a</w:t>
      </w:r>
      <w:r w:rsidR="00B430BE" w:rsidRPr="00E24DA2">
        <w:rPr>
          <w:rFonts w:eastAsia="MS Gothic"/>
        </w:rPr>
        <w:t xml:space="preserve">re in residential respite but </w:t>
      </w:r>
      <w:r w:rsidR="00755ADC">
        <w:rPr>
          <w:rFonts w:eastAsia="MS Gothic"/>
        </w:rPr>
        <w:t>a</w:t>
      </w:r>
      <w:r w:rsidR="00B430BE" w:rsidRPr="00E24DA2">
        <w:rPr>
          <w:rFonts w:eastAsia="MS Gothic"/>
        </w:rPr>
        <w:t xml:space="preserve">re entered for permanent residential </w:t>
      </w:r>
      <w:r w:rsidR="00651633" w:rsidRPr="00E24DA2">
        <w:rPr>
          <w:rFonts w:eastAsia="MS Gothic"/>
        </w:rPr>
        <w:t xml:space="preserve">aged </w:t>
      </w:r>
      <w:r w:rsidR="00B430BE" w:rsidRPr="00E24DA2">
        <w:rPr>
          <w:rFonts w:eastAsia="MS Gothic"/>
        </w:rPr>
        <w:t>care</w:t>
      </w:r>
      <w:bookmarkEnd w:id="1260"/>
      <w:bookmarkEnd w:id="1261"/>
      <w:bookmarkEnd w:id="1262"/>
    </w:p>
    <w:p w14:paraId="3DCAED7F" w14:textId="647B3212" w:rsidR="00357DDF" w:rsidRPr="00B7241F" w:rsidRDefault="00B430BE" w:rsidP="00357DDF">
      <w:pPr>
        <w:pStyle w:val="BodyText"/>
        <w:rPr>
          <w:rFonts w:eastAsia="Calibri" w:cs="Arial"/>
        </w:rPr>
      </w:pPr>
      <w:r w:rsidRPr="00B7241F">
        <w:rPr>
          <w:rFonts w:eastAsia="Calibri" w:cs="Arial"/>
        </w:rPr>
        <w:t>Where a care recipient believes they are in residential respite</w:t>
      </w:r>
      <w:r w:rsidR="00797AEA">
        <w:rPr>
          <w:rFonts w:eastAsia="Calibri" w:cs="Arial"/>
        </w:rPr>
        <w:t xml:space="preserve"> </w:t>
      </w:r>
      <w:r w:rsidR="00A500D2">
        <w:rPr>
          <w:rFonts w:eastAsia="Calibri" w:cs="Arial"/>
        </w:rPr>
        <w:t xml:space="preserve">and a residential </w:t>
      </w:r>
      <w:r w:rsidR="000133DE">
        <w:rPr>
          <w:rFonts w:eastAsia="Calibri" w:cs="Arial"/>
        </w:rPr>
        <w:t xml:space="preserve">aged care </w:t>
      </w:r>
      <w:r w:rsidR="00A500D2">
        <w:rPr>
          <w:rFonts w:eastAsia="Calibri" w:cs="Arial"/>
        </w:rPr>
        <w:t xml:space="preserve">provider submits an incorrect entry through </w:t>
      </w:r>
      <w:r w:rsidR="00357DDF">
        <w:rPr>
          <w:rFonts w:eastAsia="Calibri" w:cs="Arial"/>
        </w:rPr>
        <w:t xml:space="preserve">the Aged Care Provider Portal, </w:t>
      </w:r>
      <w:r w:rsidR="000133DE">
        <w:rPr>
          <w:rFonts w:eastAsia="Calibri" w:cs="Arial"/>
        </w:rPr>
        <w:t xml:space="preserve">the </w:t>
      </w:r>
      <w:r w:rsidR="00357DDF" w:rsidRPr="00B7241F">
        <w:rPr>
          <w:rFonts w:eastAsia="Calibri" w:cs="Arial"/>
        </w:rPr>
        <w:t>home care provider</w:t>
      </w:r>
      <w:r w:rsidR="000133DE">
        <w:rPr>
          <w:rFonts w:eastAsia="Calibri" w:cs="Arial"/>
        </w:rPr>
        <w:t xml:space="preserve"> </w:t>
      </w:r>
      <w:r w:rsidR="00357DDF" w:rsidRPr="00B7241F">
        <w:rPr>
          <w:rFonts w:eastAsia="Calibri" w:cs="Arial"/>
        </w:rPr>
        <w:t xml:space="preserve">should </w:t>
      </w:r>
      <w:r w:rsidR="000133DE">
        <w:rPr>
          <w:rFonts w:eastAsia="Calibri" w:cs="Arial"/>
        </w:rPr>
        <w:t>request</w:t>
      </w:r>
      <w:r w:rsidR="00357DDF" w:rsidRPr="00B7241F">
        <w:rPr>
          <w:rFonts w:eastAsia="Calibri" w:cs="Arial"/>
        </w:rPr>
        <w:t xml:space="preserve"> the residential </w:t>
      </w:r>
      <w:r w:rsidR="000133DE">
        <w:rPr>
          <w:rFonts w:eastAsia="Calibri" w:cs="Arial"/>
        </w:rPr>
        <w:t>aged care provider</w:t>
      </w:r>
      <w:r w:rsidR="00357DDF" w:rsidRPr="00B7241F">
        <w:rPr>
          <w:rFonts w:eastAsia="Calibri" w:cs="Arial"/>
        </w:rPr>
        <w:t xml:space="preserve"> to change the entry.</w:t>
      </w:r>
    </w:p>
    <w:p w14:paraId="76E1D756" w14:textId="3D75DBBA" w:rsidR="003E23E9" w:rsidRDefault="000133DE" w:rsidP="00DB6A48">
      <w:pPr>
        <w:pStyle w:val="BodyText"/>
        <w:rPr>
          <w:rFonts w:eastAsia="Calibri" w:cs="Arial"/>
        </w:rPr>
      </w:pPr>
      <w:r>
        <w:rPr>
          <w:rFonts w:eastAsia="Calibri" w:cs="Arial"/>
        </w:rPr>
        <w:t xml:space="preserve">This may happen in cases where the </w:t>
      </w:r>
      <w:r w:rsidR="00B430BE" w:rsidRPr="00B7241F">
        <w:rPr>
          <w:rFonts w:eastAsia="Calibri" w:cs="Arial"/>
        </w:rPr>
        <w:t xml:space="preserve">residential aged care </w:t>
      </w:r>
      <w:r w:rsidR="003E23E9">
        <w:rPr>
          <w:rFonts w:eastAsia="Calibri" w:cs="Arial"/>
        </w:rPr>
        <w:t>provider:</w:t>
      </w:r>
      <w:r w:rsidR="003E23E9" w:rsidRPr="00B7241F">
        <w:rPr>
          <w:rFonts w:eastAsia="Calibri" w:cs="Arial"/>
        </w:rPr>
        <w:t xml:space="preserve"> </w:t>
      </w:r>
    </w:p>
    <w:p w14:paraId="21FD3738" w14:textId="22D6D1AE" w:rsidR="003E23E9" w:rsidRDefault="00B430BE" w:rsidP="00B85395">
      <w:pPr>
        <w:pStyle w:val="BodyText"/>
        <w:numPr>
          <w:ilvl w:val="0"/>
          <w:numId w:val="283"/>
        </w:numPr>
        <w:spacing w:before="0" w:after="0"/>
        <w:ind w:left="714" w:hanging="357"/>
        <w:rPr>
          <w:rFonts w:eastAsia="Calibri" w:cs="Arial"/>
        </w:rPr>
      </w:pPr>
      <w:r w:rsidRPr="00B7241F">
        <w:rPr>
          <w:rFonts w:eastAsia="Calibri" w:cs="Arial"/>
        </w:rPr>
        <w:t xml:space="preserve">submits an entry into the </w:t>
      </w:r>
      <w:r w:rsidR="009A5A0C">
        <w:rPr>
          <w:rFonts w:eastAsia="Calibri" w:cs="Arial"/>
        </w:rPr>
        <w:t>Aged Care Provider Portal</w:t>
      </w:r>
      <w:r w:rsidRPr="00B7241F">
        <w:rPr>
          <w:rFonts w:eastAsia="Calibri" w:cs="Arial"/>
        </w:rPr>
        <w:t xml:space="preserve"> for permanent residential </w:t>
      </w:r>
      <w:r w:rsidR="00651633">
        <w:rPr>
          <w:rFonts w:eastAsia="Calibri" w:cs="Arial"/>
        </w:rPr>
        <w:t xml:space="preserve">aged </w:t>
      </w:r>
      <w:r w:rsidRPr="00B7241F">
        <w:rPr>
          <w:rFonts w:eastAsia="Calibri" w:cs="Arial"/>
        </w:rPr>
        <w:t xml:space="preserve">care </w:t>
      </w:r>
    </w:p>
    <w:p w14:paraId="268F72E0" w14:textId="709C60F7" w:rsidR="00B430BE" w:rsidRPr="00B7241F" w:rsidRDefault="00B430BE" w:rsidP="00B85395">
      <w:pPr>
        <w:pStyle w:val="BodyText"/>
        <w:numPr>
          <w:ilvl w:val="0"/>
          <w:numId w:val="283"/>
        </w:numPr>
        <w:spacing w:before="0" w:after="0"/>
        <w:ind w:left="714" w:hanging="357"/>
        <w:rPr>
          <w:rFonts w:eastAsia="Calibri" w:cs="Arial"/>
        </w:rPr>
      </w:pPr>
      <w:r w:rsidRPr="00B7241F">
        <w:rPr>
          <w:rFonts w:eastAsia="Calibri" w:cs="Arial"/>
        </w:rPr>
        <w:t>backdates a permanent care entry to override the period the care recipient was in residential respite</w:t>
      </w:r>
      <w:r w:rsidR="003E23E9">
        <w:rPr>
          <w:rFonts w:eastAsia="Calibri" w:cs="Arial"/>
        </w:rPr>
        <w:t>.</w:t>
      </w:r>
    </w:p>
    <w:p w14:paraId="2CF575CC" w14:textId="66F673AD" w:rsidR="00A1102A" w:rsidRDefault="00B430BE" w:rsidP="00DB6A48">
      <w:pPr>
        <w:pStyle w:val="BodyText"/>
        <w:rPr>
          <w:rFonts w:eastAsia="Calibri" w:cs="Arial"/>
        </w:rPr>
      </w:pPr>
      <w:r w:rsidRPr="00B7241F">
        <w:rPr>
          <w:rFonts w:eastAsia="Calibri" w:cs="Arial"/>
        </w:rPr>
        <w:t xml:space="preserve">Where the matter </w:t>
      </w:r>
      <w:r w:rsidR="00033B21">
        <w:rPr>
          <w:rFonts w:eastAsia="Calibri" w:cs="Arial"/>
        </w:rPr>
        <w:t>remains</w:t>
      </w:r>
      <w:r w:rsidRPr="00B7241F">
        <w:rPr>
          <w:rFonts w:eastAsia="Calibri" w:cs="Arial"/>
        </w:rPr>
        <w:t xml:space="preserve"> unresolved, providers should encourage the care recipient to </w:t>
      </w:r>
      <w:hyperlink r:id="rId319" w:history="1">
        <w:r w:rsidRPr="0016787F">
          <w:rPr>
            <w:rStyle w:val="Hyperlink"/>
            <w:rFonts w:eastAsia="Calibri" w:cs="Arial"/>
          </w:rPr>
          <w:t>make a complaint to the Commission</w:t>
        </w:r>
      </w:hyperlink>
      <w:r w:rsidRPr="00B7241F">
        <w:rPr>
          <w:rFonts w:eastAsia="Calibri" w:cs="Arial"/>
        </w:rPr>
        <w:t xml:space="preserve"> for</w:t>
      </w:r>
      <w:r w:rsidR="00A1102A">
        <w:rPr>
          <w:rFonts w:eastAsia="Calibri" w:cs="Arial"/>
        </w:rPr>
        <w:t>:</w:t>
      </w:r>
    </w:p>
    <w:p w14:paraId="3B8D1B33" w14:textId="17DB068E" w:rsidR="00A1102A" w:rsidRDefault="00B430BE" w:rsidP="00D615D2">
      <w:pPr>
        <w:pStyle w:val="BodyText"/>
        <w:numPr>
          <w:ilvl w:val="0"/>
          <w:numId w:val="256"/>
        </w:numPr>
        <w:ind w:left="782" w:hanging="357"/>
        <w:contextualSpacing/>
        <w:rPr>
          <w:rFonts w:eastAsia="Calibri" w:cs="Arial"/>
        </w:rPr>
      </w:pPr>
      <w:r w:rsidRPr="00B7241F">
        <w:rPr>
          <w:rFonts w:eastAsia="Calibri" w:cs="Arial"/>
        </w:rPr>
        <w:t xml:space="preserve">exposing </w:t>
      </w:r>
      <w:r w:rsidR="0016787F">
        <w:rPr>
          <w:rFonts w:eastAsia="Calibri" w:cs="Arial"/>
        </w:rPr>
        <w:t>the</w:t>
      </w:r>
      <w:r w:rsidR="00EC1CA8">
        <w:rPr>
          <w:rFonts w:eastAsia="Calibri" w:cs="Arial"/>
        </w:rPr>
        <w:t>m</w:t>
      </w:r>
      <w:r w:rsidRPr="00B7241F">
        <w:rPr>
          <w:rFonts w:eastAsia="Calibri" w:cs="Arial"/>
        </w:rPr>
        <w:t xml:space="preserve"> to loss of unspent funds </w:t>
      </w:r>
    </w:p>
    <w:p w14:paraId="59404228" w14:textId="6A4B79C4" w:rsidR="00A1102A" w:rsidRDefault="00B430BE" w:rsidP="00D615D2">
      <w:pPr>
        <w:pStyle w:val="BodyText"/>
        <w:numPr>
          <w:ilvl w:val="0"/>
          <w:numId w:val="256"/>
        </w:numPr>
        <w:ind w:left="782" w:hanging="357"/>
        <w:contextualSpacing/>
        <w:rPr>
          <w:rFonts w:eastAsia="Calibri" w:cs="Arial"/>
        </w:rPr>
      </w:pPr>
      <w:r w:rsidRPr="00B7241F">
        <w:rPr>
          <w:rFonts w:eastAsia="Calibri" w:cs="Arial"/>
        </w:rPr>
        <w:t xml:space="preserve">making </w:t>
      </w:r>
      <w:r w:rsidR="0016787F">
        <w:rPr>
          <w:rFonts w:eastAsia="Calibri" w:cs="Arial"/>
        </w:rPr>
        <w:t xml:space="preserve">them </w:t>
      </w:r>
      <w:r w:rsidRPr="00B7241F">
        <w:rPr>
          <w:rFonts w:eastAsia="Calibri" w:cs="Arial"/>
        </w:rPr>
        <w:t>liable to pay the home care provider private fees if care and services continued for the period while the care recipient was thought to be in residential respite.</w:t>
      </w:r>
      <w:bookmarkStart w:id="1263" w:name="_Toc124494143"/>
      <w:bookmarkStart w:id="1264" w:name="_Toc156913369"/>
      <w:r w:rsidR="003F1E32">
        <w:rPr>
          <w:rFonts w:eastAsia="Calibri" w:cs="Arial"/>
        </w:rPr>
        <w:t xml:space="preserve"> </w:t>
      </w:r>
    </w:p>
    <w:p w14:paraId="7F5BECA5" w14:textId="6A73EF95" w:rsidR="00AE5EAD" w:rsidRDefault="003F1E32" w:rsidP="00D615D2">
      <w:pPr>
        <w:pStyle w:val="BodyText"/>
        <w:spacing w:before="240"/>
        <w:rPr>
          <w:rFonts w:eastAsia="Calibri" w:cs="Arial"/>
        </w:rPr>
      </w:pPr>
      <w:r>
        <w:rPr>
          <w:rFonts w:eastAsia="Calibri" w:cs="Arial"/>
        </w:rPr>
        <w:t xml:space="preserve">This applies if </w:t>
      </w:r>
      <w:r w:rsidRPr="00B7241F">
        <w:rPr>
          <w:rFonts w:eastAsia="Calibri" w:cs="Arial"/>
        </w:rPr>
        <w:t xml:space="preserve">the package was not suspended due to the need to support the care recipient to return to the community </w:t>
      </w:r>
      <w:r>
        <w:rPr>
          <w:rFonts w:eastAsia="Calibri" w:cs="Arial"/>
        </w:rPr>
        <w:t>(</w:t>
      </w:r>
      <w:r w:rsidRPr="00B7241F">
        <w:rPr>
          <w:rFonts w:eastAsia="Calibri" w:cs="Arial"/>
        </w:rPr>
        <w:t>e.g.</w:t>
      </w:r>
      <w:r w:rsidR="0016787F">
        <w:rPr>
          <w:rFonts w:eastAsia="Calibri" w:cs="Arial"/>
        </w:rPr>
        <w:t>,</w:t>
      </w:r>
      <w:r w:rsidRPr="00B7241F">
        <w:rPr>
          <w:rFonts w:eastAsia="Calibri" w:cs="Arial"/>
        </w:rPr>
        <w:t xml:space="preserve"> home modifications, light gardening</w:t>
      </w:r>
      <w:r w:rsidR="0016787F">
        <w:rPr>
          <w:rFonts w:eastAsia="Calibri" w:cs="Arial"/>
        </w:rPr>
        <w:t>,</w:t>
      </w:r>
      <w:r w:rsidRPr="00B7241F">
        <w:rPr>
          <w:rFonts w:eastAsia="Calibri" w:cs="Arial"/>
        </w:rPr>
        <w:t xml:space="preserve"> podiatry</w:t>
      </w:r>
      <w:r w:rsidR="0016787F">
        <w:rPr>
          <w:rFonts w:eastAsia="Calibri" w:cs="Arial"/>
        </w:rPr>
        <w:t xml:space="preserve">, </w:t>
      </w:r>
      <w:r w:rsidRPr="00B7241F">
        <w:rPr>
          <w:rFonts w:eastAsia="Calibri" w:cs="Arial"/>
        </w:rPr>
        <w:t>speech pathology)</w:t>
      </w:r>
      <w:r>
        <w:rPr>
          <w:rFonts w:eastAsia="Calibri" w:cs="Arial"/>
        </w:rPr>
        <w:t>.</w:t>
      </w:r>
    </w:p>
    <w:p w14:paraId="1B50E23B" w14:textId="30A05259" w:rsidR="00E24DA2" w:rsidRDefault="00E24DA2" w:rsidP="00E24DA2">
      <w:pPr>
        <w:pStyle w:val="Heading3"/>
        <w:spacing w:line="276" w:lineRule="auto"/>
        <w:rPr>
          <w:rFonts w:eastAsia="Calibri"/>
        </w:rPr>
      </w:pPr>
      <w:r w:rsidRPr="00E24DA2">
        <w:rPr>
          <w:rFonts w:eastAsia="Calibri"/>
        </w:rPr>
        <w:t xml:space="preserve">16.5.3 Care recipient knowingly enters permanent residential aged care while receiving </w:t>
      </w:r>
      <w:proofErr w:type="gramStart"/>
      <w:r w:rsidRPr="00E24DA2">
        <w:rPr>
          <w:rFonts w:eastAsia="Calibri"/>
        </w:rPr>
        <w:t>a</w:t>
      </w:r>
      <w:proofErr w:type="gramEnd"/>
      <w:r w:rsidRPr="00E24DA2">
        <w:rPr>
          <w:rFonts w:eastAsia="Calibri"/>
        </w:rPr>
        <w:t xml:space="preserve"> HCP</w:t>
      </w:r>
    </w:p>
    <w:bookmarkEnd w:id="1263"/>
    <w:bookmarkEnd w:id="1264"/>
    <w:p w14:paraId="422F730F" w14:textId="27B35445" w:rsidR="00B430BE" w:rsidRPr="00B7241F" w:rsidRDefault="00B430BE" w:rsidP="00E24DA2">
      <w:pPr>
        <w:rPr>
          <w:rFonts w:eastAsia="Calibri" w:cs="Arial"/>
        </w:rPr>
      </w:pPr>
      <w:r w:rsidRPr="00E24DA2">
        <w:rPr>
          <w:rFonts w:eastAsia="Calibri"/>
        </w:rPr>
        <w:t>Where a care recipient knowingly enter</w:t>
      </w:r>
      <w:r w:rsidR="00E50DB7">
        <w:rPr>
          <w:rFonts w:eastAsia="Calibri"/>
        </w:rPr>
        <w:t>s</w:t>
      </w:r>
      <w:r w:rsidRPr="00E24DA2">
        <w:rPr>
          <w:rFonts w:eastAsia="Calibri"/>
        </w:rPr>
        <w:t xml:space="preserve"> permanent residential aged care, but d</w:t>
      </w:r>
      <w:r w:rsidR="00E50DB7">
        <w:rPr>
          <w:rFonts w:eastAsia="Calibri"/>
        </w:rPr>
        <w:t>oes</w:t>
      </w:r>
      <w:r w:rsidRPr="00E24DA2">
        <w:rPr>
          <w:rFonts w:eastAsia="Calibri"/>
        </w:rPr>
        <w:t xml:space="preserve"> not alert their home care provider, depending on the terms of the Home Care Agreement, they</w:t>
      </w:r>
      <w:r w:rsidRPr="00B7241F">
        <w:rPr>
          <w:rFonts w:eastAsia="Calibri" w:cs="Arial"/>
        </w:rPr>
        <w:t xml:space="preserve"> may be liable to pay privately for any HCP care and services provided while they </w:t>
      </w:r>
      <w:r w:rsidR="0010451C">
        <w:rPr>
          <w:rFonts w:eastAsia="Calibri" w:cs="Arial"/>
        </w:rPr>
        <w:t>are</w:t>
      </w:r>
      <w:r w:rsidRPr="00B7241F">
        <w:rPr>
          <w:rFonts w:eastAsia="Calibri" w:cs="Arial"/>
        </w:rPr>
        <w:t xml:space="preserve"> in permanent residential aged care.</w:t>
      </w:r>
    </w:p>
    <w:p w14:paraId="0A49075A" w14:textId="5C606DE6" w:rsidR="00A1102A" w:rsidRDefault="00B430BE" w:rsidP="00B85395">
      <w:pPr>
        <w:pStyle w:val="BodyText"/>
        <w:spacing w:before="0" w:after="0"/>
        <w:rPr>
          <w:rFonts w:eastAsia="Calibri" w:cs="Arial"/>
        </w:rPr>
      </w:pPr>
      <w:r w:rsidRPr="00B7241F">
        <w:rPr>
          <w:rFonts w:eastAsia="Calibri" w:cs="Arial"/>
        </w:rPr>
        <w:t>Providers must warn care recipients that entry to permanent residential</w:t>
      </w:r>
      <w:r w:rsidR="00A1102A">
        <w:rPr>
          <w:rFonts w:eastAsia="Calibri" w:cs="Arial"/>
        </w:rPr>
        <w:t xml:space="preserve"> aged</w:t>
      </w:r>
      <w:r w:rsidRPr="00B7241F">
        <w:rPr>
          <w:rFonts w:eastAsia="Calibri" w:cs="Arial"/>
        </w:rPr>
        <w:t xml:space="preserve"> care will result in</w:t>
      </w:r>
      <w:r w:rsidR="00A1102A">
        <w:rPr>
          <w:rFonts w:eastAsia="Calibri" w:cs="Arial"/>
        </w:rPr>
        <w:t>:</w:t>
      </w:r>
    </w:p>
    <w:p w14:paraId="6E9F1697" w14:textId="1FCC629F" w:rsidR="00A1102A" w:rsidRDefault="00B430BE" w:rsidP="00B85395">
      <w:pPr>
        <w:pStyle w:val="BodyText"/>
        <w:numPr>
          <w:ilvl w:val="0"/>
          <w:numId w:val="257"/>
        </w:numPr>
        <w:spacing w:before="0" w:after="0"/>
        <w:rPr>
          <w:rFonts w:eastAsia="Calibri" w:cs="Arial"/>
        </w:rPr>
      </w:pPr>
      <w:r w:rsidRPr="00B7241F">
        <w:rPr>
          <w:rFonts w:eastAsia="Calibri" w:cs="Arial"/>
        </w:rPr>
        <w:t>the immediate termination of their package</w:t>
      </w:r>
    </w:p>
    <w:p w14:paraId="149E17E2" w14:textId="7EF0285A" w:rsidR="001F766E" w:rsidRPr="001F766E" w:rsidRDefault="00B430BE" w:rsidP="00B85395">
      <w:pPr>
        <w:pStyle w:val="BodyText"/>
        <w:numPr>
          <w:ilvl w:val="0"/>
          <w:numId w:val="257"/>
        </w:numPr>
        <w:spacing w:before="0" w:after="0"/>
        <w:rPr>
          <w:rFonts w:eastAsia="Calibri" w:cs="Arial"/>
        </w:rPr>
      </w:pPr>
      <w:r w:rsidRPr="00B7241F">
        <w:rPr>
          <w:rFonts w:eastAsia="Calibri" w:cs="Arial"/>
        </w:rPr>
        <w:t>potentially result in the loss of their Commonwealth unspent funds and,</w:t>
      </w:r>
      <w:r w:rsidR="001F766E">
        <w:rPr>
          <w:rFonts w:eastAsia="Calibri" w:cs="Arial"/>
        </w:rPr>
        <w:t xml:space="preserve"> </w:t>
      </w:r>
      <w:r w:rsidRPr="001F766E">
        <w:rPr>
          <w:rFonts w:eastAsia="Calibri" w:cs="Arial"/>
        </w:rPr>
        <w:t xml:space="preserve">where relevant, a refund of their care recipient portion of unspent funds, </w:t>
      </w:r>
      <w:r w:rsidRPr="001F766E">
        <w:rPr>
          <w:rFonts w:eastAsia="Calibri" w:cs="Arial"/>
          <w:b/>
        </w:rPr>
        <w:t>if</w:t>
      </w:r>
      <w:r w:rsidRPr="001F766E">
        <w:rPr>
          <w:rFonts w:eastAsia="Calibri" w:cs="Arial"/>
        </w:rPr>
        <w:t xml:space="preserve"> they do not return to the package within 56 days. </w:t>
      </w:r>
    </w:p>
    <w:p w14:paraId="315DE1A3" w14:textId="328CFA75" w:rsidR="00B430BE" w:rsidRPr="00B7241F" w:rsidRDefault="00B430BE" w:rsidP="001F766E">
      <w:pPr>
        <w:pStyle w:val="BodyText"/>
        <w:rPr>
          <w:rFonts w:eastAsia="Calibri" w:cs="Arial"/>
        </w:rPr>
      </w:pPr>
      <w:r w:rsidRPr="00B7241F">
        <w:rPr>
          <w:rFonts w:eastAsia="Calibri" w:cs="Arial"/>
        </w:rPr>
        <w:t>Where a care recipient has been in residential</w:t>
      </w:r>
      <w:r w:rsidR="001F766E">
        <w:rPr>
          <w:rFonts w:eastAsia="Calibri" w:cs="Arial"/>
        </w:rPr>
        <w:t xml:space="preserve"> aged</w:t>
      </w:r>
      <w:r w:rsidRPr="00B7241F">
        <w:rPr>
          <w:rFonts w:eastAsia="Calibri" w:cs="Arial"/>
        </w:rPr>
        <w:t xml:space="preserve"> care for more than 56 days, and </w:t>
      </w:r>
      <w:r w:rsidR="001F766E">
        <w:rPr>
          <w:rFonts w:eastAsia="Calibri" w:cs="Arial"/>
        </w:rPr>
        <w:t>they</w:t>
      </w:r>
      <w:r w:rsidRPr="00B7241F">
        <w:rPr>
          <w:rFonts w:eastAsia="Calibri" w:cs="Arial"/>
        </w:rPr>
        <w:t xml:space="preserve"> intend to return to the community, care recipients must notify My Aged Care several weeks in advance of their return to facilitate re-assignment of their package.</w:t>
      </w:r>
    </w:p>
    <w:p w14:paraId="6AECC879" w14:textId="649C2902" w:rsidR="00ED277B" w:rsidRDefault="008570C1" w:rsidP="00DB6A48">
      <w:pPr>
        <w:pStyle w:val="BodyText"/>
        <w:rPr>
          <w:rFonts w:eastAsia="Calibri" w:cs="Arial"/>
        </w:rPr>
      </w:pPr>
      <w:r>
        <w:rPr>
          <w:rFonts w:eastAsia="Calibri" w:cs="Arial"/>
        </w:rPr>
        <w:lastRenderedPageBreak/>
        <w:t>Once a care recipient has withdrawn from the program, a</w:t>
      </w:r>
      <w:r w:rsidR="00B430BE" w:rsidRPr="00B7241F">
        <w:rPr>
          <w:rFonts w:eastAsia="Calibri" w:cs="Arial"/>
        </w:rPr>
        <w:t>ny</w:t>
      </w:r>
      <w:r>
        <w:rPr>
          <w:rFonts w:eastAsia="Calibri" w:cs="Arial"/>
        </w:rPr>
        <w:t xml:space="preserve"> c</w:t>
      </w:r>
      <w:r w:rsidR="00B430BE" w:rsidRPr="00B7241F">
        <w:rPr>
          <w:rFonts w:eastAsia="Calibri" w:cs="Arial"/>
        </w:rPr>
        <w:t xml:space="preserve">are and services provided to </w:t>
      </w:r>
      <w:r>
        <w:rPr>
          <w:rFonts w:eastAsia="Calibri" w:cs="Arial"/>
        </w:rPr>
        <w:t xml:space="preserve">the care </w:t>
      </w:r>
      <w:proofErr w:type="gramStart"/>
      <w:r>
        <w:rPr>
          <w:rFonts w:eastAsia="Calibri" w:cs="Arial"/>
        </w:rPr>
        <w:t>recipient</w:t>
      </w:r>
      <w:proofErr w:type="gramEnd"/>
      <w:r>
        <w:rPr>
          <w:rFonts w:eastAsia="Calibri" w:cs="Arial"/>
        </w:rPr>
        <w:t xml:space="preserve"> or their home </w:t>
      </w:r>
      <w:r w:rsidR="00B430BE" w:rsidRPr="00B7241F">
        <w:rPr>
          <w:rFonts w:eastAsia="Calibri" w:cs="Arial"/>
        </w:rPr>
        <w:t>cannot be funded through the HCP.</w:t>
      </w:r>
      <w:bookmarkStart w:id="1265" w:name="_Toc124494144"/>
      <w:bookmarkStart w:id="1266" w:name="_Toc156913370"/>
    </w:p>
    <w:p w14:paraId="29DEC7C1" w14:textId="1A641663" w:rsidR="00E24DA2" w:rsidRPr="00EF3AFE" w:rsidRDefault="00E24DA2" w:rsidP="00E24DA2">
      <w:pPr>
        <w:pStyle w:val="Heading3"/>
        <w:spacing w:line="276" w:lineRule="auto"/>
        <w:rPr>
          <w:rFonts w:eastAsia="Calibri"/>
        </w:rPr>
      </w:pPr>
      <w:r w:rsidRPr="00E24DA2">
        <w:rPr>
          <w:rFonts w:eastAsia="Calibri"/>
        </w:rPr>
        <w:t>16.5.4 Resolution options for overlapping home care and residential aged care service claims</w:t>
      </w:r>
    </w:p>
    <w:bookmarkEnd w:id="1265"/>
    <w:bookmarkEnd w:id="1266"/>
    <w:p w14:paraId="349810C5" w14:textId="55DE2ABC" w:rsidR="00B430BE" w:rsidRPr="00B7241F" w:rsidRDefault="00B430BE" w:rsidP="00DB6A48">
      <w:pPr>
        <w:pStyle w:val="BodyText"/>
        <w:rPr>
          <w:rFonts w:eastAsia="Calibri" w:cs="Arial"/>
        </w:rPr>
      </w:pPr>
      <w:r w:rsidRPr="00B7241F">
        <w:rPr>
          <w:rFonts w:eastAsia="Calibri" w:cs="Arial"/>
        </w:rPr>
        <w:t xml:space="preserve">For retrospective overlapping claims, Services Australia will contact both the residential aged care service and </w:t>
      </w:r>
      <w:r w:rsidR="00A326CF">
        <w:rPr>
          <w:rFonts w:eastAsia="Calibri" w:cs="Arial"/>
        </w:rPr>
        <w:t>home</w:t>
      </w:r>
      <w:r w:rsidR="00A326CF" w:rsidRPr="00B7241F">
        <w:rPr>
          <w:rFonts w:eastAsia="Calibri" w:cs="Arial"/>
        </w:rPr>
        <w:t xml:space="preserve"> </w:t>
      </w:r>
      <w:r w:rsidR="00A326CF">
        <w:rPr>
          <w:rFonts w:eastAsia="Calibri" w:cs="Arial"/>
        </w:rPr>
        <w:t xml:space="preserve">care </w:t>
      </w:r>
      <w:r w:rsidRPr="00B7241F">
        <w:rPr>
          <w:rFonts w:eastAsia="Calibri" w:cs="Arial"/>
        </w:rPr>
        <w:t xml:space="preserve">providers and may ask for copies of Home Care Agreements and resident agreements to consider which claim to pay. Services Australia may offer you alternative options to seek recompense. It is suggested you follow this advice. </w:t>
      </w:r>
    </w:p>
    <w:p w14:paraId="48C835B3" w14:textId="471A558C" w:rsidR="00B430BE" w:rsidRPr="00B7241F" w:rsidRDefault="00B430BE" w:rsidP="00DB6A48">
      <w:pPr>
        <w:pStyle w:val="BodyText"/>
        <w:rPr>
          <w:rFonts w:eastAsia="Calibri" w:cs="Arial"/>
        </w:rPr>
      </w:pPr>
      <w:r w:rsidRPr="00B7241F">
        <w:rPr>
          <w:rFonts w:eastAsia="Calibri" w:cs="Arial"/>
        </w:rPr>
        <w:t xml:space="preserve">If a </w:t>
      </w:r>
      <w:r w:rsidR="00A326CF">
        <w:rPr>
          <w:rFonts w:eastAsia="Calibri" w:cs="Arial"/>
        </w:rPr>
        <w:t>home care</w:t>
      </w:r>
      <w:r w:rsidR="00A326CF" w:rsidRPr="00B7241F">
        <w:rPr>
          <w:rFonts w:eastAsia="Calibri" w:cs="Arial"/>
        </w:rPr>
        <w:t xml:space="preserve"> </w:t>
      </w:r>
      <w:r w:rsidRPr="00B7241F">
        <w:rPr>
          <w:rFonts w:eastAsia="Calibri" w:cs="Arial"/>
        </w:rPr>
        <w:t>provider is unhappy with the outcome, contact your state/territory office to discuss other options for resolution. When contacting the state office, providers will need to provide copies of Home Care Agreements, care plans, individualised budgets, monthly statements, record of communication with the care recipient and/or their</w:t>
      </w:r>
      <w:r w:rsidR="00FB13BE" w:rsidRPr="00B7241F">
        <w:rPr>
          <w:rFonts w:eastAsia="Calibri" w:cs="Arial"/>
        </w:rPr>
        <w:t xml:space="preserve"> </w:t>
      </w:r>
      <w:r w:rsidRPr="00B7241F">
        <w:rPr>
          <w:rFonts w:eastAsia="Calibri" w:cs="Arial"/>
        </w:rPr>
        <w:t>representative, and record of communication with the residential aged care service (if any) when making their case.</w:t>
      </w:r>
    </w:p>
    <w:p w14:paraId="6DECAB72" w14:textId="29411095" w:rsidR="00EF7591" w:rsidRDefault="00B430BE" w:rsidP="00DB6A48">
      <w:pPr>
        <w:pStyle w:val="BodyText"/>
        <w:rPr>
          <w:rFonts w:eastAsia="Calibri" w:cs="Arial"/>
        </w:rPr>
      </w:pPr>
      <w:r w:rsidRPr="00B7241F">
        <w:rPr>
          <w:rFonts w:eastAsia="Calibri" w:cs="Arial"/>
        </w:rPr>
        <w:t xml:space="preserve">In extenuating circumstances where a care recipient has been in permanent residential </w:t>
      </w:r>
      <w:r w:rsidR="00651633">
        <w:rPr>
          <w:rFonts w:eastAsia="Calibri" w:cs="Arial"/>
        </w:rPr>
        <w:t xml:space="preserve">aged </w:t>
      </w:r>
      <w:r w:rsidRPr="00B7241F">
        <w:rPr>
          <w:rFonts w:eastAsia="Calibri" w:cs="Arial"/>
        </w:rPr>
        <w:t xml:space="preserve">care for less than 70 days and they exit residential </w:t>
      </w:r>
      <w:r w:rsidR="006011F6">
        <w:rPr>
          <w:rFonts w:eastAsia="Calibri" w:cs="Arial"/>
        </w:rPr>
        <w:t xml:space="preserve">aged </w:t>
      </w:r>
      <w:r w:rsidRPr="00B7241F">
        <w:rPr>
          <w:rFonts w:eastAsia="Calibri" w:cs="Arial"/>
        </w:rPr>
        <w:t xml:space="preserve">care and return to the community, and where the residential </w:t>
      </w:r>
      <w:r w:rsidR="006011F6">
        <w:rPr>
          <w:rFonts w:eastAsia="Calibri" w:cs="Arial"/>
        </w:rPr>
        <w:t xml:space="preserve">aged </w:t>
      </w:r>
      <w:r w:rsidRPr="00B7241F">
        <w:rPr>
          <w:rFonts w:eastAsia="Calibri" w:cs="Arial"/>
        </w:rPr>
        <w:t xml:space="preserve">care service is unable to retrospectively change the entry and an open complaint exists with the Commission, the delegate to the Secretary of the </w:t>
      </w:r>
      <w:r w:rsidR="000771B4">
        <w:rPr>
          <w:rFonts w:eastAsia="Calibri" w:cs="Arial"/>
        </w:rPr>
        <w:t>d</w:t>
      </w:r>
      <w:r w:rsidR="000771B4" w:rsidRPr="00B7241F">
        <w:rPr>
          <w:rFonts w:eastAsia="Calibri" w:cs="Arial"/>
        </w:rPr>
        <w:t xml:space="preserve">epartment </w:t>
      </w:r>
      <w:r w:rsidRPr="00B7241F">
        <w:rPr>
          <w:rFonts w:eastAsia="Calibri" w:cs="Arial"/>
        </w:rPr>
        <w:t xml:space="preserve">may agree to reinstate the HCP and the home care account balance of the affected care recipient. </w:t>
      </w:r>
    </w:p>
    <w:p w14:paraId="43C0EF97" w14:textId="1C17D603" w:rsidR="00B430BE" w:rsidRPr="00B7241F" w:rsidRDefault="00B430BE" w:rsidP="00DB6A48">
      <w:pPr>
        <w:pStyle w:val="BodyText"/>
        <w:rPr>
          <w:rFonts w:eastAsia="Calibri" w:cs="Arial"/>
        </w:rPr>
      </w:pPr>
      <w:r w:rsidRPr="00B7241F">
        <w:rPr>
          <w:rFonts w:eastAsia="Calibri" w:cs="Arial"/>
        </w:rPr>
        <w:t>To do so, there should be evidence, substantiated by the Commission, that</w:t>
      </w:r>
      <w:r w:rsidR="00A326CF">
        <w:rPr>
          <w:rFonts w:eastAsia="Calibri" w:cs="Arial"/>
        </w:rPr>
        <w:t xml:space="preserve"> either</w:t>
      </w:r>
      <w:r w:rsidR="008F6E37" w:rsidRPr="00B7241F">
        <w:rPr>
          <w:rFonts w:eastAsia="Calibri" w:cs="Arial"/>
        </w:rPr>
        <w:t>:</w:t>
      </w:r>
    </w:p>
    <w:p w14:paraId="5BB44C58" w14:textId="73D0CE82" w:rsidR="00B430BE" w:rsidRPr="00532FF9" w:rsidRDefault="00470308" w:rsidP="00DB6A48">
      <w:pPr>
        <w:pStyle w:val="ListParagraph"/>
        <w:numPr>
          <w:ilvl w:val="0"/>
          <w:numId w:val="245"/>
        </w:numPr>
        <w:rPr>
          <w:rFonts w:eastAsia="Calibri"/>
        </w:rPr>
      </w:pPr>
      <w:r>
        <w:rPr>
          <w:rFonts w:eastAsia="Calibri"/>
        </w:rPr>
        <w:t>The residential aged care services did not provide the care recipient with c</w:t>
      </w:r>
      <w:r w:rsidRPr="00532FF9">
        <w:rPr>
          <w:rFonts w:eastAsia="Calibri"/>
        </w:rPr>
        <w:t xml:space="preserve">hoice </w:t>
      </w:r>
      <w:r w:rsidR="00B430BE" w:rsidRPr="00532FF9">
        <w:rPr>
          <w:rFonts w:eastAsia="Calibri"/>
        </w:rPr>
        <w:t xml:space="preserve">and control because </w:t>
      </w:r>
      <w:r w:rsidR="00A326CF">
        <w:rPr>
          <w:rFonts w:eastAsia="Calibri"/>
        </w:rPr>
        <w:t>they</w:t>
      </w:r>
      <w:r w:rsidR="00B430BE" w:rsidRPr="00532FF9">
        <w:rPr>
          <w:rFonts w:eastAsia="Calibri"/>
        </w:rPr>
        <w:t xml:space="preserve"> did not have the respite allocation to admit them for residential respite</w:t>
      </w:r>
      <w:r>
        <w:rPr>
          <w:rFonts w:eastAsia="Calibri"/>
        </w:rPr>
        <w:t>.</w:t>
      </w:r>
    </w:p>
    <w:p w14:paraId="24FCB671" w14:textId="2C8F5840" w:rsidR="00AE6D13" w:rsidRPr="00532FF9" w:rsidRDefault="00470308" w:rsidP="00DB6A48">
      <w:pPr>
        <w:pStyle w:val="ListParagraph"/>
        <w:numPr>
          <w:ilvl w:val="0"/>
          <w:numId w:val="245"/>
        </w:numPr>
        <w:rPr>
          <w:rFonts w:eastAsia="MS Gothic"/>
        </w:rPr>
      </w:pPr>
      <w:r>
        <w:rPr>
          <w:rFonts w:eastAsia="Calibri"/>
        </w:rPr>
        <w:t>A</w:t>
      </w:r>
      <w:r w:rsidRPr="00532FF9">
        <w:rPr>
          <w:rFonts w:eastAsia="Calibri"/>
        </w:rPr>
        <w:t xml:space="preserve">n </w:t>
      </w:r>
      <w:r w:rsidR="00B430BE" w:rsidRPr="00532FF9">
        <w:rPr>
          <w:rFonts w:eastAsia="Calibri"/>
        </w:rPr>
        <w:t xml:space="preserve">acute health event led to an emergency admission and the care </w:t>
      </w:r>
      <w:proofErr w:type="gramStart"/>
      <w:r w:rsidR="00B430BE" w:rsidRPr="00532FF9">
        <w:rPr>
          <w:rFonts w:eastAsia="Calibri"/>
        </w:rPr>
        <w:t>recipient</w:t>
      </w:r>
      <w:proofErr w:type="gramEnd"/>
      <w:r w:rsidR="00B430BE" w:rsidRPr="00532FF9">
        <w:rPr>
          <w:rFonts w:eastAsia="Calibri"/>
        </w:rPr>
        <w:t xml:space="preserve"> and their family were not in a position to exercise choice and control.</w:t>
      </w:r>
      <w:bookmarkStart w:id="1267" w:name="_Toc109750279"/>
      <w:bookmarkStart w:id="1268" w:name="_Toc109750496"/>
      <w:bookmarkStart w:id="1269" w:name="_Toc109750700"/>
      <w:bookmarkStart w:id="1270" w:name="_Toc109750904"/>
      <w:bookmarkStart w:id="1271" w:name="_Toc173918154"/>
      <w:bookmarkStart w:id="1272" w:name="_Toc173918665"/>
      <w:bookmarkStart w:id="1273" w:name="_Toc173919174"/>
      <w:bookmarkStart w:id="1274" w:name="_Toc173919683"/>
      <w:bookmarkStart w:id="1275" w:name="_Toc174618086"/>
      <w:bookmarkStart w:id="1276" w:name="_Toc174627132"/>
      <w:bookmarkStart w:id="1277" w:name="_Toc175315368"/>
      <w:bookmarkStart w:id="1278" w:name="_Toc175315985"/>
      <w:bookmarkStart w:id="1279" w:name="_Toc175316996"/>
      <w:bookmarkStart w:id="1280" w:name="_Toc173918172"/>
      <w:bookmarkStart w:id="1281" w:name="_Toc173918683"/>
      <w:bookmarkStart w:id="1282" w:name="_Toc173919192"/>
      <w:bookmarkStart w:id="1283" w:name="_Toc173919701"/>
      <w:bookmarkStart w:id="1284" w:name="_Toc174618104"/>
      <w:bookmarkStart w:id="1285" w:name="_Toc174627150"/>
      <w:bookmarkStart w:id="1286" w:name="_Toc175315386"/>
      <w:bookmarkStart w:id="1287" w:name="_Toc175316003"/>
      <w:bookmarkStart w:id="1288" w:name="_Toc175317014"/>
      <w:bookmarkStart w:id="1289" w:name="_Toc173918176"/>
      <w:bookmarkStart w:id="1290" w:name="_Toc173918687"/>
      <w:bookmarkStart w:id="1291" w:name="_Toc173919196"/>
      <w:bookmarkStart w:id="1292" w:name="_Toc173919705"/>
      <w:bookmarkStart w:id="1293" w:name="_Toc174618108"/>
      <w:bookmarkStart w:id="1294" w:name="_Toc174627154"/>
      <w:bookmarkStart w:id="1295" w:name="_Toc175315390"/>
      <w:bookmarkStart w:id="1296" w:name="_Toc175316007"/>
      <w:bookmarkStart w:id="1297" w:name="_Toc175317018"/>
      <w:bookmarkStart w:id="1298" w:name="_Toc124494145"/>
      <w:bookmarkStart w:id="1299" w:name="_Toc156913371"/>
      <w:bookmarkEnd w:id="1254"/>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p>
    <w:p w14:paraId="5C37E62F" w14:textId="42B0222A" w:rsidR="00E24DA2" w:rsidRDefault="00E24DA2" w:rsidP="00E24DA2">
      <w:pPr>
        <w:pStyle w:val="Heading2"/>
      </w:pPr>
      <w:bookmarkStart w:id="1300" w:name="_Toc177113875"/>
      <w:bookmarkEnd w:id="1298"/>
      <w:bookmarkEnd w:id="1299"/>
      <w:r w:rsidRPr="00E24DA2">
        <w:t>16.6 Transition Care Programme</w:t>
      </w:r>
      <w:bookmarkEnd w:id="1300"/>
    </w:p>
    <w:p w14:paraId="23BE2C6E" w14:textId="5D83D3E5" w:rsidR="00B430BE" w:rsidRPr="00B7241F" w:rsidRDefault="00B430BE" w:rsidP="00DB6A48">
      <w:pPr>
        <w:pStyle w:val="BodyText"/>
        <w:rPr>
          <w:rFonts w:eastAsia="Calibri" w:cs="Arial"/>
          <w:lang w:eastAsia="en-AU"/>
        </w:rPr>
      </w:pPr>
      <w:r w:rsidRPr="00B7241F">
        <w:rPr>
          <w:rFonts w:eastAsia="Calibri" w:cs="Arial"/>
        </w:rPr>
        <w:t>The Transition Care Programme (TCP) provides time-limited, goal-oriented and therapy-focused packages of services to older people after a hospital stay. The TCP aims to optimise the functioning and independence of older people after their hospital episode, and where possible, delay a person’s entry into residential aged care.</w:t>
      </w:r>
    </w:p>
    <w:p w14:paraId="4F395B9A" w14:textId="7E691773" w:rsidR="005B7566" w:rsidRDefault="00D95FA3" w:rsidP="00DB6A48">
      <w:pPr>
        <w:pStyle w:val="BodyText"/>
        <w:rPr>
          <w:rFonts w:eastAsia="Calibri" w:cs="Arial"/>
        </w:rPr>
      </w:pPr>
      <w:r>
        <w:rPr>
          <w:rFonts w:eastAsia="Calibri" w:cs="Arial"/>
        </w:rPr>
        <w:t>C</w:t>
      </w:r>
      <w:r w:rsidR="00873277">
        <w:rPr>
          <w:rFonts w:eastAsia="Calibri" w:cs="Arial"/>
        </w:rPr>
        <w:t xml:space="preserve">are recipients </w:t>
      </w:r>
      <w:proofErr w:type="gramStart"/>
      <w:r w:rsidR="00B430BE" w:rsidRPr="00B7241F">
        <w:rPr>
          <w:rFonts w:eastAsia="Calibri" w:cs="Arial"/>
        </w:rPr>
        <w:t>are able to</w:t>
      </w:r>
      <w:proofErr w:type="gramEnd"/>
      <w:r w:rsidR="00B430BE" w:rsidRPr="00B7241F">
        <w:rPr>
          <w:rFonts w:eastAsia="Calibri" w:cs="Arial"/>
        </w:rPr>
        <w:t xml:space="preserve"> access </w:t>
      </w:r>
      <w:r w:rsidR="005423B3">
        <w:rPr>
          <w:rFonts w:eastAsia="Calibri" w:cs="Arial"/>
        </w:rPr>
        <w:t xml:space="preserve">a </w:t>
      </w:r>
      <w:r w:rsidR="00B430BE" w:rsidRPr="00B7241F">
        <w:rPr>
          <w:rFonts w:eastAsia="Calibri" w:cs="Arial"/>
        </w:rPr>
        <w:t>transition care</w:t>
      </w:r>
      <w:r w:rsidR="005423B3">
        <w:rPr>
          <w:rFonts w:eastAsia="Calibri" w:cs="Arial"/>
        </w:rPr>
        <w:t xml:space="preserve"> episode</w:t>
      </w:r>
      <w:r w:rsidR="00B430BE" w:rsidRPr="00B7241F">
        <w:rPr>
          <w:rFonts w:eastAsia="Calibri" w:cs="Arial"/>
        </w:rPr>
        <w:t xml:space="preserve"> after a hospital stay if they are assessed and approved as eligible by an </w:t>
      </w:r>
      <w:r w:rsidR="00832893" w:rsidRPr="00B7241F">
        <w:rPr>
          <w:rFonts w:eastAsia="Calibri" w:cs="Arial"/>
        </w:rPr>
        <w:t xml:space="preserve">aged care assessor </w:t>
      </w:r>
      <w:r w:rsidR="00B430BE" w:rsidRPr="00B7241F">
        <w:rPr>
          <w:rFonts w:eastAsia="Calibri" w:cs="Arial"/>
        </w:rPr>
        <w:t>and take appropriate leave from their package. Information on</w:t>
      </w:r>
      <w:r w:rsidR="005B7566">
        <w:rPr>
          <w:rFonts w:eastAsia="Calibri" w:cs="Arial"/>
        </w:rPr>
        <w:t xml:space="preserve"> temporary</w:t>
      </w:r>
      <w:r w:rsidR="00B430BE" w:rsidRPr="00B7241F">
        <w:rPr>
          <w:rFonts w:eastAsia="Calibri" w:cs="Arial"/>
        </w:rPr>
        <w:t xml:space="preserve"> leave </w:t>
      </w:r>
      <w:r w:rsidR="005B7566">
        <w:rPr>
          <w:rFonts w:eastAsia="Calibri" w:cs="Arial"/>
        </w:rPr>
        <w:t>is</w:t>
      </w:r>
      <w:r w:rsidR="00B430BE" w:rsidRPr="00B7241F">
        <w:rPr>
          <w:rFonts w:eastAsia="Calibri" w:cs="Arial"/>
        </w:rPr>
        <w:t xml:space="preserve"> at </w:t>
      </w:r>
      <w:hyperlink w:anchor="_11.1_Overview" w:history="1">
        <w:r w:rsidR="00B430BE" w:rsidRPr="00B7241F">
          <w:rPr>
            <w:rStyle w:val="Hyperlink"/>
            <w:rFonts w:eastAsia="Calibri" w:cs="Arial"/>
          </w:rPr>
          <w:t>Section 11</w:t>
        </w:r>
      </w:hyperlink>
      <w:r w:rsidR="002A3659">
        <w:rPr>
          <w:rFonts w:eastAsia="Calibri" w:cs="Arial"/>
        </w:rPr>
        <w:t xml:space="preserve"> of this manual.</w:t>
      </w:r>
      <w:r w:rsidR="00B430BE" w:rsidRPr="00B7241F">
        <w:rPr>
          <w:rFonts w:eastAsia="Calibri" w:cs="Arial"/>
        </w:rPr>
        <w:t xml:space="preserve"> </w:t>
      </w:r>
    </w:p>
    <w:p w14:paraId="51BB3660" w14:textId="66C22EC4" w:rsidR="00B430BE" w:rsidRPr="00B7241F" w:rsidRDefault="00B430BE" w:rsidP="00DB6A48">
      <w:pPr>
        <w:pStyle w:val="BodyText"/>
        <w:rPr>
          <w:rFonts w:eastAsia="Calibri" w:cs="Arial"/>
        </w:rPr>
      </w:pPr>
      <w:r w:rsidRPr="00B7241F">
        <w:rPr>
          <w:rFonts w:eastAsia="Calibri" w:cs="Arial"/>
        </w:rPr>
        <w:lastRenderedPageBreak/>
        <w:t xml:space="preserve">It is the responsibility of the care recipient to notify their </w:t>
      </w:r>
      <w:r w:rsidR="00A326CF">
        <w:rPr>
          <w:rFonts w:eastAsia="Calibri" w:cs="Arial"/>
        </w:rPr>
        <w:t>home care</w:t>
      </w:r>
      <w:r w:rsidR="00A326CF" w:rsidRPr="00B7241F">
        <w:rPr>
          <w:rFonts w:eastAsia="Calibri" w:cs="Arial"/>
        </w:rPr>
        <w:t xml:space="preserve"> </w:t>
      </w:r>
      <w:r w:rsidRPr="00B7241F">
        <w:rPr>
          <w:rFonts w:eastAsia="Calibri" w:cs="Arial"/>
        </w:rPr>
        <w:t xml:space="preserve">provider of their intention to take leave and enter transition care. It is expected, however, that the care recipient’s home care provider </w:t>
      </w:r>
      <w:r w:rsidR="00CB0950">
        <w:rPr>
          <w:rFonts w:eastAsia="Calibri" w:cs="Arial"/>
        </w:rPr>
        <w:t>and</w:t>
      </w:r>
      <w:r w:rsidRPr="00B7241F">
        <w:rPr>
          <w:rFonts w:eastAsia="Calibri" w:cs="Arial"/>
        </w:rPr>
        <w:t xml:space="preserve"> relevant transition care provider </w:t>
      </w:r>
      <w:r w:rsidR="00CB0950">
        <w:rPr>
          <w:rFonts w:eastAsia="Calibri" w:cs="Arial"/>
        </w:rPr>
        <w:t xml:space="preserve">discuss and </w:t>
      </w:r>
      <w:r w:rsidRPr="00B7241F">
        <w:rPr>
          <w:rFonts w:eastAsia="Calibri" w:cs="Arial"/>
        </w:rPr>
        <w:t xml:space="preserve">coordinate care provision </w:t>
      </w:r>
      <w:r w:rsidR="00CB0950">
        <w:rPr>
          <w:rFonts w:eastAsia="Calibri" w:cs="Arial"/>
        </w:rPr>
        <w:t xml:space="preserve">to </w:t>
      </w:r>
      <w:r w:rsidRPr="00B7241F">
        <w:rPr>
          <w:rFonts w:eastAsia="Calibri" w:cs="Arial"/>
        </w:rPr>
        <w:t>ensure that the care recipient’s care needs are met.</w:t>
      </w:r>
    </w:p>
    <w:p w14:paraId="3F3901CC" w14:textId="0AFD874F" w:rsidR="00D16486" w:rsidRDefault="00E022B3" w:rsidP="00DB6A48">
      <w:pPr>
        <w:pStyle w:val="BodyText"/>
        <w:rPr>
          <w:rFonts w:eastAsia="Calibri" w:cs="Arial"/>
        </w:rPr>
      </w:pPr>
      <w:r w:rsidRPr="00B7241F">
        <w:rPr>
          <w:rFonts w:eastAsia="Calibri" w:cs="Arial"/>
        </w:rPr>
        <w:t>Th</w:t>
      </w:r>
      <w:r>
        <w:rPr>
          <w:rFonts w:eastAsia="Calibri" w:cs="Arial"/>
        </w:rPr>
        <w:t>e TCP</w:t>
      </w:r>
      <w:r w:rsidRPr="00B7241F">
        <w:rPr>
          <w:rFonts w:eastAsia="Calibri" w:cs="Arial"/>
        </w:rPr>
        <w:t xml:space="preserve"> is jointly funded by the </w:t>
      </w:r>
      <w:r>
        <w:rPr>
          <w:rFonts w:eastAsia="Calibri" w:cs="Arial"/>
        </w:rPr>
        <w:t xml:space="preserve">Australian Government </w:t>
      </w:r>
      <w:r w:rsidRPr="00B7241F">
        <w:rPr>
          <w:rFonts w:eastAsia="Calibri" w:cs="Arial"/>
        </w:rPr>
        <w:t xml:space="preserve">and </w:t>
      </w:r>
      <w:r>
        <w:rPr>
          <w:rFonts w:eastAsia="Calibri" w:cs="Arial"/>
        </w:rPr>
        <w:t>s</w:t>
      </w:r>
      <w:r w:rsidRPr="00B7241F">
        <w:rPr>
          <w:rFonts w:eastAsia="Calibri" w:cs="Arial"/>
        </w:rPr>
        <w:t xml:space="preserve">tate or </w:t>
      </w:r>
      <w:r>
        <w:rPr>
          <w:rFonts w:eastAsia="Calibri" w:cs="Arial"/>
        </w:rPr>
        <w:t>t</w:t>
      </w:r>
      <w:r w:rsidRPr="00B7241F">
        <w:rPr>
          <w:rFonts w:eastAsia="Calibri" w:cs="Arial"/>
        </w:rPr>
        <w:t>erritory governments</w:t>
      </w:r>
      <w:r w:rsidR="0048478D">
        <w:rPr>
          <w:rFonts w:eastAsia="Calibri" w:cs="Arial"/>
        </w:rPr>
        <w:t xml:space="preserve">, therefore </w:t>
      </w:r>
      <w:r w:rsidR="00285F61">
        <w:rPr>
          <w:rFonts w:eastAsia="Calibri" w:cs="Arial"/>
        </w:rPr>
        <w:t xml:space="preserve">older </w:t>
      </w:r>
      <w:r w:rsidR="0048478D">
        <w:rPr>
          <w:rFonts w:eastAsia="Calibri" w:cs="Arial"/>
        </w:rPr>
        <w:t>p</w:t>
      </w:r>
      <w:r w:rsidR="00B430BE" w:rsidRPr="00B7241F">
        <w:rPr>
          <w:rFonts w:eastAsia="Calibri" w:cs="Arial"/>
        </w:rPr>
        <w:t xml:space="preserve">eople receiving TCP cannot commence receiving HCP Program services until after they have completed their </w:t>
      </w:r>
      <w:r w:rsidR="0006732B">
        <w:rPr>
          <w:rFonts w:eastAsia="Calibri" w:cs="Arial"/>
        </w:rPr>
        <w:t xml:space="preserve">transition care </w:t>
      </w:r>
      <w:r w:rsidR="00B430BE" w:rsidRPr="00B7241F">
        <w:rPr>
          <w:rFonts w:eastAsia="Calibri" w:cs="Arial"/>
        </w:rPr>
        <w:t xml:space="preserve">episode. </w:t>
      </w:r>
      <w:r w:rsidR="0048478D">
        <w:rPr>
          <w:rFonts w:eastAsia="Calibri" w:cs="Arial"/>
        </w:rPr>
        <w:t>H</w:t>
      </w:r>
      <w:r w:rsidR="00A326CF">
        <w:rPr>
          <w:rFonts w:eastAsia="Calibri" w:cs="Arial"/>
        </w:rPr>
        <w:t xml:space="preserve">ome care </w:t>
      </w:r>
      <w:r w:rsidR="00B430BE" w:rsidRPr="00B7241F">
        <w:rPr>
          <w:rFonts w:eastAsia="Calibri" w:cs="Arial"/>
        </w:rPr>
        <w:t xml:space="preserve">providers </w:t>
      </w:r>
      <w:r w:rsidR="0048478D">
        <w:rPr>
          <w:rFonts w:eastAsia="Calibri" w:cs="Arial"/>
        </w:rPr>
        <w:t xml:space="preserve">must </w:t>
      </w:r>
      <w:r w:rsidR="00B430BE" w:rsidRPr="00B7241F">
        <w:rPr>
          <w:rFonts w:eastAsia="Calibri" w:cs="Arial"/>
        </w:rPr>
        <w:t xml:space="preserve">check for active transition care episodes and discuss this criterion with potential care recipients to ensure that they are aware that their transition care episode will cease if they enter into a </w:t>
      </w:r>
      <w:r w:rsidR="005E467D">
        <w:rPr>
          <w:rFonts w:eastAsia="Calibri" w:cs="Arial"/>
        </w:rPr>
        <w:t>Home Care Agreement</w:t>
      </w:r>
      <w:r w:rsidR="00B430BE" w:rsidRPr="00B7241F">
        <w:rPr>
          <w:rFonts w:eastAsia="Calibri" w:cs="Arial"/>
        </w:rPr>
        <w:t xml:space="preserve">. </w:t>
      </w:r>
    </w:p>
    <w:p w14:paraId="1621E67B" w14:textId="77A0AE58" w:rsidR="00B430BE" w:rsidRPr="00B7241F" w:rsidRDefault="00B430BE" w:rsidP="00DB6A48">
      <w:pPr>
        <w:pStyle w:val="BodyText"/>
        <w:rPr>
          <w:rFonts w:eastAsia="Calibri" w:cs="Arial"/>
          <w:lang w:eastAsia="en-AU"/>
        </w:rPr>
      </w:pPr>
      <w:r w:rsidRPr="00B7241F">
        <w:rPr>
          <w:rFonts w:eastAsia="Calibri" w:cs="Arial"/>
        </w:rPr>
        <w:t xml:space="preserve">It is expected that any transition from transition care to HCP will be discussed </w:t>
      </w:r>
      <w:r w:rsidR="00E735D2">
        <w:rPr>
          <w:rFonts w:eastAsia="Calibri" w:cs="Arial"/>
        </w:rPr>
        <w:t xml:space="preserve">between the TCP and </w:t>
      </w:r>
      <w:r w:rsidR="00AF1E92">
        <w:rPr>
          <w:rFonts w:eastAsia="Calibri" w:cs="Arial"/>
        </w:rPr>
        <w:t>home care</w:t>
      </w:r>
      <w:r w:rsidR="00E735D2">
        <w:rPr>
          <w:rFonts w:eastAsia="Calibri" w:cs="Arial"/>
        </w:rPr>
        <w:t xml:space="preserve"> providers </w:t>
      </w:r>
      <w:r w:rsidRPr="00B7241F">
        <w:rPr>
          <w:rFonts w:eastAsia="Calibri" w:cs="Arial"/>
        </w:rPr>
        <w:t xml:space="preserve">before commencement of </w:t>
      </w:r>
      <w:r w:rsidR="004F6AE4">
        <w:rPr>
          <w:rFonts w:eastAsia="Calibri" w:cs="Arial"/>
        </w:rPr>
        <w:t>the HCP</w:t>
      </w:r>
      <w:r w:rsidRPr="00B7241F">
        <w:rPr>
          <w:rFonts w:eastAsia="Calibri" w:cs="Arial"/>
        </w:rPr>
        <w:t xml:space="preserve"> </w:t>
      </w:r>
      <w:r w:rsidR="00E735D2">
        <w:rPr>
          <w:rFonts w:eastAsia="Calibri" w:cs="Arial"/>
        </w:rPr>
        <w:t>t</w:t>
      </w:r>
      <w:r w:rsidRPr="00B7241F">
        <w:rPr>
          <w:rFonts w:eastAsia="Calibri" w:cs="Arial"/>
        </w:rPr>
        <w:t>o ensure the care recipients’ continuing care needs are met.</w:t>
      </w:r>
    </w:p>
    <w:p w14:paraId="07FE8BA6" w14:textId="34885A74" w:rsidR="00B36D51" w:rsidRPr="00EF3AFE" w:rsidRDefault="003C0249" w:rsidP="00DB6A48">
      <w:pPr>
        <w:pStyle w:val="BodyText"/>
        <w:rPr>
          <w:rFonts w:eastAsia="Calibri" w:cs="Arial"/>
          <w:color w:val="FF0000"/>
          <w:lang w:eastAsia="en-AU"/>
        </w:rPr>
      </w:pPr>
      <w:r>
        <w:rPr>
          <w:rFonts w:eastAsia="Calibri" w:cs="Arial"/>
        </w:rPr>
        <w:t>Find m</w:t>
      </w:r>
      <w:r w:rsidRPr="00B7241F">
        <w:rPr>
          <w:rFonts w:eastAsia="Calibri" w:cs="Arial"/>
        </w:rPr>
        <w:t xml:space="preserve">ore </w:t>
      </w:r>
      <w:r w:rsidR="00F57E63" w:rsidRPr="00B7241F">
        <w:rPr>
          <w:rFonts w:eastAsia="Calibri" w:cs="Arial"/>
        </w:rPr>
        <w:t xml:space="preserve">information on the </w:t>
      </w:r>
      <w:hyperlink r:id="rId320" w:history="1">
        <w:r w:rsidR="00F57E63" w:rsidRPr="003C0249">
          <w:rPr>
            <w:rStyle w:val="Hyperlink"/>
            <w:rFonts w:eastAsia="Calibri" w:cs="Arial"/>
          </w:rPr>
          <w:t>TCP</w:t>
        </w:r>
      </w:hyperlink>
      <w:r>
        <w:rPr>
          <w:rFonts w:eastAsia="Calibri" w:cs="Arial"/>
        </w:rPr>
        <w:t>.</w:t>
      </w:r>
      <w:bookmarkStart w:id="1301" w:name="_Short-Term_Restorative_Care"/>
      <w:bookmarkStart w:id="1302" w:name="_Toc173918178"/>
      <w:bookmarkStart w:id="1303" w:name="_Toc173918689"/>
      <w:bookmarkStart w:id="1304" w:name="_Toc173919198"/>
      <w:bookmarkStart w:id="1305" w:name="_Toc173919707"/>
      <w:bookmarkStart w:id="1306" w:name="_Toc174618110"/>
      <w:bookmarkStart w:id="1307" w:name="_Toc174627156"/>
      <w:bookmarkStart w:id="1308" w:name="_Toc175315392"/>
      <w:bookmarkStart w:id="1309" w:name="_Toc175316009"/>
      <w:bookmarkStart w:id="1310" w:name="_Toc175317020"/>
      <w:bookmarkStart w:id="1311" w:name="_Toc173918196"/>
      <w:bookmarkStart w:id="1312" w:name="_Toc173918707"/>
      <w:bookmarkStart w:id="1313" w:name="_Toc173919216"/>
      <w:bookmarkStart w:id="1314" w:name="_Toc173919725"/>
      <w:bookmarkStart w:id="1315" w:name="_Toc174618128"/>
      <w:bookmarkStart w:id="1316" w:name="_Toc174627174"/>
      <w:bookmarkStart w:id="1317" w:name="_Toc175315410"/>
      <w:bookmarkStart w:id="1318" w:name="_Toc175316027"/>
      <w:bookmarkStart w:id="1319" w:name="_Toc175317038"/>
      <w:bookmarkStart w:id="1320" w:name="_Toc173918201"/>
      <w:bookmarkStart w:id="1321" w:name="_Toc173918712"/>
      <w:bookmarkStart w:id="1322" w:name="_Toc173919221"/>
      <w:bookmarkStart w:id="1323" w:name="_Toc173919730"/>
      <w:bookmarkStart w:id="1324" w:name="_Toc174618133"/>
      <w:bookmarkStart w:id="1325" w:name="_Toc174627179"/>
      <w:bookmarkStart w:id="1326" w:name="_Toc175315415"/>
      <w:bookmarkStart w:id="1327" w:name="_Toc175316032"/>
      <w:bookmarkStart w:id="1328" w:name="_Toc175317043"/>
      <w:bookmarkStart w:id="1329" w:name="_Toc124494146"/>
      <w:bookmarkStart w:id="1330" w:name="_Toc156913372"/>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p>
    <w:p w14:paraId="038617EE" w14:textId="09AEC704" w:rsidR="00E24DA2" w:rsidRDefault="00E24DA2" w:rsidP="00E24DA2">
      <w:pPr>
        <w:pStyle w:val="Heading2"/>
      </w:pPr>
      <w:bookmarkStart w:id="1331" w:name="_Toc177113876"/>
      <w:bookmarkEnd w:id="1329"/>
      <w:bookmarkEnd w:id="1330"/>
      <w:r w:rsidRPr="00E24DA2">
        <w:t>16.7 Short-Term Restorative Care</w:t>
      </w:r>
      <w:bookmarkEnd w:id="1331"/>
    </w:p>
    <w:p w14:paraId="1657A903" w14:textId="3946C9D8" w:rsidR="00B430BE" w:rsidRPr="00B7241F" w:rsidRDefault="00A36F0C" w:rsidP="00DB6A48">
      <w:pPr>
        <w:pStyle w:val="BodyText"/>
        <w:rPr>
          <w:rFonts w:eastAsia="Calibri" w:cs="Arial"/>
          <w:color w:val="000000"/>
          <w:lang w:eastAsia="en-AU"/>
        </w:rPr>
      </w:pPr>
      <w:r w:rsidRPr="00B7241F">
        <w:rPr>
          <w:rFonts w:eastAsia="Calibri" w:cs="Arial"/>
        </w:rPr>
        <w:t xml:space="preserve">The </w:t>
      </w:r>
      <w:r w:rsidR="000334EA" w:rsidRPr="00B7241F">
        <w:rPr>
          <w:rFonts w:eastAsia="Calibri" w:cs="Arial"/>
        </w:rPr>
        <w:t>Short-Term</w:t>
      </w:r>
      <w:r w:rsidR="00B430BE" w:rsidRPr="00B7241F">
        <w:rPr>
          <w:rFonts w:eastAsia="Calibri" w:cs="Arial"/>
        </w:rPr>
        <w:t xml:space="preserve"> Restorative Care (STRC) </w:t>
      </w:r>
      <w:r w:rsidRPr="00B7241F">
        <w:rPr>
          <w:rFonts w:eastAsia="Calibri" w:cs="Arial"/>
        </w:rPr>
        <w:t xml:space="preserve">Programme </w:t>
      </w:r>
      <w:r w:rsidR="00B430BE" w:rsidRPr="00B7241F">
        <w:rPr>
          <w:rFonts w:eastAsia="Calibri" w:cs="Arial"/>
        </w:rPr>
        <w:t>provides a time-limited, goal-oriented, multi-disciplinary and co-ordinated package of services. STRC aims to reverse and/or slow ‘functional decline’ in older people and improve their wellbeing.</w:t>
      </w:r>
    </w:p>
    <w:p w14:paraId="12D55607" w14:textId="0EC1DFB8" w:rsidR="003C0249" w:rsidRDefault="00B430BE" w:rsidP="00DB6A48">
      <w:pPr>
        <w:pStyle w:val="BodyText"/>
        <w:rPr>
          <w:rFonts w:eastAsia="Calibri" w:cs="Arial"/>
        </w:rPr>
      </w:pPr>
      <w:r w:rsidRPr="00B7241F">
        <w:rPr>
          <w:rFonts w:eastAsia="Calibri" w:cs="Arial"/>
        </w:rPr>
        <w:t xml:space="preserve">A care recipient cannot receive STRC if they are also receiving </w:t>
      </w:r>
      <w:proofErr w:type="gramStart"/>
      <w:r w:rsidR="000334EA">
        <w:rPr>
          <w:rFonts w:eastAsia="Calibri" w:cs="Arial"/>
        </w:rPr>
        <w:t>a</w:t>
      </w:r>
      <w:proofErr w:type="gramEnd"/>
      <w:r w:rsidR="000334EA">
        <w:rPr>
          <w:rFonts w:eastAsia="Calibri" w:cs="Arial"/>
        </w:rPr>
        <w:t xml:space="preserve"> HCP</w:t>
      </w:r>
      <w:r w:rsidRPr="00B7241F">
        <w:rPr>
          <w:rFonts w:eastAsia="Calibri" w:cs="Arial"/>
        </w:rPr>
        <w:t>.</w:t>
      </w:r>
      <w:r w:rsidR="009F4B98">
        <w:rPr>
          <w:rFonts w:eastAsia="Calibri" w:cs="Arial"/>
        </w:rPr>
        <w:t xml:space="preserve"> </w:t>
      </w:r>
      <w:r w:rsidR="000334EA">
        <w:rPr>
          <w:rFonts w:eastAsia="Calibri" w:cs="Arial"/>
        </w:rPr>
        <w:t xml:space="preserve">Home care </w:t>
      </w:r>
      <w:r w:rsidRPr="00B7241F">
        <w:rPr>
          <w:rFonts w:eastAsia="Calibri" w:cs="Arial"/>
        </w:rPr>
        <w:t>providers</w:t>
      </w:r>
      <w:r w:rsidR="000334EA">
        <w:rPr>
          <w:rFonts w:eastAsia="Calibri" w:cs="Arial"/>
        </w:rPr>
        <w:t xml:space="preserve"> must</w:t>
      </w:r>
      <w:r w:rsidRPr="00B7241F">
        <w:rPr>
          <w:rFonts w:eastAsia="Calibri" w:cs="Arial"/>
        </w:rPr>
        <w:t xml:space="preserve"> check for active STRC episodes and discuss this </w:t>
      </w:r>
      <w:r w:rsidR="003C0249" w:rsidRPr="00B7241F">
        <w:rPr>
          <w:rFonts w:eastAsia="Calibri" w:cs="Arial"/>
        </w:rPr>
        <w:t>criteri</w:t>
      </w:r>
      <w:r w:rsidR="000334EA">
        <w:rPr>
          <w:rFonts w:eastAsia="Calibri" w:cs="Arial"/>
        </w:rPr>
        <w:t>on</w:t>
      </w:r>
      <w:r w:rsidR="003C0249" w:rsidRPr="00B7241F">
        <w:rPr>
          <w:rFonts w:eastAsia="Calibri" w:cs="Arial"/>
        </w:rPr>
        <w:t xml:space="preserve"> </w:t>
      </w:r>
      <w:r w:rsidRPr="00B7241F">
        <w:rPr>
          <w:rFonts w:eastAsia="Calibri" w:cs="Arial"/>
        </w:rPr>
        <w:t xml:space="preserve">with </w:t>
      </w:r>
      <w:r w:rsidR="003C0249">
        <w:rPr>
          <w:rFonts w:eastAsia="Calibri" w:cs="Arial"/>
        </w:rPr>
        <w:t>older people</w:t>
      </w:r>
      <w:r w:rsidRPr="00B7241F">
        <w:rPr>
          <w:rFonts w:eastAsia="Calibri" w:cs="Arial"/>
        </w:rPr>
        <w:t xml:space="preserve"> to ensure</w:t>
      </w:r>
      <w:r w:rsidR="000334EA">
        <w:rPr>
          <w:rFonts w:eastAsia="Calibri" w:cs="Arial"/>
        </w:rPr>
        <w:t xml:space="preserve"> that</w:t>
      </w:r>
      <w:r w:rsidRPr="00B7241F">
        <w:rPr>
          <w:rFonts w:eastAsia="Calibri" w:cs="Arial"/>
        </w:rPr>
        <w:t xml:space="preserve"> they are aware their STRC episode will immediately cease if they enter into a </w:t>
      </w:r>
      <w:r w:rsidR="005E467D">
        <w:rPr>
          <w:rFonts w:eastAsia="Calibri" w:cs="Arial"/>
        </w:rPr>
        <w:t>Home Care Agreement</w:t>
      </w:r>
      <w:r w:rsidRPr="00B7241F">
        <w:rPr>
          <w:rFonts w:eastAsia="Calibri" w:cs="Arial"/>
        </w:rPr>
        <w:t xml:space="preserve">. </w:t>
      </w:r>
    </w:p>
    <w:p w14:paraId="3BFB9408" w14:textId="65C729E5" w:rsidR="00B430BE" w:rsidRPr="00B7241F" w:rsidRDefault="00B430BE" w:rsidP="00DB6A48">
      <w:pPr>
        <w:pStyle w:val="BodyText"/>
        <w:rPr>
          <w:rFonts w:eastAsia="Calibri" w:cs="Arial"/>
        </w:rPr>
      </w:pPr>
      <w:r w:rsidRPr="00B7241F">
        <w:rPr>
          <w:rFonts w:eastAsia="Calibri" w:cs="Arial"/>
        </w:rPr>
        <w:t xml:space="preserve">It is expected that any transition from STRC to </w:t>
      </w:r>
      <w:r w:rsidR="003C0249">
        <w:rPr>
          <w:rFonts w:eastAsia="Calibri" w:cs="Arial"/>
        </w:rPr>
        <w:t xml:space="preserve">the </w:t>
      </w:r>
      <w:r w:rsidRPr="00B7241F">
        <w:rPr>
          <w:rFonts w:eastAsia="Calibri" w:cs="Arial"/>
        </w:rPr>
        <w:t xml:space="preserve">HCP </w:t>
      </w:r>
      <w:r w:rsidR="003C0249">
        <w:rPr>
          <w:rFonts w:eastAsia="Calibri" w:cs="Arial"/>
        </w:rPr>
        <w:t xml:space="preserve">Program </w:t>
      </w:r>
      <w:r w:rsidRPr="00B7241F">
        <w:rPr>
          <w:rFonts w:eastAsia="Calibri" w:cs="Arial"/>
        </w:rPr>
        <w:t xml:space="preserve">will be discussed </w:t>
      </w:r>
      <w:r w:rsidR="004F6AE4">
        <w:rPr>
          <w:rFonts w:eastAsia="Calibri" w:cs="Arial"/>
        </w:rPr>
        <w:t>between the</w:t>
      </w:r>
      <w:r w:rsidRPr="00B7241F">
        <w:rPr>
          <w:rFonts w:eastAsia="Calibri" w:cs="Arial"/>
        </w:rPr>
        <w:t xml:space="preserve"> STRC </w:t>
      </w:r>
      <w:r w:rsidR="004F6AE4">
        <w:rPr>
          <w:rFonts w:eastAsia="Calibri" w:cs="Arial"/>
        </w:rPr>
        <w:t xml:space="preserve">and </w:t>
      </w:r>
      <w:r w:rsidR="00AF1E92">
        <w:rPr>
          <w:rFonts w:eastAsia="Calibri" w:cs="Arial"/>
        </w:rPr>
        <w:t xml:space="preserve">home care </w:t>
      </w:r>
      <w:r w:rsidRPr="00B7241F">
        <w:rPr>
          <w:rFonts w:eastAsia="Calibri" w:cs="Arial"/>
        </w:rPr>
        <w:t>provider</w:t>
      </w:r>
      <w:r w:rsidR="004F6AE4">
        <w:rPr>
          <w:rFonts w:eastAsia="Calibri" w:cs="Arial"/>
        </w:rPr>
        <w:t>s</w:t>
      </w:r>
      <w:r w:rsidRPr="00B7241F">
        <w:rPr>
          <w:rFonts w:eastAsia="Calibri" w:cs="Arial"/>
        </w:rPr>
        <w:t xml:space="preserve"> before commencement of </w:t>
      </w:r>
      <w:proofErr w:type="gramStart"/>
      <w:r w:rsidR="00D97772">
        <w:rPr>
          <w:rFonts w:eastAsia="Calibri" w:cs="Arial"/>
        </w:rPr>
        <w:t>a</w:t>
      </w:r>
      <w:proofErr w:type="gramEnd"/>
      <w:r w:rsidR="004F6AE4">
        <w:rPr>
          <w:rFonts w:eastAsia="Calibri" w:cs="Arial"/>
        </w:rPr>
        <w:t xml:space="preserve"> HCP</w:t>
      </w:r>
      <w:r w:rsidRPr="00B7241F">
        <w:rPr>
          <w:rFonts w:eastAsia="Calibri" w:cs="Arial"/>
        </w:rPr>
        <w:t xml:space="preserve"> to ensure the care recipients’ continuing care needs are met.</w:t>
      </w:r>
    </w:p>
    <w:p w14:paraId="3D6ADCBC" w14:textId="249F2CF4" w:rsidR="00B430BE" w:rsidRPr="00B7241F" w:rsidRDefault="007224CF" w:rsidP="00DB6A48">
      <w:pPr>
        <w:pStyle w:val="BodyText"/>
        <w:rPr>
          <w:rFonts w:eastAsia="Calibri" w:cs="Arial"/>
        </w:rPr>
      </w:pPr>
      <w:r>
        <w:rPr>
          <w:rFonts w:eastAsia="Calibri" w:cs="Arial"/>
        </w:rPr>
        <w:t>Older people</w:t>
      </w:r>
      <w:r w:rsidR="00B430BE" w:rsidRPr="00B7241F">
        <w:rPr>
          <w:rFonts w:eastAsia="Calibri" w:cs="Arial"/>
        </w:rPr>
        <w:t xml:space="preserve"> may choose to end their STRC</w:t>
      </w:r>
      <w:r w:rsidR="00B74D0D">
        <w:rPr>
          <w:rFonts w:eastAsia="Calibri" w:cs="Arial"/>
        </w:rPr>
        <w:t xml:space="preserve"> episode</w:t>
      </w:r>
      <w:r w:rsidR="00B430BE" w:rsidRPr="00B7241F">
        <w:rPr>
          <w:rFonts w:eastAsia="Calibri" w:cs="Arial"/>
        </w:rPr>
        <w:t xml:space="preserve"> even if they have not yet met their physical and cognitive goals </w:t>
      </w:r>
      <w:proofErr w:type="gramStart"/>
      <w:r w:rsidR="00B430BE" w:rsidRPr="00B7241F">
        <w:rPr>
          <w:rFonts w:eastAsia="Calibri" w:cs="Arial"/>
        </w:rPr>
        <w:t>in order to</w:t>
      </w:r>
      <w:proofErr w:type="gramEnd"/>
      <w:r w:rsidR="00B430BE" w:rsidRPr="00B7241F">
        <w:rPr>
          <w:rFonts w:eastAsia="Calibri" w:cs="Arial"/>
        </w:rPr>
        <w:t xml:space="preserve"> enter the HCP Program. In this circumstance, the home care provider should ensure the</w:t>
      </w:r>
      <w:r>
        <w:rPr>
          <w:rFonts w:eastAsia="Calibri" w:cs="Arial"/>
        </w:rPr>
        <w:t>ir</w:t>
      </w:r>
      <w:r w:rsidR="00B430BE" w:rsidRPr="00B7241F">
        <w:rPr>
          <w:rFonts w:eastAsia="Calibri" w:cs="Arial"/>
        </w:rPr>
        <w:t xml:space="preserve"> care plan incorporates strategies to assist the care recipient to achieve these physical and cognitive goals.</w:t>
      </w:r>
    </w:p>
    <w:p w14:paraId="33D74582" w14:textId="45D3D4A6" w:rsidR="00B36D51" w:rsidRPr="00EF3AFE" w:rsidRDefault="007224CF" w:rsidP="00DB6A48">
      <w:pPr>
        <w:pStyle w:val="BodyText"/>
        <w:rPr>
          <w:rFonts w:eastAsia="Calibri" w:cs="Arial"/>
          <w:color w:val="000000"/>
          <w:lang w:eastAsia="en-AU"/>
        </w:rPr>
      </w:pPr>
      <w:r>
        <w:rPr>
          <w:rFonts w:eastAsia="Calibri" w:cs="Arial"/>
        </w:rPr>
        <w:t>Find m</w:t>
      </w:r>
      <w:r w:rsidRPr="00B7241F">
        <w:rPr>
          <w:rFonts w:eastAsia="Calibri" w:cs="Arial"/>
        </w:rPr>
        <w:t xml:space="preserve">ore </w:t>
      </w:r>
      <w:r w:rsidR="00CE41EE" w:rsidRPr="00B7241F">
        <w:rPr>
          <w:rFonts w:eastAsia="Calibri" w:cs="Arial"/>
        </w:rPr>
        <w:t xml:space="preserve">information </w:t>
      </w:r>
      <w:r w:rsidR="00B8428D" w:rsidRPr="00B7241F">
        <w:rPr>
          <w:rFonts w:eastAsia="Calibri" w:cs="Arial"/>
        </w:rPr>
        <w:t xml:space="preserve">on </w:t>
      </w:r>
      <w:r>
        <w:rPr>
          <w:rFonts w:eastAsia="Calibri" w:cs="Arial"/>
        </w:rPr>
        <w:t xml:space="preserve">the </w:t>
      </w:r>
      <w:hyperlink r:id="rId321" w:history="1">
        <w:r w:rsidRPr="007224CF">
          <w:rPr>
            <w:rStyle w:val="Hyperlink"/>
            <w:rFonts w:eastAsia="Calibri" w:cs="Arial"/>
          </w:rPr>
          <w:t>STRC Programme</w:t>
        </w:r>
      </w:hyperlink>
      <w:r>
        <w:rPr>
          <w:rFonts w:eastAsia="Calibri" w:cs="Arial"/>
        </w:rPr>
        <w:t>.</w:t>
      </w:r>
      <w:bookmarkStart w:id="1332" w:name="_Toc99010680"/>
      <w:bookmarkStart w:id="1333" w:name="_Toc99010966"/>
      <w:bookmarkStart w:id="1334" w:name="_Toc99027407"/>
      <w:bookmarkStart w:id="1335" w:name="_Toc99027624"/>
      <w:bookmarkStart w:id="1336" w:name="_Toc99106914"/>
      <w:bookmarkStart w:id="1337" w:name="_Toc99107135"/>
      <w:bookmarkStart w:id="1338" w:name="_Toc99010681"/>
      <w:bookmarkStart w:id="1339" w:name="_Toc99010967"/>
      <w:bookmarkStart w:id="1340" w:name="_Toc99027408"/>
      <w:bookmarkStart w:id="1341" w:name="_Toc99027625"/>
      <w:bookmarkStart w:id="1342" w:name="_Toc99106915"/>
      <w:bookmarkStart w:id="1343" w:name="_Toc99107136"/>
      <w:bookmarkStart w:id="1344" w:name="_Toc99010682"/>
      <w:bookmarkStart w:id="1345" w:name="_Toc99010968"/>
      <w:bookmarkStart w:id="1346" w:name="_Toc99027409"/>
      <w:bookmarkStart w:id="1347" w:name="_Toc99027626"/>
      <w:bookmarkStart w:id="1348" w:name="_Toc99106916"/>
      <w:bookmarkStart w:id="1349" w:name="_Toc99107137"/>
      <w:bookmarkStart w:id="1350" w:name="_Toc99010683"/>
      <w:bookmarkStart w:id="1351" w:name="_Toc99010969"/>
      <w:bookmarkStart w:id="1352" w:name="_Toc99027410"/>
      <w:bookmarkStart w:id="1353" w:name="_Toc99027627"/>
      <w:bookmarkStart w:id="1354" w:name="_Toc99106917"/>
      <w:bookmarkStart w:id="1355" w:name="_Toc99107138"/>
      <w:bookmarkStart w:id="1356" w:name="_Toc99010684"/>
      <w:bookmarkStart w:id="1357" w:name="_Toc99010970"/>
      <w:bookmarkStart w:id="1358" w:name="_Toc99027411"/>
      <w:bookmarkStart w:id="1359" w:name="_Toc99027628"/>
      <w:bookmarkStart w:id="1360" w:name="_Toc99106918"/>
      <w:bookmarkStart w:id="1361" w:name="_Toc99107139"/>
      <w:bookmarkStart w:id="1362" w:name="_Toc99010685"/>
      <w:bookmarkStart w:id="1363" w:name="_Toc99010971"/>
      <w:bookmarkStart w:id="1364" w:name="_Toc99027412"/>
      <w:bookmarkStart w:id="1365" w:name="_Toc99027629"/>
      <w:bookmarkStart w:id="1366" w:name="_Toc99106919"/>
      <w:bookmarkStart w:id="1367" w:name="_Toc99107140"/>
      <w:bookmarkStart w:id="1368" w:name="_Toc173918203"/>
      <w:bookmarkStart w:id="1369" w:name="_Toc173918714"/>
      <w:bookmarkStart w:id="1370" w:name="_Toc173919223"/>
      <w:bookmarkStart w:id="1371" w:name="_Toc173919732"/>
      <w:bookmarkStart w:id="1372" w:name="_Toc174618135"/>
      <w:bookmarkStart w:id="1373" w:name="_Toc174627181"/>
      <w:bookmarkStart w:id="1374" w:name="_Toc175315417"/>
      <w:bookmarkStart w:id="1375" w:name="_Toc175316034"/>
      <w:bookmarkStart w:id="1376" w:name="_Toc175317045"/>
      <w:bookmarkStart w:id="1377" w:name="_Toc173918221"/>
      <w:bookmarkStart w:id="1378" w:name="_Toc173918732"/>
      <w:bookmarkStart w:id="1379" w:name="_Toc173919241"/>
      <w:bookmarkStart w:id="1380" w:name="_Toc173919750"/>
      <w:bookmarkStart w:id="1381" w:name="_Toc174618153"/>
      <w:bookmarkStart w:id="1382" w:name="_Toc174627199"/>
      <w:bookmarkStart w:id="1383" w:name="_Toc175315435"/>
      <w:bookmarkStart w:id="1384" w:name="_Toc175316052"/>
      <w:bookmarkStart w:id="1385" w:name="_Toc175317063"/>
      <w:bookmarkStart w:id="1386" w:name="_Toc173918227"/>
      <w:bookmarkStart w:id="1387" w:name="_Toc173918738"/>
      <w:bookmarkStart w:id="1388" w:name="_Toc173919247"/>
      <w:bookmarkStart w:id="1389" w:name="_Toc173919756"/>
      <w:bookmarkStart w:id="1390" w:name="_Toc174618159"/>
      <w:bookmarkStart w:id="1391" w:name="_Toc174627205"/>
      <w:bookmarkStart w:id="1392" w:name="_Toc175315441"/>
      <w:bookmarkStart w:id="1393" w:name="_Toc175316058"/>
      <w:bookmarkStart w:id="1394" w:name="_Toc175317069"/>
      <w:bookmarkStart w:id="1395" w:name="_Toc156913373"/>
      <w:bookmarkStart w:id="1396" w:name="_Toc13834935"/>
      <w:bookmarkStart w:id="1397" w:name="_Toc16698910"/>
      <w:bookmarkStart w:id="1398" w:name="_Toc124494147"/>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p>
    <w:p w14:paraId="529867B8" w14:textId="5D3687AD" w:rsidR="00E24DA2" w:rsidRDefault="00E24DA2" w:rsidP="00E24DA2">
      <w:pPr>
        <w:pStyle w:val="Heading2"/>
      </w:pPr>
      <w:bookmarkStart w:id="1399" w:name="_Toc177113877"/>
      <w:bookmarkEnd w:id="1395"/>
      <w:bookmarkEnd w:id="1396"/>
      <w:bookmarkEnd w:id="1397"/>
      <w:bookmarkEnd w:id="1398"/>
      <w:r w:rsidRPr="00E24DA2">
        <w:t>16.8 Aged Care Volunteer Visitors Scheme</w:t>
      </w:r>
      <w:bookmarkEnd w:id="1399"/>
    </w:p>
    <w:p w14:paraId="1EDF9FE4" w14:textId="7509F724" w:rsidR="00873277" w:rsidRDefault="00B430BE" w:rsidP="00DB6A48">
      <w:pPr>
        <w:pStyle w:val="BodyText"/>
        <w:rPr>
          <w:rFonts w:eastAsia="Calibri" w:cs="Arial"/>
        </w:rPr>
      </w:pPr>
      <w:r w:rsidRPr="00B7241F">
        <w:rPr>
          <w:rFonts w:eastAsia="Calibri" w:cs="Arial"/>
        </w:rPr>
        <w:t xml:space="preserve">The Aged Care Volunteer Visitors Scheme (ACVVS), formerly known as the Community Visitors Scheme, supports volunteers to make regular visits to older people who are socially isolated or are at risk of social isolation or loneliness. </w:t>
      </w:r>
    </w:p>
    <w:p w14:paraId="4B474ADC" w14:textId="4C25E882" w:rsidR="00B430BE" w:rsidRPr="00B7241F" w:rsidRDefault="009F4B98" w:rsidP="00DB6A48">
      <w:pPr>
        <w:pStyle w:val="BodyText"/>
        <w:rPr>
          <w:rFonts w:eastAsia="Calibri" w:cs="Arial"/>
          <w:color w:val="000000"/>
          <w:lang w:eastAsia="en-AU"/>
        </w:rPr>
      </w:pPr>
      <w:r>
        <w:rPr>
          <w:rFonts w:eastAsia="Calibri" w:cs="Arial"/>
        </w:rPr>
        <w:lastRenderedPageBreak/>
        <w:t xml:space="preserve">The </w:t>
      </w:r>
      <w:r w:rsidR="00B430BE" w:rsidRPr="00B7241F">
        <w:rPr>
          <w:rFonts w:eastAsia="Calibri" w:cs="Arial"/>
        </w:rPr>
        <w:t>ACVVS provides friendship and companionship by matching individuals with volunteer visitors.</w:t>
      </w:r>
      <w:r>
        <w:rPr>
          <w:rFonts w:eastAsia="Calibri" w:cs="Arial"/>
        </w:rPr>
        <w:t xml:space="preserve"> </w:t>
      </w:r>
      <w:r w:rsidR="006928E2">
        <w:rPr>
          <w:rFonts w:eastAsia="Calibri" w:cs="Arial"/>
        </w:rPr>
        <w:t xml:space="preserve">Providers should refer </w:t>
      </w:r>
      <w:r w:rsidR="00B430BE" w:rsidRPr="00B7241F">
        <w:rPr>
          <w:rFonts w:eastAsia="Calibri" w:cs="Arial"/>
        </w:rPr>
        <w:t>care recipient</w:t>
      </w:r>
      <w:r w:rsidR="00B430BE" w:rsidRPr="00B7241F" w:rsidDel="00257DCC">
        <w:rPr>
          <w:rFonts w:eastAsia="Calibri" w:cs="Arial"/>
        </w:rPr>
        <w:t xml:space="preserve"> </w:t>
      </w:r>
      <w:r w:rsidR="006928E2">
        <w:rPr>
          <w:rFonts w:eastAsia="Calibri" w:cs="Arial"/>
        </w:rPr>
        <w:t xml:space="preserve">to ACVVS </w:t>
      </w:r>
      <w:r w:rsidR="00B430BE" w:rsidRPr="00B7241F">
        <w:rPr>
          <w:rFonts w:eastAsia="Calibri" w:cs="Arial"/>
        </w:rPr>
        <w:t xml:space="preserve">whose quality of life could be improved by the companionship of a regular </w:t>
      </w:r>
      <w:r>
        <w:rPr>
          <w:rFonts w:eastAsia="Calibri" w:cs="Arial"/>
        </w:rPr>
        <w:t xml:space="preserve">volunteer </w:t>
      </w:r>
      <w:r w:rsidR="00B430BE" w:rsidRPr="00B7241F">
        <w:rPr>
          <w:rFonts w:eastAsia="Calibri" w:cs="Arial"/>
        </w:rPr>
        <w:t>visitor</w:t>
      </w:r>
      <w:r w:rsidR="006928E2">
        <w:rPr>
          <w:rFonts w:eastAsia="Calibri" w:cs="Arial"/>
        </w:rPr>
        <w:t>.</w:t>
      </w:r>
    </w:p>
    <w:p w14:paraId="090FB39D" w14:textId="041AE6CE" w:rsidR="00B430BE" w:rsidRPr="00B7241F" w:rsidRDefault="00B430BE" w:rsidP="00DB6A48">
      <w:pPr>
        <w:pStyle w:val="BodyText"/>
        <w:rPr>
          <w:rFonts w:eastAsia="Calibri" w:cs="Arial"/>
          <w:color w:val="000000"/>
          <w:lang w:eastAsia="en-AU"/>
        </w:rPr>
      </w:pPr>
      <w:r w:rsidRPr="00B7241F">
        <w:rPr>
          <w:rFonts w:eastAsia="Calibri" w:cs="Arial"/>
        </w:rPr>
        <w:t xml:space="preserve">As part of the Lesbian Gay Bisexual Transgender and Intersex (LGBTI) Ageing and Aged Care Strategy, the ACVVS was expanded to include services that specifically cater for the needs of LGBTI </w:t>
      </w:r>
      <w:r w:rsidR="00C24EDB">
        <w:rPr>
          <w:rFonts w:eastAsia="Calibri" w:cs="Arial"/>
        </w:rPr>
        <w:t xml:space="preserve">older </w:t>
      </w:r>
      <w:r w:rsidRPr="00B7241F">
        <w:rPr>
          <w:rFonts w:eastAsia="Calibri" w:cs="Arial"/>
        </w:rPr>
        <w:t>people.</w:t>
      </w:r>
    </w:p>
    <w:p w14:paraId="3A6A51C5" w14:textId="1D6D30D7" w:rsidR="00B430BE" w:rsidRPr="00B7241F" w:rsidRDefault="00032DDF" w:rsidP="00DB6A48">
      <w:pPr>
        <w:pStyle w:val="BodyText"/>
        <w:rPr>
          <w:rFonts w:eastAsia="Calibri" w:cs="Arial"/>
        </w:rPr>
      </w:pPr>
      <w:r w:rsidRPr="00B7241F">
        <w:rPr>
          <w:rFonts w:eastAsia="Calibri" w:cs="Arial"/>
        </w:rPr>
        <w:t>C</w:t>
      </w:r>
      <w:r w:rsidR="00B430BE" w:rsidRPr="00B7241F">
        <w:rPr>
          <w:rFonts w:eastAsia="Calibri" w:cs="Arial"/>
        </w:rPr>
        <w:t>are recipients may access ACVVS without any impact on services received through their package.</w:t>
      </w:r>
    </w:p>
    <w:p w14:paraId="059428C7" w14:textId="503D1C39" w:rsidR="00B36D51" w:rsidRPr="00EF3AFE" w:rsidRDefault="00D97772" w:rsidP="00DB6A48">
      <w:pPr>
        <w:pStyle w:val="BodyText"/>
        <w:rPr>
          <w:rFonts w:eastAsia="Calibri" w:cs="Arial"/>
          <w:color w:val="000000"/>
          <w:lang w:eastAsia="en-AU"/>
        </w:rPr>
      </w:pPr>
      <w:r>
        <w:rPr>
          <w:rFonts w:eastAsia="Calibri" w:cs="Arial"/>
        </w:rPr>
        <w:t>Find m</w:t>
      </w:r>
      <w:r w:rsidRPr="00B7241F">
        <w:rPr>
          <w:rFonts w:eastAsia="Calibri" w:cs="Arial"/>
        </w:rPr>
        <w:t xml:space="preserve">ore </w:t>
      </w:r>
      <w:r w:rsidR="00032DDF" w:rsidRPr="00B7241F">
        <w:rPr>
          <w:rFonts w:eastAsia="Calibri" w:cs="Arial"/>
        </w:rPr>
        <w:t xml:space="preserve">information about the </w:t>
      </w:r>
      <w:hyperlink r:id="rId322" w:history="1">
        <w:r w:rsidR="00032DDF" w:rsidRPr="00FA722F">
          <w:rPr>
            <w:rStyle w:val="Hyperlink"/>
            <w:rFonts w:eastAsia="Calibri" w:cs="Arial"/>
          </w:rPr>
          <w:t>ACVVS</w:t>
        </w:r>
      </w:hyperlink>
      <w:r w:rsidR="00032DDF" w:rsidRPr="00B7241F">
        <w:rPr>
          <w:rFonts w:eastAsia="Calibri" w:cs="Arial"/>
        </w:rPr>
        <w:t>, including frequently asked questions</w:t>
      </w:r>
      <w:bookmarkStart w:id="1400" w:name="_Toc173918229"/>
      <w:bookmarkStart w:id="1401" w:name="_Toc173918740"/>
      <w:bookmarkStart w:id="1402" w:name="_Toc173919249"/>
      <w:bookmarkStart w:id="1403" w:name="_Toc173919758"/>
      <w:bookmarkStart w:id="1404" w:name="_Toc174618161"/>
      <w:bookmarkStart w:id="1405" w:name="_Toc174627207"/>
      <w:bookmarkStart w:id="1406" w:name="_Toc175315443"/>
      <w:bookmarkStart w:id="1407" w:name="_Toc175316060"/>
      <w:bookmarkStart w:id="1408" w:name="_Toc175317071"/>
      <w:bookmarkStart w:id="1409" w:name="_Toc173918247"/>
      <w:bookmarkStart w:id="1410" w:name="_Toc173918758"/>
      <w:bookmarkStart w:id="1411" w:name="_Toc173919267"/>
      <w:bookmarkStart w:id="1412" w:name="_Toc173919776"/>
      <w:bookmarkStart w:id="1413" w:name="_Toc174618179"/>
      <w:bookmarkStart w:id="1414" w:name="_Toc174627225"/>
      <w:bookmarkStart w:id="1415" w:name="_Toc175315461"/>
      <w:bookmarkStart w:id="1416" w:name="_Toc175316078"/>
      <w:bookmarkStart w:id="1417" w:name="_Toc175317089"/>
      <w:bookmarkStart w:id="1418" w:name="_Toc173918254"/>
      <w:bookmarkStart w:id="1419" w:name="_Toc173918765"/>
      <w:bookmarkStart w:id="1420" w:name="_Toc173919274"/>
      <w:bookmarkStart w:id="1421" w:name="_Toc173919783"/>
      <w:bookmarkStart w:id="1422" w:name="_Toc174618186"/>
      <w:bookmarkStart w:id="1423" w:name="_Toc174627232"/>
      <w:bookmarkStart w:id="1424" w:name="_Toc175315468"/>
      <w:bookmarkStart w:id="1425" w:name="_Toc175316085"/>
      <w:bookmarkStart w:id="1426" w:name="_Toc175317096"/>
      <w:bookmarkStart w:id="1427" w:name="_Toc13834939"/>
      <w:bookmarkStart w:id="1428" w:name="_Toc16698911"/>
      <w:bookmarkStart w:id="1429" w:name="_Toc124494148"/>
      <w:bookmarkStart w:id="1430" w:name="_Toc156913374"/>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r w:rsidR="00FA722F">
        <w:rPr>
          <w:rFonts w:eastAsia="Calibri" w:cs="Arial"/>
        </w:rPr>
        <w:t>.</w:t>
      </w:r>
    </w:p>
    <w:p w14:paraId="346E8113" w14:textId="375C262B" w:rsidR="00E24DA2" w:rsidRDefault="00E24DA2" w:rsidP="00E24DA2">
      <w:pPr>
        <w:pStyle w:val="Heading2"/>
        <w:rPr>
          <w:lang w:val="en"/>
        </w:rPr>
      </w:pPr>
      <w:bookmarkStart w:id="1431" w:name="_Toc177113878"/>
      <w:bookmarkEnd w:id="1427"/>
      <w:bookmarkEnd w:id="1428"/>
      <w:bookmarkEnd w:id="1429"/>
      <w:bookmarkEnd w:id="1430"/>
      <w:r w:rsidRPr="00E24DA2">
        <w:rPr>
          <w:lang w:val="en"/>
        </w:rPr>
        <w:t>16.9 Continence Aids Payment Scheme</w:t>
      </w:r>
      <w:bookmarkEnd w:id="1431"/>
    </w:p>
    <w:p w14:paraId="0F0C7602" w14:textId="228070A7" w:rsidR="00B430BE" w:rsidRPr="00B7241F" w:rsidRDefault="00B430BE" w:rsidP="00DB6A48">
      <w:pPr>
        <w:pStyle w:val="BodyText"/>
        <w:rPr>
          <w:rFonts w:eastAsia="Calibri" w:cs="Arial"/>
          <w:lang w:val="en-US"/>
        </w:rPr>
      </w:pPr>
      <w:r w:rsidRPr="00B7241F">
        <w:rPr>
          <w:rFonts w:eastAsia="Calibri" w:cs="Arial"/>
          <w:lang w:val="en"/>
        </w:rPr>
        <w:t>The Continence Aids Payment Scheme (CAPS) is an Australian Government scheme that provides a payment to eligible people</w:t>
      </w:r>
      <w:r w:rsidR="003B0A87">
        <w:rPr>
          <w:rFonts w:eastAsia="Calibri" w:cs="Arial"/>
          <w:lang w:val="en"/>
        </w:rPr>
        <w:t xml:space="preserve"> with </w:t>
      </w:r>
      <w:r w:rsidR="00751DB6">
        <w:rPr>
          <w:rFonts w:eastAsia="Calibri" w:cs="Arial"/>
          <w:lang w:val="en"/>
        </w:rPr>
        <w:t>moderate to severe incontinence</w:t>
      </w:r>
      <w:r w:rsidRPr="00B7241F">
        <w:rPr>
          <w:rFonts w:eastAsia="Calibri" w:cs="Arial"/>
          <w:lang w:val="en"/>
        </w:rPr>
        <w:t xml:space="preserve"> to assist with some of the costs of their continence products. </w:t>
      </w:r>
    </w:p>
    <w:p w14:paraId="6C17D728" w14:textId="58ED9FB5" w:rsidR="00B430BE" w:rsidRPr="00B7241F" w:rsidRDefault="00B430BE" w:rsidP="00DB6A48">
      <w:pPr>
        <w:pStyle w:val="BodyText"/>
        <w:rPr>
          <w:rFonts w:eastAsia="Calibri" w:cs="Arial"/>
        </w:rPr>
      </w:pPr>
      <w:r w:rsidRPr="00B7241F">
        <w:rPr>
          <w:rFonts w:eastAsia="Calibri" w:cs="Arial"/>
        </w:rPr>
        <w:t xml:space="preserve">Under </w:t>
      </w:r>
      <w:proofErr w:type="gramStart"/>
      <w:r w:rsidRPr="00B7241F">
        <w:rPr>
          <w:rFonts w:eastAsia="Calibri" w:cs="Arial"/>
        </w:rPr>
        <w:t>a</w:t>
      </w:r>
      <w:proofErr w:type="gramEnd"/>
      <w:r w:rsidRPr="00B7241F">
        <w:rPr>
          <w:rFonts w:eastAsia="Calibri" w:cs="Arial"/>
        </w:rPr>
        <w:t xml:space="preserve"> HCP, the amount of care will vary from person to person, depending on factors such as the type of care and services being offered to the person, how and when those services are delivered, and whether some of the available budget is being used for specific items such as aids and</w:t>
      </w:r>
      <w:r w:rsidR="00B60D86" w:rsidRPr="00B7241F">
        <w:rPr>
          <w:rFonts w:eastAsia="Calibri" w:cs="Arial"/>
        </w:rPr>
        <w:t xml:space="preserve"> </w:t>
      </w:r>
      <w:r w:rsidRPr="00B7241F">
        <w:rPr>
          <w:rFonts w:eastAsia="Calibri" w:cs="Arial"/>
        </w:rPr>
        <w:t>equipment.</w:t>
      </w:r>
    </w:p>
    <w:p w14:paraId="69A60EB8" w14:textId="25A272AE" w:rsidR="00B430BE" w:rsidRPr="00B7241F" w:rsidRDefault="00B430BE" w:rsidP="00DB6A48">
      <w:pPr>
        <w:pStyle w:val="BodyText"/>
        <w:rPr>
          <w:rFonts w:eastAsia="Calibri" w:cs="Arial"/>
        </w:rPr>
      </w:pPr>
      <w:r w:rsidRPr="00B7241F">
        <w:rPr>
          <w:rFonts w:eastAsia="Calibri" w:cs="Arial"/>
        </w:rPr>
        <w:t xml:space="preserve">The care and services provided must be identified in the care plan and must fit within the available budget for the package level. Continence management is listed as an included item at </w:t>
      </w:r>
      <w:hyperlink w:anchor="_9.3_Specified_Inclusions" w:history="1">
        <w:r w:rsidRPr="00B7241F">
          <w:rPr>
            <w:rStyle w:val="Hyperlink"/>
            <w:rFonts w:eastAsia="Calibri" w:cs="Arial"/>
          </w:rPr>
          <w:t>Section 9.</w:t>
        </w:r>
        <w:r w:rsidR="00FC3D3F" w:rsidRPr="00B7241F">
          <w:rPr>
            <w:rStyle w:val="Hyperlink"/>
            <w:rFonts w:eastAsia="Calibri" w:cs="Arial"/>
          </w:rPr>
          <w:t>3</w:t>
        </w:r>
      </w:hyperlink>
      <w:r w:rsidRPr="00B7241F">
        <w:rPr>
          <w:rFonts w:eastAsia="Calibri" w:cs="Arial"/>
        </w:rPr>
        <w:t>.</w:t>
      </w:r>
    </w:p>
    <w:p w14:paraId="228F85FB" w14:textId="64164BBC" w:rsidR="00B430BE" w:rsidRPr="00B7241F" w:rsidRDefault="00374E6A" w:rsidP="00DB6A48">
      <w:pPr>
        <w:pStyle w:val="BodyText"/>
        <w:rPr>
          <w:rFonts w:eastAsia="Calibri" w:cs="Arial"/>
        </w:rPr>
      </w:pPr>
      <w:r>
        <w:rPr>
          <w:rFonts w:eastAsia="Calibri" w:cs="Arial"/>
        </w:rPr>
        <w:t>Home</w:t>
      </w:r>
      <w:r w:rsidR="00B430BE" w:rsidRPr="00B7241F">
        <w:rPr>
          <w:rFonts w:eastAsia="Calibri" w:cs="Arial"/>
        </w:rPr>
        <w:t xml:space="preserve"> care recipients can receive funding support under the CAPS so long as their package </w:t>
      </w:r>
      <w:r w:rsidR="00B430BE" w:rsidRPr="00B85395">
        <w:rPr>
          <w:rFonts w:eastAsia="Calibri" w:cs="Arial"/>
          <w:b/>
          <w:bCs/>
        </w:rPr>
        <w:t>does not already include</w:t>
      </w:r>
      <w:r w:rsidR="00B430BE" w:rsidRPr="00B7241F">
        <w:rPr>
          <w:rFonts w:eastAsia="Calibri" w:cs="Arial"/>
        </w:rPr>
        <w:t xml:space="preserve"> continence aids as part of their care plan. This is consistent with the eligibility requirements noted in the CAPS application form and guidelines.</w:t>
      </w:r>
    </w:p>
    <w:p w14:paraId="00157E82" w14:textId="49E35515" w:rsidR="004826AB" w:rsidRPr="00EF3AFE" w:rsidRDefault="00751DB6" w:rsidP="00DB6A48">
      <w:pPr>
        <w:pStyle w:val="BodyText"/>
        <w:rPr>
          <w:rFonts w:eastAsia="Calibri" w:cs="Arial"/>
        </w:rPr>
      </w:pPr>
      <w:r>
        <w:rPr>
          <w:rFonts w:eastAsia="Calibri" w:cs="Arial"/>
        </w:rPr>
        <w:t>Find m</w:t>
      </w:r>
      <w:r w:rsidRPr="00B7241F">
        <w:rPr>
          <w:rFonts w:eastAsia="Calibri" w:cs="Arial"/>
        </w:rPr>
        <w:t xml:space="preserve">ore </w:t>
      </w:r>
      <w:r w:rsidR="004826AB" w:rsidRPr="00B7241F">
        <w:rPr>
          <w:rFonts w:eastAsia="Calibri" w:cs="Arial"/>
        </w:rPr>
        <w:t xml:space="preserve">information on </w:t>
      </w:r>
      <w:hyperlink r:id="rId323" w:history="1">
        <w:r w:rsidR="004826AB" w:rsidRPr="001228E9">
          <w:rPr>
            <w:rStyle w:val="Hyperlink"/>
            <w:rFonts w:eastAsia="Calibri" w:cs="Arial"/>
          </w:rPr>
          <w:t>CAPS</w:t>
        </w:r>
      </w:hyperlink>
      <w:r w:rsidR="001228E9">
        <w:rPr>
          <w:rFonts w:eastAsia="Calibri" w:cs="Arial"/>
        </w:rPr>
        <w:t>.</w:t>
      </w:r>
      <w:r w:rsidR="004826AB" w:rsidRPr="00B7241F">
        <w:rPr>
          <w:rFonts w:eastAsia="Calibri" w:cs="Arial"/>
        </w:rPr>
        <w:t xml:space="preserve"> </w:t>
      </w:r>
    </w:p>
    <w:p w14:paraId="761EB0FF" w14:textId="01DDD632" w:rsidR="00E24DA2" w:rsidRDefault="00E24DA2" w:rsidP="00E24DA2">
      <w:pPr>
        <w:pStyle w:val="Heading3"/>
        <w:rPr>
          <w:rFonts w:eastAsia="Calibri"/>
          <w:lang w:val="en-US"/>
        </w:rPr>
      </w:pPr>
      <w:r w:rsidRPr="00E24DA2">
        <w:rPr>
          <w:rFonts w:eastAsia="Calibri"/>
          <w:lang w:val="en-US"/>
        </w:rPr>
        <w:t>16.9.1 National Continence Helpline</w:t>
      </w:r>
    </w:p>
    <w:p w14:paraId="209D7AC6" w14:textId="7E564073" w:rsidR="00E24DA2" w:rsidRDefault="00B430BE" w:rsidP="00DB6A48">
      <w:pPr>
        <w:pStyle w:val="BodyText"/>
        <w:rPr>
          <w:rFonts w:eastAsia="Calibri" w:cs="Arial"/>
          <w:lang w:val="en-US"/>
        </w:rPr>
      </w:pPr>
      <w:r w:rsidRPr="00B7241F">
        <w:rPr>
          <w:rFonts w:eastAsia="Calibri" w:cs="Arial"/>
          <w:lang w:val="en-US"/>
        </w:rPr>
        <w:t>A major resource of help</w:t>
      </w:r>
      <w:r w:rsidR="00E24DA2">
        <w:rPr>
          <w:rFonts w:eastAsia="Calibri" w:cs="Arial"/>
          <w:lang w:val="en-US"/>
        </w:rPr>
        <w:t xml:space="preserve"> </w:t>
      </w:r>
      <w:r w:rsidRPr="00B7241F">
        <w:rPr>
          <w:rFonts w:eastAsia="Calibri" w:cs="Arial"/>
          <w:lang w:val="en-US"/>
        </w:rPr>
        <w:t>for carers is the National Continence Helpline</w:t>
      </w:r>
      <w:r w:rsidR="00C8174A">
        <w:rPr>
          <w:rFonts w:eastAsia="Calibri" w:cs="Arial"/>
          <w:lang w:val="en-US"/>
        </w:rPr>
        <w:t>, run by the Continence Foundation of Australia</w:t>
      </w:r>
      <w:r w:rsidRPr="00B7241F">
        <w:rPr>
          <w:rFonts w:eastAsia="Calibri" w:cs="Arial"/>
          <w:lang w:val="en-US"/>
        </w:rPr>
        <w:t xml:space="preserve">. </w:t>
      </w:r>
    </w:p>
    <w:p w14:paraId="1280E787" w14:textId="51D62D87" w:rsidR="00E24DA2" w:rsidRDefault="00B430BE" w:rsidP="00DB6A48">
      <w:pPr>
        <w:pStyle w:val="BodyText"/>
        <w:rPr>
          <w:rFonts w:eastAsia="Calibri" w:cs="Arial"/>
          <w:lang w:val="en-US"/>
        </w:rPr>
      </w:pPr>
      <w:r w:rsidRPr="00B7241F">
        <w:rPr>
          <w:rFonts w:eastAsia="Calibri" w:cs="Arial"/>
          <w:lang w:val="en-US"/>
        </w:rPr>
        <w:t xml:space="preserve">The National Continence Helpline is staffed by professional continence nurse advisors who provide prompt and confidential advice and referral for people with incontinence, their families and carers, as well as health professionals and </w:t>
      </w:r>
      <w:proofErr w:type="spellStart"/>
      <w:r w:rsidRPr="00B7241F">
        <w:rPr>
          <w:rFonts w:eastAsia="Calibri" w:cs="Arial"/>
          <w:lang w:val="en-US"/>
        </w:rPr>
        <w:t>organisations</w:t>
      </w:r>
      <w:proofErr w:type="spellEnd"/>
      <w:r w:rsidRPr="00B7241F">
        <w:rPr>
          <w:rFonts w:eastAsia="Calibri" w:cs="Arial"/>
          <w:lang w:val="en-US"/>
        </w:rPr>
        <w:t xml:space="preserve"> with an interest in continence management. </w:t>
      </w:r>
    </w:p>
    <w:p w14:paraId="4C16A333" w14:textId="79DCD63D" w:rsidR="00B36D51" w:rsidRPr="00EF3AFE" w:rsidRDefault="00B430BE" w:rsidP="00DB6A48">
      <w:pPr>
        <w:pStyle w:val="BodyText"/>
        <w:rPr>
          <w:rFonts w:eastAsia="Calibri" w:cs="Arial"/>
        </w:rPr>
      </w:pPr>
      <w:r w:rsidRPr="00B7241F">
        <w:rPr>
          <w:rFonts w:eastAsia="Calibri" w:cs="Arial"/>
          <w:lang w:val="en-US"/>
        </w:rPr>
        <w:t xml:space="preserve">The </w:t>
      </w:r>
      <w:r w:rsidR="00E24DA2">
        <w:rPr>
          <w:rFonts w:eastAsia="Calibri" w:cs="Arial"/>
          <w:lang w:val="en-US"/>
        </w:rPr>
        <w:t xml:space="preserve">National Continence </w:t>
      </w:r>
      <w:r w:rsidRPr="00B7241F">
        <w:rPr>
          <w:rFonts w:eastAsia="Calibri" w:cs="Arial"/>
          <w:lang w:val="en-US"/>
        </w:rPr>
        <w:t>Helpline can arrange for resources and publications and provide advice regarding continence products and suppliers.</w:t>
      </w:r>
      <w:r w:rsidRPr="00B7241F">
        <w:rPr>
          <w:rFonts w:eastAsia="Calibri" w:cs="Arial"/>
          <w:lang w:val="en"/>
        </w:rPr>
        <w:t xml:space="preserve">The </w:t>
      </w:r>
      <w:hyperlink r:id="rId324" w:history="1">
        <w:r w:rsidRPr="00C8174A">
          <w:rPr>
            <w:rStyle w:val="Hyperlink"/>
            <w:rFonts w:eastAsia="Calibri" w:cs="Arial"/>
            <w:lang w:val="en"/>
          </w:rPr>
          <w:t>National Continence Helpline</w:t>
        </w:r>
      </w:hyperlink>
      <w:r w:rsidRPr="00B7241F">
        <w:rPr>
          <w:rFonts w:eastAsia="Calibri" w:cs="Arial"/>
          <w:lang w:val="en"/>
        </w:rPr>
        <w:t xml:space="preserve"> operates from 8am to 8pm, Monday to Friday on </w:t>
      </w:r>
      <w:r w:rsidRPr="00B7241F">
        <w:rPr>
          <w:rFonts w:eastAsia="Calibri" w:cs="Arial"/>
          <w:b/>
          <w:lang w:val="en"/>
        </w:rPr>
        <w:t>1800 33 00 66</w:t>
      </w:r>
      <w:r w:rsidRPr="00B7241F">
        <w:rPr>
          <w:rFonts w:eastAsia="Calibri" w:cs="Arial"/>
          <w:lang w:val="en"/>
        </w:rPr>
        <w:t>.</w:t>
      </w:r>
      <w:bookmarkStart w:id="1432" w:name="_Toc173918256"/>
      <w:bookmarkStart w:id="1433" w:name="_Toc173918767"/>
      <w:bookmarkStart w:id="1434" w:name="_Toc173919276"/>
      <w:bookmarkStart w:id="1435" w:name="_Toc173919785"/>
      <w:bookmarkStart w:id="1436" w:name="_Toc174618188"/>
      <w:bookmarkStart w:id="1437" w:name="_Toc174627234"/>
      <w:bookmarkStart w:id="1438" w:name="_Toc175315470"/>
      <w:bookmarkStart w:id="1439" w:name="_Toc175316087"/>
      <w:bookmarkStart w:id="1440" w:name="_Toc175317098"/>
      <w:bookmarkStart w:id="1441" w:name="_Toc173918274"/>
      <w:bookmarkStart w:id="1442" w:name="_Toc173918785"/>
      <w:bookmarkStart w:id="1443" w:name="_Toc173919294"/>
      <w:bookmarkStart w:id="1444" w:name="_Toc173919803"/>
      <w:bookmarkStart w:id="1445" w:name="_Toc174618206"/>
      <w:bookmarkStart w:id="1446" w:name="_Toc174627252"/>
      <w:bookmarkStart w:id="1447" w:name="_Toc175315488"/>
      <w:bookmarkStart w:id="1448" w:name="_Toc175316105"/>
      <w:bookmarkStart w:id="1449" w:name="_Toc175317116"/>
      <w:bookmarkStart w:id="1450" w:name="_Toc173918282"/>
      <w:bookmarkStart w:id="1451" w:name="_Toc173918793"/>
      <w:bookmarkStart w:id="1452" w:name="_Toc173919302"/>
      <w:bookmarkStart w:id="1453" w:name="_Toc173919811"/>
      <w:bookmarkStart w:id="1454" w:name="_Toc174618214"/>
      <w:bookmarkStart w:id="1455" w:name="_Toc174627260"/>
      <w:bookmarkStart w:id="1456" w:name="_Toc175315496"/>
      <w:bookmarkStart w:id="1457" w:name="_Toc175316113"/>
      <w:bookmarkStart w:id="1458" w:name="_Toc175317124"/>
      <w:bookmarkStart w:id="1459" w:name="_Toc13834940"/>
      <w:bookmarkStart w:id="1460" w:name="_Toc16698912"/>
      <w:bookmarkStart w:id="1461" w:name="_Toc124494149"/>
      <w:bookmarkStart w:id="1462" w:name="_Toc156913375"/>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p>
    <w:p w14:paraId="281663F6" w14:textId="50ADC356" w:rsidR="00E24DA2" w:rsidRDefault="00E24DA2" w:rsidP="00E24DA2">
      <w:pPr>
        <w:pStyle w:val="Heading2"/>
      </w:pPr>
      <w:bookmarkStart w:id="1463" w:name="_Toc177113879"/>
      <w:bookmarkEnd w:id="1459"/>
      <w:bookmarkEnd w:id="1460"/>
      <w:bookmarkEnd w:id="1461"/>
      <w:bookmarkEnd w:id="1462"/>
      <w:r w:rsidRPr="00E24DA2">
        <w:lastRenderedPageBreak/>
        <w:t>16.10 Department of Veterans’ Affairs (DVA) programs</w:t>
      </w:r>
      <w:bookmarkEnd w:id="1463"/>
    </w:p>
    <w:p w14:paraId="61FC5ECA" w14:textId="2813D853" w:rsidR="00B430BE" w:rsidRPr="00B7241F" w:rsidRDefault="00B430BE" w:rsidP="00DB6A48">
      <w:pPr>
        <w:pStyle w:val="BodyText"/>
        <w:rPr>
          <w:rFonts w:eastAsia="Calibri" w:cs="Arial"/>
          <w:color w:val="000000"/>
          <w:lang w:eastAsia="en-AU"/>
        </w:rPr>
      </w:pPr>
      <w:r w:rsidRPr="00B7241F">
        <w:rPr>
          <w:rFonts w:eastAsia="Calibri" w:cs="Arial"/>
        </w:rPr>
        <w:t xml:space="preserve">Older veterans or war widows/widowers may be able to access aged care services through the DVA and the </w:t>
      </w:r>
      <w:r w:rsidR="00E7733A">
        <w:rPr>
          <w:rFonts w:eastAsia="Calibri" w:cs="Arial"/>
        </w:rPr>
        <w:t>HCP Program</w:t>
      </w:r>
      <w:r w:rsidR="000771B4" w:rsidRPr="00B7241F">
        <w:rPr>
          <w:rFonts w:eastAsia="Calibri" w:cs="Arial"/>
        </w:rPr>
        <w:t xml:space="preserve"> </w:t>
      </w:r>
      <w:r w:rsidRPr="00B7241F">
        <w:rPr>
          <w:rFonts w:eastAsia="Calibri" w:cs="Arial"/>
        </w:rPr>
        <w:t>at the same time, </w:t>
      </w:r>
      <w:proofErr w:type="gramStart"/>
      <w:r w:rsidRPr="00B7241F">
        <w:rPr>
          <w:rFonts w:eastAsia="Calibri" w:cs="Arial"/>
        </w:rPr>
        <w:t>as long as</w:t>
      </w:r>
      <w:proofErr w:type="gramEnd"/>
      <w:r w:rsidRPr="00B7241F">
        <w:rPr>
          <w:rFonts w:eastAsia="Calibri" w:cs="Arial"/>
        </w:rPr>
        <w:t xml:space="preserve"> the same services are not accessed for both.</w:t>
      </w:r>
    </w:p>
    <w:p w14:paraId="29CD5256" w14:textId="5C166ED4" w:rsidR="00B430BE" w:rsidRPr="00B7241F" w:rsidRDefault="00B430BE" w:rsidP="00DB6A48">
      <w:pPr>
        <w:pStyle w:val="BodyText"/>
        <w:rPr>
          <w:rFonts w:eastAsia="Calibri" w:cs="Arial"/>
        </w:rPr>
      </w:pPr>
      <w:r w:rsidRPr="00B7241F">
        <w:rPr>
          <w:rFonts w:eastAsia="Calibri" w:cs="Arial"/>
        </w:rPr>
        <w:t>For example, a care recipient</w:t>
      </w:r>
      <w:r w:rsidRPr="00B7241F" w:rsidDel="00257DCC">
        <w:rPr>
          <w:rFonts w:eastAsia="Calibri" w:cs="Arial"/>
        </w:rPr>
        <w:t xml:space="preserve"> </w:t>
      </w:r>
      <w:r w:rsidRPr="00B7241F">
        <w:rPr>
          <w:rFonts w:eastAsia="Calibri" w:cs="Arial"/>
        </w:rPr>
        <w:t>may access low-level domestic assistance and personal care through the Veterans' Home Care Program and receive social assistance and respite through the HCP Program.</w:t>
      </w:r>
    </w:p>
    <w:p w14:paraId="335953E9" w14:textId="28F15FF1" w:rsidR="00F2527C" w:rsidRPr="00B7241F" w:rsidRDefault="00225147" w:rsidP="00DB6A48">
      <w:pPr>
        <w:pStyle w:val="BodyText"/>
        <w:rPr>
          <w:rFonts w:eastAsia="Calibri" w:cs="Arial"/>
          <w:color w:val="000000"/>
          <w:lang w:eastAsia="en-AU"/>
        </w:rPr>
      </w:pPr>
      <w:r>
        <w:rPr>
          <w:rFonts w:eastAsia="Calibri" w:cs="Arial"/>
        </w:rPr>
        <w:t>Find m</w:t>
      </w:r>
      <w:r w:rsidRPr="00B7241F">
        <w:rPr>
          <w:rFonts w:eastAsia="Calibri" w:cs="Arial"/>
        </w:rPr>
        <w:t xml:space="preserve">ore </w:t>
      </w:r>
      <w:r w:rsidR="00F2527C" w:rsidRPr="00B7241F">
        <w:rPr>
          <w:rFonts w:eastAsia="Calibri" w:cs="Arial"/>
        </w:rPr>
        <w:t xml:space="preserve">information on </w:t>
      </w:r>
      <w:hyperlink r:id="rId325" w:history="1">
        <w:r w:rsidR="00F2527C" w:rsidRPr="00225147">
          <w:rPr>
            <w:rStyle w:val="Hyperlink"/>
            <w:rFonts w:eastAsia="Calibri" w:cs="Arial"/>
          </w:rPr>
          <w:t>DVA home care programs</w:t>
        </w:r>
      </w:hyperlink>
      <w:r>
        <w:rPr>
          <w:rFonts w:eastAsia="Calibri" w:cs="Arial"/>
        </w:rPr>
        <w:t>.</w:t>
      </w:r>
      <w:r w:rsidR="00D54286" w:rsidRPr="00B7241F">
        <w:rPr>
          <w:rFonts w:eastAsia="Calibri" w:cs="Arial"/>
        </w:rPr>
        <w:t xml:space="preserve"> </w:t>
      </w:r>
    </w:p>
    <w:p w14:paraId="40C97CF0" w14:textId="66106004" w:rsidR="00DD7300" w:rsidRDefault="00DD7300" w:rsidP="00DD7300">
      <w:pPr>
        <w:pStyle w:val="Heading2"/>
      </w:pPr>
      <w:bookmarkStart w:id="1464" w:name="_Toc173918284"/>
      <w:bookmarkStart w:id="1465" w:name="_Toc173918795"/>
      <w:bookmarkStart w:id="1466" w:name="_Toc173919304"/>
      <w:bookmarkStart w:id="1467" w:name="_Toc173919813"/>
      <w:bookmarkStart w:id="1468" w:name="_Toc174618216"/>
      <w:bookmarkStart w:id="1469" w:name="_Toc174627262"/>
      <w:bookmarkStart w:id="1470" w:name="_Toc175315498"/>
      <w:bookmarkStart w:id="1471" w:name="_Toc175316115"/>
      <w:bookmarkStart w:id="1472" w:name="_Toc175317126"/>
      <w:bookmarkStart w:id="1473" w:name="_Toc173918302"/>
      <w:bookmarkStart w:id="1474" w:name="_Toc173918813"/>
      <w:bookmarkStart w:id="1475" w:name="_Toc173919322"/>
      <w:bookmarkStart w:id="1476" w:name="_Toc173919831"/>
      <w:bookmarkStart w:id="1477" w:name="_Toc174618234"/>
      <w:bookmarkStart w:id="1478" w:name="_Toc174627280"/>
      <w:bookmarkStart w:id="1479" w:name="_Toc175315516"/>
      <w:bookmarkStart w:id="1480" w:name="_Toc175316133"/>
      <w:bookmarkStart w:id="1481" w:name="_Toc175317144"/>
      <w:bookmarkStart w:id="1482" w:name="_Toc173918311"/>
      <w:bookmarkStart w:id="1483" w:name="_Toc173918822"/>
      <w:bookmarkStart w:id="1484" w:name="_Toc173919331"/>
      <w:bookmarkStart w:id="1485" w:name="_Toc173919840"/>
      <w:bookmarkStart w:id="1486" w:name="_Toc174618243"/>
      <w:bookmarkStart w:id="1487" w:name="_Toc174627289"/>
      <w:bookmarkStart w:id="1488" w:name="_Toc175315525"/>
      <w:bookmarkStart w:id="1489" w:name="_Toc175316142"/>
      <w:bookmarkStart w:id="1490" w:name="_Toc175317153"/>
      <w:bookmarkStart w:id="1491" w:name="_Toc177113880"/>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r w:rsidRPr="00DD7300">
        <w:t>16.11 Residential Respite Care</w:t>
      </w:r>
      <w:bookmarkEnd w:id="1491"/>
    </w:p>
    <w:p w14:paraId="58C45E7E" w14:textId="091B8FA6" w:rsidR="00B430BE" w:rsidRPr="00B7241F" w:rsidRDefault="00B430BE" w:rsidP="00DB6A48">
      <w:pPr>
        <w:pStyle w:val="BodyText"/>
        <w:rPr>
          <w:rFonts w:eastAsia="Calibri" w:cs="Arial"/>
          <w:color w:val="000000"/>
          <w:lang w:eastAsia="en-AU"/>
        </w:rPr>
      </w:pPr>
      <w:r w:rsidRPr="00B7241F">
        <w:rPr>
          <w:rFonts w:eastAsia="Calibri" w:cs="Arial"/>
        </w:rPr>
        <w:t xml:space="preserve">Care recipients </w:t>
      </w:r>
      <w:proofErr w:type="gramStart"/>
      <w:r w:rsidRPr="00B7241F">
        <w:rPr>
          <w:rFonts w:eastAsia="Calibri" w:cs="Arial"/>
        </w:rPr>
        <w:t>are able to</w:t>
      </w:r>
      <w:proofErr w:type="gramEnd"/>
      <w:r w:rsidRPr="00B7241F">
        <w:rPr>
          <w:rFonts w:eastAsia="Calibri" w:cs="Arial"/>
        </w:rPr>
        <w:t xml:space="preserve"> access residential respite if they are assessed and approved as eligible by an </w:t>
      </w:r>
      <w:r w:rsidR="00602048" w:rsidRPr="00B7241F">
        <w:rPr>
          <w:rFonts w:eastAsia="Calibri" w:cs="Arial"/>
        </w:rPr>
        <w:t>aged care assessor</w:t>
      </w:r>
      <w:r w:rsidRPr="00B7241F">
        <w:rPr>
          <w:rFonts w:eastAsia="Calibri" w:cs="Arial"/>
        </w:rPr>
        <w:t xml:space="preserve">. Respite is standard practice to give carers a break and needs to be accounted for in care planning with care recipients. This is discussed further at </w:t>
      </w:r>
      <w:hyperlink w:anchor="_10.12_Respite" w:history="1">
        <w:r w:rsidR="00441086">
          <w:rPr>
            <w:rStyle w:val="Hyperlink"/>
            <w:rFonts w:eastAsia="Calibri" w:cs="Arial"/>
          </w:rPr>
          <w:t>Section 10.12</w:t>
        </w:r>
      </w:hyperlink>
      <w:r w:rsidRPr="00B7241F">
        <w:rPr>
          <w:rFonts w:eastAsia="Calibri" w:cs="Arial"/>
          <w:b/>
        </w:rPr>
        <w:t xml:space="preserve"> </w:t>
      </w:r>
      <w:r w:rsidRPr="00B7241F">
        <w:rPr>
          <w:rFonts w:eastAsia="Calibri" w:cs="Arial"/>
        </w:rPr>
        <w:t>of this manual.</w:t>
      </w:r>
    </w:p>
    <w:p w14:paraId="3099FD86" w14:textId="016288CF" w:rsidR="00B36D51" w:rsidRDefault="00B430BE" w:rsidP="00DB6A48">
      <w:pPr>
        <w:pStyle w:val="BodyText"/>
        <w:rPr>
          <w:rFonts w:eastAsia="Calibri" w:cs="Arial"/>
        </w:rPr>
      </w:pPr>
      <w:r w:rsidRPr="00B7241F">
        <w:rPr>
          <w:rFonts w:eastAsia="Calibri" w:cs="Arial"/>
        </w:rPr>
        <w:t>Care recipients</w:t>
      </w:r>
      <w:r w:rsidRPr="00B7241F" w:rsidDel="00257DCC">
        <w:rPr>
          <w:rFonts w:eastAsia="Calibri" w:cs="Arial"/>
        </w:rPr>
        <w:t xml:space="preserve"> </w:t>
      </w:r>
      <w:r w:rsidRPr="00B7241F">
        <w:rPr>
          <w:rFonts w:eastAsia="Calibri" w:cs="Arial"/>
        </w:rPr>
        <w:t xml:space="preserve">can receive respite at the same time as a package, </w:t>
      </w:r>
      <w:proofErr w:type="gramStart"/>
      <w:r w:rsidRPr="00B7241F">
        <w:rPr>
          <w:rFonts w:eastAsia="Calibri" w:cs="Arial"/>
        </w:rPr>
        <w:t>provided that</w:t>
      </w:r>
      <w:proofErr w:type="gramEnd"/>
      <w:r w:rsidRPr="00B7241F">
        <w:rPr>
          <w:rFonts w:eastAsia="Calibri" w:cs="Arial"/>
        </w:rPr>
        <w:t xml:space="preserve"> they are not receiving the same services from both. For example, they may have a period of residential respite care but choose not to take leave from their package if they need gardening or other services about the home to keep it safe and secure. Leave is discussed at </w:t>
      </w:r>
      <w:hyperlink w:anchor="_11.1_Overview" w:history="1">
        <w:r w:rsidRPr="00B7241F">
          <w:rPr>
            <w:rStyle w:val="Hyperlink"/>
            <w:rFonts w:eastAsia="Calibri" w:cs="Arial"/>
          </w:rPr>
          <w:t>Section 11</w:t>
        </w:r>
      </w:hyperlink>
      <w:r w:rsidRPr="00B7241F">
        <w:rPr>
          <w:rFonts w:eastAsia="Calibri" w:cs="Arial"/>
        </w:rPr>
        <w:t>.</w:t>
      </w:r>
      <w:bookmarkStart w:id="1492" w:name="_Palliative_Care"/>
      <w:bookmarkStart w:id="1493" w:name="_Toc173918313"/>
      <w:bookmarkStart w:id="1494" w:name="_Toc173918824"/>
      <w:bookmarkStart w:id="1495" w:name="_Toc173919333"/>
      <w:bookmarkStart w:id="1496" w:name="_Toc173919842"/>
      <w:bookmarkStart w:id="1497" w:name="_Toc174618245"/>
      <w:bookmarkStart w:id="1498" w:name="_Toc174627291"/>
      <w:bookmarkStart w:id="1499" w:name="_Toc175315527"/>
      <w:bookmarkStart w:id="1500" w:name="_Toc175316144"/>
      <w:bookmarkStart w:id="1501" w:name="_Toc175317155"/>
      <w:bookmarkStart w:id="1502" w:name="_Toc173918331"/>
      <w:bookmarkStart w:id="1503" w:name="_Toc173918842"/>
      <w:bookmarkStart w:id="1504" w:name="_Toc173919351"/>
      <w:bookmarkStart w:id="1505" w:name="_Toc173919860"/>
      <w:bookmarkStart w:id="1506" w:name="_Toc174618263"/>
      <w:bookmarkStart w:id="1507" w:name="_Toc174627309"/>
      <w:bookmarkStart w:id="1508" w:name="_Toc175315545"/>
      <w:bookmarkStart w:id="1509" w:name="_Toc175316162"/>
      <w:bookmarkStart w:id="1510" w:name="_Toc175317173"/>
      <w:bookmarkStart w:id="1511" w:name="_Toc173918341"/>
      <w:bookmarkStart w:id="1512" w:name="_Toc173918852"/>
      <w:bookmarkStart w:id="1513" w:name="_Toc173919361"/>
      <w:bookmarkStart w:id="1514" w:name="_Toc173919870"/>
      <w:bookmarkStart w:id="1515" w:name="_Toc174618273"/>
      <w:bookmarkStart w:id="1516" w:name="_Toc174627319"/>
      <w:bookmarkStart w:id="1517" w:name="_Toc175315555"/>
      <w:bookmarkStart w:id="1518" w:name="_Toc175316172"/>
      <w:bookmarkStart w:id="1519" w:name="_Toc175317183"/>
      <w:bookmarkStart w:id="1520" w:name="_Toc124494151"/>
      <w:bookmarkStart w:id="1521" w:name="_Toc156913377"/>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p>
    <w:p w14:paraId="6091101A" w14:textId="1B646CC9" w:rsidR="004913AE" w:rsidRPr="00EF3AFE" w:rsidRDefault="004913AE" w:rsidP="004913AE">
      <w:pPr>
        <w:pStyle w:val="Heading2"/>
        <w:rPr>
          <w:lang w:eastAsia="en-AU"/>
        </w:rPr>
      </w:pPr>
      <w:bookmarkStart w:id="1522" w:name="_Toc177113881"/>
      <w:r w:rsidRPr="004913AE">
        <w:rPr>
          <w:lang w:eastAsia="en-AU"/>
        </w:rPr>
        <w:t>16.12 Palliative care</w:t>
      </w:r>
      <w:bookmarkEnd w:id="1522"/>
    </w:p>
    <w:bookmarkEnd w:id="1520"/>
    <w:bookmarkEnd w:id="1521"/>
    <w:p w14:paraId="397E5BE6" w14:textId="0775B9F1" w:rsidR="004913AE" w:rsidRDefault="004913AE" w:rsidP="004913AE">
      <w:pPr>
        <w:pStyle w:val="Heading3"/>
        <w:rPr>
          <w:rFonts w:eastAsia="Calibri"/>
        </w:rPr>
      </w:pPr>
      <w:r w:rsidRPr="004913AE">
        <w:rPr>
          <w:rFonts w:eastAsia="Calibri"/>
        </w:rPr>
        <w:t xml:space="preserve">16.12.1 Palliative care and </w:t>
      </w:r>
      <w:r w:rsidR="00B01AD2">
        <w:rPr>
          <w:rFonts w:eastAsia="Calibri"/>
        </w:rPr>
        <w:t xml:space="preserve">the </w:t>
      </w:r>
      <w:r w:rsidRPr="004913AE">
        <w:rPr>
          <w:rFonts w:eastAsia="Calibri"/>
        </w:rPr>
        <w:t>HCP Program</w:t>
      </w:r>
    </w:p>
    <w:p w14:paraId="53570736" w14:textId="39EC4E23" w:rsidR="00811D97" w:rsidRPr="00EF3AFE" w:rsidRDefault="00B430BE" w:rsidP="00DB6A48">
      <w:pPr>
        <w:pStyle w:val="BodyText"/>
        <w:rPr>
          <w:rFonts w:eastAsia="Calibri" w:cs="Arial"/>
        </w:rPr>
      </w:pPr>
      <w:r w:rsidRPr="00B7241F">
        <w:rPr>
          <w:rFonts w:eastAsia="Calibri" w:cs="Arial"/>
        </w:rPr>
        <w:t>Across the aged care and palliative care sectors, there is an expectation for home care workers to use a palliative approach to care.</w:t>
      </w:r>
    </w:p>
    <w:p w14:paraId="7EDF85A7" w14:textId="4C4B11CC" w:rsidR="004913AE" w:rsidRDefault="004913AE" w:rsidP="004913AE">
      <w:pPr>
        <w:pStyle w:val="Heading3"/>
        <w:rPr>
          <w:rFonts w:eastAsia="Calibri"/>
        </w:rPr>
      </w:pPr>
      <w:r w:rsidRPr="004913AE">
        <w:rPr>
          <w:rFonts w:eastAsia="Calibri"/>
        </w:rPr>
        <w:t>16.12.2 The palliative approach</w:t>
      </w:r>
    </w:p>
    <w:p w14:paraId="2CF350CB" w14:textId="7CFFDD73" w:rsidR="00B430BE" w:rsidRPr="00B7241F" w:rsidRDefault="00B430BE" w:rsidP="00DB6A48">
      <w:pPr>
        <w:pStyle w:val="BodyText"/>
        <w:rPr>
          <w:rFonts w:eastAsia="Calibri" w:cs="Arial"/>
        </w:rPr>
      </w:pPr>
      <w:r w:rsidRPr="00B7241F">
        <w:rPr>
          <w:rFonts w:eastAsia="Calibri" w:cs="Arial"/>
        </w:rPr>
        <w:t>The palliative approach to care reflects a positive and open attitude towards dying and death, although it is important to note that ‘palliative care’ is not confined to the end stages of illness.</w:t>
      </w:r>
    </w:p>
    <w:p w14:paraId="12EF6B7D" w14:textId="3C2714D6" w:rsidR="00911CC1" w:rsidRPr="00B7241F" w:rsidRDefault="00B430BE" w:rsidP="00DB6A48">
      <w:pPr>
        <w:pStyle w:val="BodyText"/>
        <w:rPr>
          <w:rFonts w:eastAsia="Calibri" w:cs="Arial"/>
        </w:rPr>
      </w:pPr>
      <w:r w:rsidRPr="00B7241F">
        <w:rPr>
          <w:rFonts w:eastAsia="Calibri" w:cs="Arial"/>
        </w:rPr>
        <w:t>The use of a palliative approach to care by home care providers is reinforced in Quality Standards 2 and 4 of the Quality Standards</w:t>
      </w:r>
      <w:r w:rsidR="00B07738" w:rsidRPr="00B7241F">
        <w:rPr>
          <w:rFonts w:eastAsia="Calibri" w:cs="Arial"/>
        </w:rPr>
        <w:t xml:space="preserve">, as discussed at </w:t>
      </w:r>
      <w:hyperlink w:anchor="_3.5.2_Aged_Care" w:history="1">
        <w:r w:rsidR="00B07738" w:rsidRPr="00B7241F">
          <w:rPr>
            <w:rStyle w:val="Hyperlink"/>
            <w:rFonts w:eastAsia="Calibri" w:cs="Arial"/>
          </w:rPr>
          <w:t>Section 3.5.2</w:t>
        </w:r>
      </w:hyperlink>
      <w:r w:rsidRPr="00B7241F">
        <w:rPr>
          <w:rFonts w:eastAsia="Calibri" w:cs="Arial"/>
        </w:rPr>
        <w:t>.</w:t>
      </w:r>
    </w:p>
    <w:p w14:paraId="0D6F37D8" w14:textId="0066EB36" w:rsidR="00B430BE" w:rsidRPr="00B7241F" w:rsidRDefault="00B430BE" w:rsidP="00DB6A48">
      <w:pPr>
        <w:pStyle w:val="BodyText"/>
        <w:rPr>
          <w:rFonts w:eastAsia="Calibri" w:cs="Arial"/>
        </w:rPr>
      </w:pPr>
      <w:r w:rsidRPr="00B7241F">
        <w:rPr>
          <w:rFonts w:eastAsia="Calibri" w:cs="Arial"/>
        </w:rPr>
        <w:t xml:space="preserve">Quality Standard 2 details the need for service providers to undertake assessment and planning to address current needs. The use of the palliative approach by aged care workers enables assessment and planning of the palliative care needs of care </w:t>
      </w:r>
      <w:r w:rsidRPr="00B7241F">
        <w:rPr>
          <w:rFonts w:eastAsia="Calibri" w:cs="Arial"/>
        </w:rPr>
        <w:lastRenderedPageBreak/>
        <w:t>recipients with life limiting illness (e.g.</w:t>
      </w:r>
      <w:r w:rsidR="00C8174A">
        <w:rPr>
          <w:rFonts w:eastAsia="Calibri" w:cs="Arial"/>
        </w:rPr>
        <w:t>,</w:t>
      </w:r>
      <w:r w:rsidRPr="00B7241F">
        <w:rPr>
          <w:rFonts w:eastAsia="Calibri" w:cs="Arial"/>
        </w:rPr>
        <w:t xml:space="preserve"> dementia, heart disease, cancer</w:t>
      </w:r>
      <w:r w:rsidR="00C8174A">
        <w:rPr>
          <w:rFonts w:eastAsia="Calibri" w:cs="Arial"/>
        </w:rPr>
        <w:t xml:space="preserve"> etc.</w:t>
      </w:r>
      <w:r w:rsidRPr="00B7241F">
        <w:rPr>
          <w:rFonts w:eastAsia="Calibri" w:cs="Arial"/>
        </w:rPr>
        <w:t>) as well as end-of-life planning. The assessment and planning done by the home care provider will identify and address the care recipient’s current needs, goals and preferences, including advance care planning and end of life planning.</w:t>
      </w:r>
    </w:p>
    <w:p w14:paraId="7EBE0081" w14:textId="425732F4" w:rsidR="00B430BE" w:rsidRDefault="00B430BE" w:rsidP="00DB6A48">
      <w:pPr>
        <w:pStyle w:val="BodyText"/>
        <w:rPr>
          <w:rFonts w:eastAsia="Calibri" w:cs="Arial"/>
        </w:rPr>
      </w:pPr>
      <w:r w:rsidRPr="00B7241F">
        <w:rPr>
          <w:rFonts w:eastAsia="Calibri" w:cs="Arial"/>
        </w:rPr>
        <w:t xml:space="preserve">Quality Standard 4 </w:t>
      </w:r>
      <w:r w:rsidR="00911CC1" w:rsidRPr="00B7241F">
        <w:rPr>
          <w:rFonts w:eastAsia="Calibri" w:cs="Arial"/>
        </w:rPr>
        <w:t>relates</w:t>
      </w:r>
      <w:r w:rsidRPr="00B7241F">
        <w:rPr>
          <w:rFonts w:eastAsia="Calibri" w:cs="Arial"/>
        </w:rPr>
        <w:t xml:space="preserve"> to the services and supports included in the HCP Program as listed in </w:t>
      </w:r>
      <w:hyperlink w:anchor="_9.3_Specified_Inclusions" w:history="1">
        <w:r w:rsidRPr="00B7241F">
          <w:rPr>
            <w:rStyle w:val="Hyperlink"/>
            <w:rFonts w:eastAsia="Calibri" w:cs="Arial"/>
          </w:rPr>
          <w:t>Section 9.</w:t>
        </w:r>
        <w:r w:rsidR="00B07738" w:rsidRPr="00B7241F">
          <w:rPr>
            <w:rStyle w:val="Hyperlink"/>
            <w:rFonts w:eastAsia="Calibri" w:cs="Arial"/>
          </w:rPr>
          <w:t>3</w:t>
        </w:r>
      </w:hyperlink>
      <w:r w:rsidRPr="00B7241F">
        <w:rPr>
          <w:rFonts w:eastAsia="Calibri" w:cs="Arial"/>
        </w:rPr>
        <w:t>.</w:t>
      </w:r>
    </w:p>
    <w:p w14:paraId="11226913" w14:textId="1171167E" w:rsidR="004913AE" w:rsidRPr="00B7241F" w:rsidRDefault="004913AE" w:rsidP="004913AE">
      <w:pPr>
        <w:pStyle w:val="Heading3"/>
        <w:rPr>
          <w:rFonts w:eastAsia="Calibri"/>
        </w:rPr>
      </w:pPr>
      <w:r w:rsidRPr="004913AE">
        <w:rPr>
          <w:rFonts w:eastAsia="Calibri"/>
        </w:rPr>
        <w:t>16.12.3 Specialist palliative care (SPC) services</w:t>
      </w:r>
    </w:p>
    <w:p w14:paraId="5A26470D" w14:textId="264A9E72" w:rsidR="00B430BE" w:rsidRPr="00B7241F" w:rsidRDefault="00E31326" w:rsidP="00DB6A48">
      <w:pPr>
        <w:pStyle w:val="BodyText"/>
        <w:rPr>
          <w:rFonts w:eastAsia="Calibri" w:cs="Arial"/>
        </w:rPr>
      </w:pPr>
      <w:r>
        <w:rPr>
          <w:rFonts w:eastAsia="Calibri" w:cs="Arial"/>
        </w:rPr>
        <w:t>M</w:t>
      </w:r>
      <w:r w:rsidR="00B430BE" w:rsidRPr="00B7241F">
        <w:rPr>
          <w:rFonts w:eastAsia="Calibri" w:cs="Arial"/>
        </w:rPr>
        <w:t>any care recipients will be well managed by aged care workers and primary care providers such as GPs and allied health providers and will not require specialist palliative care services. When a care recipient has complex or complicated symptoms</w:t>
      </w:r>
      <w:r>
        <w:rPr>
          <w:rFonts w:eastAsia="Calibri" w:cs="Arial"/>
        </w:rPr>
        <w:t>,</w:t>
      </w:r>
      <w:r w:rsidR="00B430BE" w:rsidRPr="00B7241F">
        <w:rPr>
          <w:rFonts w:eastAsia="Calibri" w:cs="Arial"/>
        </w:rPr>
        <w:t xml:space="preserve"> which cannot be managed by aged care workers using a palliative approach, a referral to a specialist palliative care </w:t>
      </w:r>
      <w:r w:rsidR="00911CC1" w:rsidRPr="00B7241F">
        <w:rPr>
          <w:rFonts w:eastAsia="Calibri" w:cs="Arial"/>
        </w:rPr>
        <w:t xml:space="preserve">(SPC) </w:t>
      </w:r>
      <w:r w:rsidR="00B430BE" w:rsidRPr="00B7241F">
        <w:rPr>
          <w:rFonts w:eastAsia="Calibri" w:cs="Arial"/>
        </w:rPr>
        <w:t>service is appropriate.</w:t>
      </w:r>
    </w:p>
    <w:p w14:paraId="703F35FA" w14:textId="35A8E4F9" w:rsidR="00E31326" w:rsidRDefault="00B430BE" w:rsidP="00DB6A48">
      <w:pPr>
        <w:pStyle w:val="BodyText"/>
        <w:rPr>
          <w:rFonts w:eastAsia="Calibri" w:cs="Arial"/>
        </w:rPr>
      </w:pPr>
      <w:r w:rsidRPr="00B7241F">
        <w:rPr>
          <w:rFonts w:eastAsia="Calibri" w:cs="Arial"/>
        </w:rPr>
        <w:t xml:space="preserve">The skill mix and scope of practice of </w:t>
      </w:r>
      <w:r w:rsidR="00911CC1" w:rsidRPr="00B7241F">
        <w:rPr>
          <w:rFonts w:eastAsia="Calibri" w:cs="Arial"/>
        </w:rPr>
        <w:t>SPC</w:t>
      </w:r>
      <w:r w:rsidRPr="00B7241F">
        <w:rPr>
          <w:rFonts w:eastAsia="Calibri" w:cs="Arial"/>
        </w:rPr>
        <w:t xml:space="preserve"> team members is highly specialised and outside of the skill mix of the palliative approach provided by </w:t>
      </w:r>
      <w:r w:rsidR="00E31326">
        <w:rPr>
          <w:rFonts w:eastAsia="Calibri" w:cs="Arial"/>
        </w:rPr>
        <w:t>home care providers</w:t>
      </w:r>
      <w:r w:rsidRPr="00B7241F">
        <w:rPr>
          <w:rFonts w:eastAsia="Calibri" w:cs="Arial"/>
        </w:rPr>
        <w:t xml:space="preserve">. Overall, </w:t>
      </w:r>
      <w:r w:rsidR="00911CC1" w:rsidRPr="00B7241F">
        <w:rPr>
          <w:rFonts w:eastAsia="Calibri" w:cs="Arial"/>
        </w:rPr>
        <w:t>SPC</w:t>
      </w:r>
      <w:r w:rsidRPr="00B7241F">
        <w:rPr>
          <w:rFonts w:eastAsia="Calibri" w:cs="Arial"/>
        </w:rPr>
        <w:t xml:space="preserve"> services offer a consultancy service where the SPC </w:t>
      </w:r>
      <w:r w:rsidR="00911CC1" w:rsidRPr="00B7241F">
        <w:rPr>
          <w:rFonts w:eastAsia="Calibri" w:cs="Arial"/>
        </w:rPr>
        <w:t>t</w:t>
      </w:r>
      <w:r w:rsidRPr="00B7241F">
        <w:rPr>
          <w:rFonts w:eastAsia="Calibri" w:cs="Arial"/>
        </w:rPr>
        <w:t xml:space="preserve">eam member will review/assess the care recipient, liaise with primary care providers and </w:t>
      </w:r>
      <w:r w:rsidR="00A326CF">
        <w:rPr>
          <w:rFonts w:eastAsia="Calibri" w:cs="Arial"/>
        </w:rPr>
        <w:t xml:space="preserve">home care </w:t>
      </w:r>
      <w:r w:rsidRPr="00B7241F">
        <w:rPr>
          <w:rFonts w:eastAsia="Calibri" w:cs="Arial"/>
        </w:rPr>
        <w:t xml:space="preserve">providers and develop a palliative care plan for care recipients. The responsibility for everyday care such as personal care, ongoing generalist nursing, support services, care management and clinical care remains with the </w:t>
      </w:r>
      <w:r w:rsidR="00A326CF">
        <w:rPr>
          <w:rFonts w:eastAsia="Calibri" w:cs="Arial"/>
        </w:rPr>
        <w:t>home care p</w:t>
      </w:r>
      <w:r w:rsidRPr="00B7241F">
        <w:rPr>
          <w:rFonts w:eastAsia="Calibri" w:cs="Arial"/>
        </w:rPr>
        <w:t xml:space="preserve">rovider. </w:t>
      </w:r>
    </w:p>
    <w:p w14:paraId="0980B709" w14:textId="3E44CB7C" w:rsidR="00B430BE" w:rsidRPr="00B7241F" w:rsidRDefault="00B430BE" w:rsidP="00DB6A48">
      <w:pPr>
        <w:pStyle w:val="BodyText"/>
        <w:rPr>
          <w:rFonts w:eastAsia="Calibri" w:cs="Arial"/>
        </w:rPr>
      </w:pPr>
      <w:r w:rsidRPr="00B7241F">
        <w:rPr>
          <w:rFonts w:eastAsia="Calibri" w:cs="Arial"/>
        </w:rPr>
        <w:t xml:space="preserve">There is no duplication of services across </w:t>
      </w:r>
      <w:r w:rsidR="00911CC1" w:rsidRPr="00B7241F">
        <w:rPr>
          <w:rFonts w:eastAsia="Calibri" w:cs="Arial"/>
        </w:rPr>
        <w:t>n</w:t>
      </w:r>
      <w:r w:rsidRPr="00B7241F">
        <w:rPr>
          <w:rFonts w:eastAsia="Calibri" w:cs="Arial"/>
        </w:rPr>
        <w:t>ursing with the involvement of SPC services as the services they provide are outside of the expectations of the palliative approach to care of home care providers.</w:t>
      </w:r>
    </w:p>
    <w:p w14:paraId="73A8EEDE" w14:textId="3FE3A362" w:rsidR="0001571B" w:rsidRPr="00B7241F" w:rsidRDefault="00B430BE" w:rsidP="00DB6A48">
      <w:pPr>
        <w:pStyle w:val="BodyText"/>
        <w:rPr>
          <w:rFonts w:eastAsia="Calibri" w:cs="Arial"/>
        </w:rPr>
      </w:pPr>
      <w:r w:rsidRPr="00B7241F">
        <w:rPr>
          <w:rFonts w:eastAsia="Calibri" w:cs="Arial"/>
        </w:rPr>
        <w:t xml:space="preserve">While the Australian Government provides a national leadership, education and policy role in palliative care, it provides funding to </w:t>
      </w:r>
      <w:r w:rsidR="00E31326">
        <w:rPr>
          <w:rFonts w:eastAsia="Calibri" w:cs="Arial"/>
        </w:rPr>
        <w:t>s</w:t>
      </w:r>
      <w:r w:rsidR="00E31326" w:rsidRPr="00B7241F">
        <w:rPr>
          <w:rFonts w:eastAsia="Calibri" w:cs="Arial"/>
        </w:rPr>
        <w:t xml:space="preserve">tate </w:t>
      </w:r>
      <w:r w:rsidRPr="00B7241F">
        <w:rPr>
          <w:rFonts w:eastAsia="Calibri" w:cs="Arial"/>
        </w:rPr>
        <w:t xml:space="preserve">and </w:t>
      </w:r>
      <w:r w:rsidR="00E31326">
        <w:rPr>
          <w:rFonts w:eastAsia="Calibri" w:cs="Arial"/>
        </w:rPr>
        <w:t>t</w:t>
      </w:r>
      <w:r w:rsidR="00E31326" w:rsidRPr="00B7241F">
        <w:rPr>
          <w:rFonts w:eastAsia="Calibri" w:cs="Arial"/>
        </w:rPr>
        <w:t xml:space="preserve">erritory </w:t>
      </w:r>
      <w:r w:rsidRPr="00B7241F">
        <w:rPr>
          <w:rFonts w:eastAsia="Calibri" w:cs="Arial"/>
        </w:rPr>
        <w:t xml:space="preserve">governments for the delivery of </w:t>
      </w:r>
      <w:r w:rsidR="00911CC1" w:rsidRPr="00B7241F">
        <w:rPr>
          <w:rFonts w:eastAsia="Calibri" w:cs="Arial"/>
        </w:rPr>
        <w:t>SPC services</w:t>
      </w:r>
      <w:r w:rsidRPr="00B7241F">
        <w:rPr>
          <w:rFonts w:eastAsia="Calibri" w:cs="Arial"/>
        </w:rPr>
        <w:t xml:space="preserve"> in their jurisdictions. This arrangement enables each </w:t>
      </w:r>
      <w:r w:rsidR="00E31326">
        <w:rPr>
          <w:rFonts w:eastAsia="Calibri" w:cs="Arial"/>
        </w:rPr>
        <w:t>s</w:t>
      </w:r>
      <w:r w:rsidR="00E31326" w:rsidRPr="00B7241F">
        <w:rPr>
          <w:rFonts w:eastAsia="Calibri" w:cs="Arial"/>
        </w:rPr>
        <w:t xml:space="preserve">tate </w:t>
      </w:r>
      <w:r w:rsidRPr="00B7241F">
        <w:rPr>
          <w:rFonts w:eastAsia="Calibri" w:cs="Arial"/>
        </w:rPr>
        <w:t xml:space="preserve">and </w:t>
      </w:r>
      <w:r w:rsidR="00E31326">
        <w:rPr>
          <w:rFonts w:eastAsia="Calibri" w:cs="Arial"/>
        </w:rPr>
        <w:t>t</w:t>
      </w:r>
      <w:r w:rsidR="00E31326" w:rsidRPr="00B7241F">
        <w:rPr>
          <w:rFonts w:eastAsia="Calibri" w:cs="Arial"/>
        </w:rPr>
        <w:t xml:space="preserve">erritory </w:t>
      </w:r>
      <w:r w:rsidRPr="00B7241F">
        <w:rPr>
          <w:rFonts w:eastAsia="Calibri" w:cs="Arial"/>
        </w:rPr>
        <w:t xml:space="preserve">government to make decisions about the provision of </w:t>
      </w:r>
      <w:r w:rsidR="00911CC1" w:rsidRPr="00B7241F">
        <w:rPr>
          <w:rFonts w:eastAsia="Calibri" w:cs="Arial"/>
        </w:rPr>
        <w:t>SPC</w:t>
      </w:r>
      <w:r w:rsidRPr="00B7241F">
        <w:rPr>
          <w:rFonts w:eastAsia="Calibri" w:cs="Arial"/>
        </w:rPr>
        <w:t xml:space="preserve"> services in their health systems, to meet the needs of their community. This forms part of their responsibilities through hospital and community service provision.</w:t>
      </w:r>
    </w:p>
    <w:p w14:paraId="0BA69705" w14:textId="5A5ADAEB" w:rsidR="00B430BE" w:rsidRPr="00B7241F" w:rsidRDefault="00FA722F" w:rsidP="00DB6A48">
      <w:pPr>
        <w:pStyle w:val="BodyText"/>
        <w:rPr>
          <w:rFonts w:eastAsia="Calibri" w:cs="Arial"/>
        </w:rPr>
      </w:pPr>
      <w:r>
        <w:rPr>
          <w:rFonts w:eastAsia="Calibri" w:cs="Arial"/>
        </w:rPr>
        <w:t>Fin</w:t>
      </w:r>
      <w:r w:rsidR="000800F0">
        <w:rPr>
          <w:rFonts w:eastAsia="Calibri" w:cs="Arial"/>
        </w:rPr>
        <w:t>d m</w:t>
      </w:r>
      <w:r w:rsidRPr="00B7241F">
        <w:rPr>
          <w:rFonts w:eastAsia="Calibri" w:cs="Arial"/>
        </w:rPr>
        <w:t xml:space="preserve">ore </w:t>
      </w:r>
      <w:r w:rsidR="0001571B" w:rsidRPr="00B7241F">
        <w:rPr>
          <w:rFonts w:eastAsia="Calibri" w:cs="Arial"/>
        </w:rPr>
        <w:t>i</w:t>
      </w:r>
      <w:r w:rsidR="00B430BE" w:rsidRPr="00B7241F">
        <w:rPr>
          <w:rFonts w:eastAsia="Calibri" w:cs="Arial"/>
        </w:rPr>
        <w:t xml:space="preserve">nformation on </w:t>
      </w:r>
      <w:hyperlink r:id="rId326" w:history="1">
        <w:r w:rsidR="00911CC1" w:rsidRPr="000800F0">
          <w:rPr>
            <w:rStyle w:val="Hyperlink"/>
            <w:rFonts w:eastAsia="Calibri" w:cs="Arial"/>
          </w:rPr>
          <w:t>SPC</w:t>
        </w:r>
        <w:r w:rsidR="00B430BE" w:rsidRPr="000800F0">
          <w:rPr>
            <w:rStyle w:val="Hyperlink"/>
            <w:rFonts w:eastAsia="Calibri" w:cs="Arial"/>
          </w:rPr>
          <w:t xml:space="preserve"> service </w:t>
        </w:r>
        <w:r w:rsidR="00DF0CD7" w:rsidRPr="000800F0">
          <w:rPr>
            <w:rStyle w:val="Hyperlink"/>
            <w:rFonts w:eastAsia="Calibri" w:cs="Arial"/>
          </w:rPr>
          <w:t>providers</w:t>
        </w:r>
      </w:hyperlink>
      <w:r w:rsidR="00CF648A" w:rsidRPr="00B7241F">
        <w:rPr>
          <w:rFonts w:eastAsia="Calibri" w:cs="Arial"/>
        </w:rPr>
        <w:t xml:space="preserve">. </w:t>
      </w:r>
      <w:r w:rsidR="00426889" w:rsidRPr="00B7241F">
        <w:rPr>
          <w:rFonts w:eastAsia="Calibri" w:cs="Arial"/>
        </w:rPr>
        <w:t xml:space="preserve"> </w:t>
      </w:r>
    </w:p>
    <w:p w14:paraId="0318E5E3" w14:textId="505EC82E" w:rsidR="004913AE" w:rsidRDefault="004913AE" w:rsidP="004913AE">
      <w:pPr>
        <w:pStyle w:val="Heading3"/>
        <w:rPr>
          <w:rFonts w:eastAsia="Calibri"/>
        </w:rPr>
      </w:pPr>
      <w:r w:rsidRPr="004913AE">
        <w:rPr>
          <w:rFonts w:eastAsia="Calibri"/>
        </w:rPr>
        <w:t>16.12.4 Palliative care resources for aged care workers</w:t>
      </w:r>
    </w:p>
    <w:p w14:paraId="6315B899" w14:textId="593B2DE2" w:rsidR="00304A65" w:rsidRDefault="00B430BE" w:rsidP="00DB6A48">
      <w:pPr>
        <w:pStyle w:val="BodyText"/>
        <w:rPr>
          <w:rFonts w:eastAsia="Calibri" w:cs="Arial"/>
        </w:rPr>
      </w:pPr>
      <w:r w:rsidRPr="00B7241F">
        <w:rPr>
          <w:rFonts w:eastAsia="Calibri" w:cs="Arial"/>
        </w:rPr>
        <w:t>The Australian Government fund</w:t>
      </w:r>
      <w:r w:rsidR="00304A65">
        <w:rPr>
          <w:rFonts w:eastAsia="Calibri" w:cs="Arial"/>
        </w:rPr>
        <w:t xml:space="preserve">s </w:t>
      </w:r>
      <w:r w:rsidRPr="00B7241F">
        <w:rPr>
          <w:rFonts w:eastAsia="Calibri" w:cs="Arial"/>
        </w:rPr>
        <w:t xml:space="preserve">education, experiential learning and resources in the Palliative Approach to Care. </w:t>
      </w:r>
    </w:p>
    <w:p w14:paraId="762B39EA" w14:textId="6F026990" w:rsidR="00304A65" w:rsidRDefault="00304A65" w:rsidP="00B85395">
      <w:pPr>
        <w:pStyle w:val="Heading4"/>
        <w:rPr>
          <w:rFonts w:eastAsia="Calibri"/>
        </w:rPr>
      </w:pPr>
      <w:r>
        <w:rPr>
          <w:rFonts w:eastAsia="Calibri"/>
        </w:rPr>
        <w:t xml:space="preserve">16.12.4.1 </w:t>
      </w:r>
      <w:r w:rsidRPr="00B7241F">
        <w:rPr>
          <w:rFonts w:eastAsia="Calibri"/>
        </w:rPr>
        <w:t>Program of Experience in the Palliative Approach (PEPA)</w:t>
      </w:r>
    </w:p>
    <w:p w14:paraId="03361D78" w14:textId="172CBA39" w:rsidR="006928E2" w:rsidRDefault="00B430BE" w:rsidP="00DB6A48">
      <w:pPr>
        <w:pStyle w:val="BodyText"/>
        <w:rPr>
          <w:rFonts w:eastAsia="Calibri" w:cs="Arial"/>
        </w:rPr>
      </w:pPr>
      <w:r w:rsidRPr="00B7241F">
        <w:rPr>
          <w:rFonts w:eastAsia="Calibri" w:cs="Arial"/>
        </w:rPr>
        <w:t xml:space="preserve">The Program of Experience in the Palliative Approach </w:t>
      </w:r>
      <w:r w:rsidR="00F9540B" w:rsidRPr="00B7241F">
        <w:rPr>
          <w:rFonts w:eastAsia="Calibri" w:cs="Arial"/>
        </w:rPr>
        <w:t>(</w:t>
      </w:r>
      <w:r w:rsidRPr="00B7241F">
        <w:rPr>
          <w:rFonts w:eastAsia="Calibri" w:cs="Arial"/>
        </w:rPr>
        <w:t>PEPA</w:t>
      </w:r>
      <w:r w:rsidR="004A360B" w:rsidRPr="00B7241F">
        <w:rPr>
          <w:rFonts w:eastAsia="Calibri" w:cs="Arial"/>
        </w:rPr>
        <w:t>)</w:t>
      </w:r>
      <w:r w:rsidRPr="00B7241F">
        <w:rPr>
          <w:rFonts w:eastAsia="Calibri" w:cs="Arial"/>
        </w:rPr>
        <w:t xml:space="preserve"> is available to all </w:t>
      </w:r>
      <w:r w:rsidR="004C2BBF">
        <w:rPr>
          <w:rFonts w:eastAsia="Calibri" w:cs="Arial"/>
        </w:rPr>
        <w:t xml:space="preserve">levels of </w:t>
      </w:r>
      <w:r w:rsidRPr="00B7241F">
        <w:rPr>
          <w:rFonts w:eastAsia="Calibri" w:cs="Arial"/>
        </w:rPr>
        <w:t>aged care workers</w:t>
      </w:r>
      <w:r w:rsidR="004C2BBF">
        <w:rPr>
          <w:rFonts w:eastAsia="Calibri" w:cs="Arial"/>
        </w:rPr>
        <w:t xml:space="preserve"> (e.g.,</w:t>
      </w:r>
      <w:r w:rsidR="00304A65">
        <w:rPr>
          <w:rFonts w:eastAsia="Calibri" w:cs="Arial"/>
        </w:rPr>
        <w:t xml:space="preserve"> </w:t>
      </w:r>
      <w:r w:rsidRPr="00B7241F">
        <w:rPr>
          <w:rFonts w:eastAsia="Calibri" w:cs="Arial"/>
        </w:rPr>
        <w:t>personal care workers, enrolled nurses, endorsed enrolled nurses and registered nurses</w:t>
      </w:r>
      <w:r w:rsidR="004C2BBF">
        <w:rPr>
          <w:rFonts w:eastAsia="Calibri" w:cs="Arial"/>
        </w:rPr>
        <w:t>)</w:t>
      </w:r>
      <w:r w:rsidRPr="00B7241F">
        <w:rPr>
          <w:rFonts w:eastAsia="Calibri" w:cs="Arial"/>
        </w:rPr>
        <w:t xml:space="preserve">. </w:t>
      </w:r>
    </w:p>
    <w:p w14:paraId="392C523D" w14:textId="4AC06AA5" w:rsidR="00B430BE" w:rsidRPr="00B7241F" w:rsidRDefault="00B430BE" w:rsidP="00DB6A48">
      <w:pPr>
        <w:pStyle w:val="BodyText"/>
        <w:rPr>
          <w:rFonts w:eastAsia="Calibri" w:cs="Arial"/>
        </w:rPr>
      </w:pPr>
      <w:r w:rsidRPr="00B7241F">
        <w:rPr>
          <w:rFonts w:eastAsia="Calibri" w:cs="Arial"/>
        </w:rPr>
        <w:lastRenderedPageBreak/>
        <w:t xml:space="preserve">Aged care workers are expected to utilise a palliative approach to care when caring for older people across the </w:t>
      </w:r>
      <w:r w:rsidR="006928E2">
        <w:rPr>
          <w:rFonts w:eastAsia="Calibri" w:cs="Arial"/>
        </w:rPr>
        <w:t>3</w:t>
      </w:r>
      <w:r w:rsidRPr="00B7241F">
        <w:rPr>
          <w:rFonts w:eastAsia="Calibri" w:cs="Arial"/>
        </w:rPr>
        <w:t xml:space="preserve"> tiers of support for aged care. In 2020, PEPA released </w:t>
      </w:r>
      <w:r w:rsidR="006928E2">
        <w:rPr>
          <w:rFonts w:eastAsia="Calibri" w:cs="Arial"/>
        </w:rPr>
        <w:t>l</w:t>
      </w:r>
      <w:r w:rsidR="006928E2" w:rsidRPr="00B7241F">
        <w:rPr>
          <w:rFonts w:eastAsia="Calibri" w:cs="Arial"/>
        </w:rPr>
        <w:t xml:space="preserve">earning </w:t>
      </w:r>
      <w:r w:rsidRPr="00B7241F">
        <w:rPr>
          <w:rFonts w:eastAsia="Calibri" w:cs="Arial"/>
        </w:rPr>
        <w:t xml:space="preserve">guides for </w:t>
      </w:r>
      <w:r w:rsidR="006928E2">
        <w:rPr>
          <w:rFonts w:eastAsia="Calibri" w:cs="Arial"/>
        </w:rPr>
        <w:t>c</w:t>
      </w:r>
      <w:r w:rsidR="006928E2" w:rsidRPr="00B7241F">
        <w:rPr>
          <w:rFonts w:eastAsia="Calibri" w:cs="Arial"/>
        </w:rPr>
        <w:t xml:space="preserve">are </w:t>
      </w:r>
      <w:r w:rsidR="006928E2">
        <w:rPr>
          <w:rFonts w:eastAsia="Calibri" w:cs="Arial"/>
        </w:rPr>
        <w:t>w</w:t>
      </w:r>
      <w:r w:rsidR="006928E2" w:rsidRPr="00B7241F">
        <w:rPr>
          <w:rFonts w:eastAsia="Calibri" w:cs="Arial"/>
        </w:rPr>
        <w:t xml:space="preserve">orkers </w:t>
      </w:r>
      <w:r w:rsidRPr="00B7241F">
        <w:rPr>
          <w:rFonts w:eastAsia="Calibri" w:cs="Arial"/>
        </w:rPr>
        <w:t>as a learning resource on adopting a palliative approach to care</w:t>
      </w:r>
      <w:r w:rsidRPr="00B7241F" w:rsidDel="00AC2E69">
        <w:rPr>
          <w:rFonts w:eastAsia="Calibri" w:cs="Arial"/>
        </w:rPr>
        <w:t xml:space="preserve">. </w:t>
      </w:r>
      <w:r w:rsidRPr="00B7241F">
        <w:rPr>
          <w:rFonts w:eastAsia="Calibri" w:cs="Arial"/>
        </w:rPr>
        <w:t>An aged care worker who has a working knowledge of the palliative approach to care will be able to assess and plan for the palliative care and end-of-life needs of care recipients.</w:t>
      </w:r>
    </w:p>
    <w:p w14:paraId="2DF851CC" w14:textId="27ABEAAD" w:rsidR="004A360B" w:rsidRPr="00B7241F" w:rsidRDefault="000800F0" w:rsidP="00DB6A48">
      <w:pPr>
        <w:pStyle w:val="BodyText"/>
        <w:rPr>
          <w:rFonts w:eastAsia="Calibri" w:cs="Arial"/>
        </w:rPr>
      </w:pPr>
      <w:r>
        <w:rPr>
          <w:rFonts w:eastAsia="Calibri" w:cs="Arial"/>
        </w:rPr>
        <w:t>Find m</w:t>
      </w:r>
      <w:r w:rsidR="004A360B" w:rsidRPr="00B7241F">
        <w:rPr>
          <w:rFonts w:eastAsia="Calibri" w:cs="Arial"/>
        </w:rPr>
        <w:t xml:space="preserve">ore information on the </w:t>
      </w:r>
      <w:hyperlink r:id="rId327" w:history="1">
        <w:r w:rsidR="004A360B" w:rsidRPr="000800F0">
          <w:rPr>
            <w:rStyle w:val="Hyperlink"/>
            <w:rFonts w:eastAsia="Calibri" w:cs="Arial"/>
          </w:rPr>
          <w:t>PEPA</w:t>
        </w:r>
      </w:hyperlink>
      <w:r w:rsidR="00A356EB" w:rsidRPr="00B7241F">
        <w:rPr>
          <w:rFonts w:eastAsia="Calibri" w:cs="Arial"/>
        </w:rPr>
        <w:t>, including access to learning guides</w:t>
      </w:r>
      <w:r w:rsidR="004A360B" w:rsidRPr="00B7241F">
        <w:rPr>
          <w:rFonts w:eastAsia="Calibri" w:cs="Arial"/>
        </w:rPr>
        <w:t xml:space="preserve">. </w:t>
      </w:r>
    </w:p>
    <w:p w14:paraId="04DD6E34" w14:textId="66DD1FFB" w:rsidR="00304A65" w:rsidRDefault="00304A65" w:rsidP="00B85395">
      <w:pPr>
        <w:pStyle w:val="Heading4"/>
        <w:rPr>
          <w:rFonts w:eastAsia="Calibri"/>
        </w:rPr>
      </w:pPr>
      <w:r>
        <w:rPr>
          <w:rFonts w:eastAsia="Calibri"/>
        </w:rPr>
        <w:t xml:space="preserve">16.12.4.2 </w:t>
      </w:r>
      <w:r w:rsidRPr="00B7241F">
        <w:rPr>
          <w:rFonts w:eastAsia="Calibri"/>
        </w:rPr>
        <w:t>End of Life Directions for Aged Care (ELDAC) Project</w:t>
      </w:r>
    </w:p>
    <w:p w14:paraId="242E6644" w14:textId="0956B86E" w:rsidR="008A4EDD" w:rsidRDefault="00B430BE" w:rsidP="00DB6A48">
      <w:pPr>
        <w:pStyle w:val="BodyText"/>
        <w:rPr>
          <w:rFonts w:eastAsia="Calibri" w:cs="Arial"/>
        </w:rPr>
      </w:pPr>
      <w:r w:rsidRPr="00B7241F">
        <w:rPr>
          <w:rFonts w:eastAsia="Calibri" w:cs="Arial"/>
        </w:rPr>
        <w:t xml:space="preserve">The </w:t>
      </w:r>
      <w:proofErr w:type="gramStart"/>
      <w:r w:rsidRPr="00B7241F">
        <w:rPr>
          <w:rFonts w:eastAsia="Calibri" w:cs="Arial"/>
        </w:rPr>
        <w:t>End of Life</w:t>
      </w:r>
      <w:proofErr w:type="gramEnd"/>
      <w:r w:rsidRPr="00B7241F">
        <w:rPr>
          <w:rFonts w:eastAsia="Calibri" w:cs="Arial"/>
        </w:rPr>
        <w:t xml:space="preserve"> Directions for Aged Care (ELDAC) Project</w:t>
      </w:r>
      <w:r w:rsidRPr="00B7241F">
        <w:rPr>
          <w:rFonts w:eastAsia="Calibri" w:cs="Arial"/>
          <w:color w:val="4472C4"/>
        </w:rPr>
        <w:t xml:space="preserve"> </w:t>
      </w:r>
      <w:r w:rsidRPr="00B7241F">
        <w:rPr>
          <w:rFonts w:eastAsia="Calibri" w:cs="Arial"/>
        </w:rPr>
        <w:t xml:space="preserve">aims to improve the palliative care skills and advance care planning expertise of aged care providers and GPs providing health care for </w:t>
      </w:r>
      <w:r w:rsidR="002F473A">
        <w:rPr>
          <w:rFonts w:eastAsia="Calibri" w:cs="Arial"/>
        </w:rPr>
        <w:t>older people receiving Government-funded aged care</w:t>
      </w:r>
      <w:r w:rsidRPr="00B7241F">
        <w:rPr>
          <w:rFonts w:eastAsia="Calibri" w:cs="Arial"/>
        </w:rPr>
        <w:t xml:space="preserve">. </w:t>
      </w:r>
    </w:p>
    <w:p w14:paraId="745BCA05" w14:textId="41138050" w:rsidR="00B430BE" w:rsidRPr="00B7241F" w:rsidRDefault="00B430BE" w:rsidP="00DB6A48">
      <w:pPr>
        <w:pStyle w:val="BodyText"/>
        <w:rPr>
          <w:rFonts w:eastAsia="Calibri" w:cs="Arial"/>
        </w:rPr>
      </w:pPr>
      <w:r w:rsidRPr="00B7241F">
        <w:rPr>
          <w:rFonts w:eastAsia="Calibri" w:cs="Arial"/>
        </w:rPr>
        <w:t xml:space="preserve">ELDAC provides a range of resources to support aged care workers to deliver quality palliative care including toolkits, services to improve connections between aged, primary and specialist palliative care services and palliative care navigation services. </w:t>
      </w:r>
    </w:p>
    <w:p w14:paraId="58FEEE97" w14:textId="7709291D" w:rsidR="00D12140" w:rsidRPr="00B7241F" w:rsidRDefault="000800F0" w:rsidP="00DB6A48">
      <w:pPr>
        <w:pStyle w:val="BodyText"/>
        <w:rPr>
          <w:rFonts w:eastAsia="Calibri" w:cs="Arial"/>
        </w:rPr>
      </w:pPr>
      <w:r>
        <w:rPr>
          <w:rFonts w:eastAsia="Calibri" w:cs="Arial"/>
        </w:rPr>
        <w:t>Find m</w:t>
      </w:r>
      <w:r w:rsidRPr="00B7241F">
        <w:rPr>
          <w:rFonts w:eastAsia="Calibri" w:cs="Arial"/>
        </w:rPr>
        <w:t xml:space="preserve">ore </w:t>
      </w:r>
      <w:r w:rsidR="00D12140" w:rsidRPr="00B7241F">
        <w:rPr>
          <w:rFonts w:eastAsia="Calibri" w:cs="Arial"/>
        </w:rPr>
        <w:t xml:space="preserve">information on </w:t>
      </w:r>
      <w:hyperlink r:id="rId328" w:history="1">
        <w:r w:rsidR="00D12140" w:rsidRPr="000800F0">
          <w:rPr>
            <w:rStyle w:val="Hyperlink"/>
            <w:rFonts w:eastAsia="Calibri" w:cs="Arial"/>
          </w:rPr>
          <w:t>ELDAC</w:t>
        </w:r>
      </w:hyperlink>
      <w:r w:rsidR="00D12140" w:rsidRPr="00B7241F">
        <w:rPr>
          <w:rFonts w:eastAsia="Calibri" w:cs="Arial"/>
        </w:rPr>
        <w:t xml:space="preserve">. </w:t>
      </w:r>
    </w:p>
    <w:p w14:paraId="534EBBE7" w14:textId="72EB20F8" w:rsidR="00304A65" w:rsidRDefault="00304A65" w:rsidP="00B85395">
      <w:pPr>
        <w:pStyle w:val="Heading4"/>
        <w:rPr>
          <w:rFonts w:eastAsia="Calibri"/>
        </w:rPr>
      </w:pPr>
      <w:r>
        <w:rPr>
          <w:rFonts w:eastAsia="Calibri"/>
        </w:rPr>
        <w:t xml:space="preserve">16.12.4.3 </w:t>
      </w:r>
      <w:proofErr w:type="spellStart"/>
      <w:r>
        <w:rPr>
          <w:rFonts w:eastAsia="Calibri"/>
        </w:rPr>
        <w:t>P</w:t>
      </w:r>
      <w:r w:rsidRPr="00B7241F">
        <w:rPr>
          <w:rFonts w:eastAsia="Calibri"/>
        </w:rPr>
        <w:t>alliAGED</w:t>
      </w:r>
      <w:proofErr w:type="spellEnd"/>
    </w:p>
    <w:p w14:paraId="737B773B" w14:textId="58953C01" w:rsidR="00E32D97" w:rsidRPr="00B7241F" w:rsidRDefault="00304A65" w:rsidP="00DB6A48">
      <w:pPr>
        <w:pStyle w:val="BodyText"/>
        <w:rPr>
          <w:rFonts w:eastAsia="Calibri" w:cs="Arial"/>
        </w:rPr>
      </w:pPr>
      <w:proofErr w:type="spellStart"/>
      <w:r>
        <w:rPr>
          <w:rFonts w:eastAsia="Calibri" w:cs="Arial"/>
        </w:rPr>
        <w:t>P</w:t>
      </w:r>
      <w:r w:rsidRPr="00B7241F">
        <w:rPr>
          <w:rFonts w:eastAsia="Calibri" w:cs="Arial"/>
        </w:rPr>
        <w:t>alliAGED</w:t>
      </w:r>
      <w:proofErr w:type="spellEnd"/>
      <w:r w:rsidRPr="00B7241F">
        <w:rPr>
          <w:rFonts w:eastAsia="Calibri" w:cs="Arial"/>
        </w:rPr>
        <w:t xml:space="preserve"> </w:t>
      </w:r>
      <w:r>
        <w:rPr>
          <w:rFonts w:eastAsia="Calibri" w:cs="Arial"/>
        </w:rPr>
        <w:t xml:space="preserve">is a resource </w:t>
      </w:r>
      <w:r w:rsidR="00B430BE" w:rsidRPr="00B7241F">
        <w:rPr>
          <w:rFonts w:eastAsia="Calibri" w:cs="Arial"/>
        </w:rPr>
        <w:t xml:space="preserve">available to the aged care sector, </w:t>
      </w:r>
      <w:r>
        <w:rPr>
          <w:rFonts w:eastAsia="Calibri" w:cs="Arial"/>
        </w:rPr>
        <w:t>which</w:t>
      </w:r>
      <w:r w:rsidR="00B430BE" w:rsidRPr="00B7241F">
        <w:rPr>
          <w:rFonts w:eastAsia="Calibri" w:cs="Arial"/>
        </w:rPr>
        <w:t xml:space="preserve"> provides palliative care evidence and practice information for those providing care </w:t>
      </w:r>
      <w:proofErr w:type="gramStart"/>
      <w:r w:rsidR="00B430BE" w:rsidRPr="00B7241F">
        <w:rPr>
          <w:rFonts w:eastAsia="Calibri" w:cs="Arial"/>
        </w:rPr>
        <w:t>and also</w:t>
      </w:r>
      <w:proofErr w:type="gramEnd"/>
      <w:r w:rsidR="00B430BE" w:rsidRPr="00B7241F">
        <w:rPr>
          <w:rFonts w:eastAsia="Calibri" w:cs="Arial"/>
        </w:rPr>
        <w:t xml:space="preserve"> for older people, their families and friends. </w:t>
      </w:r>
      <w:proofErr w:type="spellStart"/>
      <w:r w:rsidR="00B430BE" w:rsidRPr="00B7241F">
        <w:rPr>
          <w:rFonts w:eastAsia="Calibri" w:cs="Arial"/>
        </w:rPr>
        <w:t>PalliAGED</w:t>
      </w:r>
      <w:proofErr w:type="spellEnd"/>
      <w:r w:rsidR="00B430BE" w:rsidRPr="00B7241F">
        <w:rPr>
          <w:rFonts w:eastAsia="Calibri" w:cs="Arial"/>
        </w:rPr>
        <w:t xml:space="preserve"> is managed through the Flinders University </w:t>
      </w:r>
      <w:proofErr w:type="spellStart"/>
      <w:r w:rsidR="00B430BE" w:rsidRPr="00B7241F">
        <w:rPr>
          <w:rFonts w:eastAsia="Calibri" w:cs="Arial"/>
        </w:rPr>
        <w:t>CareSearch</w:t>
      </w:r>
      <w:proofErr w:type="spellEnd"/>
      <w:r w:rsidR="00B430BE" w:rsidRPr="00B7241F">
        <w:rPr>
          <w:rFonts w:eastAsia="Calibri" w:cs="Arial"/>
        </w:rPr>
        <w:t xml:space="preserve"> project. </w:t>
      </w:r>
    </w:p>
    <w:p w14:paraId="0062162F" w14:textId="7B83FD5D" w:rsidR="00B430BE" w:rsidRPr="00B7241F" w:rsidRDefault="00B430BE" w:rsidP="00DB6A48">
      <w:pPr>
        <w:pStyle w:val="BodyText"/>
        <w:rPr>
          <w:rFonts w:eastAsia="Calibri" w:cs="Arial"/>
        </w:rPr>
      </w:pPr>
      <w:r w:rsidRPr="00B7241F">
        <w:rPr>
          <w:rFonts w:eastAsia="Calibri" w:cs="Arial"/>
        </w:rPr>
        <w:t xml:space="preserve">More information </w:t>
      </w:r>
      <w:r w:rsidR="00E32D97" w:rsidRPr="00B7241F">
        <w:rPr>
          <w:rFonts w:eastAsia="Calibri" w:cs="Arial"/>
        </w:rPr>
        <w:t xml:space="preserve">on </w:t>
      </w:r>
      <w:hyperlink r:id="rId329" w:history="1">
        <w:proofErr w:type="spellStart"/>
        <w:r w:rsidRPr="008A4EDD">
          <w:rPr>
            <w:rStyle w:val="Hyperlink"/>
            <w:rFonts w:eastAsia="Calibri" w:cs="Arial"/>
          </w:rPr>
          <w:t>palliAGED</w:t>
        </w:r>
        <w:proofErr w:type="spellEnd"/>
      </w:hyperlink>
      <w:r w:rsidR="00E32D97" w:rsidRPr="00B7241F">
        <w:rPr>
          <w:rFonts w:eastAsia="Calibri" w:cs="Arial"/>
        </w:rPr>
        <w:t xml:space="preserve">. </w:t>
      </w:r>
    </w:p>
    <w:p w14:paraId="79208B39" w14:textId="37F12442" w:rsidR="00304A65" w:rsidRPr="00304A65" w:rsidRDefault="00304A65" w:rsidP="00B85395">
      <w:pPr>
        <w:pStyle w:val="Heading4"/>
        <w:rPr>
          <w:rFonts w:eastAsia="Calibri"/>
        </w:rPr>
      </w:pPr>
      <w:r>
        <w:rPr>
          <w:rFonts w:eastAsia="Calibri"/>
        </w:rPr>
        <w:t xml:space="preserve">16.12.4.4 </w:t>
      </w:r>
      <w:r w:rsidRPr="00304A65">
        <w:rPr>
          <w:rFonts w:eastAsia="Calibri"/>
        </w:rPr>
        <w:t>Other resources</w:t>
      </w:r>
    </w:p>
    <w:p w14:paraId="014778F3" w14:textId="1A8D5AC6" w:rsidR="00B430BE" w:rsidRPr="00B7241F" w:rsidRDefault="00304A65" w:rsidP="00DB6A48">
      <w:pPr>
        <w:pStyle w:val="BodyText"/>
        <w:rPr>
          <w:rStyle w:val="Hyperlink"/>
          <w:rFonts w:eastAsia="Calibri" w:cs="Arial"/>
        </w:rPr>
      </w:pPr>
      <w:r>
        <w:rPr>
          <w:rFonts w:eastAsia="Calibri" w:cs="Arial"/>
        </w:rPr>
        <w:t>Find a</w:t>
      </w:r>
      <w:r w:rsidRPr="00B7241F">
        <w:rPr>
          <w:rFonts w:eastAsia="Calibri" w:cs="Arial"/>
        </w:rPr>
        <w:t xml:space="preserve"> </w:t>
      </w:r>
      <w:r w:rsidR="00B430BE" w:rsidRPr="00B7241F">
        <w:rPr>
          <w:rFonts w:eastAsia="Calibri" w:cs="Arial"/>
        </w:rPr>
        <w:t xml:space="preserve">comprehensive list of </w:t>
      </w:r>
      <w:hyperlink r:id="rId330" w:history="1">
        <w:r w:rsidR="00B430BE" w:rsidRPr="00304A65">
          <w:rPr>
            <w:rStyle w:val="Hyperlink"/>
            <w:rFonts w:eastAsia="Calibri" w:cs="Arial"/>
          </w:rPr>
          <w:t>palliative care funded programs and initiatives</w:t>
        </w:r>
      </w:hyperlink>
      <w:r>
        <w:rPr>
          <w:rFonts w:eastAsia="Calibri" w:cs="Arial"/>
        </w:rPr>
        <w:t>.</w:t>
      </w:r>
    </w:p>
    <w:p w14:paraId="696E747B" w14:textId="07F1A300" w:rsidR="00320B75" w:rsidRPr="00EF3AFE" w:rsidRDefault="0051400C" w:rsidP="00DB6A48">
      <w:pPr>
        <w:pStyle w:val="BodyText"/>
        <w:rPr>
          <w:rFonts w:eastAsia="MS Gothic" w:cs="Arial"/>
          <w:color w:val="0070C0"/>
          <w:u w:val="single"/>
        </w:rPr>
      </w:pPr>
      <w:r>
        <w:rPr>
          <w:rFonts w:eastAsia="Calibri" w:cs="Arial"/>
        </w:rPr>
        <w:t xml:space="preserve">See </w:t>
      </w:r>
      <w:hyperlink r:id="rId331" w:history="1">
        <w:r w:rsidRPr="0051400C">
          <w:rPr>
            <w:rStyle w:val="Hyperlink"/>
            <w:rFonts w:eastAsia="Calibri" w:cs="Arial"/>
          </w:rPr>
          <w:t>g</w:t>
        </w:r>
        <w:r w:rsidR="00B430BE" w:rsidRPr="0051400C">
          <w:rPr>
            <w:rStyle w:val="Hyperlink"/>
            <w:rFonts w:eastAsia="Calibri" w:cs="Arial"/>
          </w:rPr>
          <w:t>uidelines for spiritual care in aged care</w:t>
        </w:r>
      </w:hyperlink>
      <w:r>
        <w:rPr>
          <w:rFonts w:eastAsia="Calibri" w:cs="Arial"/>
        </w:rPr>
        <w:t>.</w:t>
      </w:r>
      <w:bookmarkStart w:id="1523" w:name="_Toc173918343"/>
      <w:bookmarkStart w:id="1524" w:name="_Toc173918854"/>
      <w:bookmarkStart w:id="1525" w:name="_Toc173919363"/>
      <w:bookmarkStart w:id="1526" w:name="_Toc173919872"/>
      <w:bookmarkStart w:id="1527" w:name="_Toc174618275"/>
      <w:bookmarkStart w:id="1528" w:name="_Toc174627321"/>
      <w:bookmarkStart w:id="1529" w:name="_Toc175315557"/>
      <w:bookmarkStart w:id="1530" w:name="_Toc175316174"/>
      <w:bookmarkStart w:id="1531" w:name="_Toc175317185"/>
      <w:bookmarkStart w:id="1532" w:name="_Toc173918372"/>
      <w:bookmarkStart w:id="1533" w:name="_Toc173918883"/>
      <w:bookmarkStart w:id="1534" w:name="_Toc173919392"/>
      <w:bookmarkStart w:id="1535" w:name="_Toc173919901"/>
      <w:bookmarkStart w:id="1536" w:name="_Toc174618304"/>
      <w:bookmarkStart w:id="1537" w:name="_Toc174627350"/>
      <w:bookmarkStart w:id="1538" w:name="_Toc175315586"/>
      <w:bookmarkStart w:id="1539" w:name="_Toc175316203"/>
      <w:bookmarkStart w:id="1540" w:name="_Toc175317214"/>
      <w:bookmarkStart w:id="1541" w:name="_Toc13834944"/>
      <w:bookmarkStart w:id="1542" w:name="_Toc16698916"/>
      <w:bookmarkStart w:id="1543" w:name="_Toc124494152"/>
      <w:bookmarkStart w:id="1544" w:name="_Toc156913378"/>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p>
    <w:p w14:paraId="6804DAEA" w14:textId="1982A8C5" w:rsidR="004913AE" w:rsidRDefault="004913AE" w:rsidP="00A168BE">
      <w:pPr>
        <w:pStyle w:val="Heading2"/>
      </w:pPr>
      <w:bookmarkStart w:id="1545" w:name="_Toc177113882"/>
      <w:bookmarkEnd w:id="1541"/>
      <w:bookmarkEnd w:id="1542"/>
      <w:bookmarkEnd w:id="1543"/>
      <w:bookmarkEnd w:id="1544"/>
      <w:r w:rsidRPr="004913AE">
        <w:t>16.13 National Dementia Support Program</w:t>
      </w:r>
      <w:bookmarkEnd w:id="1545"/>
    </w:p>
    <w:p w14:paraId="66327850" w14:textId="756C16A5" w:rsidR="00B430BE" w:rsidRPr="00B7241F" w:rsidRDefault="00B430BE" w:rsidP="00DB6A48">
      <w:pPr>
        <w:pStyle w:val="BodyText"/>
        <w:rPr>
          <w:rFonts w:eastAsia="Calibri" w:cs="Arial"/>
          <w:color w:val="000000"/>
          <w:lang w:eastAsia="en-AU"/>
        </w:rPr>
      </w:pPr>
      <w:r w:rsidRPr="00B7241F">
        <w:rPr>
          <w:rFonts w:eastAsia="Calibri" w:cs="Arial"/>
        </w:rPr>
        <w:t xml:space="preserve">The National Dementia Support Program (NDSP) </w:t>
      </w:r>
      <w:r w:rsidR="00FC621D">
        <w:rPr>
          <w:rFonts w:eastAsia="Calibri" w:cs="Arial"/>
        </w:rPr>
        <w:t>fund</w:t>
      </w:r>
      <w:r w:rsidR="007B3C61">
        <w:rPr>
          <w:rFonts w:eastAsia="Calibri" w:cs="Arial"/>
        </w:rPr>
        <w:t>s</w:t>
      </w:r>
      <w:r w:rsidR="00FC621D">
        <w:rPr>
          <w:rFonts w:eastAsia="Calibri" w:cs="Arial"/>
        </w:rPr>
        <w:t xml:space="preserve"> Dementia Australia to </w:t>
      </w:r>
      <w:r w:rsidRPr="00B7241F">
        <w:rPr>
          <w:rFonts w:eastAsia="Calibri" w:cs="Arial"/>
        </w:rPr>
        <w:t>provide education, resources, counselling and support to people living with dementia</w:t>
      </w:r>
      <w:r w:rsidR="009A5469">
        <w:rPr>
          <w:rFonts w:eastAsia="Calibri" w:cs="Arial"/>
        </w:rPr>
        <w:t xml:space="preserve">, </w:t>
      </w:r>
      <w:r w:rsidRPr="00B7241F">
        <w:rPr>
          <w:rFonts w:eastAsia="Calibri" w:cs="Arial"/>
        </w:rPr>
        <w:t>their families and carers to improve awareness and understanding about the disease.</w:t>
      </w:r>
    </w:p>
    <w:p w14:paraId="393E8E26" w14:textId="09900847" w:rsidR="00B430BE" w:rsidRPr="00B7241F" w:rsidRDefault="00724376" w:rsidP="00DB6A48">
      <w:pPr>
        <w:pStyle w:val="BodyText"/>
        <w:rPr>
          <w:rFonts w:eastAsia="Calibri" w:cs="Arial"/>
        </w:rPr>
      </w:pPr>
      <w:r>
        <w:rPr>
          <w:rFonts w:eastAsia="Calibri" w:cs="Arial"/>
        </w:rPr>
        <w:t xml:space="preserve">Under the NDSP, </w:t>
      </w:r>
      <w:r w:rsidR="004C2BBF">
        <w:rPr>
          <w:rFonts w:eastAsia="Calibri" w:cs="Arial"/>
        </w:rPr>
        <w:t xml:space="preserve">Dementia Australia have </w:t>
      </w:r>
      <w:r w:rsidR="00B430BE" w:rsidRPr="00B7241F">
        <w:rPr>
          <w:rFonts w:eastAsia="Calibri" w:cs="Arial"/>
        </w:rPr>
        <w:t>a website</w:t>
      </w:r>
      <w:r w:rsidR="009A5469">
        <w:rPr>
          <w:rFonts w:eastAsia="Calibri" w:cs="Arial"/>
        </w:rPr>
        <w:t>,</w:t>
      </w:r>
      <w:r w:rsidR="00B430BE" w:rsidRPr="00B7241F">
        <w:rPr>
          <w:rFonts w:eastAsia="Calibri" w:cs="Arial"/>
        </w:rPr>
        <w:t xml:space="preserve"> </w:t>
      </w:r>
      <w:r w:rsidR="004C2BBF">
        <w:rPr>
          <w:rFonts w:eastAsia="Calibri" w:cs="Arial"/>
        </w:rPr>
        <w:t>N</w:t>
      </w:r>
      <w:r w:rsidR="004C2BBF" w:rsidRPr="00B7241F">
        <w:rPr>
          <w:rFonts w:eastAsia="Calibri" w:cs="Arial"/>
        </w:rPr>
        <w:t>ational</w:t>
      </w:r>
      <w:r w:rsidR="004C2BBF">
        <w:rPr>
          <w:rFonts w:eastAsia="Calibri" w:cs="Arial"/>
        </w:rPr>
        <w:t xml:space="preserve"> Dementia</w:t>
      </w:r>
      <w:r w:rsidR="004C2BBF" w:rsidRPr="00B7241F">
        <w:rPr>
          <w:rFonts w:eastAsia="Calibri" w:cs="Arial"/>
        </w:rPr>
        <w:t xml:space="preserve"> </w:t>
      </w:r>
      <w:r w:rsidR="004C2BBF">
        <w:rPr>
          <w:rFonts w:eastAsia="Calibri" w:cs="Arial"/>
        </w:rPr>
        <w:t>H</w:t>
      </w:r>
      <w:r w:rsidR="00B430BE" w:rsidRPr="00B7241F">
        <w:rPr>
          <w:rFonts w:eastAsia="Calibri" w:cs="Arial"/>
        </w:rPr>
        <w:t>elpline</w:t>
      </w:r>
      <w:r w:rsidR="009A5469">
        <w:rPr>
          <w:rFonts w:eastAsia="Calibri" w:cs="Arial"/>
        </w:rPr>
        <w:t xml:space="preserve"> as well as </w:t>
      </w:r>
      <w:r w:rsidR="00B430BE" w:rsidRPr="00B7241F">
        <w:rPr>
          <w:rFonts w:eastAsia="Calibri" w:cs="Arial"/>
        </w:rPr>
        <w:t>professional counselling or group and individual support sessions. These resources can help care recipients</w:t>
      </w:r>
      <w:r w:rsidR="009A5469">
        <w:rPr>
          <w:rFonts w:eastAsia="Calibri" w:cs="Arial"/>
        </w:rPr>
        <w:t xml:space="preserve">, their families and carers </w:t>
      </w:r>
      <w:r w:rsidR="00B430BE" w:rsidRPr="00B7241F">
        <w:rPr>
          <w:rFonts w:eastAsia="Calibri" w:cs="Arial"/>
        </w:rPr>
        <w:t xml:space="preserve">with support strategies to cope with </w:t>
      </w:r>
      <w:proofErr w:type="gramStart"/>
      <w:r w:rsidR="00B430BE" w:rsidRPr="00B7241F">
        <w:rPr>
          <w:rFonts w:eastAsia="Calibri" w:cs="Arial"/>
        </w:rPr>
        <w:t>dementia, and</w:t>
      </w:r>
      <w:proofErr w:type="gramEnd"/>
      <w:r w:rsidR="00B430BE" w:rsidRPr="00B7241F">
        <w:rPr>
          <w:rFonts w:eastAsia="Calibri" w:cs="Arial"/>
        </w:rPr>
        <w:t xml:space="preserve"> provide advice on what to expect once </w:t>
      </w:r>
      <w:r w:rsidR="0002542D">
        <w:rPr>
          <w:rFonts w:eastAsia="Calibri" w:cs="Arial"/>
        </w:rPr>
        <w:t xml:space="preserve">they receive </w:t>
      </w:r>
      <w:r w:rsidR="00B430BE" w:rsidRPr="00B7241F">
        <w:rPr>
          <w:rFonts w:eastAsia="Calibri" w:cs="Arial"/>
        </w:rPr>
        <w:t xml:space="preserve">a </w:t>
      </w:r>
      <w:r w:rsidR="0002542D">
        <w:rPr>
          <w:rFonts w:eastAsia="Calibri" w:cs="Arial"/>
        </w:rPr>
        <w:t xml:space="preserve">dementia </w:t>
      </w:r>
      <w:r w:rsidR="00B430BE" w:rsidRPr="00B7241F">
        <w:rPr>
          <w:rFonts w:eastAsia="Calibri" w:cs="Arial"/>
        </w:rPr>
        <w:t xml:space="preserve">diagnosis. The NDSP also </w:t>
      </w:r>
      <w:r>
        <w:rPr>
          <w:rFonts w:eastAsia="Calibri" w:cs="Arial"/>
        </w:rPr>
        <w:t>provides</w:t>
      </w:r>
      <w:r w:rsidRPr="00B7241F">
        <w:rPr>
          <w:rFonts w:eastAsia="Calibri" w:cs="Arial"/>
        </w:rPr>
        <w:t xml:space="preserve"> </w:t>
      </w:r>
      <w:r w:rsidR="00B430BE" w:rsidRPr="00B7241F">
        <w:rPr>
          <w:rFonts w:eastAsia="Calibri" w:cs="Arial"/>
        </w:rPr>
        <w:t xml:space="preserve">education and training to family members and carers of people living with dementia to help care recipients remain in </w:t>
      </w:r>
      <w:r w:rsidR="00B430BE" w:rsidRPr="00B7241F">
        <w:rPr>
          <w:rFonts w:eastAsia="Calibri" w:cs="Arial"/>
        </w:rPr>
        <w:lastRenderedPageBreak/>
        <w:t>their own homes for longer</w:t>
      </w:r>
      <w:r>
        <w:rPr>
          <w:rFonts w:eastAsia="Calibri" w:cs="Arial"/>
        </w:rPr>
        <w:t xml:space="preserve"> (</w:t>
      </w:r>
      <w:r w:rsidR="00B430BE" w:rsidRPr="00B7241F">
        <w:rPr>
          <w:rFonts w:eastAsia="Calibri" w:cs="Arial"/>
        </w:rPr>
        <w:t>where appropriate</w:t>
      </w:r>
      <w:r>
        <w:rPr>
          <w:rFonts w:eastAsia="Calibri" w:cs="Arial"/>
        </w:rPr>
        <w:t>)</w:t>
      </w:r>
      <w:r w:rsidR="00B430BE" w:rsidRPr="00B7241F">
        <w:rPr>
          <w:rFonts w:eastAsia="Calibri" w:cs="Arial"/>
        </w:rPr>
        <w:t xml:space="preserve"> and help ensure family and carers are aware of the requirements of people living with dementia.</w:t>
      </w:r>
    </w:p>
    <w:p w14:paraId="2FE00FAA" w14:textId="550299A5" w:rsidR="00B430BE" w:rsidRPr="00B7241F" w:rsidRDefault="00B430BE" w:rsidP="00DB6A48">
      <w:pPr>
        <w:pStyle w:val="BodyText"/>
        <w:rPr>
          <w:rFonts w:eastAsia="Calibri" w:cs="Arial"/>
          <w:lang w:eastAsia="en-AU"/>
        </w:rPr>
      </w:pPr>
      <w:r w:rsidRPr="00B7241F">
        <w:rPr>
          <w:rFonts w:eastAsia="Calibri" w:cs="Arial"/>
          <w:lang w:eastAsia="en-AU"/>
        </w:rPr>
        <w:t xml:space="preserve">Providers should consider </w:t>
      </w:r>
      <w:r w:rsidR="00BC32C8">
        <w:rPr>
          <w:rFonts w:eastAsia="Calibri" w:cs="Arial"/>
          <w:lang w:eastAsia="en-AU"/>
        </w:rPr>
        <w:t>providing</w:t>
      </w:r>
      <w:r w:rsidR="00BC32C8" w:rsidRPr="00B7241F">
        <w:rPr>
          <w:rFonts w:eastAsia="Calibri" w:cs="Arial"/>
          <w:lang w:eastAsia="en-AU"/>
        </w:rPr>
        <w:t xml:space="preserve"> </w:t>
      </w:r>
      <w:r w:rsidRPr="00B7241F">
        <w:rPr>
          <w:rFonts w:eastAsia="Calibri" w:cs="Arial"/>
          <w:lang w:eastAsia="en-AU"/>
        </w:rPr>
        <w:t>information about the NDSP directly to care recipients and their family members, particularly when the care recipient is eligible for the dementia and cognition supplement.</w:t>
      </w:r>
    </w:p>
    <w:p w14:paraId="41C5A7A7" w14:textId="51391CB7" w:rsidR="00B430BE" w:rsidRPr="00B7241F" w:rsidRDefault="00B430BE" w:rsidP="00DB6A48">
      <w:pPr>
        <w:pStyle w:val="BodyText"/>
        <w:rPr>
          <w:rFonts w:eastAsia="Calibri" w:cs="Arial"/>
        </w:rPr>
      </w:pPr>
      <w:r w:rsidRPr="00B7241F">
        <w:rPr>
          <w:rFonts w:eastAsia="Calibri" w:cs="Arial"/>
        </w:rPr>
        <w:t xml:space="preserve">People living with dementia, their families and carers and health professionals can contact the </w:t>
      </w:r>
      <w:hyperlink r:id="rId332" w:history="1">
        <w:r w:rsidRPr="00643CDC">
          <w:rPr>
            <w:rStyle w:val="Hyperlink"/>
            <w:rFonts w:eastAsia="Calibri" w:cs="Arial"/>
          </w:rPr>
          <w:t>National Dementia Helpline</w:t>
        </w:r>
      </w:hyperlink>
      <w:r w:rsidRPr="00B7241F">
        <w:rPr>
          <w:rFonts w:eastAsia="Calibri" w:cs="Arial"/>
        </w:rPr>
        <w:t xml:space="preserve"> on </w:t>
      </w:r>
      <w:r w:rsidRPr="00B7241F">
        <w:rPr>
          <w:rFonts w:eastAsia="Calibri" w:cs="Arial"/>
          <w:b/>
        </w:rPr>
        <w:t xml:space="preserve">1800 100 500 </w:t>
      </w:r>
      <w:r w:rsidRPr="00B7241F">
        <w:rPr>
          <w:rFonts w:eastAsia="Calibri" w:cs="Arial"/>
        </w:rPr>
        <w:t>(free call</w:t>
      </w:r>
      <w:r w:rsidR="00513903" w:rsidRPr="00B7241F">
        <w:rPr>
          <w:rFonts w:eastAsia="Calibri" w:cs="Arial"/>
        </w:rPr>
        <w:t xml:space="preserve">) </w:t>
      </w:r>
      <w:r w:rsidRPr="00B7241F">
        <w:rPr>
          <w:rFonts w:eastAsia="Calibri" w:cs="Arial"/>
        </w:rPr>
        <w:t>to discuss any concerns or access information about memory loss or dementia.</w:t>
      </w:r>
      <w:r w:rsidR="00513903" w:rsidRPr="00B7241F">
        <w:rPr>
          <w:rFonts w:eastAsia="Calibri" w:cs="Arial"/>
        </w:rPr>
        <w:t xml:space="preserve"> </w:t>
      </w:r>
    </w:p>
    <w:p w14:paraId="06543896" w14:textId="5C9AC7BE" w:rsidR="00320B75" w:rsidRDefault="003A71A0" w:rsidP="00DB6A48">
      <w:pPr>
        <w:pStyle w:val="BodyText"/>
        <w:rPr>
          <w:rFonts w:eastAsia="Calibri" w:cs="Arial"/>
        </w:rPr>
      </w:pPr>
      <w:r>
        <w:rPr>
          <w:rFonts w:eastAsia="Calibri" w:cs="Arial"/>
        </w:rPr>
        <w:t>Find m</w:t>
      </w:r>
      <w:r w:rsidRPr="00B7241F">
        <w:rPr>
          <w:rFonts w:eastAsia="Calibri" w:cs="Arial"/>
        </w:rPr>
        <w:t xml:space="preserve">ore </w:t>
      </w:r>
      <w:r w:rsidR="00513903" w:rsidRPr="00B7241F">
        <w:rPr>
          <w:rFonts w:eastAsia="Calibri" w:cs="Arial"/>
        </w:rPr>
        <w:t xml:space="preserve">information on </w:t>
      </w:r>
      <w:hyperlink r:id="rId333" w:history="1">
        <w:r w:rsidR="00D66171" w:rsidRPr="003A71A0">
          <w:rPr>
            <w:rStyle w:val="Hyperlink"/>
            <w:rFonts w:eastAsia="Calibri" w:cs="Arial"/>
          </w:rPr>
          <w:t>Dementia Australia</w:t>
        </w:r>
      </w:hyperlink>
      <w:r w:rsidR="00FC621D">
        <w:rPr>
          <w:rFonts w:eastAsia="Calibri" w:cs="Arial"/>
        </w:rPr>
        <w:t xml:space="preserve"> and</w:t>
      </w:r>
      <w:r w:rsidR="005428A7">
        <w:rPr>
          <w:rFonts w:eastAsia="Calibri" w:cs="Arial"/>
        </w:rPr>
        <w:t xml:space="preserve"> the</w:t>
      </w:r>
      <w:r w:rsidR="00FC621D">
        <w:rPr>
          <w:rFonts w:eastAsia="Calibri" w:cs="Arial"/>
        </w:rPr>
        <w:t xml:space="preserve"> </w:t>
      </w:r>
      <w:hyperlink r:id="rId334" w:history="1">
        <w:r w:rsidR="005428A7">
          <w:rPr>
            <w:rStyle w:val="Hyperlink"/>
          </w:rPr>
          <w:t>NDSP</w:t>
        </w:r>
      </w:hyperlink>
      <w:r>
        <w:rPr>
          <w:rFonts w:eastAsia="Calibri" w:cs="Arial"/>
        </w:rPr>
        <w:t>.</w:t>
      </w:r>
      <w:bookmarkStart w:id="1546" w:name="_Toc173918404"/>
      <w:bookmarkStart w:id="1547" w:name="_Toc173918915"/>
      <w:bookmarkStart w:id="1548" w:name="_Toc173919424"/>
      <w:bookmarkStart w:id="1549" w:name="_Toc173919933"/>
      <w:bookmarkStart w:id="1550" w:name="_Toc174618336"/>
      <w:bookmarkStart w:id="1551" w:name="_Toc174627382"/>
      <w:bookmarkStart w:id="1552" w:name="_Toc175315618"/>
      <w:bookmarkStart w:id="1553" w:name="_Toc175316235"/>
      <w:bookmarkStart w:id="1554" w:name="_Toc175317246"/>
      <w:bookmarkStart w:id="1555" w:name="_Toc13834945"/>
      <w:bookmarkStart w:id="1556" w:name="_Toc16698917"/>
      <w:bookmarkStart w:id="1557" w:name="_Toc124494153"/>
      <w:bookmarkStart w:id="1558" w:name="_Toc156913379"/>
      <w:bookmarkEnd w:id="1546"/>
      <w:bookmarkEnd w:id="1547"/>
      <w:bookmarkEnd w:id="1548"/>
      <w:bookmarkEnd w:id="1549"/>
      <w:bookmarkEnd w:id="1550"/>
      <w:bookmarkEnd w:id="1551"/>
      <w:bookmarkEnd w:id="1552"/>
      <w:bookmarkEnd w:id="1553"/>
      <w:bookmarkEnd w:id="1554"/>
    </w:p>
    <w:p w14:paraId="395D2E2B" w14:textId="5C2CB508" w:rsidR="00532FF9" w:rsidRPr="00B7241F" w:rsidRDefault="00A168BE" w:rsidP="00A168BE">
      <w:pPr>
        <w:pStyle w:val="Heading2"/>
      </w:pPr>
      <w:bookmarkStart w:id="1559" w:name="_Toc177113883"/>
      <w:r w:rsidRPr="00A168BE">
        <w:t>16.14 National Disability Insurance Scheme</w:t>
      </w:r>
      <w:bookmarkEnd w:id="1559"/>
    </w:p>
    <w:bookmarkEnd w:id="1555"/>
    <w:bookmarkEnd w:id="1556"/>
    <w:bookmarkEnd w:id="1557"/>
    <w:bookmarkEnd w:id="1558"/>
    <w:p w14:paraId="2F898AC8" w14:textId="04A75CED" w:rsidR="005E683E" w:rsidRPr="00B7241F" w:rsidRDefault="00B430BE" w:rsidP="00DB6A48">
      <w:pPr>
        <w:pStyle w:val="BodyText"/>
        <w:rPr>
          <w:rFonts w:eastAsia="Calibri" w:cs="Arial"/>
        </w:rPr>
      </w:pPr>
      <w:r w:rsidRPr="00B7241F">
        <w:rPr>
          <w:rFonts w:eastAsia="Calibri" w:cs="Arial"/>
        </w:rPr>
        <w:t xml:space="preserve">The NDIS funds reasonable and necessary supports that are not provided from other formal and informal sources. </w:t>
      </w:r>
      <w:r w:rsidR="009275BD" w:rsidRPr="00B7241F">
        <w:rPr>
          <w:rFonts w:eastAsia="Calibri" w:cs="Arial"/>
        </w:rPr>
        <w:t>NDIS participants must be under 65 years of age</w:t>
      </w:r>
      <w:r w:rsidR="006D2B8C" w:rsidRPr="00B7241F">
        <w:rPr>
          <w:rFonts w:eastAsia="Calibri" w:cs="Arial"/>
        </w:rPr>
        <w:t xml:space="preserve"> when entering the scheme</w:t>
      </w:r>
      <w:r w:rsidR="009275BD" w:rsidRPr="00B7241F">
        <w:rPr>
          <w:rFonts w:eastAsia="Calibri" w:cs="Arial"/>
        </w:rPr>
        <w:t xml:space="preserve"> and meet other eligibility criteria.</w:t>
      </w:r>
    </w:p>
    <w:p w14:paraId="70E9989D" w14:textId="77777777" w:rsidR="003A71A0" w:rsidRDefault="00B430BE" w:rsidP="00DB6A48">
      <w:pPr>
        <w:pStyle w:val="BodyText"/>
        <w:rPr>
          <w:rFonts w:eastAsia="Calibri" w:cs="Arial"/>
        </w:rPr>
      </w:pPr>
      <w:r w:rsidRPr="00B7241F">
        <w:rPr>
          <w:rFonts w:eastAsia="Calibri" w:cs="Arial"/>
        </w:rPr>
        <w:t>Care recipients</w:t>
      </w:r>
      <w:r w:rsidRPr="00B7241F" w:rsidDel="00257DCC">
        <w:rPr>
          <w:rFonts w:eastAsia="Calibri" w:cs="Arial"/>
        </w:rPr>
        <w:t xml:space="preserve"> </w:t>
      </w:r>
      <w:r w:rsidRPr="00B7241F">
        <w:rPr>
          <w:rFonts w:eastAsia="Calibri" w:cs="Arial"/>
        </w:rPr>
        <w:t xml:space="preserve">cannot </w:t>
      </w:r>
      <w:r w:rsidR="00146CBA" w:rsidRPr="00B7241F">
        <w:rPr>
          <w:rFonts w:eastAsia="Calibri" w:cs="Arial"/>
        </w:rPr>
        <w:t xml:space="preserve">receive </w:t>
      </w:r>
      <w:r w:rsidRPr="00B7241F">
        <w:rPr>
          <w:rFonts w:eastAsia="Calibri" w:cs="Arial"/>
        </w:rPr>
        <w:t xml:space="preserve">NDIS </w:t>
      </w:r>
      <w:r w:rsidR="00DD0E21" w:rsidRPr="00B7241F">
        <w:rPr>
          <w:rFonts w:eastAsia="Calibri" w:cs="Arial"/>
        </w:rPr>
        <w:t xml:space="preserve">and HCP funding </w:t>
      </w:r>
      <w:r w:rsidRPr="00B7241F">
        <w:rPr>
          <w:rFonts w:eastAsia="Calibri" w:cs="Arial"/>
        </w:rPr>
        <w:t xml:space="preserve">at the same time. </w:t>
      </w:r>
    </w:p>
    <w:p w14:paraId="3F4A9B29" w14:textId="12D62A3F" w:rsidR="00B430BE" w:rsidRPr="00B7241F" w:rsidRDefault="001A03BD" w:rsidP="00DB6A48">
      <w:pPr>
        <w:pStyle w:val="BodyText"/>
        <w:rPr>
          <w:rFonts w:eastAsia="Calibri" w:cs="Arial"/>
        </w:rPr>
      </w:pPr>
      <w:r>
        <w:rPr>
          <w:rFonts w:eastAsia="Calibri" w:cs="Arial"/>
        </w:rPr>
        <w:t>For</w:t>
      </w:r>
      <w:r w:rsidR="00B430BE" w:rsidRPr="00B7241F">
        <w:rPr>
          <w:rFonts w:eastAsia="Calibri" w:cs="Arial"/>
        </w:rPr>
        <w:t xml:space="preserve"> more information</w:t>
      </w:r>
      <w:r>
        <w:rPr>
          <w:rFonts w:eastAsia="Calibri" w:cs="Arial"/>
        </w:rPr>
        <w:t>, refer to the</w:t>
      </w:r>
      <w:r w:rsidR="00B430BE" w:rsidRPr="00B7241F">
        <w:rPr>
          <w:rFonts w:eastAsia="Calibri" w:cs="Arial"/>
        </w:rPr>
        <w:t xml:space="preserve"> </w:t>
      </w:r>
      <w:hyperlink r:id="rId335" w:history="1">
        <w:r w:rsidRPr="001A03BD">
          <w:rPr>
            <w:rStyle w:val="Hyperlink"/>
            <w:rFonts w:eastAsia="Calibri" w:cs="Arial"/>
          </w:rPr>
          <w:t>NDIS provider toolkit</w:t>
        </w:r>
      </w:hyperlink>
      <w:r>
        <w:rPr>
          <w:rFonts w:eastAsia="Calibri" w:cs="Arial"/>
        </w:rPr>
        <w:t>.</w:t>
      </w:r>
    </w:p>
    <w:p w14:paraId="6F06009B" w14:textId="166F2284" w:rsidR="00320B75" w:rsidRPr="00EF3AFE" w:rsidRDefault="00615278" w:rsidP="00DB6A48">
      <w:pPr>
        <w:pStyle w:val="BodyText"/>
        <w:rPr>
          <w:rFonts w:eastAsia="Calibri" w:cs="Arial"/>
        </w:rPr>
      </w:pPr>
      <w:r w:rsidRPr="00B7241F">
        <w:rPr>
          <w:rFonts w:eastAsia="Calibri" w:cs="Arial"/>
        </w:rPr>
        <w:t xml:space="preserve">Some </w:t>
      </w:r>
      <w:r w:rsidR="006606BB" w:rsidRPr="00B7241F">
        <w:rPr>
          <w:rFonts w:eastAsia="Calibri" w:cs="Arial"/>
        </w:rPr>
        <w:t xml:space="preserve">people </w:t>
      </w:r>
      <w:r w:rsidR="001D109F" w:rsidRPr="00B7241F">
        <w:rPr>
          <w:rFonts w:eastAsia="Calibri" w:cs="Arial"/>
        </w:rPr>
        <w:t>younger than 65</w:t>
      </w:r>
      <w:r w:rsidR="0002542D">
        <w:rPr>
          <w:rFonts w:eastAsia="Calibri" w:cs="Arial"/>
        </w:rPr>
        <w:t xml:space="preserve"> years of age</w:t>
      </w:r>
      <w:r w:rsidR="001D109F" w:rsidRPr="00B7241F">
        <w:rPr>
          <w:rFonts w:eastAsia="Calibri" w:cs="Arial"/>
        </w:rPr>
        <w:t xml:space="preserve"> need </w:t>
      </w:r>
      <w:r w:rsidR="00E0259A" w:rsidRPr="00B7241F">
        <w:rPr>
          <w:rFonts w:eastAsia="Calibri" w:cs="Arial"/>
        </w:rPr>
        <w:t>care but</w:t>
      </w:r>
      <w:r w:rsidR="001D109F" w:rsidRPr="00B7241F">
        <w:rPr>
          <w:rFonts w:eastAsia="Calibri" w:cs="Arial"/>
        </w:rPr>
        <w:t xml:space="preserve"> are ineligible for </w:t>
      </w:r>
      <w:r w:rsidR="00E0259A" w:rsidRPr="00B7241F">
        <w:rPr>
          <w:rFonts w:eastAsia="Calibri" w:cs="Arial"/>
        </w:rPr>
        <w:t xml:space="preserve">support through the NDIS. </w:t>
      </w:r>
      <w:r w:rsidR="001A03BD">
        <w:rPr>
          <w:rFonts w:eastAsia="Calibri" w:cs="Arial"/>
        </w:rPr>
        <w:t>F</w:t>
      </w:r>
      <w:r w:rsidR="00E0259A" w:rsidRPr="00B7241F">
        <w:rPr>
          <w:rFonts w:eastAsia="Calibri" w:cs="Arial"/>
        </w:rPr>
        <w:t xml:space="preserve">ind </w:t>
      </w:r>
      <w:r w:rsidR="001A03BD">
        <w:rPr>
          <w:rFonts w:eastAsia="Calibri" w:cs="Arial"/>
        </w:rPr>
        <w:t xml:space="preserve">more </w:t>
      </w:r>
      <w:r w:rsidR="00E0259A" w:rsidRPr="00B7241F">
        <w:rPr>
          <w:rFonts w:eastAsia="Calibri" w:cs="Arial"/>
        </w:rPr>
        <w:t xml:space="preserve">information on </w:t>
      </w:r>
      <w:hyperlink r:id="rId336" w:history="1">
        <w:r w:rsidR="0002542D">
          <w:rPr>
            <w:rStyle w:val="Hyperlink"/>
            <w:rFonts w:eastAsia="Calibri" w:cs="Arial"/>
          </w:rPr>
          <w:t>supporting younger people in aged care</w:t>
        </w:r>
      </w:hyperlink>
      <w:r w:rsidR="001A03BD">
        <w:rPr>
          <w:rFonts w:eastAsia="Calibri" w:cs="Arial"/>
        </w:rPr>
        <w:t>.</w:t>
      </w:r>
      <w:bookmarkStart w:id="1560" w:name="_Toc173918406"/>
      <w:bookmarkStart w:id="1561" w:name="_Toc173918917"/>
      <w:bookmarkStart w:id="1562" w:name="_Toc173919426"/>
      <w:bookmarkStart w:id="1563" w:name="_Toc173919935"/>
      <w:bookmarkStart w:id="1564" w:name="_Toc174618338"/>
      <w:bookmarkStart w:id="1565" w:name="_Toc174627384"/>
      <w:bookmarkStart w:id="1566" w:name="_Toc175315620"/>
      <w:bookmarkStart w:id="1567" w:name="_Toc175316237"/>
      <w:bookmarkStart w:id="1568" w:name="_Toc175317248"/>
      <w:bookmarkStart w:id="1569" w:name="_Toc173918437"/>
      <w:bookmarkStart w:id="1570" w:name="_Toc173918948"/>
      <w:bookmarkStart w:id="1571" w:name="_Toc173919457"/>
      <w:bookmarkStart w:id="1572" w:name="_Toc173919966"/>
      <w:bookmarkStart w:id="1573" w:name="_Toc174618369"/>
      <w:bookmarkStart w:id="1574" w:name="_Toc174627415"/>
      <w:bookmarkStart w:id="1575" w:name="_Toc175315651"/>
      <w:bookmarkStart w:id="1576" w:name="_Toc175316268"/>
      <w:bookmarkStart w:id="1577" w:name="_Toc175317279"/>
      <w:bookmarkStart w:id="1578" w:name="_Toc124494154"/>
      <w:bookmarkStart w:id="1579" w:name="_Toc156913380"/>
      <w:bookmarkStart w:id="1580" w:name="_Hlk92713207"/>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p>
    <w:p w14:paraId="68AFFF19" w14:textId="03415054" w:rsidR="00A168BE" w:rsidRDefault="00A168BE" w:rsidP="00A168BE">
      <w:pPr>
        <w:pStyle w:val="Heading2"/>
      </w:pPr>
      <w:bookmarkStart w:id="1581" w:name="_Toc177113884"/>
      <w:bookmarkEnd w:id="1578"/>
      <w:bookmarkEnd w:id="1579"/>
      <w:bookmarkEnd w:id="1580"/>
      <w:r w:rsidRPr="00A168BE">
        <w:t>16.15 Disability Support for Older Australians Program</w:t>
      </w:r>
      <w:bookmarkEnd w:id="1581"/>
    </w:p>
    <w:p w14:paraId="0790830F" w14:textId="75C6DA42" w:rsidR="00B52EC1" w:rsidRDefault="00B430BE" w:rsidP="00DB6A48">
      <w:pPr>
        <w:pStyle w:val="BodyText"/>
        <w:rPr>
          <w:rFonts w:eastAsia="Calibri" w:cs="Arial"/>
        </w:rPr>
      </w:pPr>
      <w:r w:rsidRPr="00B7241F">
        <w:rPr>
          <w:rFonts w:eastAsia="Calibri" w:cs="Arial"/>
        </w:rPr>
        <w:t>The Disability Support for Older Australians (DSOA) Program commenced on 1 July 2021, replacing the Continuity of Support (</w:t>
      </w:r>
      <w:proofErr w:type="spellStart"/>
      <w:r w:rsidRPr="00B7241F">
        <w:rPr>
          <w:rFonts w:eastAsia="Calibri" w:cs="Arial"/>
        </w:rPr>
        <w:t>CoS</w:t>
      </w:r>
      <w:proofErr w:type="spellEnd"/>
      <w:r w:rsidRPr="00B7241F">
        <w:rPr>
          <w:rFonts w:eastAsia="Calibri" w:cs="Arial"/>
        </w:rPr>
        <w:t xml:space="preserve">) Programme. </w:t>
      </w:r>
    </w:p>
    <w:p w14:paraId="5282BD65" w14:textId="16F9A57E" w:rsidR="00B430BE" w:rsidRPr="00B7241F" w:rsidRDefault="00B430BE" w:rsidP="00DB6A48">
      <w:pPr>
        <w:pStyle w:val="BodyText"/>
        <w:rPr>
          <w:rFonts w:eastAsia="Calibri" w:cs="Arial"/>
        </w:rPr>
      </w:pPr>
      <w:r w:rsidRPr="00B7241F">
        <w:rPr>
          <w:rFonts w:eastAsia="Calibri" w:cs="Arial"/>
        </w:rPr>
        <w:t>The DSOA Program is a closed program, available only to those who were receiving state administered disability supports prior to the rollout of the NDIS. It was designed to provide ongoing supports for older disabled people who, at the time of the NDIS being rolled out, were not eligible for the NDIS due to their age.</w:t>
      </w:r>
    </w:p>
    <w:p w14:paraId="7CA8B5B6" w14:textId="024E8D26" w:rsidR="00B430BE" w:rsidRPr="00B7241F" w:rsidRDefault="008C2BF0" w:rsidP="00DB6A48">
      <w:pPr>
        <w:pStyle w:val="BodyText"/>
        <w:rPr>
          <w:rFonts w:eastAsia="Calibri" w:cs="Arial"/>
        </w:rPr>
      </w:pPr>
      <w:r>
        <w:rPr>
          <w:rFonts w:eastAsia="Calibri" w:cs="Arial"/>
        </w:rPr>
        <w:t>O</w:t>
      </w:r>
      <w:r w:rsidR="00B430BE" w:rsidRPr="00B7241F">
        <w:rPr>
          <w:rFonts w:eastAsia="Calibri" w:cs="Arial"/>
        </w:rPr>
        <w:t xml:space="preserve">nce a DSOA client commences on </w:t>
      </w:r>
      <w:proofErr w:type="gramStart"/>
      <w:r w:rsidR="00B430BE" w:rsidRPr="00B7241F">
        <w:rPr>
          <w:rFonts w:eastAsia="Calibri" w:cs="Arial"/>
        </w:rPr>
        <w:t>a</w:t>
      </w:r>
      <w:proofErr w:type="gramEnd"/>
      <w:r w:rsidR="00B430BE" w:rsidRPr="00B7241F">
        <w:rPr>
          <w:rFonts w:eastAsia="Calibri" w:cs="Arial"/>
        </w:rPr>
        <w:t xml:space="preserve"> HCP, they are deemed to have exited the DSOA Program, and are not able to access funding from both programs.</w:t>
      </w:r>
    </w:p>
    <w:p w14:paraId="6F500824" w14:textId="29A74312" w:rsidR="00B430BE" w:rsidRPr="00B7241F" w:rsidRDefault="001A03BD" w:rsidP="00DB6A48">
      <w:pPr>
        <w:pStyle w:val="BodyText"/>
        <w:rPr>
          <w:rFonts w:eastAsia="Calibri" w:cs="Arial"/>
        </w:rPr>
      </w:pPr>
      <w:r>
        <w:rPr>
          <w:rFonts w:eastAsia="Calibri" w:cs="Arial"/>
        </w:rPr>
        <w:t xml:space="preserve">Per </w:t>
      </w:r>
      <w:r w:rsidR="00B430BE" w:rsidRPr="00B7241F">
        <w:rPr>
          <w:rFonts w:eastAsia="Calibri" w:cs="Arial"/>
        </w:rPr>
        <w:t xml:space="preserve">Section 6.3 of the </w:t>
      </w:r>
      <w:hyperlink r:id="rId337" w:history="1">
        <w:r w:rsidR="00B430BE" w:rsidRPr="00B7241F">
          <w:rPr>
            <w:rStyle w:val="Hyperlink"/>
            <w:rFonts w:eastAsia="Calibri" w:cs="Arial"/>
          </w:rPr>
          <w:t xml:space="preserve">DSOA </w:t>
        </w:r>
        <w:r w:rsidR="0011051E">
          <w:rPr>
            <w:rStyle w:val="Hyperlink"/>
            <w:rFonts w:eastAsia="Calibri" w:cs="Arial"/>
          </w:rPr>
          <w:t>P</w:t>
        </w:r>
        <w:r w:rsidR="0011051E" w:rsidRPr="00B7241F">
          <w:rPr>
            <w:rStyle w:val="Hyperlink"/>
            <w:rFonts w:eastAsia="Calibri" w:cs="Arial"/>
          </w:rPr>
          <w:t xml:space="preserve">rogram </w:t>
        </w:r>
        <w:r w:rsidR="0011051E">
          <w:rPr>
            <w:rStyle w:val="Hyperlink"/>
            <w:rFonts w:eastAsia="Calibri" w:cs="Arial"/>
          </w:rPr>
          <w:t>M</w:t>
        </w:r>
        <w:r w:rsidR="00B430BE" w:rsidRPr="00B7241F">
          <w:rPr>
            <w:rStyle w:val="Hyperlink"/>
            <w:rFonts w:eastAsia="Calibri" w:cs="Arial"/>
          </w:rPr>
          <w:t>anual</w:t>
        </w:r>
      </w:hyperlink>
      <w:r w:rsidR="00B430BE" w:rsidRPr="00B7241F">
        <w:rPr>
          <w:rFonts w:eastAsia="Calibri" w:cs="Arial"/>
        </w:rPr>
        <w:t xml:space="preserve"> </w:t>
      </w:r>
      <w:r>
        <w:rPr>
          <w:rFonts w:eastAsia="Calibri" w:cs="Arial"/>
        </w:rPr>
        <w:t xml:space="preserve">that </w:t>
      </w:r>
      <w:r w:rsidR="00B430BE" w:rsidRPr="00B7241F">
        <w:rPr>
          <w:rFonts w:eastAsia="Calibri" w:cs="Arial"/>
        </w:rPr>
        <w:t xml:space="preserve">covers </w:t>
      </w:r>
      <w:r w:rsidR="00460C06" w:rsidRPr="00B7241F">
        <w:rPr>
          <w:rFonts w:eastAsia="Calibri" w:cs="Arial"/>
        </w:rPr>
        <w:t>a</w:t>
      </w:r>
      <w:r w:rsidR="00B430BE" w:rsidRPr="00B7241F">
        <w:rPr>
          <w:rFonts w:eastAsia="Calibri" w:cs="Arial"/>
        </w:rPr>
        <w:t>ged care assessments:</w:t>
      </w:r>
    </w:p>
    <w:p w14:paraId="6C554530" w14:textId="10C4C483" w:rsidR="00B430BE" w:rsidRPr="001F10EC" w:rsidRDefault="00B430BE" w:rsidP="00DB6A48">
      <w:pPr>
        <w:pStyle w:val="ListParagraph"/>
        <w:numPr>
          <w:ilvl w:val="0"/>
          <w:numId w:val="216"/>
        </w:numPr>
        <w:rPr>
          <w:rFonts w:eastAsia="Calibri"/>
        </w:rPr>
      </w:pPr>
      <w:r w:rsidRPr="001F10EC">
        <w:rPr>
          <w:rFonts w:eastAsia="Calibri"/>
        </w:rPr>
        <w:t xml:space="preserve">A DSOA client can initiate an </w:t>
      </w:r>
      <w:r w:rsidR="00A70E06" w:rsidRPr="001F10EC">
        <w:rPr>
          <w:rFonts w:eastAsia="Calibri"/>
        </w:rPr>
        <w:t xml:space="preserve">aged care assessment </w:t>
      </w:r>
      <w:r w:rsidRPr="001F10EC">
        <w:rPr>
          <w:rFonts w:eastAsia="Calibri"/>
        </w:rPr>
        <w:t>to access supports not available under the DSOA Program (</w:t>
      </w:r>
      <w:r w:rsidR="002648D2">
        <w:rPr>
          <w:rFonts w:eastAsia="Calibri"/>
        </w:rPr>
        <w:t xml:space="preserve">i.e. </w:t>
      </w:r>
      <w:r w:rsidRPr="001F10EC">
        <w:rPr>
          <w:rFonts w:eastAsia="Calibri"/>
        </w:rPr>
        <w:t>CHSP services</w:t>
      </w:r>
      <w:r w:rsidR="001A03BD">
        <w:rPr>
          <w:rFonts w:eastAsia="Calibri"/>
        </w:rPr>
        <w:t>,</w:t>
      </w:r>
      <w:r w:rsidRPr="001F10EC">
        <w:rPr>
          <w:rFonts w:eastAsia="Calibri"/>
        </w:rPr>
        <w:t xml:space="preserve"> such as social support, transport, home maintenance etc</w:t>
      </w:r>
      <w:r w:rsidR="001A03BD">
        <w:rPr>
          <w:rFonts w:eastAsia="Calibri"/>
        </w:rPr>
        <w:t>.</w:t>
      </w:r>
      <w:r w:rsidRPr="001F10EC">
        <w:rPr>
          <w:rFonts w:eastAsia="Calibri"/>
        </w:rPr>
        <w:t>)</w:t>
      </w:r>
      <w:r w:rsidR="001A03BD">
        <w:rPr>
          <w:rFonts w:eastAsia="Calibri"/>
        </w:rPr>
        <w:t>.</w:t>
      </w:r>
    </w:p>
    <w:p w14:paraId="1E4C22DF" w14:textId="77777777" w:rsidR="00B430BE" w:rsidRPr="001F10EC" w:rsidRDefault="00B430BE" w:rsidP="00DB6A48">
      <w:pPr>
        <w:pStyle w:val="ListParagraph"/>
        <w:numPr>
          <w:ilvl w:val="0"/>
          <w:numId w:val="216"/>
        </w:numPr>
        <w:rPr>
          <w:rFonts w:eastAsia="Calibri"/>
        </w:rPr>
      </w:pPr>
      <w:r w:rsidRPr="001F10EC">
        <w:rPr>
          <w:rFonts w:eastAsia="Calibri"/>
        </w:rPr>
        <w:lastRenderedPageBreak/>
        <w:t xml:space="preserve">A DSOA client who feels their needs can be met through either </w:t>
      </w:r>
      <w:proofErr w:type="gramStart"/>
      <w:r w:rsidRPr="001F10EC">
        <w:rPr>
          <w:rFonts w:eastAsia="Calibri"/>
        </w:rPr>
        <w:t>a</w:t>
      </w:r>
      <w:proofErr w:type="gramEnd"/>
      <w:r w:rsidRPr="001F10EC">
        <w:rPr>
          <w:rFonts w:eastAsia="Calibri"/>
        </w:rPr>
        <w:t xml:space="preserve"> HCP or residential aged care would need to accept that accessing these services will mean exiting the DSOA Program.</w:t>
      </w:r>
    </w:p>
    <w:p w14:paraId="69E29628" w14:textId="67B38731" w:rsidR="00B430BE" w:rsidRPr="001F10EC" w:rsidRDefault="00B430BE" w:rsidP="00DB6A48">
      <w:pPr>
        <w:pStyle w:val="ListParagraph"/>
        <w:numPr>
          <w:ilvl w:val="0"/>
          <w:numId w:val="216"/>
        </w:numPr>
      </w:pPr>
      <w:r w:rsidRPr="001F10EC">
        <w:t xml:space="preserve">The DSOA service </w:t>
      </w:r>
      <w:r w:rsidR="001A03BD">
        <w:t>coordinator</w:t>
      </w:r>
      <w:r w:rsidR="001A03BD" w:rsidRPr="001F10EC">
        <w:t xml:space="preserve"> </w:t>
      </w:r>
      <w:r w:rsidRPr="001F10EC">
        <w:t>needs to make clear to aged care assessors if:</w:t>
      </w:r>
    </w:p>
    <w:p w14:paraId="34A771DF" w14:textId="6D564614" w:rsidR="00B430BE" w:rsidRPr="001F10EC" w:rsidRDefault="00B430BE" w:rsidP="00DB6A48">
      <w:pPr>
        <w:pStyle w:val="ListParagraph"/>
        <w:numPr>
          <w:ilvl w:val="1"/>
          <w:numId w:val="216"/>
        </w:numPr>
      </w:pPr>
      <w:r w:rsidRPr="001F10EC">
        <w:t>the client is being referred to access supports not available under the DSOA Program</w:t>
      </w:r>
    </w:p>
    <w:p w14:paraId="16C83CB9" w14:textId="09D1670E" w:rsidR="00B430BE" w:rsidRDefault="00B430BE" w:rsidP="00DB6A48">
      <w:pPr>
        <w:pStyle w:val="ListParagraph"/>
        <w:numPr>
          <w:ilvl w:val="1"/>
          <w:numId w:val="216"/>
        </w:numPr>
        <w:rPr>
          <w:rFonts w:eastAsia="Calibri"/>
        </w:rPr>
      </w:pPr>
      <w:r w:rsidRPr="001F10EC">
        <w:rPr>
          <w:rFonts w:eastAsia="Calibri"/>
        </w:rPr>
        <w:t>the referral is because the client is expressing an interest in accessing aged care supports instead of the DSOA Program.</w:t>
      </w:r>
    </w:p>
    <w:p w14:paraId="00D3D1B1" w14:textId="12D694B4" w:rsidR="00292FB6" w:rsidRPr="00292FB6" w:rsidRDefault="00292FB6" w:rsidP="00B85395">
      <w:pPr>
        <w:rPr>
          <w:rFonts w:eastAsia="Calibri"/>
        </w:rPr>
      </w:pPr>
      <w:r>
        <w:rPr>
          <w:rFonts w:eastAsia="Calibri"/>
        </w:rPr>
        <w:t xml:space="preserve">Find more information about the </w:t>
      </w:r>
      <w:hyperlink r:id="rId338" w:history="1">
        <w:r w:rsidRPr="00292FB6">
          <w:rPr>
            <w:rStyle w:val="Hyperlink"/>
            <w:rFonts w:eastAsia="Calibri"/>
          </w:rPr>
          <w:t>DSOA Program</w:t>
        </w:r>
      </w:hyperlink>
      <w:r>
        <w:rPr>
          <w:rFonts w:eastAsia="Calibri"/>
        </w:rPr>
        <w:t>.</w:t>
      </w:r>
    </w:p>
    <w:p w14:paraId="5621DD14" w14:textId="77777777" w:rsidR="00E2139D" w:rsidRPr="00B7241F" w:rsidRDefault="00E2139D" w:rsidP="00DB6A48">
      <w:pPr>
        <w:pStyle w:val="Heading3"/>
        <w:spacing w:before="360" w:line="276" w:lineRule="auto"/>
      </w:pPr>
      <w:bookmarkStart w:id="1582" w:name="_Toc176876663"/>
      <w:r w:rsidRPr="00B7241F">
        <w:t>Key points to remember</w:t>
      </w:r>
      <w:bookmarkEnd w:id="1582"/>
    </w:p>
    <w:p w14:paraId="77A01DDE" w14:textId="584B1D2A" w:rsidR="00B430BE" w:rsidRPr="001F10EC" w:rsidRDefault="00B430BE" w:rsidP="00B85395">
      <w:pPr>
        <w:pStyle w:val="ListParagraph"/>
        <w:numPr>
          <w:ilvl w:val="0"/>
          <w:numId w:val="217"/>
        </w:numPr>
        <w:ind w:left="714" w:hanging="357"/>
        <w:contextualSpacing w:val="0"/>
        <w:rPr>
          <w:rFonts w:eastAsia="Calibri"/>
        </w:rPr>
      </w:pPr>
      <w:r w:rsidRPr="001F10EC">
        <w:rPr>
          <w:rFonts w:eastAsia="Calibri"/>
        </w:rPr>
        <w:t>Generally, care recipients</w:t>
      </w:r>
      <w:r w:rsidRPr="001F10EC" w:rsidDel="00257DCC">
        <w:rPr>
          <w:rFonts w:eastAsia="Calibri"/>
        </w:rPr>
        <w:t xml:space="preserve"> </w:t>
      </w:r>
      <w:r w:rsidRPr="001F10EC">
        <w:rPr>
          <w:rFonts w:eastAsia="Calibri"/>
        </w:rPr>
        <w:t xml:space="preserve">cannot receive </w:t>
      </w:r>
      <w:r w:rsidR="001A03BD">
        <w:rPr>
          <w:rFonts w:eastAsia="Calibri"/>
        </w:rPr>
        <w:t xml:space="preserve">service from both the </w:t>
      </w:r>
      <w:r w:rsidRPr="001F10EC">
        <w:rPr>
          <w:rFonts w:eastAsia="Calibri"/>
        </w:rPr>
        <w:t xml:space="preserve">CHSP and HCP Program at the same time. In limited circumstances they may be able to </w:t>
      </w:r>
      <w:r w:rsidR="001A03BD">
        <w:rPr>
          <w:rFonts w:eastAsia="Calibri"/>
        </w:rPr>
        <w:t>access</w:t>
      </w:r>
      <w:r w:rsidR="001A03BD" w:rsidRPr="001F10EC">
        <w:rPr>
          <w:rFonts w:eastAsia="Calibri"/>
        </w:rPr>
        <w:t xml:space="preserve"> </w:t>
      </w:r>
      <w:r w:rsidRPr="001F10EC">
        <w:rPr>
          <w:rFonts w:eastAsia="Calibri"/>
        </w:rPr>
        <w:t>small amounts of top up CHSP at the same time as the HCP Program.</w:t>
      </w:r>
    </w:p>
    <w:p w14:paraId="54A6CBAD" w14:textId="45A12C81" w:rsidR="00B430BE" w:rsidRPr="001F10EC" w:rsidRDefault="00B430BE" w:rsidP="00B85395">
      <w:pPr>
        <w:pStyle w:val="ListParagraph"/>
        <w:numPr>
          <w:ilvl w:val="0"/>
          <w:numId w:val="217"/>
        </w:numPr>
        <w:ind w:left="714" w:hanging="357"/>
        <w:contextualSpacing w:val="0"/>
        <w:rPr>
          <w:rFonts w:eastAsia="Calibri"/>
        </w:rPr>
      </w:pPr>
      <w:r w:rsidRPr="001F10EC">
        <w:rPr>
          <w:rFonts w:eastAsia="Calibri"/>
        </w:rPr>
        <w:t>Care recipients</w:t>
      </w:r>
      <w:r w:rsidRPr="001F10EC" w:rsidDel="00257DCC">
        <w:rPr>
          <w:rFonts w:eastAsia="Calibri"/>
        </w:rPr>
        <w:t xml:space="preserve"> </w:t>
      </w:r>
      <w:r w:rsidRPr="001F10EC">
        <w:rPr>
          <w:rFonts w:eastAsia="Calibri"/>
        </w:rPr>
        <w:t xml:space="preserve">can receive support from some other programs where needed. </w:t>
      </w:r>
    </w:p>
    <w:p w14:paraId="1672280D" w14:textId="53353711" w:rsidR="00BA7414" w:rsidRPr="00232013" w:rsidRDefault="00B430BE" w:rsidP="00B85395">
      <w:pPr>
        <w:pStyle w:val="ListParagraph"/>
        <w:numPr>
          <w:ilvl w:val="0"/>
          <w:numId w:val="217"/>
        </w:numPr>
        <w:ind w:left="714" w:hanging="357"/>
        <w:contextualSpacing w:val="0"/>
        <w:rPr>
          <w:rFonts w:eastAsia="Calibri"/>
        </w:rPr>
      </w:pPr>
      <w:r w:rsidRPr="001F10EC">
        <w:rPr>
          <w:rFonts w:eastAsia="Calibri"/>
        </w:rPr>
        <w:t xml:space="preserve">The HCP Program cannot be received at the same time as STRC, </w:t>
      </w:r>
      <w:r w:rsidR="001A03BD">
        <w:rPr>
          <w:rFonts w:eastAsia="Calibri"/>
        </w:rPr>
        <w:t>TCP</w:t>
      </w:r>
      <w:r w:rsidRPr="001F10EC">
        <w:rPr>
          <w:rFonts w:eastAsia="Calibri"/>
        </w:rPr>
        <w:t>, permanent residential aged care</w:t>
      </w:r>
      <w:r w:rsidR="0014690C" w:rsidRPr="001F10EC">
        <w:rPr>
          <w:rFonts w:eastAsia="Calibri"/>
        </w:rPr>
        <w:t>, NDIS and DSOA</w:t>
      </w:r>
      <w:r w:rsidRPr="001F10EC">
        <w:rPr>
          <w:rFonts w:eastAsia="Calibri"/>
        </w:rPr>
        <w:t>.</w:t>
      </w:r>
    </w:p>
    <w:p w14:paraId="0920354D" w14:textId="77777777" w:rsidR="00677A0D" w:rsidRPr="00DF6940" w:rsidRDefault="00677A0D" w:rsidP="00DB6A48">
      <w:pPr>
        <w:pStyle w:val="ListParagraph"/>
        <w:numPr>
          <w:ilvl w:val="0"/>
          <w:numId w:val="195"/>
        </w:numPr>
        <w:rPr>
          <w:rFonts w:eastAsia="Calibri"/>
        </w:rPr>
      </w:pPr>
      <w:bookmarkStart w:id="1583" w:name="_Hlk112326136"/>
      <w:bookmarkStart w:id="1584" w:name="Appendix_A"/>
      <w:r w:rsidRPr="00DF6940">
        <w:rPr>
          <w:rFonts w:cs="Arial"/>
        </w:rPr>
        <w:br w:type="page"/>
      </w:r>
    </w:p>
    <w:p w14:paraId="33A9924E" w14:textId="69A17418" w:rsidR="00677A0D" w:rsidRPr="00FA509A" w:rsidRDefault="00677A0D" w:rsidP="00DB6A48">
      <w:pPr>
        <w:pStyle w:val="ListParagraph"/>
        <w:numPr>
          <w:ilvl w:val="0"/>
          <w:numId w:val="149"/>
        </w:numPr>
        <w:spacing w:before="0" w:after="0"/>
        <w:rPr>
          <w:rFonts w:cs="Arial"/>
          <w:b/>
          <w:bCs/>
          <w:kern w:val="28"/>
          <w:sz w:val="60"/>
          <w:szCs w:val="36"/>
        </w:rPr>
      </w:pPr>
      <w:r>
        <w:rPr>
          <w:noProof/>
        </w:rPr>
        <w:lastRenderedPageBreak/>
        <w:drawing>
          <wp:anchor distT="0" distB="0" distL="114300" distR="114300" simplePos="0" relativeHeight="251658327" behindDoc="0" locked="0" layoutInCell="1" allowOverlap="1" wp14:anchorId="17C7DECF" wp14:editId="216B1112">
            <wp:simplePos x="0" y="0"/>
            <wp:positionH relativeFrom="page">
              <wp:align>left</wp:align>
            </wp:positionH>
            <wp:positionV relativeFrom="paragraph">
              <wp:posOffset>145415</wp:posOffset>
            </wp:positionV>
            <wp:extent cx="7636003" cy="4635500"/>
            <wp:effectExtent l="0" t="0" r="3175" b="0"/>
            <wp:wrapNone/>
            <wp:docPr id="1939720339" name="Picture 1939720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720339" name="Picture 1939720339">
                      <a:extLst>
                        <a:ext uri="{C183D7F6-B498-43B3-948B-1728B52AA6E4}">
                          <adec:decorative xmlns:adec="http://schemas.microsoft.com/office/drawing/2017/decorative" val="1"/>
                        </a:ext>
                      </a:extLst>
                    </pic:cNvPr>
                    <pic:cNvPicPr>
                      <a:picLocks noChangeAspect="1" noChangeArrowheads="1"/>
                    </pic:cNvPicPr>
                  </pic:nvPicPr>
                  <pic:blipFill>
                    <a:blip r:embed="rId339" cstate="print">
                      <a:extLst>
                        <a:ext uri="{28A0092B-C50C-407E-A947-70E740481C1C}">
                          <a14:useLocalDpi xmlns:a14="http://schemas.microsoft.com/office/drawing/2010/main" val="0"/>
                        </a:ext>
                      </a:extLst>
                    </a:blip>
                    <a:srcRect t="4522" b="4522"/>
                    <a:stretch>
                      <a:fillRect/>
                    </a:stretch>
                  </pic:blipFill>
                  <pic:spPr bwMode="auto">
                    <a:xfrm>
                      <a:off x="0" y="0"/>
                      <a:ext cx="7636003" cy="4635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241F">
        <w:rPr>
          <w:noProof/>
        </w:rPr>
        <mc:AlternateContent>
          <mc:Choice Requires="wps">
            <w:drawing>
              <wp:anchor distT="0" distB="0" distL="114300" distR="114300" simplePos="0" relativeHeight="251658324" behindDoc="1" locked="0" layoutInCell="1" allowOverlap="1" wp14:anchorId="58A6D0EB" wp14:editId="142CC70C">
                <wp:simplePos x="0" y="0"/>
                <wp:positionH relativeFrom="page">
                  <wp:align>left</wp:align>
                </wp:positionH>
                <wp:positionV relativeFrom="page">
                  <wp:posOffset>1467324</wp:posOffset>
                </wp:positionV>
                <wp:extent cx="7559675" cy="10008235"/>
                <wp:effectExtent l="0" t="0" r="3175" b="0"/>
                <wp:wrapNone/>
                <wp:docPr id="677503066" name="Rectangle 6775030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28451" id="Rectangle 677503066" o:spid="_x0000_s1026" alt="&quot;&quot;" style="position:absolute;margin-left:0;margin-top:115.55pt;width:595.25pt;height:788.05pt;z-index:-251658156;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B0&#10;5MuT3gAAAAoBAAAPAAAAZHJzL2Rvd25yZXYueG1sTI/BasMwEETvhf6D2EJujWSHtIlrOZTSXAtx&#10;QulRsbaWsbUyluw4f1/llN5mmWXmTb6bbccmHHzjSEKyFMCQKqcbqiWcjvvnDTAfFGnVOUIJV/Sw&#10;Kx4fcpVpd6EDTmWoWQwhnykJJoQ+49xXBq3yS9cjRe/XDVaFeA4114O6xHDb8VSIF25VQ7HBqB4/&#10;DFZtOVoJ9c/+c5pbg+7gV+XY9tvT17eWcvE0v78BCziH+zPc8CM6FJHp7EbSnnUS4pAgIV0lCbCb&#10;nWzFGtg5qo14TYEXOf8/ofgDAAD//wMAUEsBAi0AFAAGAAgAAAAhALaDOJL+AAAA4QEAABMAAAAA&#10;AAAAAAAAAAAAAAAAAFtDb250ZW50X1R5cGVzXS54bWxQSwECLQAUAAYACAAAACEAOP0h/9YAAACU&#10;AQAACwAAAAAAAAAAAAAAAAAvAQAAX3JlbHMvLnJlbHNQSwECLQAUAAYACAAAACEAM3OOtn0CAABg&#10;BQAADgAAAAAAAAAAAAAAAAAuAgAAZHJzL2Uyb0RvYy54bWxQSwECLQAUAAYACAAAACEAdOTLk94A&#10;AAAKAQAADwAAAAAAAAAAAAAAAADXBAAAZHJzL2Rvd25yZXYueG1sUEsFBgAAAAAEAAQA8wAAAOIF&#10;AAAAAA==&#10;" fillcolor="#1e1545 [3213]" stroked="f" strokeweight="2pt">
                <w10:wrap anchorx="page" anchory="page"/>
              </v:rect>
            </w:pict>
          </mc:Fallback>
        </mc:AlternateContent>
      </w:r>
      <w:r w:rsidRPr="00B7241F">
        <w:rPr>
          <w:noProof/>
        </w:rPr>
        <mc:AlternateContent>
          <mc:Choice Requires="wps">
            <w:drawing>
              <wp:anchor distT="0" distB="0" distL="114300" distR="114300" simplePos="0" relativeHeight="251658325" behindDoc="0" locked="0" layoutInCell="1" allowOverlap="1" wp14:anchorId="11553DE3" wp14:editId="0E33E12B">
                <wp:simplePos x="0" y="0"/>
                <wp:positionH relativeFrom="column">
                  <wp:posOffset>-900430</wp:posOffset>
                </wp:positionH>
                <wp:positionV relativeFrom="paragraph">
                  <wp:posOffset>-1094202</wp:posOffset>
                </wp:positionV>
                <wp:extent cx="8256270" cy="1323780"/>
                <wp:effectExtent l="0" t="0" r="0" b="0"/>
                <wp:wrapNone/>
                <wp:docPr id="167575960" name="Rectangle 1675759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780"/>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4375FB87" id="Rectangle 167575960" o:spid="_x0000_s1026" alt="&quot;&quot;" style="position:absolute;margin-left:-70.9pt;margin-top:-86.15pt;width:650.1pt;height:104.25pt;z-index:25177919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okgQIAAGAFAAAOAAAAZHJzL2Uyb0RvYy54bWysVE1v2zAMvQ/YfxB0X/3RpumCOkWQosOA&#10;oi3aDj0rshQLkEVNUuJkv36U7DhdW+ww7GKLIvlIPpG8vNq1mmyF8wpMRYuTnBJhONTKrCv64/nm&#10;ywUlPjBTMw1GVHQvPL2af/502dmZKKEBXQtHEMT4WWcr2oRgZ1nmeSNa5k/ACoNKCa5lAUW3zmrH&#10;OkRvdVbm+XnWgautAy68x9vrXknnCV9KwcO9lF4EoiuKuYX0dem7it9sfslma8dso/iQBvuHLFqm&#10;DAYdoa5ZYGTj1DuoVnEHHmQ44dBmIKXiItWA1RT5m2qeGmZFqgXJ8Xakyf8/WH63fbIPDmnorJ95&#10;PMYqdtK18Y/5kV0iaz+SJXaBcLy8KCfn5RQ55agrTsvT6UWiMzu6W+fDNwEtiYeKOnyNRBLb3vqA&#10;IdH0YBKjedCqvlFaJ8GtV0vtyJbhy10vJtPzZXwsdPnDTJtobCC69ep4kx2LSaew1yLaafMoJFE1&#10;pl+mTFKfiTEO41yYUPSqhtWiD19M8vxQ2+iRckmAEVli/BF7AIg9/B67z3Kwj64itenonP8tsd55&#10;9EiRwYTRuVUG3EcAGqsaIvf2B5J6aiJLK6j3D4446IfEW36j8N1umQ8PzOFU4FvjpId7/EgNXUVh&#10;OFHSgPv10X20x2ZFLSUdTllF/c8Nc4IS/d1gG38tzs7iWCbhbDItUXCvNavXGrNpl4DtUOBOsTwd&#10;o33Qh6N00L7gQljEqKhihmPsivLgDsIy9NOPK4WLxSKZ4ShaFm7Nk+URPLIa+/J598KcHZo3YN/f&#10;wWEi2exND/e20dPAYhNAqtTgR14HvnGMU+MMKyfuiddysjouxvlvAAAA//8DAFBLAwQUAAYACAAA&#10;ACEACw0aKOAAAAANAQAADwAAAGRycy9kb3ducmV2LnhtbEyPwU7DMBBE70j8g7VIXFBrJy2lCnGq&#10;CgkucGmhdzde4oh4Hdlukv49zgluO9rRzJtyN9mODehD60hCthTAkGqnW2okfH2+LrbAQlSkVecI&#10;JVwxwK66vSlVod1IBxyOsWEphEKhJJgY+4LzUBu0Kixdj5R+385bFZP0DddejSncdjwXYsOtaik1&#10;GNXji8H653ixEganzcl68dZ+nNT1QbzvTeCjlPd30/4ZWMQp/plhxk/oUCWms7uQDqyTsMjWWWKP&#10;8/WUr4DNnuxxuwZ2lrDa5MCrkv9fUf0CAAD//wMAUEsBAi0AFAAGAAgAAAAhALaDOJL+AAAA4QEA&#10;ABMAAAAAAAAAAAAAAAAAAAAAAFtDb250ZW50X1R5cGVzXS54bWxQSwECLQAUAAYACAAAACEAOP0h&#10;/9YAAACUAQAACwAAAAAAAAAAAAAAAAAvAQAAX3JlbHMvLnJlbHNQSwECLQAUAAYACAAAACEABuZK&#10;JIECAABgBQAADgAAAAAAAAAAAAAAAAAuAgAAZHJzL2Uyb0RvYy54bWxQSwECLQAUAAYACAAAACEA&#10;Cw0aKOAAAAANAQAADwAAAAAAAAAAAAAAAADbBAAAZHJzL2Rvd25yZXYueG1sUEsFBgAAAAAEAAQA&#10;8wAAAOgFAAAAAA==&#10;" fillcolor="#da576c" stroked="f" strokeweight="2pt"/>
            </w:pict>
          </mc:Fallback>
        </mc:AlternateContent>
      </w:r>
    </w:p>
    <w:p w14:paraId="0B5E912E" w14:textId="77777777" w:rsidR="00677A0D" w:rsidRPr="00FA509A" w:rsidRDefault="00677A0D" w:rsidP="00DB6A48">
      <w:pPr>
        <w:pStyle w:val="ListParagraph"/>
        <w:numPr>
          <w:ilvl w:val="0"/>
          <w:numId w:val="149"/>
        </w:numPr>
        <w:spacing w:before="0" w:after="0"/>
        <w:rPr>
          <w:rFonts w:cs="Arial"/>
          <w:b/>
          <w:bCs/>
          <w:kern w:val="28"/>
          <w:sz w:val="60"/>
          <w:szCs w:val="36"/>
        </w:rPr>
      </w:pPr>
    </w:p>
    <w:p w14:paraId="45F45931" w14:textId="77777777" w:rsidR="00677A0D" w:rsidRPr="00FA509A" w:rsidRDefault="00677A0D" w:rsidP="00DB6A48">
      <w:pPr>
        <w:pStyle w:val="ListParagraph"/>
        <w:numPr>
          <w:ilvl w:val="0"/>
          <w:numId w:val="149"/>
        </w:numPr>
        <w:spacing w:before="0" w:after="0"/>
        <w:rPr>
          <w:rFonts w:cs="Arial"/>
          <w:b/>
          <w:bCs/>
          <w:kern w:val="28"/>
          <w:sz w:val="60"/>
          <w:szCs w:val="36"/>
        </w:rPr>
      </w:pPr>
    </w:p>
    <w:p w14:paraId="4A0E9194" w14:textId="77777777" w:rsidR="00677A0D" w:rsidRPr="00FA509A" w:rsidRDefault="00677A0D" w:rsidP="00DB6A48">
      <w:pPr>
        <w:pStyle w:val="ListParagraph"/>
        <w:numPr>
          <w:ilvl w:val="0"/>
          <w:numId w:val="149"/>
        </w:numPr>
        <w:rPr>
          <w:rFonts w:cs="Arial"/>
        </w:rPr>
      </w:pPr>
    </w:p>
    <w:p w14:paraId="2BF3C05F" w14:textId="77777777" w:rsidR="00677A0D" w:rsidRPr="00FA509A" w:rsidRDefault="00677A0D" w:rsidP="00DB6A48">
      <w:pPr>
        <w:pStyle w:val="ListParagraph"/>
        <w:numPr>
          <w:ilvl w:val="0"/>
          <w:numId w:val="149"/>
        </w:numPr>
        <w:rPr>
          <w:rFonts w:cs="Arial"/>
        </w:rPr>
      </w:pPr>
    </w:p>
    <w:p w14:paraId="4127BBAD" w14:textId="77777777" w:rsidR="00677A0D" w:rsidRPr="00FA509A" w:rsidRDefault="00677A0D" w:rsidP="00DB6A48">
      <w:pPr>
        <w:pStyle w:val="ListParagraph"/>
        <w:numPr>
          <w:ilvl w:val="0"/>
          <w:numId w:val="149"/>
        </w:numPr>
        <w:rPr>
          <w:rFonts w:cs="Arial"/>
        </w:rPr>
      </w:pPr>
      <w:r w:rsidRPr="00FA509A">
        <w:rPr>
          <w:rFonts w:cs="Arial"/>
        </w:rPr>
        <w:tab/>
      </w:r>
    </w:p>
    <w:p w14:paraId="2C57BA69" w14:textId="77777777" w:rsidR="00677A0D" w:rsidRPr="00FA509A" w:rsidRDefault="00677A0D" w:rsidP="00DB6A48">
      <w:pPr>
        <w:pStyle w:val="ListParagraph"/>
        <w:numPr>
          <w:ilvl w:val="0"/>
          <w:numId w:val="149"/>
        </w:numPr>
        <w:rPr>
          <w:rFonts w:cs="Arial"/>
        </w:rPr>
      </w:pPr>
    </w:p>
    <w:p w14:paraId="3C970A76" w14:textId="77777777" w:rsidR="00677A0D" w:rsidRPr="00FA509A" w:rsidRDefault="00677A0D" w:rsidP="00DB6A48">
      <w:pPr>
        <w:pStyle w:val="ListParagraph"/>
        <w:numPr>
          <w:ilvl w:val="0"/>
          <w:numId w:val="149"/>
        </w:numPr>
        <w:rPr>
          <w:rFonts w:cs="Arial"/>
        </w:rPr>
      </w:pPr>
    </w:p>
    <w:p w14:paraId="0979332D" w14:textId="77777777" w:rsidR="00677A0D" w:rsidRPr="00FA509A" w:rsidRDefault="00677A0D" w:rsidP="00DB6A48">
      <w:pPr>
        <w:pStyle w:val="ListParagraph"/>
        <w:numPr>
          <w:ilvl w:val="0"/>
          <w:numId w:val="149"/>
        </w:numPr>
        <w:rPr>
          <w:rFonts w:cs="Arial"/>
        </w:rPr>
      </w:pPr>
    </w:p>
    <w:p w14:paraId="09AD04D1" w14:textId="77777777" w:rsidR="00677A0D" w:rsidRPr="00FA509A" w:rsidRDefault="00677A0D" w:rsidP="00DB6A48">
      <w:pPr>
        <w:pStyle w:val="ListParagraph"/>
        <w:numPr>
          <w:ilvl w:val="0"/>
          <w:numId w:val="149"/>
        </w:numPr>
        <w:rPr>
          <w:rFonts w:cs="Arial"/>
        </w:rPr>
      </w:pPr>
    </w:p>
    <w:p w14:paraId="4D9E73A2" w14:textId="77777777" w:rsidR="00677A0D" w:rsidRPr="00FA509A" w:rsidRDefault="00677A0D" w:rsidP="00DB6A48">
      <w:pPr>
        <w:pStyle w:val="ListParagraph"/>
        <w:numPr>
          <w:ilvl w:val="0"/>
          <w:numId w:val="149"/>
        </w:numPr>
        <w:rPr>
          <w:rFonts w:cs="Arial"/>
        </w:rPr>
      </w:pPr>
    </w:p>
    <w:p w14:paraId="52C6E00C" w14:textId="77777777" w:rsidR="00677A0D" w:rsidRPr="00FA509A" w:rsidRDefault="00677A0D" w:rsidP="00DB6A48">
      <w:pPr>
        <w:pStyle w:val="ListParagraph"/>
        <w:numPr>
          <w:ilvl w:val="0"/>
          <w:numId w:val="149"/>
        </w:numPr>
        <w:rPr>
          <w:rFonts w:cs="Arial"/>
        </w:rPr>
      </w:pPr>
    </w:p>
    <w:p w14:paraId="328E102A" w14:textId="77777777" w:rsidR="00677A0D" w:rsidRPr="00FA509A" w:rsidRDefault="00677A0D" w:rsidP="00DB6A48">
      <w:pPr>
        <w:pStyle w:val="ListParagraph"/>
        <w:numPr>
          <w:ilvl w:val="0"/>
          <w:numId w:val="149"/>
        </w:numPr>
        <w:rPr>
          <w:rFonts w:cs="Arial"/>
        </w:rPr>
      </w:pPr>
    </w:p>
    <w:p w14:paraId="0F0EF301" w14:textId="77777777" w:rsidR="00677A0D" w:rsidRPr="00FA509A" w:rsidRDefault="00677A0D" w:rsidP="00DB6A48">
      <w:pPr>
        <w:pStyle w:val="ListParagraph"/>
        <w:numPr>
          <w:ilvl w:val="0"/>
          <w:numId w:val="149"/>
        </w:numPr>
        <w:rPr>
          <w:rFonts w:cs="Arial"/>
        </w:rPr>
      </w:pPr>
    </w:p>
    <w:p w14:paraId="4B8D1560" w14:textId="77777777" w:rsidR="00677A0D" w:rsidRDefault="00677A0D" w:rsidP="00DB6A48">
      <w:pPr>
        <w:rPr>
          <w:rFonts w:cs="Arial"/>
        </w:rPr>
      </w:pPr>
    </w:p>
    <w:p w14:paraId="7E79DD90" w14:textId="77777777" w:rsidR="00677A0D" w:rsidRDefault="00677A0D" w:rsidP="00DB6A48">
      <w:pPr>
        <w:rPr>
          <w:rFonts w:cs="Arial"/>
        </w:rPr>
      </w:pPr>
    </w:p>
    <w:p w14:paraId="2435C76A" w14:textId="77777777" w:rsidR="00677A0D" w:rsidRDefault="00677A0D" w:rsidP="00DB6A48">
      <w:pPr>
        <w:rPr>
          <w:rFonts w:cs="Arial"/>
        </w:rPr>
      </w:pPr>
    </w:p>
    <w:p w14:paraId="3E2FE8C7" w14:textId="77777777" w:rsidR="00677A0D" w:rsidRPr="00FA509A" w:rsidRDefault="00677A0D" w:rsidP="00DB6A48">
      <w:pPr>
        <w:rPr>
          <w:rFonts w:cs="Arial"/>
        </w:rPr>
      </w:pPr>
    </w:p>
    <w:p w14:paraId="4F01E7C5" w14:textId="61D6DB99" w:rsidR="00677A0D" w:rsidRPr="00D8406C" w:rsidRDefault="00677A0D" w:rsidP="00DB6A48">
      <w:pPr>
        <w:pStyle w:val="H1SectionHeading"/>
        <w:spacing w:before="240" w:line="276" w:lineRule="auto"/>
        <w:ind w:left="851" w:hanging="927"/>
        <w:rPr>
          <w:rFonts w:cs="Arial"/>
          <w:color w:val="FFFFFF"/>
        </w:rPr>
      </w:pPr>
      <w:bookmarkStart w:id="1585" w:name="_Toc177113885"/>
      <w:r>
        <w:rPr>
          <w:rFonts w:cs="Arial"/>
          <w:color w:val="DA576C" w:themeColor="accent4"/>
        </w:rPr>
        <w:t>17</w:t>
      </w:r>
      <w:r w:rsidRPr="00B7241F">
        <w:rPr>
          <w:rFonts w:cs="Arial"/>
          <w:color w:val="DA576C" w:themeColor="accent4"/>
        </w:rPr>
        <w:t xml:space="preserve">. </w:t>
      </w:r>
      <w:r>
        <w:rPr>
          <w:rFonts w:cs="Arial"/>
          <w:color w:val="FFFFFF"/>
        </w:rPr>
        <w:t>Glossary</w:t>
      </w:r>
      <w:bookmarkEnd w:id="1585"/>
    </w:p>
    <w:bookmarkStart w:id="1586" w:name="_Toc176876665"/>
    <w:p w14:paraId="1725435D" w14:textId="12AD5E48" w:rsidR="00677A0D" w:rsidRPr="00FA509A" w:rsidRDefault="00677A0D" w:rsidP="00D615D2">
      <w:pPr>
        <w:rPr>
          <w:rFonts w:cs="Arial"/>
          <w:b/>
          <w:bCs/>
          <w:color w:val="F1F2F2" w:themeColor="background1"/>
        </w:rPr>
      </w:pPr>
      <w:r w:rsidRPr="00FA509A">
        <w:rPr>
          <w:rFonts w:cs="Arial"/>
          <w:b/>
          <w:bCs/>
          <w:noProof/>
          <w:color w:val="DA576C" w:themeColor="accent4"/>
        </w:rPr>
        <mc:AlternateContent>
          <mc:Choice Requires="wps">
            <w:drawing>
              <wp:anchor distT="0" distB="0" distL="114300" distR="114300" simplePos="0" relativeHeight="251658326" behindDoc="1" locked="0" layoutInCell="1" allowOverlap="1" wp14:anchorId="6174D8EA" wp14:editId="2006AA9A">
                <wp:simplePos x="0" y="0"/>
                <wp:positionH relativeFrom="column">
                  <wp:posOffset>106944</wp:posOffset>
                </wp:positionH>
                <wp:positionV relativeFrom="paragraph">
                  <wp:posOffset>59690</wp:posOffset>
                </wp:positionV>
                <wp:extent cx="5223510" cy="1270"/>
                <wp:effectExtent l="0" t="0" r="0" b="0"/>
                <wp:wrapNone/>
                <wp:docPr id="140154886" name="Freeform: Shape 1401548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288FA16E" id="Freeform: Shape 140154886" o:spid="_x0000_s1026" alt="&quot;&quot;" style="position:absolute;margin-left:8.4pt;margin-top:4.7pt;width:411.3pt;height:.1pt;z-index:-251535239;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9Oneb2gAAAAYBAAAPAAAAZHJzL2Rvd25yZXYueG1sTI7BTsMwDIbvSLxDZCRuLGWgapSmEyCh&#10;nZBgA/WaNV5TrXFKkm3t2+Odxs2ffvv3Vy5H14sjhth5UnA/y0AgNd501Cr43rzfLUDEpMno3hMq&#10;mDDCsrq+KnVh/Im+8LhOreASioVWYFMaCiljY9HpOPMDEmc7H5xOjKGVJugTl7tezrMsl053xB+s&#10;HvDNYrNfHxxrmP3nbz0F+1rb1bT7qOv5z2al1O3N+PIMIuGYLstw1ucbqNhp6w9kouiZczZPCp4e&#10;QXC8eDgPW+YcZFXK//rVHwAAAP//AwBQSwECLQAUAAYACAAAACEAtoM4kv4AAADhAQAAEwAAAAAA&#10;AAAAAAAAAAAAAAAAW0NvbnRlbnRfVHlwZXNdLnhtbFBLAQItABQABgAIAAAAIQA4/SH/1gAAAJQB&#10;AAALAAAAAAAAAAAAAAAAAC8BAABfcmVscy8ucmVsc1BLAQItABQABgAIAAAAIQBPB1izDgIAAEIE&#10;AAAOAAAAAAAAAAAAAAAAAC4CAABkcnMvZTJvRG9jLnhtbFBLAQItABQABgAIAAAAIQB9Oneb2gAA&#10;AAYBAAAPAAAAAAAAAAAAAAAAAGgEAABkcnMvZG93bnJldi54bWxQSwUGAAAAAAQABADzAAAAbwUA&#10;AAAA&#10;" path="m,l5223891,e" filled="f" strokecolor="#da576c" strokeweight=".5pt">
                <v:path arrowok="t"/>
              </v:shape>
            </w:pict>
          </mc:Fallback>
        </mc:AlternateContent>
      </w:r>
      <w:bookmarkEnd w:id="1586"/>
    </w:p>
    <w:p w14:paraId="294309C3" w14:textId="2231C84E" w:rsidR="00DC437F" w:rsidRPr="00B7241F" w:rsidRDefault="00783466" w:rsidP="001C0B66">
      <w:pPr>
        <w:spacing w:after="240" w:line="460" w:lineRule="exact"/>
      </w:pPr>
      <w:r w:rsidRPr="00B7241F">
        <w:rPr>
          <w:rFonts w:cs="Arial"/>
          <w:noProof/>
        </w:rPr>
        <mc:AlternateContent>
          <mc:Choice Requires="wps">
            <w:drawing>
              <wp:anchor distT="0" distB="0" distL="0" distR="0" simplePos="0" relativeHeight="251660375" behindDoc="0" locked="0" layoutInCell="1" allowOverlap="1" wp14:anchorId="26043FC3" wp14:editId="62E65B22">
                <wp:simplePos x="0" y="0"/>
                <wp:positionH relativeFrom="margin">
                  <wp:posOffset>-5080</wp:posOffset>
                </wp:positionH>
                <wp:positionV relativeFrom="margin">
                  <wp:posOffset>6284595</wp:posOffset>
                </wp:positionV>
                <wp:extent cx="5055870" cy="2400300"/>
                <wp:effectExtent l="0" t="0" r="0" b="0"/>
                <wp:wrapNone/>
                <wp:docPr id="343394014" name="Text Box 3433940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2400300"/>
                        </a:xfrm>
                        <a:prstGeom prst="rect">
                          <a:avLst/>
                        </a:prstGeom>
                      </wps:spPr>
                      <wps:txbx>
                        <w:txbxContent>
                          <w:p w14:paraId="0576DC6E" w14:textId="77777777" w:rsidR="00783466" w:rsidRPr="004E5C3C" w:rsidRDefault="00783466" w:rsidP="00783466">
                            <w:pPr>
                              <w:spacing w:after="240" w:line="460" w:lineRule="exact"/>
                              <w:ind w:left="23"/>
                              <w:rPr>
                                <w:b/>
                                <w:color w:val="FFFFFF"/>
                                <w:sz w:val="44"/>
                              </w:rPr>
                            </w:pPr>
                            <w:r w:rsidRPr="004E5C3C">
                              <w:rPr>
                                <w:b/>
                                <w:color w:val="FFFFFF"/>
                                <w:sz w:val="44"/>
                              </w:rPr>
                              <w:t>This section covers:</w:t>
                            </w:r>
                          </w:p>
                          <w:p w14:paraId="5194FFFA" w14:textId="0CAD78D2" w:rsidR="00783466" w:rsidRPr="00FA509A" w:rsidRDefault="00783466" w:rsidP="00783466">
                            <w:pPr>
                              <w:pStyle w:val="Sectiondotpoints"/>
                              <w:numPr>
                                <w:ilvl w:val="0"/>
                                <w:numId w:val="290"/>
                              </w:numPr>
                            </w:pPr>
                            <w:r>
                              <w:t>Terms and meanings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6043FC3" id="Text Box 343394014" o:spid="_x0000_s1255" type="#_x0000_t202" alt="&quot;&quot;" style="position:absolute;margin-left:-.4pt;margin-top:494.85pt;width:398.1pt;height:189pt;z-index:251660375;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n4ZmQEAACUDAAAOAAAAZHJzL2Uyb0RvYy54bWysUs2O0zAQviPxDpbvNNlAYRU1XQErENIK&#10;kBYewHXsxiL2mBm3Sd+esTdtEdwQF2fsGX/5fry5m/0ojgbJQejkzaqWwgQNvQv7Tn7/9uHFrRSU&#10;VOjVCMF08mRI3m2fP9tMsTUNDDD2BgWDBGqn2MkhpdhWFenBeEUriCZw0wJ6lXiL+6pHNTG6H6um&#10;rl9XE2AfEbQh4tP7p6bcFnxrjU5frCWTxNhJ5pbKimXd5bXablS7RxUHpxca6h9YeOUC//QCda+S&#10;Egd0f0F5pxEIbFpp8BVY67QpGljNTf2HmsdBRVO0sDkULzbR/4PVn4+P8SuKNL+DmQMsIig+gP5B&#10;7E01RWqXmewptcTTWehs0ecvSxB8kb09Xfw0cxKaD9f1en37hluae82run5ZF8er6/WIlD4a8CIX&#10;nUQOrFBQxwdKmYBqzyMLmycCmUqad7NwPbNumhxkPttBf2I5EyfaSfp5UGikGD8FtizHfy7wXOzO&#10;BabxPZRHklUFeHtIYF2hcMVdKHAWhdnybnLYv+/L1PV1b38BAAD//wMAUEsDBBQABgAIAAAAIQBu&#10;Cj334AAAAAoBAAAPAAAAZHJzL2Rvd25yZXYueG1sTI8xT8MwFIR3pP4H6yGxUYcCSRPiVBWCqRIi&#10;TQdGJ35NrMbPIXbb8O/rTnQ83enuu3w1mZ6dcHTakoCneQQMqbFKUytgV30+LoE5L0nJ3hIK+EMH&#10;q2J2l8tM2TOVeNr6loUScpkU0Hk/ZJy7pkMj3dwOSMHb29FIH+TYcjXKcyg3PV9EUcyN1BQWOjng&#10;e4fNYXs0AtY/VH7o36/6u9yXuqrSiDbxQYiH+2n9Bszj5P/DcMUP6FAEptoeSTnWC7iCewHpMk2A&#10;BT9JX1+A1SH4HCcJ8CLntxeKCwAAAP//AwBQSwECLQAUAAYACAAAACEAtoM4kv4AAADhAQAAEwAA&#10;AAAAAAAAAAAAAAAAAAAAW0NvbnRlbnRfVHlwZXNdLnhtbFBLAQItABQABgAIAAAAIQA4/SH/1gAA&#10;AJQBAAALAAAAAAAAAAAAAAAAAC8BAABfcmVscy8ucmVsc1BLAQItABQABgAIAAAAIQCgSn4ZmQEA&#10;ACUDAAAOAAAAAAAAAAAAAAAAAC4CAABkcnMvZTJvRG9jLnhtbFBLAQItABQABgAIAAAAIQBuCj33&#10;4AAAAAoBAAAPAAAAAAAAAAAAAAAAAPMDAABkcnMvZG93bnJldi54bWxQSwUGAAAAAAQABADzAAAA&#10;AAUAAAAA&#10;" filled="f" stroked="f">
                <v:textbox inset="0,0,0,0">
                  <w:txbxContent>
                    <w:p w14:paraId="0576DC6E" w14:textId="77777777" w:rsidR="00783466" w:rsidRPr="004E5C3C" w:rsidRDefault="00783466" w:rsidP="00783466">
                      <w:pPr>
                        <w:spacing w:after="240" w:line="460" w:lineRule="exact"/>
                        <w:ind w:left="23"/>
                        <w:rPr>
                          <w:b/>
                          <w:color w:val="FFFFFF"/>
                          <w:sz w:val="44"/>
                        </w:rPr>
                      </w:pPr>
                      <w:r w:rsidRPr="004E5C3C">
                        <w:rPr>
                          <w:b/>
                          <w:color w:val="FFFFFF"/>
                          <w:sz w:val="44"/>
                        </w:rPr>
                        <w:t>This section covers:</w:t>
                      </w:r>
                    </w:p>
                    <w:p w14:paraId="5194FFFA" w14:textId="0CAD78D2" w:rsidR="00783466" w:rsidRPr="00FA509A" w:rsidRDefault="00783466" w:rsidP="00783466">
                      <w:pPr>
                        <w:pStyle w:val="Sectiondotpoints"/>
                        <w:numPr>
                          <w:ilvl w:val="0"/>
                          <w:numId w:val="290"/>
                        </w:numPr>
                      </w:pPr>
                      <w:r>
                        <w:t>Terms and meanings</w:t>
                      </w:r>
                    </w:p>
                  </w:txbxContent>
                </v:textbox>
                <w10:wrap anchorx="margin" anchory="margin"/>
              </v:shape>
            </w:pict>
          </mc:Fallback>
        </mc:AlternateContent>
      </w:r>
      <w:r w:rsidR="00677A0D" w:rsidRPr="00FA509A">
        <w:br w:type="page"/>
      </w:r>
      <w:bookmarkEnd w:id="1583"/>
      <w:bookmarkEnd w:id="1584"/>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4A0" w:firstRow="1" w:lastRow="0" w:firstColumn="1" w:lastColumn="0" w:noHBand="0" w:noVBand="1"/>
      </w:tblPr>
      <w:tblGrid>
        <w:gridCol w:w="2828"/>
        <w:gridCol w:w="6239"/>
      </w:tblGrid>
      <w:tr w:rsidR="00C17FF0" w:rsidRPr="00B7241F" w14:paraId="575051B2" w14:textId="77777777" w:rsidTr="00277AFF">
        <w:trPr>
          <w:trHeight w:val="435"/>
          <w:tblHeader/>
        </w:trPr>
        <w:tc>
          <w:tcPr>
            <w:tcW w:w="2828" w:type="dxa"/>
            <w:shd w:val="clear" w:color="auto" w:fill="1E1545"/>
            <w:tcMar>
              <w:left w:w="113" w:type="dxa"/>
              <w:right w:w="113" w:type="dxa"/>
            </w:tcMar>
            <w:hideMark/>
          </w:tcPr>
          <w:p w14:paraId="1C1A6053" w14:textId="79067D1D" w:rsidR="00C17FF0" w:rsidRPr="000F13AC" w:rsidRDefault="00C17FF0" w:rsidP="00DB6A48">
            <w:pPr>
              <w:tabs>
                <w:tab w:val="right" w:pos="1892"/>
              </w:tabs>
              <w:textAlignment w:val="baseline"/>
              <w:rPr>
                <w:rFonts w:cs="Arial"/>
                <w:color w:val="FFFFFF"/>
                <w:lang w:eastAsia="en-AU"/>
              </w:rPr>
            </w:pPr>
            <w:r w:rsidRPr="000F13AC">
              <w:rPr>
                <w:rFonts w:cs="Arial"/>
                <w:b/>
                <w:color w:val="FFFFFF"/>
                <w:lang w:eastAsia="en-AU"/>
              </w:rPr>
              <w:lastRenderedPageBreak/>
              <w:t>Term</w:t>
            </w:r>
            <w:r w:rsidRPr="000F13AC">
              <w:rPr>
                <w:rFonts w:cs="Arial"/>
                <w:color w:val="FFFFFF"/>
                <w:lang w:eastAsia="en-AU"/>
              </w:rPr>
              <w:t> </w:t>
            </w:r>
            <w:r w:rsidR="00641145" w:rsidRPr="000F13AC">
              <w:rPr>
                <w:rFonts w:cs="Arial"/>
                <w:color w:val="FFFFFF"/>
                <w:lang w:eastAsia="en-AU"/>
              </w:rPr>
              <w:tab/>
            </w:r>
          </w:p>
        </w:tc>
        <w:tc>
          <w:tcPr>
            <w:tcW w:w="6239" w:type="dxa"/>
            <w:shd w:val="clear" w:color="auto" w:fill="1E1545"/>
            <w:tcMar>
              <w:left w:w="113" w:type="dxa"/>
              <w:right w:w="113" w:type="dxa"/>
            </w:tcMar>
            <w:hideMark/>
          </w:tcPr>
          <w:p w14:paraId="3AEDFEAF" w14:textId="328F2459" w:rsidR="00C17FF0" w:rsidRPr="000F13AC" w:rsidRDefault="00C17FF0" w:rsidP="00DB6A48">
            <w:pPr>
              <w:textAlignment w:val="baseline"/>
              <w:rPr>
                <w:rFonts w:cs="Arial"/>
                <w:color w:val="FFFFFF"/>
                <w:lang w:eastAsia="en-AU"/>
              </w:rPr>
            </w:pPr>
            <w:r w:rsidRPr="000F13AC">
              <w:rPr>
                <w:rFonts w:cs="Arial"/>
                <w:b/>
                <w:color w:val="FFFFFF"/>
                <w:lang w:eastAsia="en-AU"/>
              </w:rPr>
              <w:t>Meaning</w:t>
            </w:r>
            <w:r w:rsidRPr="000F13AC">
              <w:rPr>
                <w:rFonts w:cs="Arial"/>
                <w:color w:val="FFFFFF"/>
                <w:lang w:eastAsia="en-AU"/>
              </w:rPr>
              <w:t> </w:t>
            </w:r>
          </w:p>
        </w:tc>
      </w:tr>
      <w:tr w:rsidR="00C17FF0" w:rsidRPr="00B7241F" w14:paraId="620A93B0" w14:textId="77777777" w:rsidTr="00277AFF">
        <w:trPr>
          <w:trHeight w:val="435"/>
        </w:trPr>
        <w:tc>
          <w:tcPr>
            <w:tcW w:w="2828" w:type="dxa"/>
            <w:shd w:val="clear" w:color="auto" w:fill="auto"/>
            <w:tcMar>
              <w:left w:w="113" w:type="dxa"/>
              <w:right w:w="113" w:type="dxa"/>
            </w:tcMar>
            <w:hideMark/>
          </w:tcPr>
          <w:p w14:paraId="64704D3A" w14:textId="3E3AB024" w:rsidR="00C17FF0" w:rsidRPr="00B7241F" w:rsidRDefault="00C17FF0" w:rsidP="00DB6A48">
            <w:pPr>
              <w:textAlignment w:val="baseline"/>
              <w:rPr>
                <w:rFonts w:cs="Arial"/>
                <w:lang w:eastAsia="en-AU"/>
              </w:rPr>
            </w:pPr>
            <w:r w:rsidRPr="00B7241F">
              <w:rPr>
                <w:rFonts w:cs="Arial"/>
                <w:lang w:eastAsia="en-AU"/>
              </w:rPr>
              <w:t>ACER </w:t>
            </w:r>
          </w:p>
        </w:tc>
        <w:tc>
          <w:tcPr>
            <w:tcW w:w="6239" w:type="dxa"/>
            <w:shd w:val="clear" w:color="auto" w:fill="auto"/>
            <w:tcMar>
              <w:left w:w="113" w:type="dxa"/>
              <w:right w:w="113" w:type="dxa"/>
            </w:tcMar>
            <w:hideMark/>
          </w:tcPr>
          <w:p w14:paraId="434FA8C6" w14:textId="3C3AD8DE" w:rsidR="00C17FF0" w:rsidRPr="00B7241F" w:rsidRDefault="00000000" w:rsidP="00DB6A48">
            <w:pPr>
              <w:textAlignment w:val="baseline"/>
              <w:rPr>
                <w:rFonts w:cs="Arial"/>
                <w:lang w:eastAsia="en-AU"/>
              </w:rPr>
            </w:pPr>
            <w:hyperlink r:id="rId340" w:history="1">
              <w:r w:rsidR="00657F53" w:rsidRPr="00657F53">
                <w:rPr>
                  <w:rStyle w:val="Hyperlink"/>
                  <w:rFonts w:cs="Arial"/>
                  <w:lang w:eastAsia="en-AU"/>
                </w:rPr>
                <w:t>Aged Care Entry Record form (AC021)</w:t>
              </w:r>
            </w:hyperlink>
            <w:r w:rsidR="00657F53">
              <w:rPr>
                <w:rFonts w:cs="Arial"/>
                <w:lang w:eastAsia="en-AU"/>
              </w:rPr>
              <w:t xml:space="preserve"> is</w:t>
            </w:r>
            <w:r w:rsidR="00C06355">
              <w:rPr>
                <w:rFonts w:cs="Arial"/>
                <w:lang w:eastAsia="en-AU"/>
              </w:rPr>
              <w:t xml:space="preserve"> </w:t>
            </w:r>
            <w:r w:rsidR="00C17FF0" w:rsidRPr="00B7241F">
              <w:rPr>
                <w:rFonts w:cs="Arial"/>
                <w:lang w:eastAsia="en-AU"/>
              </w:rPr>
              <w:t>used to notify Services Australia of new care recipients entering care, or changes to existing care recipients’ circumstances. </w:t>
            </w:r>
          </w:p>
        </w:tc>
      </w:tr>
      <w:tr w:rsidR="00C17FF0" w:rsidRPr="00B7241F" w14:paraId="190FA878" w14:textId="77777777" w:rsidTr="00277AFF">
        <w:trPr>
          <w:trHeight w:val="435"/>
        </w:trPr>
        <w:tc>
          <w:tcPr>
            <w:tcW w:w="2828" w:type="dxa"/>
            <w:shd w:val="clear" w:color="auto" w:fill="auto"/>
            <w:tcMar>
              <w:left w:w="113" w:type="dxa"/>
              <w:right w:w="113" w:type="dxa"/>
            </w:tcMar>
            <w:hideMark/>
          </w:tcPr>
          <w:p w14:paraId="4AD0A605" w14:textId="77777777" w:rsidR="00C17FF0" w:rsidRPr="00B7241F" w:rsidRDefault="00C17FF0" w:rsidP="00DB6A48">
            <w:pPr>
              <w:textAlignment w:val="baseline"/>
              <w:rPr>
                <w:rFonts w:cs="Arial"/>
                <w:lang w:eastAsia="en-AU"/>
              </w:rPr>
            </w:pPr>
            <w:r w:rsidRPr="00B7241F">
              <w:rPr>
                <w:rFonts w:cs="Arial"/>
                <w:lang w:eastAsia="en-AU"/>
              </w:rPr>
              <w:t>Australian Government </w:t>
            </w:r>
          </w:p>
        </w:tc>
        <w:tc>
          <w:tcPr>
            <w:tcW w:w="6239" w:type="dxa"/>
            <w:shd w:val="clear" w:color="auto" w:fill="auto"/>
            <w:tcMar>
              <w:left w:w="113" w:type="dxa"/>
              <w:right w:w="113" w:type="dxa"/>
            </w:tcMar>
            <w:hideMark/>
          </w:tcPr>
          <w:p w14:paraId="417DFAEA" w14:textId="77777777" w:rsidR="00C17FF0" w:rsidRPr="00B7241F" w:rsidRDefault="00C17FF0" w:rsidP="00DB6A48">
            <w:pPr>
              <w:textAlignment w:val="baseline"/>
              <w:rPr>
                <w:rFonts w:cs="Arial"/>
                <w:lang w:eastAsia="en-AU"/>
              </w:rPr>
            </w:pPr>
            <w:r w:rsidRPr="00B7241F">
              <w:rPr>
                <w:rFonts w:cs="Arial"/>
                <w:lang w:eastAsia="en-AU"/>
              </w:rPr>
              <w:t>The Federal Government of Australia. </w:t>
            </w:r>
          </w:p>
        </w:tc>
      </w:tr>
      <w:tr w:rsidR="00C17FF0" w:rsidRPr="00B7241F" w14:paraId="70CB3CAF" w14:textId="77777777" w:rsidTr="00277AFF">
        <w:trPr>
          <w:trHeight w:val="435"/>
        </w:trPr>
        <w:tc>
          <w:tcPr>
            <w:tcW w:w="2828" w:type="dxa"/>
            <w:shd w:val="clear" w:color="auto" w:fill="auto"/>
            <w:tcMar>
              <w:left w:w="113" w:type="dxa"/>
              <w:right w:w="113" w:type="dxa"/>
            </w:tcMar>
            <w:hideMark/>
          </w:tcPr>
          <w:p w14:paraId="08BEC5AF" w14:textId="77777777" w:rsidR="00C17FF0" w:rsidRPr="00B7241F" w:rsidRDefault="00C17FF0" w:rsidP="00DB6A48">
            <w:pPr>
              <w:textAlignment w:val="baseline"/>
              <w:rPr>
                <w:rFonts w:cs="Arial"/>
                <w:lang w:eastAsia="en-AU"/>
              </w:rPr>
            </w:pPr>
            <w:r w:rsidRPr="00B7241F">
              <w:rPr>
                <w:rFonts w:cs="Arial"/>
                <w:lang w:eastAsia="en-AU"/>
              </w:rPr>
              <w:t>The Commission  </w:t>
            </w:r>
          </w:p>
        </w:tc>
        <w:tc>
          <w:tcPr>
            <w:tcW w:w="6239" w:type="dxa"/>
            <w:shd w:val="clear" w:color="auto" w:fill="auto"/>
            <w:tcMar>
              <w:left w:w="113" w:type="dxa"/>
              <w:right w:w="113" w:type="dxa"/>
            </w:tcMar>
            <w:hideMark/>
          </w:tcPr>
          <w:p w14:paraId="19B285FF" w14:textId="77777777" w:rsidR="00C17FF0" w:rsidRPr="00B7241F" w:rsidRDefault="00C17FF0" w:rsidP="00DB6A48">
            <w:pPr>
              <w:textAlignment w:val="baseline"/>
              <w:rPr>
                <w:rFonts w:cs="Arial"/>
                <w:lang w:eastAsia="en-AU"/>
              </w:rPr>
            </w:pPr>
            <w:r w:rsidRPr="00B7241F">
              <w:rPr>
                <w:rFonts w:cs="Arial"/>
                <w:lang w:eastAsia="en-AU"/>
              </w:rPr>
              <w:t>The Aged Care Quality and Safety Commission. The Commission is a statutory body, responsible for overseeing the Aged Care Quality Standards across the aged care sector.  </w:t>
            </w:r>
          </w:p>
        </w:tc>
      </w:tr>
      <w:tr w:rsidR="00C17FF0" w:rsidRPr="00B7241F" w14:paraId="2A807F4C" w14:textId="77777777" w:rsidTr="00277AFF">
        <w:trPr>
          <w:trHeight w:val="435"/>
        </w:trPr>
        <w:tc>
          <w:tcPr>
            <w:tcW w:w="2828" w:type="dxa"/>
            <w:shd w:val="clear" w:color="auto" w:fill="auto"/>
            <w:tcMar>
              <w:left w:w="113" w:type="dxa"/>
              <w:right w:w="113" w:type="dxa"/>
            </w:tcMar>
            <w:hideMark/>
          </w:tcPr>
          <w:p w14:paraId="3FE3F67E" w14:textId="389E845B" w:rsidR="00C17FF0" w:rsidRPr="00B7241F" w:rsidRDefault="00C17FF0" w:rsidP="00DB6A48">
            <w:pPr>
              <w:textAlignment w:val="baseline"/>
              <w:rPr>
                <w:rFonts w:cs="Arial"/>
                <w:lang w:eastAsia="en-AU"/>
              </w:rPr>
            </w:pPr>
            <w:r w:rsidRPr="00B7241F">
              <w:rPr>
                <w:rFonts w:cs="Arial"/>
                <w:lang w:eastAsia="en-AU"/>
              </w:rPr>
              <w:t xml:space="preserve">The </w:t>
            </w:r>
            <w:r w:rsidR="000771B4">
              <w:rPr>
                <w:rFonts w:cs="Arial"/>
                <w:lang w:eastAsia="en-AU"/>
              </w:rPr>
              <w:t>d</w:t>
            </w:r>
            <w:r w:rsidR="000771B4" w:rsidRPr="00B7241F">
              <w:rPr>
                <w:rFonts w:cs="Arial"/>
                <w:lang w:eastAsia="en-AU"/>
              </w:rPr>
              <w:t>epartment </w:t>
            </w:r>
          </w:p>
        </w:tc>
        <w:tc>
          <w:tcPr>
            <w:tcW w:w="6239" w:type="dxa"/>
            <w:shd w:val="clear" w:color="auto" w:fill="auto"/>
            <w:tcMar>
              <w:left w:w="113" w:type="dxa"/>
              <w:right w:w="113" w:type="dxa"/>
            </w:tcMar>
            <w:hideMark/>
          </w:tcPr>
          <w:p w14:paraId="27740F6D" w14:textId="1B95BE8F" w:rsidR="00C17FF0" w:rsidRPr="00B7241F" w:rsidRDefault="00C17FF0" w:rsidP="00DB6A48">
            <w:pPr>
              <w:textAlignment w:val="baseline"/>
              <w:rPr>
                <w:rFonts w:cs="Arial"/>
                <w:lang w:eastAsia="en-AU"/>
              </w:rPr>
            </w:pPr>
            <w:r w:rsidRPr="00B7241F">
              <w:rPr>
                <w:rFonts w:cs="Arial"/>
                <w:lang w:eastAsia="en-AU"/>
              </w:rPr>
              <w:t>The Australian Government Department of Health and Aged Care</w:t>
            </w:r>
            <w:r w:rsidR="00865662">
              <w:rPr>
                <w:rFonts w:cs="Arial"/>
                <w:lang w:eastAsia="en-AU"/>
              </w:rPr>
              <w:t>.</w:t>
            </w:r>
            <w:r w:rsidRPr="00B7241F">
              <w:rPr>
                <w:rFonts w:cs="Arial"/>
                <w:lang w:eastAsia="en-AU"/>
              </w:rPr>
              <w:t> </w:t>
            </w:r>
          </w:p>
        </w:tc>
      </w:tr>
      <w:tr w:rsidR="00C17FF0" w:rsidRPr="00B7241F" w14:paraId="4118F8B1" w14:textId="77777777" w:rsidTr="00277AFF">
        <w:trPr>
          <w:trHeight w:val="435"/>
        </w:trPr>
        <w:tc>
          <w:tcPr>
            <w:tcW w:w="2828" w:type="dxa"/>
            <w:shd w:val="clear" w:color="auto" w:fill="auto"/>
            <w:tcMar>
              <w:left w:w="113" w:type="dxa"/>
              <w:right w:w="113" w:type="dxa"/>
            </w:tcMar>
            <w:hideMark/>
          </w:tcPr>
          <w:p w14:paraId="1EA05104" w14:textId="77777777" w:rsidR="00C17FF0" w:rsidRPr="00B7241F" w:rsidRDefault="00C17FF0" w:rsidP="00DB6A48">
            <w:pPr>
              <w:textAlignment w:val="baseline"/>
              <w:rPr>
                <w:rFonts w:cs="Arial"/>
                <w:lang w:eastAsia="en-AU"/>
              </w:rPr>
            </w:pPr>
            <w:r w:rsidRPr="00B7241F">
              <w:rPr>
                <w:rFonts w:cs="Arial"/>
                <w:lang w:eastAsia="en-AU"/>
              </w:rPr>
              <w:t>Quality Standards </w:t>
            </w:r>
          </w:p>
        </w:tc>
        <w:tc>
          <w:tcPr>
            <w:tcW w:w="6239" w:type="dxa"/>
            <w:shd w:val="clear" w:color="auto" w:fill="auto"/>
            <w:tcMar>
              <w:left w:w="113" w:type="dxa"/>
              <w:right w:w="113" w:type="dxa"/>
            </w:tcMar>
            <w:hideMark/>
          </w:tcPr>
          <w:p w14:paraId="0750C818" w14:textId="77777777" w:rsidR="00C17FF0" w:rsidRPr="00B7241F" w:rsidRDefault="00C17FF0" w:rsidP="00DB6A48">
            <w:pPr>
              <w:textAlignment w:val="baseline"/>
              <w:rPr>
                <w:rFonts w:cs="Arial"/>
                <w:lang w:eastAsia="en-AU"/>
              </w:rPr>
            </w:pPr>
            <w:r w:rsidRPr="00B7241F">
              <w:rPr>
                <w:rFonts w:cs="Arial"/>
                <w:lang w:eastAsia="en-AU"/>
              </w:rPr>
              <w:t xml:space="preserve">The Aged Care Quality Standards. The Quality Standards are established under the </w:t>
            </w:r>
            <w:r w:rsidRPr="00B7241F">
              <w:rPr>
                <w:rFonts w:cs="Arial"/>
                <w:i/>
                <w:lang w:eastAsia="en-AU"/>
              </w:rPr>
              <w:t>Aged Care Act 1997</w:t>
            </w:r>
            <w:r w:rsidRPr="00B7241F">
              <w:rPr>
                <w:rFonts w:cs="Arial"/>
                <w:lang w:eastAsia="en-AU"/>
              </w:rPr>
              <w:t>, and all approved providers of aged care are expected to be compliant. </w:t>
            </w:r>
          </w:p>
        </w:tc>
      </w:tr>
      <w:tr w:rsidR="00C17FF0" w:rsidRPr="00B7241F" w14:paraId="7D89DCD0" w14:textId="77777777" w:rsidTr="00277AFF">
        <w:trPr>
          <w:trHeight w:val="435"/>
        </w:trPr>
        <w:tc>
          <w:tcPr>
            <w:tcW w:w="2828" w:type="dxa"/>
            <w:shd w:val="clear" w:color="auto" w:fill="auto"/>
            <w:tcMar>
              <w:left w:w="113" w:type="dxa"/>
              <w:right w:w="113" w:type="dxa"/>
            </w:tcMar>
            <w:hideMark/>
          </w:tcPr>
          <w:p w14:paraId="76096C13" w14:textId="77777777" w:rsidR="00C17FF0" w:rsidRPr="00B7241F" w:rsidRDefault="00C17FF0" w:rsidP="00DB6A48">
            <w:pPr>
              <w:textAlignment w:val="baseline"/>
              <w:rPr>
                <w:rFonts w:cs="Arial"/>
                <w:lang w:eastAsia="en-AU"/>
              </w:rPr>
            </w:pPr>
            <w:r w:rsidRPr="00B7241F">
              <w:rPr>
                <w:rFonts w:cs="Arial"/>
                <w:lang w:eastAsia="en-AU"/>
              </w:rPr>
              <w:t>Approved provider </w:t>
            </w:r>
            <w:r w:rsidRPr="00B7241F">
              <w:rPr>
                <w:rFonts w:cs="Arial"/>
                <w:lang w:eastAsia="en-AU"/>
              </w:rPr>
              <w:br/>
              <w:t>(or provider) </w:t>
            </w:r>
          </w:p>
        </w:tc>
        <w:tc>
          <w:tcPr>
            <w:tcW w:w="6239" w:type="dxa"/>
            <w:shd w:val="clear" w:color="auto" w:fill="auto"/>
            <w:tcMar>
              <w:left w:w="113" w:type="dxa"/>
              <w:right w:w="113" w:type="dxa"/>
            </w:tcMar>
            <w:hideMark/>
          </w:tcPr>
          <w:p w14:paraId="62840392" w14:textId="06276FD8" w:rsidR="00C17FF0" w:rsidRPr="00B7241F" w:rsidRDefault="00C17FF0" w:rsidP="00DB6A48">
            <w:pPr>
              <w:textAlignment w:val="baseline"/>
              <w:rPr>
                <w:rFonts w:cs="Arial"/>
                <w:lang w:eastAsia="en-AU"/>
              </w:rPr>
            </w:pPr>
            <w:r w:rsidRPr="00B7241F">
              <w:rPr>
                <w:rFonts w:cs="Arial"/>
                <w:lang w:eastAsia="en-AU"/>
              </w:rPr>
              <w:t xml:space="preserve">An approved provider of aged care is an organisation that has been approved to provide residential </w:t>
            </w:r>
            <w:r w:rsidR="006011F6">
              <w:rPr>
                <w:rFonts w:cs="Arial"/>
                <w:lang w:eastAsia="en-AU"/>
              </w:rPr>
              <w:t xml:space="preserve">aged </w:t>
            </w:r>
            <w:r w:rsidRPr="00B7241F">
              <w:rPr>
                <w:rFonts w:cs="Arial"/>
                <w:lang w:eastAsia="en-AU"/>
              </w:rPr>
              <w:t xml:space="preserve">care, home and/or flexible care under the </w:t>
            </w:r>
            <w:r w:rsidRPr="00B7241F">
              <w:rPr>
                <w:rFonts w:cs="Arial"/>
                <w:i/>
                <w:lang w:eastAsia="en-AU"/>
              </w:rPr>
              <w:t>Aged Care Act 1997</w:t>
            </w:r>
            <w:r w:rsidRPr="00B7241F">
              <w:rPr>
                <w:rFonts w:cs="Arial"/>
                <w:lang w:eastAsia="en-AU"/>
              </w:rPr>
              <w:t>.  </w:t>
            </w:r>
          </w:p>
        </w:tc>
      </w:tr>
      <w:tr w:rsidR="00C17FF0" w:rsidRPr="00B7241F" w14:paraId="5FCEDA99" w14:textId="77777777" w:rsidTr="00277AFF">
        <w:trPr>
          <w:trHeight w:val="435"/>
        </w:trPr>
        <w:tc>
          <w:tcPr>
            <w:tcW w:w="2828" w:type="dxa"/>
            <w:shd w:val="clear" w:color="auto" w:fill="auto"/>
            <w:tcMar>
              <w:left w:w="113" w:type="dxa"/>
              <w:right w:w="113" w:type="dxa"/>
            </w:tcMar>
            <w:hideMark/>
          </w:tcPr>
          <w:p w14:paraId="2CE92388" w14:textId="77777777" w:rsidR="00C17FF0" w:rsidRPr="00B7241F" w:rsidRDefault="00C17FF0" w:rsidP="00DB6A48">
            <w:pPr>
              <w:textAlignment w:val="baseline"/>
              <w:rPr>
                <w:rFonts w:cs="Arial"/>
                <w:lang w:eastAsia="en-AU"/>
              </w:rPr>
            </w:pPr>
            <w:r w:rsidRPr="00B7241F">
              <w:rPr>
                <w:rFonts w:cs="Arial"/>
                <w:lang w:eastAsia="en-AU"/>
              </w:rPr>
              <w:t>Basic daily fee </w:t>
            </w:r>
          </w:p>
        </w:tc>
        <w:tc>
          <w:tcPr>
            <w:tcW w:w="6239" w:type="dxa"/>
            <w:shd w:val="clear" w:color="auto" w:fill="auto"/>
            <w:tcMar>
              <w:left w:w="113" w:type="dxa"/>
              <w:right w:w="113" w:type="dxa"/>
            </w:tcMar>
            <w:hideMark/>
          </w:tcPr>
          <w:p w14:paraId="0704D793" w14:textId="34486A61" w:rsidR="00C17FF0" w:rsidRPr="00B7241F" w:rsidRDefault="00C17FF0" w:rsidP="00DB6A48">
            <w:pPr>
              <w:textAlignment w:val="baseline"/>
              <w:rPr>
                <w:rFonts w:cs="Arial"/>
                <w:lang w:eastAsia="en-AU"/>
              </w:rPr>
            </w:pPr>
            <w:r w:rsidRPr="00B7241F">
              <w:rPr>
                <w:rFonts w:cs="Arial"/>
                <w:lang w:eastAsia="en-AU"/>
              </w:rPr>
              <w:t xml:space="preserve">Refers to a home care fee that a care recipient may be asked to pay by a home care provider based on their package level (separate to the </w:t>
            </w:r>
            <w:r w:rsidR="00C20981">
              <w:rPr>
                <w:rFonts w:cs="Arial"/>
                <w:lang w:eastAsia="en-AU"/>
              </w:rPr>
              <w:t xml:space="preserve">Home Care Package </w:t>
            </w:r>
            <w:r w:rsidRPr="00B7241F">
              <w:rPr>
                <w:rFonts w:cs="Arial"/>
                <w:lang w:eastAsia="en-AU"/>
              </w:rPr>
              <w:t>subsidy).  </w:t>
            </w:r>
          </w:p>
        </w:tc>
      </w:tr>
      <w:tr w:rsidR="00C17FF0" w:rsidRPr="00B7241F" w14:paraId="7089EDC4" w14:textId="77777777" w:rsidTr="00277AFF">
        <w:trPr>
          <w:trHeight w:val="435"/>
        </w:trPr>
        <w:tc>
          <w:tcPr>
            <w:tcW w:w="2828" w:type="dxa"/>
            <w:shd w:val="clear" w:color="auto" w:fill="auto"/>
            <w:tcMar>
              <w:left w:w="113" w:type="dxa"/>
              <w:right w:w="113" w:type="dxa"/>
            </w:tcMar>
            <w:hideMark/>
          </w:tcPr>
          <w:p w14:paraId="1DA50244" w14:textId="77777777" w:rsidR="00C17FF0" w:rsidRPr="00B7241F" w:rsidRDefault="00C17FF0" w:rsidP="00DB6A48">
            <w:pPr>
              <w:textAlignment w:val="baseline"/>
              <w:rPr>
                <w:rFonts w:cs="Arial"/>
                <w:lang w:eastAsia="en-AU"/>
              </w:rPr>
            </w:pPr>
            <w:r w:rsidRPr="00B7241F">
              <w:rPr>
                <w:rFonts w:cs="Arial"/>
                <w:lang w:eastAsia="en-AU"/>
              </w:rPr>
              <w:t>Care plan </w:t>
            </w:r>
          </w:p>
        </w:tc>
        <w:tc>
          <w:tcPr>
            <w:tcW w:w="6239" w:type="dxa"/>
            <w:shd w:val="clear" w:color="auto" w:fill="auto"/>
            <w:tcMar>
              <w:left w:w="113" w:type="dxa"/>
              <w:right w:w="113" w:type="dxa"/>
            </w:tcMar>
            <w:hideMark/>
          </w:tcPr>
          <w:p w14:paraId="5E54A6A5" w14:textId="77777777" w:rsidR="00C17FF0" w:rsidRPr="00B7241F" w:rsidRDefault="00C17FF0" w:rsidP="00DB6A48">
            <w:pPr>
              <w:textAlignment w:val="baseline"/>
              <w:rPr>
                <w:rFonts w:cs="Arial"/>
                <w:lang w:eastAsia="en-AU"/>
              </w:rPr>
            </w:pPr>
            <w:r w:rsidRPr="00B7241F">
              <w:rPr>
                <w:rFonts w:cs="Arial"/>
                <w:lang w:eastAsia="en-AU"/>
              </w:rPr>
              <w:t>A care plan is a document that defines the care, services and/or purchases that a care recipient is going to use their package budget to fund. </w:t>
            </w:r>
          </w:p>
        </w:tc>
      </w:tr>
      <w:tr w:rsidR="00C17FF0" w:rsidRPr="00B7241F" w14:paraId="48D2C4C4" w14:textId="77777777" w:rsidTr="00277AFF">
        <w:trPr>
          <w:trHeight w:val="435"/>
        </w:trPr>
        <w:tc>
          <w:tcPr>
            <w:tcW w:w="2828" w:type="dxa"/>
            <w:shd w:val="clear" w:color="auto" w:fill="auto"/>
            <w:tcMar>
              <w:left w:w="113" w:type="dxa"/>
              <w:right w:w="113" w:type="dxa"/>
            </w:tcMar>
            <w:hideMark/>
          </w:tcPr>
          <w:p w14:paraId="767372A2" w14:textId="010A06E6" w:rsidR="00C17FF0" w:rsidRPr="00B7241F" w:rsidRDefault="00C17FF0" w:rsidP="00DB6A48">
            <w:pPr>
              <w:textAlignment w:val="baseline"/>
              <w:rPr>
                <w:rFonts w:cs="Arial"/>
                <w:lang w:eastAsia="en-AU"/>
              </w:rPr>
            </w:pPr>
            <w:r w:rsidRPr="00B7241F">
              <w:rPr>
                <w:rFonts w:cs="Arial"/>
                <w:lang w:eastAsia="en-AU"/>
              </w:rPr>
              <w:t>Care recipient </w:t>
            </w:r>
            <w:r w:rsidR="003C5E8C">
              <w:rPr>
                <w:rFonts w:cs="Arial"/>
                <w:lang w:eastAsia="en-AU"/>
              </w:rPr>
              <w:t>(or ‘home care recipient’)</w:t>
            </w:r>
          </w:p>
        </w:tc>
        <w:tc>
          <w:tcPr>
            <w:tcW w:w="6239" w:type="dxa"/>
            <w:shd w:val="clear" w:color="auto" w:fill="auto"/>
            <w:tcMar>
              <w:left w:w="113" w:type="dxa"/>
              <w:right w:w="113" w:type="dxa"/>
            </w:tcMar>
            <w:hideMark/>
          </w:tcPr>
          <w:p w14:paraId="4601A990" w14:textId="5925E47A" w:rsidR="00C17FF0" w:rsidRPr="00B7241F" w:rsidRDefault="00C17FF0" w:rsidP="00DB6A48">
            <w:pPr>
              <w:textAlignment w:val="baseline"/>
              <w:rPr>
                <w:rFonts w:cs="Arial"/>
                <w:lang w:eastAsia="en-AU"/>
              </w:rPr>
            </w:pPr>
            <w:r w:rsidRPr="00B7241F">
              <w:rPr>
                <w:rFonts w:cs="Arial"/>
                <w:lang w:eastAsia="en-AU"/>
              </w:rPr>
              <w:t xml:space="preserve">A person who is receiving care and services </w:t>
            </w:r>
            <w:r w:rsidR="003C5E8C">
              <w:rPr>
                <w:rFonts w:cs="Arial"/>
                <w:lang w:eastAsia="en-AU"/>
              </w:rPr>
              <w:t>through a Home Care P</w:t>
            </w:r>
            <w:r w:rsidRPr="00B7241F">
              <w:rPr>
                <w:rFonts w:cs="Arial"/>
                <w:lang w:eastAsia="en-AU"/>
              </w:rPr>
              <w:t xml:space="preserve">ackage funded by the Australian Government, under the </w:t>
            </w:r>
            <w:r w:rsidRPr="00B7241F">
              <w:rPr>
                <w:rFonts w:cs="Arial"/>
                <w:i/>
                <w:lang w:eastAsia="en-AU"/>
              </w:rPr>
              <w:t>Aged Care Act 1997</w:t>
            </w:r>
            <w:r w:rsidR="003C5E8C" w:rsidRPr="00B85395">
              <w:rPr>
                <w:rFonts w:cs="Arial"/>
                <w:iCs/>
                <w:lang w:eastAsia="en-AU"/>
              </w:rPr>
              <w:t>.</w:t>
            </w:r>
            <w:r w:rsidRPr="000037A9">
              <w:rPr>
                <w:rFonts w:cs="Arial"/>
                <w:iCs/>
                <w:lang w:eastAsia="en-AU"/>
              </w:rPr>
              <w:t> </w:t>
            </w:r>
          </w:p>
        </w:tc>
      </w:tr>
      <w:tr w:rsidR="00C17FF0" w:rsidRPr="00B7241F" w14:paraId="5B2AAC6E" w14:textId="77777777" w:rsidTr="00277AFF">
        <w:trPr>
          <w:trHeight w:val="435"/>
        </w:trPr>
        <w:tc>
          <w:tcPr>
            <w:tcW w:w="2828" w:type="dxa"/>
            <w:shd w:val="clear" w:color="auto" w:fill="auto"/>
            <w:tcMar>
              <w:left w:w="113" w:type="dxa"/>
              <w:right w:w="113" w:type="dxa"/>
            </w:tcMar>
            <w:hideMark/>
          </w:tcPr>
          <w:p w14:paraId="58D369AB" w14:textId="77777777" w:rsidR="00C17FF0" w:rsidRPr="00B7241F" w:rsidRDefault="00C17FF0" w:rsidP="00DB6A48">
            <w:pPr>
              <w:textAlignment w:val="baseline"/>
              <w:rPr>
                <w:rFonts w:cs="Arial"/>
                <w:lang w:eastAsia="en-AU"/>
              </w:rPr>
            </w:pPr>
            <w:r w:rsidRPr="00B7241F">
              <w:rPr>
                <w:rFonts w:cs="Arial"/>
                <w:lang w:eastAsia="en-AU"/>
              </w:rPr>
              <w:t>CDC </w:t>
            </w:r>
          </w:p>
        </w:tc>
        <w:tc>
          <w:tcPr>
            <w:tcW w:w="6239" w:type="dxa"/>
            <w:shd w:val="clear" w:color="auto" w:fill="auto"/>
            <w:tcMar>
              <w:left w:w="113" w:type="dxa"/>
              <w:right w:w="113" w:type="dxa"/>
            </w:tcMar>
            <w:hideMark/>
          </w:tcPr>
          <w:p w14:paraId="4189B67D" w14:textId="77777777" w:rsidR="00C17FF0" w:rsidRPr="00B7241F" w:rsidRDefault="00C17FF0" w:rsidP="00DB6A48">
            <w:pPr>
              <w:textAlignment w:val="baseline"/>
              <w:rPr>
                <w:rFonts w:cs="Arial"/>
                <w:lang w:eastAsia="en-AU"/>
              </w:rPr>
            </w:pPr>
            <w:r w:rsidRPr="00B7241F">
              <w:rPr>
                <w:rFonts w:cs="Arial"/>
                <w:lang w:eastAsia="en-AU"/>
              </w:rPr>
              <w:t>Consumer directed care. </w:t>
            </w:r>
          </w:p>
        </w:tc>
      </w:tr>
      <w:tr w:rsidR="00C17FF0" w:rsidRPr="00B7241F" w14:paraId="0BAC3967" w14:textId="77777777" w:rsidTr="00277AFF">
        <w:trPr>
          <w:trHeight w:val="435"/>
        </w:trPr>
        <w:tc>
          <w:tcPr>
            <w:tcW w:w="2828" w:type="dxa"/>
            <w:shd w:val="clear" w:color="auto" w:fill="auto"/>
            <w:tcMar>
              <w:left w:w="113" w:type="dxa"/>
              <w:right w:w="113" w:type="dxa"/>
            </w:tcMar>
            <w:hideMark/>
          </w:tcPr>
          <w:p w14:paraId="0F25DBB2" w14:textId="77777777" w:rsidR="00C17FF0" w:rsidRPr="00B7241F" w:rsidRDefault="00C17FF0" w:rsidP="00DB6A48">
            <w:pPr>
              <w:textAlignment w:val="baseline"/>
              <w:rPr>
                <w:rFonts w:cs="Arial"/>
                <w:lang w:eastAsia="en-AU"/>
              </w:rPr>
            </w:pPr>
            <w:r w:rsidRPr="00B7241F">
              <w:rPr>
                <w:rFonts w:cs="Arial"/>
                <w:lang w:eastAsia="en-AU"/>
              </w:rPr>
              <w:t>Consumer </w:t>
            </w:r>
          </w:p>
        </w:tc>
        <w:tc>
          <w:tcPr>
            <w:tcW w:w="6239" w:type="dxa"/>
            <w:shd w:val="clear" w:color="auto" w:fill="auto"/>
            <w:tcMar>
              <w:left w:w="113" w:type="dxa"/>
              <w:right w:w="113" w:type="dxa"/>
            </w:tcMar>
            <w:hideMark/>
          </w:tcPr>
          <w:p w14:paraId="3A69E613" w14:textId="77777777" w:rsidR="00C17FF0" w:rsidRPr="00B7241F" w:rsidRDefault="00C17FF0" w:rsidP="00DB6A48">
            <w:pPr>
              <w:textAlignment w:val="baseline"/>
              <w:rPr>
                <w:rFonts w:cs="Arial"/>
                <w:lang w:eastAsia="en-AU"/>
              </w:rPr>
            </w:pPr>
            <w:r w:rsidRPr="00B7241F">
              <w:rPr>
                <w:rFonts w:cs="Arial"/>
                <w:lang w:eastAsia="en-AU"/>
              </w:rPr>
              <w:t xml:space="preserve">Consumer means a person to whom an approved provider provides, or is to provide, care through an aged </w:t>
            </w:r>
            <w:r w:rsidRPr="00B7241F">
              <w:rPr>
                <w:rFonts w:cs="Arial"/>
                <w:lang w:eastAsia="en-AU"/>
              </w:rPr>
              <w:lastRenderedPageBreak/>
              <w:t>care service. Includes other people who are authorised to act on behalf of the care recipient. </w:t>
            </w:r>
          </w:p>
        </w:tc>
      </w:tr>
      <w:tr w:rsidR="00C17FF0" w:rsidRPr="00B7241F" w14:paraId="24823B71" w14:textId="77777777" w:rsidTr="00277AFF">
        <w:trPr>
          <w:trHeight w:val="435"/>
        </w:trPr>
        <w:tc>
          <w:tcPr>
            <w:tcW w:w="2828" w:type="dxa"/>
            <w:shd w:val="clear" w:color="auto" w:fill="auto"/>
            <w:tcMar>
              <w:left w:w="113" w:type="dxa"/>
              <w:right w:w="113" w:type="dxa"/>
            </w:tcMar>
            <w:hideMark/>
          </w:tcPr>
          <w:p w14:paraId="6922D75E" w14:textId="1DBB02F9" w:rsidR="00C17FF0" w:rsidRPr="00B7241F" w:rsidRDefault="00C06355" w:rsidP="00DB6A48">
            <w:pPr>
              <w:textAlignment w:val="baseline"/>
              <w:rPr>
                <w:rFonts w:cs="Arial"/>
                <w:lang w:eastAsia="en-AU"/>
              </w:rPr>
            </w:pPr>
            <w:r>
              <w:rPr>
                <w:rFonts w:cs="Arial"/>
                <w:lang w:eastAsia="en-AU"/>
              </w:rPr>
              <w:lastRenderedPageBreak/>
              <w:t>CHSP</w:t>
            </w:r>
            <w:r w:rsidR="00C17FF0" w:rsidRPr="00B7241F">
              <w:rPr>
                <w:rFonts w:cs="Arial"/>
                <w:lang w:eastAsia="en-AU"/>
              </w:rPr>
              <w:t>  </w:t>
            </w:r>
          </w:p>
        </w:tc>
        <w:tc>
          <w:tcPr>
            <w:tcW w:w="6239" w:type="dxa"/>
            <w:shd w:val="clear" w:color="auto" w:fill="auto"/>
            <w:tcMar>
              <w:left w:w="113" w:type="dxa"/>
              <w:right w:w="113" w:type="dxa"/>
            </w:tcMar>
            <w:hideMark/>
          </w:tcPr>
          <w:p w14:paraId="78AD1EC4" w14:textId="7EE8A512" w:rsidR="00C17FF0" w:rsidRPr="00B7241F" w:rsidRDefault="00C06355" w:rsidP="00DB6A48">
            <w:pPr>
              <w:textAlignment w:val="baseline"/>
              <w:rPr>
                <w:rFonts w:cs="Arial"/>
                <w:lang w:eastAsia="en-AU"/>
              </w:rPr>
            </w:pPr>
            <w:r>
              <w:rPr>
                <w:rFonts w:cs="Arial"/>
                <w:lang w:eastAsia="en-AU"/>
              </w:rPr>
              <w:t>The Commonwealth Home Support Programme that</w:t>
            </w:r>
            <w:r w:rsidRPr="00B7241F">
              <w:rPr>
                <w:rFonts w:cs="Arial"/>
                <w:lang w:eastAsia="en-AU"/>
              </w:rPr>
              <w:t xml:space="preserve"> </w:t>
            </w:r>
            <w:r w:rsidR="00C17FF0" w:rsidRPr="00B7241F">
              <w:rPr>
                <w:rFonts w:cs="Arial"/>
                <w:lang w:eastAsia="en-AU"/>
              </w:rPr>
              <w:t xml:space="preserve">provides </w:t>
            </w:r>
            <w:r>
              <w:rPr>
                <w:rFonts w:cs="Arial"/>
                <w:lang w:eastAsia="en-AU"/>
              </w:rPr>
              <w:t xml:space="preserve">entry level </w:t>
            </w:r>
            <w:r w:rsidR="00C17FF0" w:rsidRPr="00B7241F">
              <w:rPr>
                <w:rFonts w:cs="Arial"/>
                <w:lang w:eastAsia="en-AU"/>
              </w:rPr>
              <w:t xml:space="preserve">home and community care services for frail older </w:t>
            </w:r>
            <w:r>
              <w:rPr>
                <w:rFonts w:cs="Arial"/>
                <w:lang w:eastAsia="en-AU"/>
              </w:rPr>
              <w:t>people</w:t>
            </w:r>
            <w:r w:rsidRPr="00B7241F">
              <w:rPr>
                <w:rFonts w:cs="Arial"/>
                <w:lang w:eastAsia="en-AU"/>
              </w:rPr>
              <w:t xml:space="preserve"> </w:t>
            </w:r>
            <w:r w:rsidR="00C17FF0" w:rsidRPr="00B7241F">
              <w:rPr>
                <w:rFonts w:cs="Arial"/>
                <w:lang w:eastAsia="en-AU"/>
              </w:rPr>
              <w:t>aged 65 years and over and Aboriginal and Torres Strait Islander people aged 50 years and over.  </w:t>
            </w:r>
          </w:p>
        </w:tc>
      </w:tr>
      <w:tr w:rsidR="00C17FF0" w:rsidRPr="00B7241F" w14:paraId="0D90FF73" w14:textId="77777777" w:rsidTr="00277AFF">
        <w:trPr>
          <w:trHeight w:val="435"/>
        </w:trPr>
        <w:tc>
          <w:tcPr>
            <w:tcW w:w="2828" w:type="dxa"/>
            <w:shd w:val="clear" w:color="auto" w:fill="auto"/>
            <w:tcMar>
              <w:left w:w="113" w:type="dxa"/>
              <w:right w:w="113" w:type="dxa"/>
            </w:tcMar>
            <w:hideMark/>
          </w:tcPr>
          <w:p w14:paraId="332F29CE" w14:textId="77777777" w:rsidR="00C17FF0" w:rsidRPr="00B7241F" w:rsidRDefault="00C17FF0" w:rsidP="00DB6A48">
            <w:pPr>
              <w:textAlignment w:val="baseline"/>
              <w:rPr>
                <w:rFonts w:cs="Arial"/>
                <w:lang w:eastAsia="en-AU"/>
              </w:rPr>
            </w:pPr>
            <w:r w:rsidRPr="00B7241F">
              <w:rPr>
                <w:rFonts w:cs="Arial"/>
                <w:lang w:eastAsia="en-AU"/>
              </w:rPr>
              <w:t>Dignity of risk </w:t>
            </w:r>
          </w:p>
        </w:tc>
        <w:tc>
          <w:tcPr>
            <w:tcW w:w="6239" w:type="dxa"/>
            <w:shd w:val="clear" w:color="auto" w:fill="auto"/>
            <w:tcMar>
              <w:left w:w="113" w:type="dxa"/>
              <w:right w:w="113" w:type="dxa"/>
            </w:tcMar>
            <w:hideMark/>
          </w:tcPr>
          <w:p w14:paraId="33638FD0" w14:textId="77777777" w:rsidR="00C17FF0" w:rsidRPr="00B7241F" w:rsidRDefault="00C17FF0" w:rsidP="00DB6A48">
            <w:pPr>
              <w:textAlignment w:val="baseline"/>
              <w:rPr>
                <w:rFonts w:cs="Arial"/>
                <w:lang w:eastAsia="en-AU"/>
              </w:rPr>
            </w:pPr>
            <w:r w:rsidRPr="00B7241F">
              <w:rPr>
                <w:rFonts w:cs="Arial"/>
                <w:lang w:eastAsia="en-AU"/>
              </w:rPr>
              <w:t>An individual’s right to make choices to take reasonable risks. </w:t>
            </w:r>
          </w:p>
        </w:tc>
      </w:tr>
      <w:tr w:rsidR="00C17FF0" w:rsidRPr="00B7241F" w14:paraId="22FD00AD" w14:textId="77777777" w:rsidTr="00277AFF">
        <w:trPr>
          <w:trHeight w:val="435"/>
        </w:trPr>
        <w:tc>
          <w:tcPr>
            <w:tcW w:w="2828" w:type="dxa"/>
            <w:shd w:val="clear" w:color="auto" w:fill="auto"/>
            <w:tcMar>
              <w:left w:w="113" w:type="dxa"/>
              <w:right w:w="113" w:type="dxa"/>
            </w:tcMar>
            <w:hideMark/>
          </w:tcPr>
          <w:p w14:paraId="0EA48CF0" w14:textId="77777777" w:rsidR="00C17FF0" w:rsidRPr="00B7241F" w:rsidRDefault="00C17FF0" w:rsidP="00DB6A48">
            <w:pPr>
              <w:textAlignment w:val="baseline"/>
              <w:rPr>
                <w:rFonts w:cs="Arial"/>
                <w:lang w:eastAsia="en-AU"/>
              </w:rPr>
            </w:pPr>
            <w:r w:rsidRPr="00B7241F">
              <w:rPr>
                <w:rFonts w:cs="Arial"/>
                <w:lang w:eastAsia="en-AU"/>
              </w:rPr>
              <w:t>DVA </w:t>
            </w:r>
          </w:p>
        </w:tc>
        <w:tc>
          <w:tcPr>
            <w:tcW w:w="6239" w:type="dxa"/>
            <w:shd w:val="clear" w:color="auto" w:fill="auto"/>
            <w:tcMar>
              <w:left w:w="113" w:type="dxa"/>
              <w:right w:w="113" w:type="dxa"/>
            </w:tcMar>
            <w:hideMark/>
          </w:tcPr>
          <w:p w14:paraId="59BF8277" w14:textId="3E11A145" w:rsidR="00C17FF0" w:rsidRPr="00B7241F" w:rsidRDefault="00C17FF0" w:rsidP="00DB6A48">
            <w:pPr>
              <w:textAlignment w:val="baseline"/>
              <w:rPr>
                <w:rFonts w:cs="Arial"/>
                <w:lang w:eastAsia="en-AU"/>
              </w:rPr>
            </w:pPr>
            <w:r w:rsidRPr="00B7241F">
              <w:rPr>
                <w:rFonts w:cs="Arial"/>
                <w:lang w:eastAsia="en-AU"/>
              </w:rPr>
              <w:t>Department of Veterans’ Affairs</w:t>
            </w:r>
          </w:p>
        </w:tc>
      </w:tr>
      <w:tr w:rsidR="00C17FF0" w:rsidRPr="00B7241F" w14:paraId="1BF088D3" w14:textId="77777777" w:rsidTr="00277AFF">
        <w:trPr>
          <w:trHeight w:val="435"/>
        </w:trPr>
        <w:tc>
          <w:tcPr>
            <w:tcW w:w="2828" w:type="dxa"/>
            <w:shd w:val="clear" w:color="auto" w:fill="auto"/>
            <w:tcMar>
              <w:left w:w="113" w:type="dxa"/>
              <w:right w:w="113" w:type="dxa"/>
            </w:tcMar>
            <w:hideMark/>
          </w:tcPr>
          <w:p w14:paraId="5F0FA079" w14:textId="77777777" w:rsidR="00C17FF0" w:rsidRPr="00B7241F" w:rsidRDefault="00C17FF0" w:rsidP="00DB6A48">
            <w:pPr>
              <w:textAlignment w:val="baseline"/>
              <w:rPr>
                <w:rFonts w:cs="Arial"/>
                <w:lang w:eastAsia="en-AU"/>
              </w:rPr>
            </w:pPr>
            <w:r w:rsidRPr="00B7241F">
              <w:rPr>
                <w:rFonts w:cs="Arial"/>
                <w:lang w:eastAsia="en-AU"/>
              </w:rPr>
              <w:t>Exclusions </w:t>
            </w:r>
          </w:p>
        </w:tc>
        <w:tc>
          <w:tcPr>
            <w:tcW w:w="6239" w:type="dxa"/>
            <w:shd w:val="clear" w:color="auto" w:fill="auto"/>
            <w:tcMar>
              <w:left w:w="113" w:type="dxa"/>
              <w:right w:w="113" w:type="dxa"/>
            </w:tcMar>
            <w:hideMark/>
          </w:tcPr>
          <w:p w14:paraId="758C2190" w14:textId="77777777" w:rsidR="00C17FF0" w:rsidRPr="00B7241F" w:rsidRDefault="00C17FF0" w:rsidP="00DB6A48">
            <w:pPr>
              <w:textAlignment w:val="baseline"/>
              <w:rPr>
                <w:rFonts w:cs="Arial"/>
                <w:lang w:eastAsia="en-AU"/>
              </w:rPr>
            </w:pPr>
            <w:r w:rsidRPr="00B7241F">
              <w:rPr>
                <w:rFonts w:cs="Arial"/>
                <w:lang w:eastAsia="en-AU"/>
              </w:rPr>
              <w:t>Care, services or purchases that cannot be funded from a package budget. </w:t>
            </w:r>
          </w:p>
        </w:tc>
      </w:tr>
      <w:tr w:rsidR="00C17FF0" w:rsidRPr="00B7241F" w14:paraId="630D45B2" w14:textId="77777777" w:rsidTr="00277AFF">
        <w:trPr>
          <w:trHeight w:val="435"/>
        </w:trPr>
        <w:tc>
          <w:tcPr>
            <w:tcW w:w="2828" w:type="dxa"/>
            <w:shd w:val="clear" w:color="auto" w:fill="auto"/>
            <w:tcMar>
              <w:left w:w="113" w:type="dxa"/>
              <w:right w:w="113" w:type="dxa"/>
            </w:tcMar>
            <w:hideMark/>
          </w:tcPr>
          <w:p w14:paraId="75BDD5B3" w14:textId="77777777" w:rsidR="00C17FF0" w:rsidRPr="00B7241F" w:rsidRDefault="00C17FF0" w:rsidP="00DB6A48">
            <w:pPr>
              <w:textAlignment w:val="baseline"/>
              <w:rPr>
                <w:rFonts w:cs="Arial"/>
                <w:lang w:eastAsia="en-AU"/>
              </w:rPr>
            </w:pPr>
            <w:r w:rsidRPr="00B7241F">
              <w:rPr>
                <w:rFonts w:cs="Arial"/>
                <w:lang w:eastAsia="en-AU"/>
              </w:rPr>
              <w:t>FAS </w:t>
            </w:r>
          </w:p>
        </w:tc>
        <w:tc>
          <w:tcPr>
            <w:tcW w:w="6239" w:type="dxa"/>
            <w:shd w:val="clear" w:color="auto" w:fill="auto"/>
            <w:tcMar>
              <w:left w:w="113" w:type="dxa"/>
              <w:right w:w="113" w:type="dxa"/>
            </w:tcMar>
            <w:hideMark/>
          </w:tcPr>
          <w:p w14:paraId="0EBC2612" w14:textId="77777777" w:rsidR="00C17FF0" w:rsidRPr="00B7241F" w:rsidRDefault="00C17FF0" w:rsidP="00DB6A48">
            <w:pPr>
              <w:textAlignment w:val="baseline"/>
              <w:rPr>
                <w:rFonts w:cs="Arial"/>
                <w:lang w:eastAsia="en-AU"/>
              </w:rPr>
            </w:pPr>
            <w:proofErr w:type="spellStart"/>
            <w:r w:rsidRPr="00B7241F">
              <w:rPr>
                <w:rFonts w:cs="Arial"/>
                <w:lang w:eastAsia="en-AU"/>
              </w:rPr>
              <w:t>VANguard</w:t>
            </w:r>
            <w:proofErr w:type="spellEnd"/>
            <w:r w:rsidRPr="00B7241F">
              <w:rPr>
                <w:rFonts w:cs="Arial"/>
                <w:lang w:eastAsia="en-AU"/>
              </w:rPr>
              <w:t xml:space="preserve"> Federated Authentication Service </w:t>
            </w:r>
          </w:p>
        </w:tc>
      </w:tr>
      <w:tr w:rsidR="00C17FF0" w:rsidRPr="00B7241F" w14:paraId="2FB84F88" w14:textId="77777777" w:rsidTr="00277AFF">
        <w:trPr>
          <w:trHeight w:val="435"/>
        </w:trPr>
        <w:tc>
          <w:tcPr>
            <w:tcW w:w="2828" w:type="dxa"/>
            <w:shd w:val="clear" w:color="auto" w:fill="auto"/>
            <w:tcMar>
              <w:left w:w="113" w:type="dxa"/>
              <w:right w:w="113" w:type="dxa"/>
            </w:tcMar>
            <w:hideMark/>
          </w:tcPr>
          <w:p w14:paraId="0F37B09B" w14:textId="77777777" w:rsidR="00C17FF0" w:rsidRPr="00B7241F" w:rsidRDefault="00C17FF0" w:rsidP="00DB6A48">
            <w:pPr>
              <w:textAlignment w:val="baseline"/>
              <w:rPr>
                <w:rFonts w:cs="Arial"/>
                <w:lang w:eastAsia="en-AU"/>
              </w:rPr>
            </w:pPr>
            <w:r w:rsidRPr="00B7241F">
              <w:rPr>
                <w:rFonts w:cs="Arial"/>
                <w:lang w:eastAsia="en-AU"/>
              </w:rPr>
              <w:t>GPMS </w:t>
            </w:r>
          </w:p>
        </w:tc>
        <w:tc>
          <w:tcPr>
            <w:tcW w:w="6239" w:type="dxa"/>
            <w:shd w:val="clear" w:color="auto" w:fill="auto"/>
            <w:tcMar>
              <w:left w:w="113" w:type="dxa"/>
              <w:right w:w="113" w:type="dxa"/>
            </w:tcMar>
            <w:hideMark/>
          </w:tcPr>
          <w:p w14:paraId="667EF635" w14:textId="77777777" w:rsidR="00C17FF0" w:rsidRPr="00B85395" w:rsidRDefault="00000000" w:rsidP="00DB6A48">
            <w:pPr>
              <w:textAlignment w:val="baseline"/>
              <w:rPr>
                <w:rStyle w:val="Hyperlink"/>
              </w:rPr>
            </w:pPr>
            <w:hyperlink r:id="rId341" w:tgtFrame="_blank" w:history="1">
              <w:r w:rsidR="00C17FF0" w:rsidRPr="00B85395">
                <w:rPr>
                  <w:rStyle w:val="Hyperlink"/>
                </w:rPr>
                <w:t>Government Provider Management System</w:t>
              </w:r>
            </w:hyperlink>
            <w:r w:rsidR="00C17FF0" w:rsidRPr="00B85395">
              <w:rPr>
                <w:rStyle w:val="Hyperlink"/>
              </w:rPr>
              <w:t> </w:t>
            </w:r>
          </w:p>
        </w:tc>
      </w:tr>
      <w:tr w:rsidR="00C17FF0" w:rsidRPr="00B7241F" w14:paraId="3F958117" w14:textId="77777777" w:rsidTr="00277AFF">
        <w:trPr>
          <w:trHeight w:val="435"/>
        </w:trPr>
        <w:tc>
          <w:tcPr>
            <w:tcW w:w="2828" w:type="dxa"/>
            <w:shd w:val="clear" w:color="auto" w:fill="auto"/>
            <w:tcMar>
              <w:left w:w="113" w:type="dxa"/>
              <w:right w:w="113" w:type="dxa"/>
            </w:tcMar>
            <w:hideMark/>
          </w:tcPr>
          <w:p w14:paraId="4CCFED0C" w14:textId="77777777" w:rsidR="00C17FF0" w:rsidRPr="00B7241F" w:rsidRDefault="00C17FF0" w:rsidP="00DB6A48">
            <w:pPr>
              <w:textAlignment w:val="baseline"/>
              <w:rPr>
                <w:rFonts w:cs="Arial"/>
                <w:lang w:eastAsia="en-AU"/>
              </w:rPr>
            </w:pPr>
            <w:r w:rsidRPr="00B7241F">
              <w:rPr>
                <w:rFonts w:cs="Arial"/>
                <w:lang w:eastAsia="en-AU"/>
              </w:rPr>
              <w:t>Home care </w:t>
            </w:r>
          </w:p>
        </w:tc>
        <w:tc>
          <w:tcPr>
            <w:tcW w:w="6239" w:type="dxa"/>
            <w:shd w:val="clear" w:color="auto" w:fill="auto"/>
            <w:tcMar>
              <w:left w:w="113" w:type="dxa"/>
              <w:right w:w="113" w:type="dxa"/>
            </w:tcMar>
            <w:hideMark/>
          </w:tcPr>
          <w:p w14:paraId="5FC5BAA0" w14:textId="0FA07370" w:rsidR="00C17FF0" w:rsidRPr="00B7241F" w:rsidRDefault="00C06355" w:rsidP="00DB6A48">
            <w:pPr>
              <w:textAlignment w:val="baseline"/>
              <w:rPr>
                <w:rFonts w:cs="Arial"/>
                <w:lang w:eastAsia="en-AU"/>
              </w:rPr>
            </w:pPr>
            <w:r>
              <w:rPr>
                <w:rFonts w:cs="Arial"/>
                <w:lang w:eastAsia="en-AU"/>
              </w:rPr>
              <w:t xml:space="preserve">Refers the Home Care Packages Program. </w:t>
            </w:r>
            <w:r w:rsidR="00C17FF0" w:rsidRPr="00B7241F">
              <w:rPr>
                <w:rFonts w:cs="Arial"/>
                <w:lang w:eastAsia="en-AU"/>
              </w:rPr>
              <w:t>A type of aged care for which a home care subsidy is payable under Part 3.2 of the</w:t>
            </w:r>
            <w:r w:rsidR="00C17FF0" w:rsidRPr="00B7241F">
              <w:rPr>
                <w:rFonts w:cs="Arial"/>
                <w:i/>
                <w:lang w:eastAsia="en-AU"/>
              </w:rPr>
              <w:t xml:space="preserve"> Aged Care Act 1997</w:t>
            </w:r>
            <w:r w:rsidR="00C17FF0" w:rsidRPr="00B7241F">
              <w:rPr>
                <w:rFonts w:cs="Arial"/>
                <w:lang w:eastAsia="en-AU"/>
              </w:rPr>
              <w:t xml:space="preserve"> and the </w:t>
            </w:r>
            <w:r w:rsidR="00C17FF0" w:rsidRPr="00B7241F">
              <w:rPr>
                <w:rFonts w:cs="Arial"/>
                <w:i/>
                <w:lang w:eastAsia="en-AU"/>
              </w:rPr>
              <w:t>Aged Care (Transitional Provisions) Act 1997</w:t>
            </w:r>
            <w:r w:rsidR="00C17FF0" w:rsidRPr="00B7241F">
              <w:rPr>
                <w:rFonts w:cs="Arial"/>
                <w:lang w:eastAsia="en-AU"/>
              </w:rPr>
              <w:t>. </w:t>
            </w:r>
          </w:p>
        </w:tc>
      </w:tr>
      <w:tr w:rsidR="00C17FF0" w:rsidRPr="00B7241F" w14:paraId="1CED6548" w14:textId="77777777" w:rsidTr="00277AFF">
        <w:trPr>
          <w:trHeight w:val="435"/>
        </w:trPr>
        <w:tc>
          <w:tcPr>
            <w:tcW w:w="2828" w:type="dxa"/>
            <w:shd w:val="clear" w:color="auto" w:fill="auto"/>
            <w:tcMar>
              <w:left w:w="113" w:type="dxa"/>
              <w:right w:w="113" w:type="dxa"/>
            </w:tcMar>
            <w:hideMark/>
          </w:tcPr>
          <w:p w14:paraId="672379ED" w14:textId="77777777" w:rsidR="00C17FF0" w:rsidRPr="00B7241F" w:rsidRDefault="00C17FF0" w:rsidP="00DB6A48">
            <w:pPr>
              <w:textAlignment w:val="baseline"/>
              <w:rPr>
                <w:rFonts w:cs="Arial"/>
                <w:lang w:eastAsia="en-AU"/>
              </w:rPr>
            </w:pPr>
            <w:r w:rsidRPr="00B7241F">
              <w:rPr>
                <w:rFonts w:cs="Arial"/>
                <w:lang w:eastAsia="en-AU"/>
              </w:rPr>
              <w:t>Home care provider (or approved provider) </w:t>
            </w:r>
          </w:p>
        </w:tc>
        <w:tc>
          <w:tcPr>
            <w:tcW w:w="6239" w:type="dxa"/>
            <w:shd w:val="clear" w:color="auto" w:fill="auto"/>
            <w:tcMar>
              <w:left w:w="113" w:type="dxa"/>
              <w:right w:w="113" w:type="dxa"/>
            </w:tcMar>
            <w:hideMark/>
          </w:tcPr>
          <w:p w14:paraId="57095ACE" w14:textId="77777777" w:rsidR="00C17FF0" w:rsidRPr="00B7241F" w:rsidRDefault="00C17FF0" w:rsidP="00DB6A48">
            <w:pPr>
              <w:textAlignment w:val="baseline"/>
              <w:rPr>
                <w:rFonts w:cs="Arial"/>
                <w:lang w:eastAsia="en-AU"/>
              </w:rPr>
            </w:pPr>
            <w:r w:rsidRPr="00B7241F">
              <w:rPr>
                <w:rFonts w:cs="Arial"/>
                <w:lang w:eastAsia="en-AU"/>
              </w:rPr>
              <w:t xml:space="preserve">An organisation approved by the Department of Health and Aged Care under Part 2.1 of the Act as suitable to provide home care. In the </w:t>
            </w:r>
            <w:r w:rsidRPr="00B7241F">
              <w:rPr>
                <w:rFonts w:cs="Arial"/>
                <w:i/>
                <w:lang w:eastAsia="en-AU"/>
              </w:rPr>
              <w:t>Aged Care Act 1997</w:t>
            </w:r>
            <w:r w:rsidRPr="00B7241F">
              <w:rPr>
                <w:rFonts w:cs="Arial"/>
                <w:lang w:eastAsia="en-AU"/>
              </w:rPr>
              <w:t>, this person or body is referred to as an “approved provider”. </w:t>
            </w:r>
          </w:p>
        </w:tc>
      </w:tr>
      <w:tr w:rsidR="00C17FF0" w:rsidRPr="00B7241F" w14:paraId="7D47EA60" w14:textId="77777777" w:rsidTr="00277AFF">
        <w:trPr>
          <w:trHeight w:val="435"/>
        </w:trPr>
        <w:tc>
          <w:tcPr>
            <w:tcW w:w="2828" w:type="dxa"/>
            <w:shd w:val="clear" w:color="auto" w:fill="auto"/>
            <w:tcMar>
              <w:left w:w="113" w:type="dxa"/>
              <w:right w:w="113" w:type="dxa"/>
            </w:tcMar>
            <w:hideMark/>
          </w:tcPr>
          <w:p w14:paraId="5A5349D4" w14:textId="77777777" w:rsidR="00C17FF0" w:rsidRPr="00B7241F" w:rsidRDefault="00C17FF0" w:rsidP="00DB6A48">
            <w:pPr>
              <w:textAlignment w:val="baseline"/>
              <w:rPr>
                <w:rFonts w:cs="Arial"/>
                <w:lang w:eastAsia="en-AU"/>
              </w:rPr>
            </w:pPr>
            <w:r w:rsidRPr="00B7241F">
              <w:rPr>
                <w:rFonts w:cs="Arial"/>
                <w:lang w:eastAsia="en-AU"/>
              </w:rPr>
              <w:t>Home Care Agreement </w:t>
            </w:r>
          </w:p>
        </w:tc>
        <w:tc>
          <w:tcPr>
            <w:tcW w:w="6239" w:type="dxa"/>
            <w:shd w:val="clear" w:color="auto" w:fill="auto"/>
            <w:tcMar>
              <w:left w:w="113" w:type="dxa"/>
              <w:right w:w="113" w:type="dxa"/>
            </w:tcMar>
            <w:hideMark/>
          </w:tcPr>
          <w:p w14:paraId="48443F94" w14:textId="77777777" w:rsidR="00C17FF0" w:rsidRPr="00B7241F" w:rsidRDefault="00C17FF0" w:rsidP="00DB6A48">
            <w:pPr>
              <w:textAlignment w:val="baseline"/>
              <w:rPr>
                <w:rFonts w:cs="Arial"/>
                <w:lang w:eastAsia="en-AU"/>
              </w:rPr>
            </w:pPr>
            <w:r w:rsidRPr="00B7241F">
              <w:rPr>
                <w:rFonts w:cs="Arial"/>
                <w:lang w:eastAsia="en-AU"/>
              </w:rPr>
              <w:t xml:space="preserve">An agreement </w:t>
            </w:r>
            <w:proofErr w:type="gramStart"/>
            <w:r w:rsidRPr="00B7241F">
              <w:rPr>
                <w:rFonts w:cs="Arial"/>
                <w:lang w:eastAsia="en-AU"/>
              </w:rPr>
              <w:t>entered into</w:t>
            </w:r>
            <w:proofErr w:type="gramEnd"/>
            <w:r w:rsidRPr="00B7241F">
              <w:rPr>
                <w:rFonts w:cs="Arial"/>
                <w:lang w:eastAsia="en-AU"/>
              </w:rPr>
              <w:t xml:space="preserve"> by a care recipient and a home care provider outlining rights and responsibilities and what services will be provided to the care recipient under the package. </w:t>
            </w:r>
          </w:p>
        </w:tc>
      </w:tr>
      <w:tr w:rsidR="00C17FF0" w:rsidRPr="00B7241F" w14:paraId="0FBCD7E5" w14:textId="77777777" w:rsidTr="00277AFF">
        <w:trPr>
          <w:trHeight w:val="435"/>
        </w:trPr>
        <w:tc>
          <w:tcPr>
            <w:tcW w:w="2828" w:type="dxa"/>
            <w:shd w:val="clear" w:color="auto" w:fill="auto"/>
            <w:tcMar>
              <w:left w:w="113" w:type="dxa"/>
              <w:right w:w="113" w:type="dxa"/>
            </w:tcMar>
            <w:hideMark/>
          </w:tcPr>
          <w:p w14:paraId="4AF76E5E" w14:textId="77777777" w:rsidR="00C17FF0" w:rsidRPr="00B7241F" w:rsidRDefault="00C17FF0" w:rsidP="00DB6A48">
            <w:pPr>
              <w:textAlignment w:val="baseline"/>
              <w:rPr>
                <w:rFonts w:cs="Arial"/>
                <w:lang w:eastAsia="en-AU"/>
              </w:rPr>
            </w:pPr>
            <w:r w:rsidRPr="00B7241F">
              <w:rPr>
                <w:rFonts w:cs="Arial"/>
                <w:lang w:eastAsia="en-AU"/>
              </w:rPr>
              <w:t>Home Care Packages Program </w:t>
            </w:r>
          </w:p>
        </w:tc>
        <w:tc>
          <w:tcPr>
            <w:tcW w:w="6239" w:type="dxa"/>
            <w:shd w:val="clear" w:color="auto" w:fill="auto"/>
            <w:tcMar>
              <w:left w:w="113" w:type="dxa"/>
              <w:right w:w="113" w:type="dxa"/>
            </w:tcMar>
            <w:hideMark/>
          </w:tcPr>
          <w:p w14:paraId="1151F1FB" w14:textId="77777777" w:rsidR="00C17FF0" w:rsidRPr="00B7241F" w:rsidRDefault="00C17FF0" w:rsidP="00DB6A48">
            <w:pPr>
              <w:textAlignment w:val="baseline"/>
              <w:rPr>
                <w:rFonts w:cs="Arial"/>
                <w:lang w:eastAsia="en-AU"/>
              </w:rPr>
            </w:pPr>
            <w:r w:rsidRPr="00B7241F">
              <w:rPr>
                <w:rFonts w:cs="Arial"/>
                <w:lang w:eastAsia="en-AU"/>
              </w:rPr>
              <w:t>The Australian Government program that provides funding for packages aimed at supporting people to remain living at home. </w:t>
            </w:r>
          </w:p>
        </w:tc>
      </w:tr>
      <w:tr w:rsidR="00C17FF0" w:rsidRPr="00B7241F" w14:paraId="52607849" w14:textId="77777777" w:rsidTr="00277AFF">
        <w:trPr>
          <w:trHeight w:val="435"/>
        </w:trPr>
        <w:tc>
          <w:tcPr>
            <w:tcW w:w="2828" w:type="dxa"/>
            <w:shd w:val="clear" w:color="auto" w:fill="auto"/>
            <w:tcMar>
              <w:left w:w="113" w:type="dxa"/>
              <w:right w:w="113" w:type="dxa"/>
            </w:tcMar>
            <w:hideMark/>
          </w:tcPr>
          <w:p w14:paraId="5AB31806" w14:textId="77777777" w:rsidR="00C17FF0" w:rsidRPr="00B7241F" w:rsidRDefault="00C17FF0" w:rsidP="00DB6A48">
            <w:pPr>
              <w:textAlignment w:val="baseline"/>
              <w:rPr>
                <w:rFonts w:cs="Arial"/>
                <w:lang w:eastAsia="en-AU"/>
              </w:rPr>
            </w:pPr>
            <w:r w:rsidRPr="00B7241F">
              <w:rPr>
                <w:rFonts w:cs="Arial"/>
                <w:lang w:eastAsia="en-AU"/>
              </w:rPr>
              <w:t>HCP </w:t>
            </w:r>
          </w:p>
        </w:tc>
        <w:tc>
          <w:tcPr>
            <w:tcW w:w="6239" w:type="dxa"/>
            <w:shd w:val="clear" w:color="auto" w:fill="auto"/>
            <w:tcMar>
              <w:left w:w="113" w:type="dxa"/>
              <w:right w:w="113" w:type="dxa"/>
            </w:tcMar>
            <w:hideMark/>
          </w:tcPr>
          <w:p w14:paraId="23AD81FC" w14:textId="5D4E1CA2" w:rsidR="00C17FF0" w:rsidRPr="00B7241F" w:rsidRDefault="00C17FF0" w:rsidP="00DB6A48">
            <w:pPr>
              <w:textAlignment w:val="baseline"/>
              <w:rPr>
                <w:rFonts w:cs="Arial"/>
                <w:lang w:eastAsia="en-AU"/>
              </w:rPr>
            </w:pPr>
            <w:r w:rsidRPr="00B7241F">
              <w:rPr>
                <w:rFonts w:cs="Arial"/>
                <w:lang w:eastAsia="en-AU"/>
              </w:rPr>
              <w:t xml:space="preserve">Home </w:t>
            </w:r>
            <w:r w:rsidR="000F7898" w:rsidRPr="00B7241F">
              <w:rPr>
                <w:rFonts w:cs="Arial"/>
                <w:lang w:eastAsia="en-AU"/>
              </w:rPr>
              <w:t>C</w:t>
            </w:r>
            <w:r w:rsidRPr="00B7241F">
              <w:rPr>
                <w:rFonts w:cs="Arial"/>
                <w:lang w:eastAsia="en-AU"/>
              </w:rPr>
              <w:t xml:space="preserve">are </w:t>
            </w:r>
            <w:r w:rsidR="000F7898" w:rsidRPr="00B7241F">
              <w:rPr>
                <w:rFonts w:cs="Arial"/>
                <w:lang w:eastAsia="en-AU"/>
              </w:rPr>
              <w:t>P</w:t>
            </w:r>
            <w:r w:rsidRPr="00B7241F">
              <w:rPr>
                <w:rFonts w:cs="Arial"/>
                <w:lang w:eastAsia="en-AU"/>
              </w:rPr>
              <w:t>ackage </w:t>
            </w:r>
          </w:p>
        </w:tc>
      </w:tr>
      <w:tr w:rsidR="00C17FF0" w:rsidRPr="00B7241F" w14:paraId="78ED31DA" w14:textId="77777777" w:rsidTr="00277AFF">
        <w:trPr>
          <w:trHeight w:val="435"/>
        </w:trPr>
        <w:tc>
          <w:tcPr>
            <w:tcW w:w="2828" w:type="dxa"/>
            <w:shd w:val="clear" w:color="auto" w:fill="auto"/>
            <w:tcMar>
              <w:left w:w="113" w:type="dxa"/>
              <w:right w:w="113" w:type="dxa"/>
            </w:tcMar>
            <w:hideMark/>
          </w:tcPr>
          <w:p w14:paraId="59F37D42" w14:textId="77777777" w:rsidR="00C17FF0" w:rsidRPr="00B7241F" w:rsidRDefault="00C17FF0" w:rsidP="00DB6A48">
            <w:pPr>
              <w:textAlignment w:val="baseline"/>
              <w:rPr>
                <w:rFonts w:cs="Arial"/>
                <w:lang w:eastAsia="en-AU"/>
              </w:rPr>
            </w:pPr>
            <w:r w:rsidRPr="00B7241F">
              <w:rPr>
                <w:rFonts w:cs="Arial"/>
                <w:lang w:eastAsia="en-AU"/>
              </w:rPr>
              <w:lastRenderedPageBreak/>
              <w:t>Home care account </w:t>
            </w:r>
          </w:p>
        </w:tc>
        <w:tc>
          <w:tcPr>
            <w:tcW w:w="6239" w:type="dxa"/>
            <w:shd w:val="clear" w:color="auto" w:fill="auto"/>
            <w:tcMar>
              <w:left w:w="113" w:type="dxa"/>
              <w:right w:w="113" w:type="dxa"/>
            </w:tcMar>
            <w:hideMark/>
          </w:tcPr>
          <w:p w14:paraId="6D1926AA" w14:textId="38394C0B" w:rsidR="00C17FF0" w:rsidRPr="00B7241F" w:rsidRDefault="00376D71" w:rsidP="00DB6A48">
            <w:pPr>
              <w:textAlignment w:val="baseline"/>
              <w:rPr>
                <w:rFonts w:cs="Arial"/>
                <w:lang w:eastAsia="en-AU"/>
              </w:rPr>
            </w:pPr>
            <w:r>
              <w:rPr>
                <w:rFonts w:cs="Arial"/>
                <w:lang w:eastAsia="en-AU"/>
              </w:rPr>
              <w:t xml:space="preserve">Since </w:t>
            </w:r>
            <w:r w:rsidR="00C17FF0" w:rsidRPr="00B7241F">
              <w:rPr>
                <w:rFonts w:cs="Arial"/>
                <w:lang w:eastAsia="en-AU"/>
              </w:rPr>
              <w:t xml:space="preserve">1 September 2021, </w:t>
            </w:r>
            <w:r>
              <w:rPr>
                <w:rFonts w:cs="Arial"/>
                <w:lang w:eastAsia="en-AU"/>
              </w:rPr>
              <w:t>each care recipient has a home care accoun</w:t>
            </w:r>
            <w:r w:rsidR="003C5E8C">
              <w:rPr>
                <w:rFonts w:cs="Arial"/>
                <w:lang w:eastAsia="en-AU"/>
              </w:rPr>
              <w:t>t managed by Services Australia and into which their Home Care Package subsidy is paid</w:t>
            </w:r>
            <w:r w:rsidR="00C17FF0" w:rsidRPr="00B7241F">
              <w:rPr>
                <w:rFonts w:cs="Arial"/>
                <w:lang w:eastAsia="en-AU"/>
              </w:rPr>
              <w:t xml:space="preserve">. </w:t>
            </w:r>
          </w:p>
        </w:tc>
      </w:tr>
      <w:tr w:rsidR="00C17FF0" w:rsidRPr="00B7241F" w14:paraId="1DDC4776" w14:textId="77777777" w:rsidTr="00277AFF">
        <w:trPr>
          <w:trHeight w:val="435"/>
        </w:trPr>
        <w:tc>
          <w:tcPr>
            <w:tcW w:w="2828" w:type="dxa"/>
            <w:shd w:val="clear" w:color="auto" w:fill="auto"/>
            <w:tcMar>
              <w:left w:w="113" w:type="dxa"/>
              <w:right w:w="113" w:type="dxa"/>
            </w:tcMar>
            <w:hideMark/>
          </w:tcPr>
          <w:p w14:paraId="3E9E8031" w14:textId="092722BB" w:rsidR="00C17FF0" w:rsidRPr="00B7241F" w:rsidRDefault="00C17FF0" w:rsidP="00DB6A48">
            <w:pPr>
              <w:textAlignment w:val="baseline"/>
              <w:rPr>
                <w:rFonts w:cs="Arial"/>
                <w:lang w:eastAsia="en-AU"/>
              </w:rPr>
            </w:pPr>
            <w:r w:rsidRPr="00B7241F">
              <w:rPr>
                <w:rFonts w:cs="Arial"/>
                <w:lang w:eastAsia="en-AU"/>
              </w:rPr>
              <w:t xml:space="preserve">Home </w:t>
            </w:r>
            <w:r w:rsidR="00E01F03">
              <w:rPr>
                <w:rFonts w:cs="Arial"/>
                <w:lang w:eastAsia="en-AU"/>
              </w:rPr>
              <w:t>C</w:t>
            </w:r>
            <w:r w:rsidR="00E01F03" w:rsidRPr="00B7241F">
              <w:rPr>
                <w:rFonts w:cs="Arial"/>
                <w:lang w:eastAsia="en-AU"/>
              </w:rPr>
              <w:t xml:space="preserve">are </w:t>
            </w:r>
            <w:r w:rsidR="00E01F03">
              <w:rPr>
                <w:rFonts w:cs="Arial"/>
                <w:lang w:eastAsia="en-AU"/>
              </w:rPr>
              <w:t xml:space="preserve">Package </w:t>
            </w:r>
            <w:r w:rsidRPr="00B7241F">
              <w:rPr>
                <w:rFonts w:cs="Arial"/>
                <w:lang w:eastAsia="en-AU"/>
              </w:rPr>
              <w:t>subsidy </w:t>
            </w:r>
          </w:p>
        </w:tc>
        <w:tc>
          <w:tcPr>
            <w:tcW w:w="6239" w:type="dxa"/>
            <w:shd w:val="clear" w:color="auto" w:fill="auto"/>
            <w:tcMar>
              <w:left w:w="113" w:type="dxa"/>
              <w:right w:w="113" w:type="dxa"/>
            </w:tcMar>
            <w:hideMark/>
          </w:tcPr>
          <w:p w14:paraId="61A8A55A" w14:textId="1771E7F5" w:rsidR="00C17FF0" w:rsidRPr="00B7241F" w:rsidRDefault="00C17FF0" w:rsidP="00DB6A48">
            <w:pPr>
              <w:textAlignment w:val="baseline"/>
              <w:rPr>
                <w:rFonts w:cs="Arial"/>
                <w:lang w:eastAsia="en-AU"/>
              </w:rPr>
            </w:pPr>
            <w:r w:rsidRPr="00B7241F">
              <w:rPr>
                <w:rFonts w:cs="Arial"/>
                <w:lang w:eastAsia="en-AU"/>
              </w:rPr>
              <w:t xml:space="preserve">The </w:t>
            </w:r>
            <w:r w:rsidR="00E01F03">
              <w:rPr>
                <w:rFonts w:cs="Arial"/>
                <w:lang w:eastAsia="en-AU"/>
              </w:rPr>
              <w:t xml:space="preserve">total </w:t>
            </w:r>
            <w:r w:rsidRPr="00B7241F">
              <w:rPr>
                <w:rFonts w:cs="Arial"/>
                <w:lang w:eastAsia="en-AU"/>
              </w:rPr>
              <w:t xml:space="preserve">subsidy payable to a home care provider by the Australian Government under Part 3.2 of the </w:t>
            </w:r>
            <w:r w:rsidRPr="00B7241F">
              <w:rPr>
                <w:rFonts w:cs="Arial"/>
                <w:i/>
                <w:lang w:eastAsia="en-AU"/>
              </w:rPr>
              <w:t>Aged Care Act 1997</w:t>
            </w:r>
            <w:r w:rsidRPr="00B7241F">
              <w:rPr>
                <w:rFonts w:cs="Arial"/>
                <w:lang w:eastAsia="en-AU"/>
              </w:rPr>
              <w:t xml:space="preserve"> and the </w:t>
            </w:r>
            <w:r w:rsidRPr="00B7241F">
              <w:rPr>
                <w:rFonts w:cs="Arial"/>
                <w:i/>
                <w:lang w:eastAsia="en-AU"/>
              </w:rPr>
              <w:t>Aged Care (Transitional Provisions) Act 1997</w:t>
            </w:r>
            <w:r w:rsidRPr="00B7241F">
              <w:rPr>
                <w:rFonts w:cs="Arial"/>
                <w:lang w:eastAsia="en-AU"/>
              </w:rPr>
              <w:t>. </w:t>
            </w:r>
            <w:r w:rsidR="00F222D7">
              <w:rPr>
                <w:rFonts w:cs="Arial"/>
                <w:lang w:eastAsia="en-AU"/>
              </w:rPr>
              <w:t xml:space="preserve">The Home Care Package subsidy include </w:t>
            </w:r>
            <w:r w:rsidR="00390A9D">
              <w:rPr>
                <w:rFonts w:cs="Arial"/>
                <w:lang w:eastAsia="en-AU"/>
              </w:rPr>
              <w:t>the basic subsidy and eligible supplements.</w:t>
            </w:r>
          </w:p>
        </w:tc>
      </w:tr>
      <w:tr w:rsidR="00302E75" w:rsidRPr="00B7241F" w14:paraId="17918D3C" w14:textId="77777777" w:rsidTr="00277AFF">
        <w:trPr>
          <w:trHeight w:val="435"/>
        </w:trPr>
        <w:tc>
          <w:tcPr>
            <w:tcW w:w="2828" w:type="dxa"/>
            <w:shd w:val="clear" w:color="auto" w:fill="auto"/>
            <w:tcMar>
              <w:left w:w="113" w:type="dxa"/>
              <w:right w:w="113" w:type="dxa"/>
            </w:tcMar>
          </w:tcPr>
          <w:p w14:paraId="60662D2F" w14:textId="382F9BCA" w:rsidR="00302E75" w:rsidRPr="00B7241F" w:rsidRDefault="00302E75" w:rsidP="00DB6A48">
            <w:pPr>
              <w:textAlignment w:val="baseline"/>
              <w:rPr>
                <w:rFonts w:cs="Arial"/>
                <w:lang w:eastAsia="en-AU"/>
              </w:rPr>
            </w:pPr>
            <w:r w:rsidRPr="00B7241F">
              <w:rPr>
                <w:rFonts w:cs="Arial"/>
                <w:lang w:eastAsia="en-AU"/>
              </w:rPr>
              <w:t>IAT</w:t>
            </w:r>
          </w:p>
        </w:tc>
        <w:tc>
          <w:tcPr>
            <w:tcW w:w="6239" w:type="dxa"/>
            <w:shd w:val="clear" w:color="auto" w:fill="auto"/>
            <w:tcMar>
              <w:left w:w="113" w:type="dxa"/>
              <w:right w:w="113" w:type="dxa"/>
            </w:tcMar>
          </w:tcPr>
          <w:p w14:paraId="4AE03D04" w14:textId="343AA282" w:rsidR="00302E75" w:rsidRPr="00B7241F" w:rsidRDefault="00302E75" w:rsidP="00DB6A48">
            <w:pPr>
              <w:textAlignment w:val="baseline"/>
              <w:rPr>
                <w:rFonts w:cs="Arial"/>
                <w:lang w:eastAsia="en-AU"/>
              </w:rPr>
            </w:pPr>
            <w:r w:rsidRPr="00B7241F">
              <w:rPr>
                <w:rFonts w:cs="Arial"/>
                <w:lang w:eastAsia="en-AU"/>
              </w:rPr>
              <w:t>Integrated Assessment Tool – replacement of National Screening and Assessment Form (NSAF)</w:t>
            </w:r>
            <w:r w:rsidR="005E037E">
              <w:rPr>
                <w:rFonts w:cs="Arial"/>
                <w:lang w:eastAsia="en-AU"/>
              </w:rPr>
              <w:t>.</w:t>
            </w:r>
          </w:p>
        </w:tc>
      </w:tr>
      <w:tr w:rsidR="00C17FF0" w:rsidRPr="00B7241F" w14:paraId="61FC5912" w14:textId="77777777" w:rsidTr="00277AFF">
        <w:trPr>
          <w:trHeight w:val="435"/>
        </w:trPr>
        <w:tc>
          <w:tcPr>
            <w:tcW w:w="2828" w:type="dxa"/>
            <w:shd w:val="clear" w:color="auto" w:fill="auto"/>
            <w:tcMar>
              <w:left w:w="113" w:type="dxa"/>
              <w:right w:w="113" w:type="dxa"/>
            </w:tcMar>
            <w:hideMark/>
          </w:tcPr>
          <w:p w14:paraId="26AE4493" w14:textId="77777777" w:rsidR="00C17FF0" w:rsidRPr="00B7241F" w:rsidRDefault="00C17FF0" w:rsidP="00DB6A48">
            <w:pPr>
              <w:textAlignment w:val="baseline"/>
              <w:rPr>
                <w:rFonts w:cs="Arial"/>
                <w:lang w:eastAsia="en-AU"/>
              </w:rPr>
            </w:pPr>
            <w:r w:rsidRPr="00B7241F">
              <w:rPr>
                <w:rFonts w:cs="Arial"/>
                <w:lang w:eastAsia="en-AU"/>
              </w:rPr>
              <w:t>Inclusions </w:t>
            </w:r>
          </w:p>
        </w:tc>
        <w:tc>
          <w:tcPr>
            <w:tcW w:w="6239" w:type="dxa"/>
            <w:shd w:val="clear" w:color="auto" w:fill="auto"/>
            <w:tcMar>
              <w:left w:w="113" w:type="dxa"/>
              <w:right w:w="113" w:type="dxa"/>
            </w:tcMar>
            <w:hideMark/>
          </w:tcPr>
          <w:p w14:paraId="0689728E" w14:textId="77777777" w:rsidR="00C17FF0" w:rsidRPr="00B7241F" w:rsidRDefault="00C17FF0" w:rsidP="00DB6A48">
            <w:pPr>
              <w:textAlignment w:val="baseline"/>
              <w:rPr>
                <w:rFonts w:cs="Arial"/>
                <w:lang w:eastAsia="en-AU"/>
              </w:rPr>
            </w:pPr>
            <w:r w:rsidRPr="00B7241F">
              <w:rPr>
                <w:rFonts w:cs="Arial"/>
                <w:lang w:eastAsia="en-AU"/>
              </w:rPr>
              <w:t>Care, services or purchases that can be funded from a package budget. </w:t>
            </w:r>
          </w:p>
        </w:tc>
      </w:tr>
      <w:tr w:rsidR="00C17FF0" w:rsidRPr="00B7241F" w14:paraId="6B8D9478" w14:textId="77777777" w:rsidTr="00277AFF">
        <w:trPr>
          <w:trHeight w:val="435"/>
        </w:trPr>
        <w:tc>
          <w:tcPr>
            <w:tcW w:w="2828" w:type="dxa"/>
            <w:shd w:val="clear" w:color="auto" w:fill="auto"/>
            <w:tcMar>
              <w:left w:w="113" w:type="dxa"/>
              <w:right w:w="113" w:type="dxa"/>
            </w:tcMar>
            <w:hideMark/>
          </w:tcPr>
          <w:p w14:paraId="28F1FD2E" w14:textId="77777777" w:rsidR="00C17FF0" w:rsidRPr="00B7241F" w:rsidRDefault="00C17FF0" w:rsidP="00DB6A48">
            <w:pPr>
              <w:textAlignment w:val="baseline"/>
              <w:rPr>
                <w:rFonts w:cs="Arial"/>
                <w:lang w:eastAsia="en-AU"/>
              </w:rPr>
            </w:pPr>
            <w:r w:rsidRPr="00B7241F">
              <w:rPr>
                <w:rFonts w:cs="Arial"/>
                <w:lang w:eastAsia="en-AU"/>
              </w:rPr>
              <w:t>Income tested care fee </w:t>
            </w:r>
          </w:p>
        </w:tc>
        <w:tc>
          <w:tcPr>
            <w:tcW w:w="6239" w:type="dxa"/>
            <w:shd w:val="clear" w:color="auto" w:fill="auto"/>
            <w:tcMar>
              <w:left w:w="113" w:type="dxa"/>
              <w:right w:w="113" w:type="dxa"/>
            </w:tcMar>
            <w:hideMark/>
          </w:tcPr>
          <w:p w14:paraId="668A87EE" w14:textId="3D6C2684" w:rsidR="00C17FF0" w:rsidRPr="00B7241F" w:rsidRDefault="003C5E8C" w:rsidP="00DB6A48">
            <w:pPr>
              <w:textAlignment w:val="baseline"/>
              <w:rPr>
                <w:rFonts w:cs="Arial"/>
                <w:lang w:eastAsia="en-AU"/>
              </w:rPr>
            </w:pPr>
            <w:r>
              <w:rPr>
                <w:rFonts w:cs="Arial"/>
                <w:lang w:eastAsia="en-AU"/>
              </w:rPr>
              <w:t>A</w:t>
            </w:r>
            <w:r w:rsidR="00C17FF0" w:rsidRPr="00B7241F">
              <w:rPr>
                <w:rFonts w:cs="Arial"/>
                <w:lang w:eastAsia="en-AU"/>
              </w:rPr>
              <w:t xml:space="preserve"> home care fee a care recipient may be asked to pay based on an income assessment. </w:t>
            </w:r>
          </w:p>
        </w:tc>
      </w:tr>
      <w:tr w:rsidR="00C17FF0" w:rsidRPr="00B7241F" w14:paraId="23F0ADF8" w14:textId="77777777" w:rsidTr="00277AFF">
        <w:trPr>
          <w:trHeight w:val="435"/>
        </w:trPr>
        <w:tc>
          <w:tcPr>
            <w:tcW w:w="2828" w:type="dxa"/>
            <w:shd w:val="clear" w:color="auto" w:fill="auto"/>
            <w:tcMar>
              <w:left w:w="113" w:type="dxa"/>
              <w:right w:w="113" w:type="dxa"/>
            </w:tcMar>
            <w:hideMark/>
          </w:tcPr>
          <w:p w14:paraId="3185A5B9" w14:textId="77777777" w:rsidR="00C17FF0" w:rsidRPr="00B7241F" w:rsidRDefault="00C17FF0" w:rsidP="00DB6A48">
            <w:pPr>
              <w:textAlignment w:val="baseline"/>
              <w:rPr>
                <w:rFonts w:cs="Arial"/>
                <w:lang w:eastAsia="en-AU"/>
              </w:rPr>
            </w:pPr>
            <w:r w:rsidRPr="00B7241F">
              <w:rPr>
                <w:rFonts w:cs="Arial"/>
                <w:lang w:eastAsia="en-AU"/>
              </w:rPr>
              <w:t>Instrument </w:t>
            </w:r>
          </w:p>
        </w:tc>
        <w:tc>
          <w:tcPr>
            <w:tcW w:w="6239" w:type="dxa"/>
            <w:shd w:val="clear" w:color="auto" w:fill="auto"/>
            <w:tcMar>
              <w:left w:w="113" w:type="dxa"/>
              <w:right w:w="113" w:type="dxa"/>
            </w:tcMar>
            <w:hideMark/>
          </w:tcPr>
          <w:p w14:paraId="6F3373DC" w14:textId="77777777" w:rsidR="00C17FF0" w:rsidRPr="00B7241F" w:rsidRDefault="00C17FF0" w:rsidP="00DB6A48">
            <w:pPr>
              <w:textAlignment w:val="baseline"/>
              <w:rPr>
                <w:rFonts w:cs="Arial"/>
                <w:lang w:eastAsia="en-AU"/>
              </w:rPr>
            </w:pPr>
            <w:r w:rsidRPr="00B7241F">
              <w:rPr>
                <w:rFonts w:cs="Arial"/>
                <w:lang w:eastAsia="en-AU"/>
              </w:rPr>
              <w:t>Primary legislation, delegated legislation, or a determination under legislation. </w:t>
            </w:r>
          </w:p>
        </w:tc>
      </w:tr>
      <w:tr w:rsidR="00C17FF0" w:rsidRPr="00B7241F" w14:paraId="0FDB0C94" w14:textId="77777777" w:rsidTr="00277AFF">
        <w:trPr>
          <w:trHeight w:val="435"/>
        </w:trPr>
        <w:tc>
          <w:tcPr>
            <w:tcW w:w="2828" w:type="dxa"/>
            <w:shd w:val="clear" w:color="auto" w:fill="auto"/>
            <w:tcMar>
              <w:left w:w="113" w:type="dxa"/>
              <w:right w:w="113" w:type="dxa"/>
            </w:tcMar>
            <w:hideMark/>
          </w:tcPr>
          <w:p w14:paraId="634EBE0F" w14:textId="77777777" w:rsidR="00C17FF0" w:rsidRPr="00B7241F" w:rsidRDefault="00C17FF0" w:rsidP="00DB6A48">
            <w:pPr>
              <w:textAlignment w:val="baseline"/>
              <w:rPr>
                <w:rFonts w:cs="Arial"/>
                <w:lang w:eastAsia="en-AU"/>
              </w:rPr>
            </w:pPr>
            <w:r w:rsidRPr="00B7241F">
              <w:rPr>
                <w:rFonts w:cs="Arial"/>
                <w:lang w:eastAsia="en-AU"/>
              </w:rPr>
              <w:t>Improved Payment Arrangements </w:t>
            </w:r>
          </w:p>
        </w:tc>
        <w:tc>
          <w:tcPr>
            <w:tcW w:w="6239" w:type="dxa"/>
            <w:shd w:val="clear" w:color="auto" w:fill="auto"/>
            <w:tcMar>
              <w:left w:w="113" w:type="dxa"/>
              <w:right w:w="113" w:type="dxa"/>
            </w:tcMar>
            <w:hideMark/>
          </w:tcPr>
          <w:p w14:paraId="5EDE43C7" w14:textId="790E73D6" w:rsidR="00C17FF0" w:rsidRPr="00B7241F" w:rsidRDefault="00C17FF0" w:rsidP="00DB6A48">
            <w:pPr>
              <w:textAlignment w:val="baseline"/>
              <w:rPr>
                <w:rFonts w:cs="Arial"/>
                <w:lang w:eastAsia="en-AU"/>
              </w:rPr>
            </w:pPr>
            <w:r w:rsidRPr="00B7241F">
              <w:rPr>
                <w:rFonts w:cs="Arial"/>
                <w:lang w:eastAsia="en-AU"/>
              </w:rPr>
              <w:t xml:space="preserve">Changes </w:t>
            </w:r>
            <w:r w:rsidR="00483D7C">
              <w:rPr>
                <w:rFonts w:cs="Arial"/>
                <w:lang w:eastAsia="en-AU"/>
              </w:rPr>
              <w:t xml:space="preserve">in September 2021 </w:t>
            </w:r>
            <w:r w:rsidRPr="00B7241F">
              <w:rPr>
                <w:rFonts w:cs="Arial"/>
                <w:lang w:eastAsia="en-AU"/>
              </w:rPr>
              <w:t xml:space="preserve">to how the Australian Government pays </w:t>
            </w:r>
            <w:r w:rsidR="00A51766">
              <w:rPr>
                <w:rFonts w:cs="Arial"/>
                <w:lang w:eastAsia="en-AU"/>
              </w:rPr>
              <w:t>home care</w:t>
            </w:r>
            <w:r w:rsidR="00A51766" w:rsidRPr="00B7241F">
              <w:rPr>
                <w:rFonts w:cs="Arial"/>
                <w:lang w:eastAsia="en-AU"/>
              </w:rPr>
              <w:t xml:space="preserve"> </w:t>
            </w:r>
            <w:r w:rsidRPr="00B7241F">
              <w:rPr>
                <w:rFonts w:cs="Arial"/>
                <w:lang w:eastAsia="en-AU"/>
              </w:rPr>
              <w:t>providers.</w:t>
            </w:r>
          </w:p>
        </w:tc>
      </w:tr>
      <w:tr w:rsidR="00C17FF0" w:rsidRPr="00B7241F" w14:paraId="31960982" w14:textId="77777777" w:rsidTr="00277AFF">
        <w:trPr>
          <w:trHeight w:val="435"/>
        </w:trPr>
        <w:tc>
          <w:tcPr>
            <w:tcW w:w="2828" w:type="dxa"/>
            <w:shd w:val="clear" w:color="auto" w:fill="auto"/>
            <w:tcMar>
              <w:left w:w="113" w:type="dxa"/>
              <w:right w:w="113" w:type="dxa"/>
            </w:tcMar>
            <w:hideMark/>
          </w:tcPr>
          <w:p w14:paraId="617E30BA" w14:textId="77777777" w:rsidR="00C17FF0" w:rsidRPr="00B7241F" w:rsidRDefault="00C17FF0" w:rsidP="00DB6A48">
            <w:pPr>
              <w:textAlignment w:val="baseline"/>
              <w:rPr>
                <w:rFonts w:cs="Arial"/>
                <w:lang w:eastAsia="en-AU"/>
              </w:rPr>
            </w:pPr>
            <w:r w:rsidRPr="00B7241F">
              <w:rPr>
                <w:rFonts w:cs="Arial"/>
                <w:lang w:eastAsia="en-AU"/>
              </w:rPr>
              <w:t>Key personnel </w:t>
            </w:r>
          </w:p>
        </w:tc>
        <w:tc>
          <w:tcPr>
            <w:tcW w:w="6239" w:type="dxa"/>
            <w:shd w:val="clear" w:color="auto" w:fill="auto"/>
            <w:tcMar>
              <w:left w:w="113" w:type="dxa"/>
              <w:right w:w="113" w:type="dxa"/>
            </w:tcMar>
            <w:hideMark/>
          </w:tcPr>
          <w:p w14:paraId="41203ACB" w14:textId="77777777" w:rsidR="00C17FF0" w:rsidRPr="00B7241F" w:rsidRDefault="00C17FF0" w:rsidP="00DB6A48">
            <w:pPr>
              <w:textAlignment w:val="baseline"/>
              <w:rPr>
                <w:rFonts w:cs="Arial"/>
                <w:lang w:eastAsia="en-AU"/>
              </w:rPr>
            </w:pPr>
            <w:r w:rsidRPr="00B7241F">
              <w:rPr>
                <w:rFonts w:cs="Arial"/>
                <w:lang w:eastAsia="en-AU"/>
              </w:rPr>
              <w:t>Key personnel are: </w:t>
            </w:r>
          </w:p>
          <w:p w14:paraId="0C7C54D1" w14:textId="52BC0B23" w:rsidR="00C17FF0" w:rsidRPr="00B7241F" w:rsidRDefault="00C17FF0" w:rsidP="00865662">
            <w:pPr>
              <w:numPr>
                <w:ilvl w:val="0"/>
                <w:numId w:val="79"/>
              </w:numPr>
              <w:ind w:left="714" w:hanging="357"/>
              <w:contextualSpacing/>
              <w:textAlignment w:val="baseline"/>
              <w:rPr>
                <w:rFonts w:cs="Arial"/>
                <w:lang w:eastAsia="en-AU"/>
              </w:rPr>
            </w:pPr>
            <w:r w:rsidRPr="00B7241F">
              <w:rPr>
                <w:rFonts w:cs="Arial"/>
                <w:lang w:eastAsia="en-AU"/>
              </w:rPr>
              <w:t xml:space="preserve">People responsible for the executive decisions of the applicant (this includes directors and board members), </w:t>
            </w:r>
            <w:proofErr w:type="gramStart"/>
            <w:r w:rsidRPr="00B7241F">
              <w:rPr>
                <w:rFonts w:cs="Arial"/>
                <w:lang w:eastAsia="en-AU"/>
              </w:rPr>
              <w:t>whether or not</w:t>
            </w:r>
            <w:proofErr w:type="gramEnd"/>
            <w:r w:rsidRPr="00B7241F">
              <w:rPr>
                <w:rFonts w:cs="Arial"/>
                <w:lang w:eastAsia="en-AU"/>
              </w:rPr>
              <w:t xml:space="preserve"> the person is employed by the applicant</w:t>
            </w:r>
            <w:r w:rsidR="00483D7C">
              <w:rPr>
                <w:rFonts w:cs="Arial"/>
                <w:lang w:eastAsia="en-AU"/>
              </w:rPr>
              <w:t>.</w:t>
            </w:r>
            <w:r w:rsidRPr="00B7241F">
              <w:rPr>
                <w:rFonts w:cs="Arial"/>
                <w:lang w:eastAsia="en-AU"/>
              </w:rPr>
              <w:t> </w:t>
            </w:r>
          </w:p>
          <w:p w14:paraId="18CE8BF4" w14:textId="3A7EC96F" w:rsidR="00C17FF0" w:rsidRPr="00B7241F" w:rsidRDefault="00C17FF0" w:rsidP="00865662">
            <w:pPr>
              <w:numPr>
                <w:ilvl w:val="0"/>
                <w:numId w:val="79"/>
              </w:numPr>
              <w:ind w:left="714" w:hanging="357"/>
              <w:contextualSpacing/>
              <w:textAlignment w:val="baseline"/>
              <w:rPr>
                <w:rFonts w:cs="Arial"/>
                <w:lang w:eastAsia="en-AU"/>
              </w:rPr>
            </w:pPr>
            <w:r w:rsidRPr="00B7241F">
              <w:rPr>
                <w:rFonts w:cs="Arial"/>
                <w:lang w:eastAsia="en-AU"/>
              </w:rPr>
              <w:t xml:space="preserve">People having authority or responsibility for (or significant influence over) planning, directing or controlling the activities of the applicant, </w:t>
            </w:r>
            <w:proofErr w:type="gramStart"/>
            <w:r w:rsidRPr="00B7241F">
              <w:rPr>
                <w:rFonts w:cs="Arial"/>
                <w:lang w:eastAsia="en-AU"/>
              </w:rPr>
              <w:t>whether or not</w:t>
            </w:r>
            <w:proofErr w:type="gramEnd"/>
            <w:r w:rsidRPr="00B7241F">
              <w:rPr>
                <w:rFonts w:cs="Arial"/>
                <w:lang w:eastAsia="en-AU"/>
              </w:rPr>
              <w:t xml:space="preserve"> the person is employed by the applicant</w:t>
            </w:r>
            <w:r w:rsidR="00483D7C">
              <w:rPr>
                <w:rFonts w:cs="Arial"/>
                <w:lang w:eastAsia="en-AU"/>
              </w:rPr>
              <w:t>.</w:t>
            </w:r>
          </w:p>
          <w:p w14:paraId="46DBC1B1" w14:textId="1282A5BC" w:rsidR="00C17FF0" w:rsidRPr="00B7241F" w:rsidRDefault="00C17FF0" w:rsidP="00865662">
            <w:pPr>
              <w:numPr>
                <w:ilvl w:val="0"/>
                <w:numId w:val="79"/>
              </w:numPr>
              <w:ind w:left="714" w:hanging="357"/>
              <w:contextualSpacing/>
              <w:textAlignment w:val="baseline"/>
              <w:rPr>
                <w:rFonts w:cs="Arial"/>
                <w:lang w:eastAsia="en-AU"/>
              </w:rPr>
            </w:pPr>
            <w:r w:rsidRPr="00B7241F">
              <w:rPr>
                <w:rFonts w:cs="Arial"/>
                <w:lang w:eastAsia="en-AU"/>
              </w:rPr>
              <w:t xml:space="preserve">Any person responsible for nursing services provided, or to be provided, by the applicant, </w:t>
            </w:r>
            <w:proofErr w:type="gramStart"/>
            <w:r w:rsidRPr="00B7241F">
              <w:rPr>
                <w:rFonts w:cs="Arial"/>
                <w:lang w:eastAsia="en-AU"/>
              </w:rPr>
              <w:t>whether or not</w:t>
            </w:r>
            <w:proofErr w:type="gramEnd"/>
            <w:r w:rsidRPr="00B7241F">
              <w:rPr>
                <w:rFonts w:cs="Arial"/>
                <w:lang w:eastAsia="en-AU"/>
              </w:rPr>
              <w:t xml:space="preserve"> the person is employed by the applicant</w:t>
            </w:r>
            <w:r w:rsidR="00483D7C">
              <w:rPr>
                <w:rFonts w:cs="Arial"/>
                <w:lang w:eastAsia="en-AU"/>
              </w:rPr>
              <w:t>.</w:t>
            </w:r>
            <w:r w:rsidRPr="00B7241F">
              <w:rPr>
                <w:rFonts w:cs="Arial"/>
                <w:lang w:eastAsia="en-AU"/>
              </w:rPr>
              <w:t> </w:t>
            </w:r>
          </w:p>
          <w:p w14:paraId="77A28A06" w14:textId="77777777" w:rsidR="00C17FF0" w:rsidRPr="00B7241F" w:rsidRDefault="00C17FF0" w:rsidP="00865662">
            <w:pPr>
              <w:pStyle w:val="ListParagraph"/>
              <w:numPr>
                <w:ilvl w:val="0"/>
                <w:numId w:val="79"/>
              </w:numPr>
              <w:ind w:left="714" w:hanging="357"/>
              <w:textAlignment w:val="baseline"/>
              <w:rPr>
                <w:rFonts w:cs="Arial"/>
                <w:lang w:eastAsia="en-AU"/>
              </w:rPr>
            </w:pPr>
            <w:r w:rsidRPr="00B7241F">
              <w:rPr>
                <w:rFonts w:cs="Arial"/>
                <w:lang w:eastAsia="en-AU"/>
              </w:rPr>
              <w:t xml:space="preserve">Any person who is, or is likely to be, responsible for the day-to-day operation of an aged care service conducted, or proposed to be conducted, </w:t>
            </w:r>
            <w:r w:rsidRPr="00B7241F">
              <w:rPr>
                <w:rFonts w:cs="Arial"/>
                <w:lang w:eastAsia="en-AU"/>
              </w:rPr>
              <w:lastRenderedPageBreak/>
              <w:t xml:space="preserve">by the applicant, </w:t>
            </w:r>
            <w:proofErr w:type="gramStart"/>
            <w:r w:rsidRPr="00B7241F">
              <w:rPr>
                <w:rFonts w:cs="Arial"/>
                <w:lang w:eastAsia="en-AU"/>
              </w:rPr>
              <w:t>whether or not</w:t>
            </w:r>
            <w:proofErr w:type="gramEnd"/>
            <w:r w:rsidRPr="00B7241F">
              <w:rPr>
                <w:rFonts w:cs="Arial"/>
                <w:lang w:eastAsia="en-AU"/>
              </w:rPr>
              <w:t xml:space="preserve"> the person is employed by the applicant. </w:t>
            </w:r>
          </w:p>
        </w:tc>
      </w:tr>
      <w:tr w:rsidR="00C17FF0" w:rsidRPr="00B7241F" w14:paraId="13737C57" w14:textId="77777777" w:rsidTr="00277AFF">
        <w:trPr>
          <w:trHeight w:val="435"/>
        </w:trPr>
        <w:tc>
          <w:tcPr>
            <w:tcW w:w="2828" w:type="dxa"/>
            <w:shd w:val="clear" w:color="auto" w:fill="auto"/>
            <w:tcMar>
              <w:left w:w="113" w:type="dxa"/>
              <w:right w:w="113" w:type="dxa"/>
            </w:tcMar>
            <w:hideMark/>
          </w:tcPr>
          <w:p w14:paraId="63F7877B" w14:textId="77777777" w:rsidR="00C17FF0" w:rsidRPr="00B7241F" w:rsidRDefault="00C17FF0" w:rsidP="00DB6A48">
            <w:pPr>
              <w:textAlignment w:val="baseline"/>
              <w:rPr>
                <w:rFonts w:cs="Arial"/>
                <w:lang w:eastAsia="en-AU"/>
              </w:rPr>
            </w:pPr>
            <w:r w:rsidRPr="00B7241F">
              <w:rPr>
                <w:rFonts w:cs="Arial"/>
                <w:lang w:eastAsia="en-AU"/>
              </w:rPr>
              <w:lastRenderedPageBreak/>
              <w:t>Leave </w:t>
            </w:r>
          </w:p>
        </w:tc>
        <w:tc>
          <w:tcPr>
            <w:tcW w:w="6239" w:type="dxa"/>
            <w:shd w:val="clear" w:color="auto" w:fill="auto"/>
            <w:tcMar>
              <w:left w:w="113" w:type="dxa"/>
              <w:right w:w="113" w:type="dxa"/>
            </w:tcMar>
            <w:hideMark/>
          </w:tcPr>
          <w:p w14:paraId="2A156FEC" w14:textId="77777777" w:rsidR="00C17FF0" w:rsidRPr="00B7241F" w:rsidRDefault="00C17FF0" w:rsidP="00DB6A48">
            <w:pPr>
              <w:textAlignment w:val="baseline"/>
              <w:rPr>
                <w:rFonts w:cs="Arial"/>
                <w:lang w:eastAsia="en-AU"/>
              </w:rPr>
            </w:pPr>
            <w:r w:rsidRPr="00B7241F">
              <w:rPr>
                <w:rFonts w:cs="Arial"/>
                <w:lang w:eastAsia="en-AU"/>
              </w:rPr>
              <w:t xml:space="preserve">A care recipient suspending care, services and purchases under their package for a specified </w:t>
            </w:r>
            <w:proofErr w:type="gramStart"/>
            <w:r w:rsidRPr="00B7241F">
              <w:rPr>
                <w:rFonts w:cs="Arial"/>
                <w:lang w:eastAsia="en-AU"/>
              </w:rPr>
              <w:t>period of time</w:t>
            </w:r>
            <w:proofErr w:type="gramEnd"/>
            <w:r w:rsidRPr="00B7241F">
              <w:rPr>
                <w:rFonts w:cs="Arial"/>
                <w:lang w:eastAsia="en-AU"/>
              </w:rPr>
              <w:t>. </w:t>
            </w:r>
          </w:p>
        </w:tc>
      </w:tr>
      <w:tr w:rsidR="00C17FF0" w:rsidRPr="00B7241F" w14:paraId="243741F3" w14:textId="77777777" w:rsidTr="00277AFF">
        <w:trPr>
          <w:trHeight w:val="435"/>
        </w:trPr>
        <w:tc>
          <w:tcPr>
            <w:tcW w:w="2828" w:type="dxa"/>
            <w:shd w:val="clear" w:color="auto" w:fill="auto"/>
            <w:tcMar>
              <w:left w:w="113" w:type="dxa"/>
              <w:right w:w="113" w:type="dxa"/>
            </w:tcMar>
            <w:hideMark/>
          </w:tcPr>
          <w:p w14:paraId="5075D3A5" w14:textId="77777777" w:rsidR="00C17FF0" w:rsidRPr="00B7241F" w:rsidRDefault="00C17FF0" w:rsidP="00DB6A48">
            <w:pPr>
              <w:textAlignment w:val="baseline"/>
              <w:rPr>
                <w:rFonts w:cs="Arial"/>
                <w:lang w:eastAsia="en-AU"/>
              </w:rPr>
            </w:pPr>
            <w:r w:rsidRPr="00B7241F">
              <w:rPr>
                <w:rFonts w:cs="Arial"/>
                <w:lang w:eastAsia="en-AU"/>
              </w:rPr>
              <w:t>Maximum contribution amount </w:t>
            </w:r>
          </w:p>
        </w:tc>
        <w:tc>
          <w:tcPr>
            <w:tcW w:w="6239" w:type="dxa"/>
            <w:shd w:val="clear" w:color="auto" w:fill="auto"/>
            <w:tcMar>
              <w:left w:w="113" w:type="dxa"/>
              <w:right w:w="113" w:type="dxa"/>
            </w:tcMar>
            <w:hideMark/>
          </w:tcPr>
          <w:p w14:paraId="53454A11" w14:textId="5535ED83" w:rsidR="00C17FF0" w:rsidRPr="00B7241F" w:rsidRDefault="00C17FF0" w:rsidP="00DB6A48">
            <w:pPr>
              <w:textAlignment w:val="baseline"/>
              <w:rPr>
                <w:rFonts w:cs="Arial"/>
                <w:lang w:eastAsia="en-AU"/>
              </w:rPr>
            </w:pPr>
            <w:r w:rsidRPr="00B7241F">
              <w:rPr>
                <w:rFonts w:cs="Arial"/>
                <w:lang w:eastAsia="en-AU"/>
              </w:rPr>
              <w:t xml:space="preserve">The full </w:t>
            </w:r>
            <w:r w:rsidR="00C20981">
              <w:rPr>
                <w:rFonts w:cs="Arial"/>
                <w:lang w:eastAsia="en-AU"/>
              </w:rPr>
              <w:t xml:space="preserve">Home Care Package </w:t>
            </w:r>
            <w:r w:rsidRPr="00B7241F">
              <w:rPr>
                <w:rFonts w:cs="Arial"/>
                <w:lang w:eastAsia="en-AU"/>
              </w:rPr>
              <w:t>subsidy and anything available in the care recipient’s home care account</w:t>
            </w:r>
            <w:r w:rsidR="005E037E">
              <w:rPr>
                <w:rFonts w:cs="Arial"/>
                <w:lang w:eastAsia="en-AU"/>
              </w:rPr>
              <w:t>.</w:t>
            </w:r>
          </w:p>
        </w:tc>
      </w:tr>
      <w:tr w:rsidR="00C17FF0" w:rsidRPr="00B7241F" w14:paraId="3BAB6341" w14:textId="77777777" w:rsidTr="00277AFF">
        <w:trPr>
          <w:trHeight w:val="435"/>
        </w:trPr>
        <w:tc>
          <w:tcPr>
            <w:tcW w:w="2828" w:type="dxa"/>
            <w:shd w:val="clear" w:color="auto" w:fill="auto"/>
            <w:tcMar>
              <w:left w:w="113" w:type="dxa"/>
              <w:right w:w="113" w:type="dxa"/>
            </w:tcMar>
            <w:hideMark/>
          </w:tcPr>
          <w:p w14:paraId="76E9BD99" w14:textId="77777777" w:rsidR="00C17FF0" w:rsidRPr="00B7241F" w:rsidRDefault="00C17FF0" w:rsidP="00DB6A48">
            <w:pPr>
              <w:textAlignment w:val="baseline"/>
              <w:rPr>
                <w:rFonts w:cs="Arial"/>
                <w:lang w:eastAsia="en-AU"/>
              </w:rPr>
            </w:pPr>
            <w:r w:rsidRPr="00B7241F">
              <w:rPr>
                <w:rFonts w:cs="Arial"/>
                <w:lang w:eastAsia="en-AU"/>
              </w:rPr>
              <w:t>Monthly statement </w:t>
            </w:r>
          </w:p>
        </w:tc>
        <w:tc>
          <w:tcPr>
            <w:tcW w:w="6239" w:type="dxa"/>
            <w:shd w:val="clear" w:color="auto" w:fill="auto"/>
            <w:tcMar>
              <w:left w:w="113" w:type="dxa"/>
              <w:right w:w="113" w:type="dxa"/>
            </w:tcMar>
            <w:hideMark/>
          </w:tcPr>
          <w:p w14:paraId="001B8AE0" w14:textId="77777777" w:rsidR="00C17FF0" w:rsidRPr="00B7241F" w:rsidRDefault="00C17FF0" w:rsidP="00DB6A48">
            <w:pPr>
              <w:textAlignment w:val="baseline"/>
              <w:rPr>
                <w:rFonts w:cs="Arial"/>
                <w:lang w:eastAsia="en-AU"/>
              </w:rPr>
            </w:pPr>
            <w:r w:rsidRPr="00B7241F">
              <w:rPr>
                <w:rFonts w:cs="Arial"/>
                <w:lang w:eastAsia="en-AU"/>
              </w:rPr>
              <w:t>A document provided to care recipients every month that shows the package budget funds available to that care recipient and what has been spent from the budget. </w:t>
            </w:r>
          </w:p>
        </w:tc>
      </w:tr>
      <w:tr w:rsidR="00C17FF0" w:rsidRPr="00B7241F" w14:paraId="4A676B4B" w14:textId="77777777" w:rsidTr="00277AFF">
        <w:trPr>
          <w:trHeight w:val="435"/>
        </w:trPr>
        <w:tc>
          <w:tcPr>
            <w:tcW w:w="2828" w:type="dxa"/>
            <w:shd w:val="clear" w:color="auto" w:fill="auto"/>
            <w:tcMar>
              <w:left w:w="113" w:type="dxa"/>
              <w:right w:w="113" w:type="dxa"/>
            </w:tcMar>
            <w:hideMark/>
          </w:tcPr>
          <w:p w14:paraId="390B9114" w14:textId="77777777" w:rsidR="00C17FF0" w:rsidRPr="00B7241F" w:rsidRDefault="00C17FF0" w:rsidP="00DB6A48">
            <w:pPr>
              <w:textAlignment w:val="baseline"/>
              <w:rPr>
                <w:rFonts w:cs="Arial"/>
                <w:lang w:eastAsia="en-AU"/>
              </w:rPr>
            </w:pPr>
            <w:r w:rsidRPr="00B7241F">
              <w:rPr>
                <w:rFonts w:cs="Arial"/>
                <w:lang w:eastAsia="en-AU"/>
              </w:rPr>
              <w:t>My Aged Care </w:t>
            </w:r>
          </w:p>
        </w:tc>
        <w:tc>
          <w:tcPr>
            <w:tcW w:w="6239" w:type="dxa"/>
            <w:shd w:val="clear" w:color="auto" w:fill="auto"/>
            <w:tcMar>
              <w:left w:w="113" w:type="dxa"/>
              <w:right w:w="113" w:type="dxa"/>
            </w:tcMar>
            <w:hideMark/>
          </w:tcPr>
          <w:p w14:paraId="0BC973AD" w14:textId="10E5AE5B" w:rsidR="00C17FF0" w:rsidRPr="00B7241F" w:rsidRDefault="00C17FF0" w:rsidP="00DB6A48">
            <w:pPr>
              <w:textAlignment w:val="baseline"/>
              <w:rPr>
                <w:rFonts w:cs="Arial"/>
                <w:lang w:eastAsia="en-AU"/>
              </w:rPr>
            </w:pPr>
            <w:r w:rsidRPr="00B7241F">
              <w:rPr>
                <w:rFonts w:cs="Arial"/>
                <w:lang w:eastAsia="en-AU"/>
              </w:rPr>
              <w:t xml:space="preserve">My Aged Care is the starting point to access Australian Government-funded aged care services. The phone line and website can help older </w:t>
            </w:r>
            <w:r w:rsidR="007B3C61">
              <w:rPr>
                <w:rFonts w:cs="Arial"/>
                <w:lang w:eastAsia="en-AU"/>
              </w:rPr>
              <w:t>people</w:t>
            </w:r>
            <w:r w:rsidRPr="00B7241F">
              <w:rPr>
                <w:rFonts w:cs="Arial"/>
                <w:lang w:eastAsia="en-AU"/>
              </w:rPr>
              <w:t>, their families and carers to get the help and support they need. </w:t>
            </w:r>
          </w:p>
        </w:tc>
      </w:tr>
      <w:tr w:rsidR="00C17FF0" w:rsidRPr="00B7241F" w14:paraId="4F20B31E" w14:textId="77777777" w:rsidTr="00277AFF">
        <w:trPr>
          <w:trHeight w:val="435"/>
        </w:trPr>
        <w:tc>
          <w:tcPr>
            <w:tcW w:w="2828" w:type="dxa"/>
            <w:shd w:val="clear" w:color="auto" w:fill="auto"/>
            <w:tcMar>
              <w:left w:w="113" w:type="dxa"/>
              <w:right w:w="113" w:type="dxa"/>
            </w:tcMar>
            <w:hideMark/>
          </w:tcPr>
          <w:p w14:paraId="7C8C05F7" w14:textId="77777777" w:rsidR="00C17FF0" w:rsidRPr="00B7241F" w:rsidRDefault="00C17FF0" w:rsidP="00DB6A48">
            <w:pPr>
              <w:textAlignment w:val="baseline"/>
              <w:rPr>
                <w:rFonts w:cs="Arial"/>
                <w:lang w:eastAsia="en-AU"/>
              </w:rPr>
            </w:pPr>
            <w:r w:rsidRPr="00B7241F">
              <w:rPr>
                <w:rFonts w:cs="Arial"/>
                <w:lang w:eastAsia="en-AU"/>
              </w:rPr>
              <w:t>NAPS </w:t>
            </w:r>
          </w:p>
        </w:tc>
        <w:tc>
          <w:tcPr>
            <w:tcW w:w="6239" w:type="dxa"/>
            <w:shd w:val="clear" w:color="auto" w:fill="auto"/>
            <w:tcMar>
              <w:left w:w="113" w:type="dxa"/>
              <w:right w:w="113" w:type="dxa"/>
            </w:tcMar>
            <w:hideMark/>
          </w:tcPr>
          <w:p w14:paraId="22CDE040" w14:textId="77777777" w:rsidR="00C17FF0" w:rsidRPr="00B7241F" w:rsidRDefault="00C17FF0" w:rsidP="00DB6A48">
            <w:pPr>
              <w:textAlignment w:val="baseline"/>
              <w:rPr>
                <w:rFonts w:cs="Arial"/>
                <w:lang w:eastAsia="en-AU"/>
              </w:rPr>
            </w:pPr>
            <w:r w:rsidRPr="00B7241F">
              <w:rPr>
                <w:rFonts w:cs="Arial"/>
                <w:lang w:eastAsia="en-AU"/>
              </w:rPr>
              <w:t>National Approved Provider System (system replaced by GPMS). </w:t>
            </w:r>
          </w:p>
        </w:tc>
      </w:tr>
      <w:tr w:rsidR="00C17FF0" w:rsidRPr="00B7241F" w14:paraId="47E2F7F1" w14:textId="77777777" w:rsidTr="00277AFF">
        <w:trPr>
          <w:trHeight w:val="435"/>
        </w:trPr>
        <w:tc>
          <w:tcPr>
            <w:tcW w:w="2828" w:type="dxa"/>
            <w:shd w:val="clear" w:color="auto" w:fill="auto"/>
            <w:tcMar>
              <w:left w:w="113" w:type="dxa"/>
              <w:right w:w="113" w:type="dxa"/>
            </w:tcMar>
            <w:hideMark/>
          </w:tcPr>
          <w:p w14:paraId="348464C2" w14:textId="604FFCEE" w:rsidR="00C17FF0" w:rsidRPr="00B7241F" w:rsidRDefault="00C17FF0" w:rsidP="00DB6A48">
            <w:pPr>
              <w:textAlignment w:val="baseline"/>
              <w:rPr>
                <w:rFonts w:cs="Arial"/>
                <w:lang w:eastAsia="en-AU"/>
              </w:rPr>
            </w:pPr>
            <w:r w:rsidRPr="00B7241F">
              <w:rPr>
                <w:rFonts w:cs="Arial"/>
                <w:lang w:eastAsia="en-AU"/>
              </w:rPr>
              <w:t xml:space="preserve">National </w:t>
            </w:r>
            <w:r w:rsidR="00B1050D" w:rsidRPr="00B7241F">
              <w:rPr>
                <w:rFonts w:cs="Arial"/>
                <w:lang w:eastAsia="en-AU"/>
              </w:rPr>
              <w:t>Priority System</w:t>
            </w:r>
            <w:r w:rsidRPr="00B7241F">
              <w:rPr>
                <w:rFonts w:cs="Arial"/>
                <w:lang w:eastAsia="en-AU"/>
              </w:rPr>
              <w:t> </w:t>
            </w:r>
          </w:p>
        </w:tc>
        <w:tc>
          <w:tcPr>
            <w:tcW w:w="6239" w:type="dxa"/>
            <w:shd w:val="clear" w:color="auto" w:fill="auto"/>
            <w:tcMar>
              <w:left w:w="113" w:type="dxa"/>
              <w:right w:w="113" w:type="dxa"/>
            </w:tcMar>
            <w:hideMark/>
          </w:tcPr>
          <w:p w14:paraId="561A3EAB" w14:textId="77A73337" w:rsidR="00C17FF0" w:rsidRPr="00B7241F" w:rsidRDefault="00C17FF0" w:rsidP="00DB6A48">
            <w:pPr>
              <w:textAlignment w:val="baseline"/>
              <w:rPr>
                <w:rFonts w:cs="Arial"/>
                <w:lang w:eastAsia="en-AU"/>
              </w:rPr>
            </w:pPr>
            <w:r w:rsidRPr="00B7241F">
              <w:rPr>
                <w:rFonts w:cs="Arial"/>
                <w:lang w:eastAsia="en-AU"/>
              </w:rPr>
              <w:t xml:space="preserve">The </w:t>
            </w:r>
            <w:r w:rsidR="00B1050D" w:rsidRPr="00B7241F">
              <w:rPr>
                <w:rFonts w:cs="Arial"/>
                <w:lang w:eastAsia="en-AU"/>
              </w:rPr>
              <w:t>National Priority System</w:t>
            </w:r>
            <w:r w:rsidRPr="00B7241F">
              <w:rPr>
                <w:rFonts w:cs="Arial"/>
                <w:lang w:eastAsia="en-AU"/>
              </w:rPr>
              <w:t xml:space="preserve"> is a standardised process for prioritising assignment of packages. </w:t>
            </w:r>
          </w:p>
        </w:tc>
      </w:tr>
      <w:tr w:rsidR="00C17FF0" w:rsidRPr="00B7241F" w14:paraId="3470E5B6" w14:textId="77777777" w:rsidTr="00277AFF">
        <w:trPr>
          <w:trHeight w:val="435"/>
        </w:trPr>
        <w:tc>
          <w:tcPr>
            <w:tcW w:w="2828" w:type="dxa"/>
            <w:shd w:val="clear" w:color="auto" w:fill="auto"/>
            <w:tcMar>
              <w:left w:w="113" w:type="dxa"/>
              <w:right w:w="113" w:type="dxa"/>
            </w:tcMar>
            <w:hideMark/>
          </w:tcPr>
          <w:p w14:paraId="694EBFE0" w14:textId="77777777" w:rsidR="00C17FF0" w:rsidRPr="00B7241F" w:rsidRDefault="00C17FF0" w:rsidP="00DB6A48">
            <w:pPr>
              <w:textAlignment w:val="baseline"/>
              <w:rPr>
                <w:rFonts w:cs="Arial"/>
                <w:lang w:eastAsia="en-AU"/>
              </w:rPr>
            </w:pPr>
            <w:r w:rsidRPr="00B7241F">
              <w:rPr>
                <w:rFonts w:cs="Arial"/>
                <w:lang w:eastAsia="en-AU"/>
              </w:rPr>
              <w:t>NSAF </w:t>
            </w:r>
          </w:p>
        </w:tc>
        <w:tc>
          <w:tcPr>
            <w:tcW w:w="6239" w:type="dxa"/>
            <w:shd w:val="clear" w:color="auto" w:fill="auto"/>
            <w:tcMar>
              <w:left w:w="113" w:type="dxa"/>
              <w:right w:w="113" w:type="dxa"/>
            </w:tcMar>
            <w:hideMark/>
          </w:tcPr>
          <w:p w14:paraId="0D23E0BA" w14:textId="6A3AE5ED" w:rsidR="00C17FF0" w:rsidRPr="00B7241F" w:rsidRDefault="00C17FF0" w:rsidP="00DB6A48">
            <w:pPr>
              <w:textAlignment w:val="baseline"/>
              <w:rPr>
                <w:rFonts w:cs="Arial"/>
                <w:lang w:eastAsia="en-AU"/>
              </w:rPr>
            </w:pPr>
            <w:r w:rsidRPr="00B7241F">
              <w:rPr>
                <w:rFonts w:cs="Arial"/>
                <w:lang w:eastAsia="en-AU"/>
              </w:rPr>
              <w:t xml:space="preserve">National Screening and Assessment </w:t>
            </w:r>
            <w:proofErr w:type="gramStart"/>
            <w:r w:rsidRPr="00B7241F">
              <w:rPr>
                <w:rFonts w:cs="Arial"/>
                <w:lang w:eastAsia="en-AU"/>
              </w:rPr>
              <w:t>Form </w:t>
            </w:r>
            <w:r w:rsidR="005E037E">
              <w:rPr>
                <w:rFonts w:cs="Arial"/>
                <w:lang w:eastAsia="en-AU"/>
              </w:rPr>
              <w:t>.</w:t>
            </w:r>
            <w:proofErr w:type="gramEnd"/>
          </w:p>
        </w:tc>
      </w:tr>
      <w:tr w:rsidR="00C17FF0" w:rsidRPr="00B7241F" w14:paraId="321796BE" w14:textId="77777777" w:rsidTr="00277AFF">
        <w:trPr>
          <w:trHeight w:val="435"/>
        </w:trPr>
        <w:tc>
          <w:tcPr>
            <w:tcW w:w="2828" w:type="dxa"/>
            <w:shd w:val="clear" w:color="auto" w:fill="auto"/>
            <w:tcMar>
              <w:left w:w="113" w:type="dxa"/>
              <w:right w:w="113" w:type="dxa"/>
            </w:tcMar>
            <w:hideMark/>
          </w:tcPr>
          <w:p w14:paraId="6A293C0D" w14:textId="77777777" w:rsidR="00C17FF0" w:rsidRPr="00B7241F" w:rsidRDefault="00C17FF0" w:rsidP="00DB6A48">
            <w:pPr>
              <w:textAlignment w:val="baseline"/>
              <w:rPr>
                <w:rFonts w:cs="Arial"/>
                <w:lang w:eastAsia="en-AU"/>
              </w:rPr>
            </w:pPr>
            <w:r w:rsidRPr="00B7241F">
              <w:rPr>
                <w:rFonts w:cs="Arial"/>
                <w:lang w:eastAsia="en-AU"/>
              </w:rPr>
              <w:t>Package budget </w:t>
            </w:r>
          </w:p>
        </w:tc>
        <w:tc>
          <w:tcPr>
            <w:tcW w:w="6239" w:type="dxa"/>
            <w:shd w:val="clear" w:color="auto" w:fill="auto"/>
            <w:tcMar>
              <w:left w:w="113" w:type="dxa"/>
              <w:right w:w="113" w:type="dxa"/>
            </w:tcMar>
            <w:hideMark/>
          </w:tcPr>
          <w:p w14:paraId="4AF19CC2" w14:textId="77777777" w:rsidR="00C17FF0" w:rsidRPr="00B7241F" w:rsidRDefault="00C17FF0" w:rsidP="00DB6A48">
            <w:pPr>
              <w:textAlignment w:val="baseline"/>
              <w:rPr>
                <w:rFonts w:cs="Arial"/>
                <w:lang w:eastAsia="en-AU"/>
              </w:rPr>
            </w:pPr>
            <w:r w:rsidRPr="00B7241F">
              <w:rPr>
                <w:rFonts w:cs="Arial"/>
                <w:lang w:eastAsia="en-AU"/>
              </w:rPr>
              <w:t>The funds available to be spent under a care recipient’s package. A care recipient’s package budget is made up of contributions from the Australian Government and, where applicable, home care fees paid by the care recipient themselves.  </w:t>
            </w:r>
          </w:p>
        </w:tc>
      </w:tr>
      <w:tr w:rsidR="00C17FF0" w:rsidRPr="00B7241F" w14:paraId="5122E8EC" w14:textId="77777777" w:rsidTr="00277AFF">
        <w:trPr>
          <w:trHeight w:val="435"/>
        </w:trPr>
        <w:tc>
          <w:tcPr>
            <w:tcW w:w="2828" w:type="dxa"/>
            <w:shd w:val="clear" w:color="auto" w:fill="auto"/>
            <w:tcMar>
              <w:left w:w="113" w:type="dxa"/>
              <w:right w:w="113" w:type="dxa"/>
            </w:tcMar>
            <w:hideMark/>
          </w:tcPr>
          <w:p w14:paraId="4DFECFD0" w14:textId="77777777" w:rsidR="00C17FF0" w:rsidRPr="00B7241F" w:rsidRDefault="00C17FF0" w:rsidP="00DB6A48">
            <w:pPr>
              <w:textAlignment w:val="baseline"/>
              <w:rPr>
                <w:rFonts w:cs="Arial"/>
                <w:lang w:eastAsia="en-AU"/>
              </w:rPr>
            </w:pPr>
            <w:r w:rsidRPr="00B7241F">
              <w:rPr>
                <w:rFonts w:cs="Arial"/>
                <w:lang w:eastAsia="en-AU"/>
              </w:rPr>
              <w:t>Pre-1 July 2014 care recipients </w:t>
            </w:r>
          </w:p>
        </w:tc>
        <w:tc>
          <w:tcPr>
            <w:tcW w:w="6239" w:type="dxa"/>
            <w:shd w:val="clear" w:color="auto" w:fill="auto"/>
            <w:tcMar>
              <w:left w:w="113" w:type="dxa"/>
              <w:right w:w="113" w:type="dxa"/>
            </w:tcMar>
            <w:hideMark/>
          </w:tcPr>
          <w:p w14:paraId="437741C5" w14:textId="77777777" w:rsidR="00C17FF0" w:rsidRPr="00B7241F" w:rsidRDefault="00C17FF0" w:rsidP="00DB6A48">
            <w:pPr>
              <w:textAlignment w:val="baseline"/>
              <w:rPr>
                <w:rFonts w:cs="Arial"/>
                <w:lang w:eastAsia="en-AU"/>
              </w:rPr>
            </w:pPr>
            <w:r w:rsidRPr="00B7241F">
              <w:rPr>
                <w:rFonts w:cs="Arial"/>
                <w:lang w:eastAsia="en-AU"/>
              </w:rPr>
              <w:t>Care recipients who entered the HCP Program before 1 July 2014. Packages for pre-1 July 2014 care recipients have different home care fee arrangements. </w:t>
            </w:r>
          </w:p>
        </w:tc>
      </w:tr>
      <w:tr w:rsidR="00C17FF0" w:rsidRPr="00B7241F" w14:paraId="5143F4E9" w14:textId="77777777" w:rsidTr="00277AFF">
        <w:trPr>
          <w:trHeight w:val="435"/>
        </w:trPr>
        <w:tc>
          <w:tcPr>
            <w:tcW w:w="2828" w:type="dxa"/>
            <w:shd w:val="clear" w:color="auto" w:fill="auto"/>
            <w:tcMar>
              <w:left w:w="113" w:type="dxa"/>
              <w:right w:w="113" w:type="dxa"/>
            </w:tcMar>
            <w:hideMark/>
          </w:tcPr>
          <w:p w14:paraId="434E9514" w14:textId="77777777" w:rsidR="00C17FF0" w:rsidRPr="00B7241F" w:rsidRDefault="00C17FF0" w:rsidP="00DB6A48">
            <w:pPr>
              <w:textAlignment w:val="baseline"/>
              <w:rPr>
                <w:rFonts w:cs="Arial"/>
                <w:lang w:eastAsia="en-AU"/>
              </w:rPr>
            </w:pPr>
            <w:r w:rsidRPr="00B7241F">
              <w:rPr>
                <w:rFonts w:cs="Arial"/>
                <w:lang w:eastAsia="en-AU"/>
              </w:rPr>
              <w:t>Price </w:t>
            </w:r>
          </w:p>
        </w:tc>
        <w:tc>
          <w:tcPr>
            <w:tcW w:w="6239" w:type="dxa"/>
            <w:shd w:val="clear" w:color="auto" w:fill="auto"/>
            <w:tcMar>
              <w:left w:w="113" w:type="dxa"/>
              <w:right w:w="113" w:type="dxa"/>
            </w:tcMar>
            <w:hideMark/>
          </w:tcPr>
          <w:p w14:paraId="38B9F6F5" w14:textId="77777777" w:rsidR="00C17FF0" w:rsidRPr="00B7241F" w:rsidRDefault="00C17FF0" w:rsidP="00DB6A48">
            <w:pPr>
              <w:textAlignment w:val="baseline"/>
              <w:rPr>
                <w:rFonts w:cs="Arial"/>
                <w:lang w:eastAsia="en-AU"/>
              </w:rPr>
            </w:pPr>
            <w:r w:rsidRPr="00B7241F">
              <w:rPr>
                <w:rFonts w:cs="Arial"/>
                <w:lang w:eastAsia="en-AU"/>
              </w:rPr>
              <w:t>The amount that providers report to Services Australia in their claim. Providers report the price per care recipient, each month. Services Australia refers to the price as the invoice amount. </w:t>
            </w:r>
          </w:p>
        </w:tc>
      </w:tr>
      <w:tr w:rsidR="00C17FF0" w:rsidRPr="00B7241F" w14:paraId="0647063F" w14:textId="77777777" w:rsidTr="00277AFF">
        <w:trPr>
          <w:trHeight w:val="435"/>
        </w:trPr>
        <w:tc>
          <w:tcPr>
            <w:tcW w:w="2828" w:type="dxa"/>
            <w:shd w:val="clear" w:color="auto" w:fill="auto"/>
            <w:tcMar>
              <w:left w:w="113" w:type="dxa"/>
              <w:right w:w="113" w:type="dxa"/>
            </w:tcMar>
            <w:hideMark/>
          </w:tcPr>
          <w:p w14:paraId="37177BAB" w14:textId="77777777" w:rsidR="00C17FF0" w:rsidRPr="00B7241F" w:rsidRDefault="00C17FF0" w:rsidP="00DB6A48">
            <w:pPr>
              <w:textAlignment w:val="baseline"/>
              <w:rPr>
                <w:rFonts w:cs="Arial"/>
                <w:lang w:eastAsia="en-AU"/>
              </w:rPr>
            </w:pPr>
            <w:r w:rsidRPr="00B7241F">
              <w:rPr>
                <w:rFonts w:cs="Arial"/>
                <w:lang w:eastAsia="en-AU"/>
              </w:rPr>
              <w:lastRenderedPageBreak/>
              <w:t>Principles </w:t>
            </w:r>
          </w:p>
        </w:tc>
        <w:tc>
          <w:tcPr>
            <w:tcW w:w="6239" w:type="dxa"/>
            <w:shd w:val="clear" w:color="auto" w:fill="auto"/>
            <w:tcMar>
              <w:left w:w="113" w:type="dxa"/>
              <w:right w:w="113" w:type="dxa"/>
            </w:tcMar>
            <w:hideMark/>
          </w:tcPr>
          <w:p w14:paraId="1AF00D9D" w14:textId="77777777" w:rsidR="00C17FF0" w:rsidRPr="00B7241F" w:rsidRDefault="00C17FF0" w:rsidP="00DB6A48">
            <w:pPr>
              <w:textAlignment w:val="baseline"/>
              <w:rPr>
                <w:rFonts w:cs="Arial"/>
                <w:lang w:eastAsia="en-AU"/>
              </w:rPr>
            </w:pPr>
            <w:r w:rsidRPr="00B7241F">
              <w:rPr>
                <w:rFonts w:cs="Arial"/>
                <w:lang w:eastAsia="en-AU"/>
              </w:rPr>
              <w:t xml:space="preserve">Delegated legislation made under the </w:t>
            </w:r>
            <w:r w:rsidRPr="00B7241F">
              <w:rPr>
                <w:rFonts w:cs="Arial"/>
                <w:i/>
                <w:lang w:eastAsia="en-AU"/>
              </w:rPr>
              <w:t>Aged Care Act 1997</w:t>
            </w:r>
            <w:r w:rsidRPr="00B7241F">
              <w:rPr>
                <w:rFonts w:cs="Arial"/>
                <w:lang w:eastAsia="en-AU"/>
              </w:rPr>
              <w:t>.  </w:t>
            </w:r>
          </w:p>
        </w:tc>
      </w:tr>
      <w:tr w:rsidR="00C17FF0" w:rsidRPr="00B7241F" w14:paraId="754DA7EC" w14:textId="77777777" w:rsidTr="00277AFF">
        <w:trPr>
          <w:trHeight w:val="435"/>
        </w:trPr>
        <w:tc>
          <w:tcPr>
            <w:tcW w:w="2828" w:type="dxa"/>
            <w:shd w:val="clear" w:color="auto" w:fill="auto"/>
            <w:tcMar>
              <w:left w:w="113" w:type="dxa"/>
              <w:right w:w="113" w:type="dxa"/>
            </w:tcMar>
            <w:hideMark/>
          </w:tcPr>
          <w:p w14:paraId="6DC759EE" w14:textId="77777777" w:rsidR="00C17FF0" w:rsidRPr="00B7241F" w:rsidRDefault="00C17FF0" w:rsidP="00DB6A48">
            <w:pPr>
              <w:textAlignment w:val="baseline"/>
              <w:rPr>
                <w:rFonts w:cs="Arial"/>
                <w:lang w:eastAsia="en-AU"/>
              </w:rPr>
            </w:pPr>
            <w:r w:rsidRPr="00B7241F">
              <w:rPr>
                <w:rFonts w:cs="Arial"/>
                <w:lang w:eastAsia="en-AU"/>
              </w:rPr>
              <w:t>Reablement </w:t>
            </w:r>
          </w:p>
        </w:tc>
        <w:tc>
          <w:tcPr>
            <w:tcW w:w="6239" w:type="dxa"/>
            <w:shd w:val="clear" w:color="auto" w:fill="auto"/>
            <w:tcMar>
              <w:left w:w="113" w:type="dxa"/>
              <w:right w:w="113" w:type="dxa"/>
            </w:tcMar>
            <w:hideMark/>
          </w:tcPr>
          <w:p w14:paraId="13D1DE66" w14:textId="77777777" w:rsidR="00C17FF0" w:rsidRPr="00B7241F" w:rsidRDefault="00C17FF0" w:rsidP="00DB6A48">
            <w:pPr>
              <w:textAlignment w:val="baseline"/>
              <w:rPr>
                <w:rFonts w:cs="Arial"/>
                <w:lang w:eastAsia="en-AU"/>
              </w:rPr>
            </w:pPr>
            <w:r w:rsidRPr="00B7241F">
              <w:rPr>
                <w:rFonts w:cs="Arial"/>
                <w:lang w:eastAsia="en-AU"/>
              </w:rPr>
              <w:t>Reablement is an approach to aged care, involving time-limited interventions that are targeted towards a person’s specific goal or desired outcome to adapt to some functional loss, or regain confidence and capacity to resume activities. </w:t>
            </w:r>
          </w:p>
        </w:tc>
      </w:tr>
      <w:tr w:rsidR="00C17FF0" w:rsidRPr="00B7241F" w14:paraId="0B3FF69A" w14:textId="77777777" w:rsidTr="00277AFF">
        <w:trPr>
          <w:trHeight w:val="435"/>
        </w:trPr>
        <w:tc>
          <w:tcPr>
            <w:tcW w:w="2828" w:type="dxa"/>
            <w:shd w:val="clear" w:color="auto" w:fill="auto"/>
            <w:tcMar>
              <w:left w:w="113" w:type="dxa"/>
              <w:right w:w="113" w:type="dxa"/>
            </w:tcMar>
            <w:hideMark/>
          </w:tcPr>
          <w:p w14:paraId="3F3003C4" w14:textId="77777777" w:rsidR="00C17FF0" w:rsidRPr="00B7241F" w:rsidRDefault="00C17FF0" w:rsidP="00DB6A48">
            <w:pPr>
              <w:textAlignment w:val="baseline"/>
              <w:rPr>
                <w:rFonts w:cs="Arial"/>
                <w:lang w:eastAsia="en-AU"/>
              </w:rPr>
            </w:pPr>
            <w:r w:rsidRPr="00B7241F">
              <w:rPr>
                <w:rFonts w:cs="Arial"/>
                <w:lang w:eastAsia="en-AU"/>
              </w:rPr>
              <w:t>Residential aged care </w:t>
            </w:r>
          </w:p>
        </w:tc>
        <w:tc>
          <w:tcPr>
            <w:tcW w:w="6239" w:type="dxa"/>
            <w:shd w:val="clear" w:color="auto" w:fill="auto"/>
            <w:tcMar>
              <w:left w:w="113" w:type="dxa"/>
              <w:right w:w="113" w:type="dxa"/>
            </w:tcMar>
            <w:hideMark/>
          </w:tcPr>
          <w:p w14:paraId="300D59EF" w14:textId="77777777" w:rsidR="00C17FF0" w:rsidRPr="00B7241F" w:rsidRDefault="00C17FF0" w:rsidP="00DB6A48">
            <w:pPr>
              <w:textAlignment w:val="baseline"/>
              <w:rPr>
                <w:rFonts w:cs="Arial"/>
                <w:lang w:eastAsia="en-AU"/>
              </w:rPr>
            </w:pPr>
            <w:r w:rsidRPr="00B7241F">
              <w:rPr>
                <w:rFonts w:cs="Arial"/>
                <w:lang w:eastAsia="en-AU"/>
              </w:rPr>
              <w:t xml:space="preserve">This program provides </w:t>
            </w:r>
            <w:proofErr w:type="gramStart"/>
            <w:r w:rsidRPr="00B7241F">
              <w:rPr>
                <w:rFonts w:cs="Arial"/>
                <w:lang w:eastAsia="en-AU"/>
              </w:rPr>
              <w:t>high-levels</w:t>
            </w:r>
            <w:proofErr w:type="gramEnd"/>
            <w:r w:rsidRPr="00B7241F">
              <w:rPr>
                <w:rFonts w:cs="Arial"/>
                <w:lang w:eastAsia="en-AU"/>
              </w:rPr>
              <w:t xml:space="preserve"> of care to people in a residential aged care home. </w:t>
            </w:r>
          </w:p>
        </w:tc>
      </w:tr>
      <w:tr w:rsidR="00C17FF0" w:rsidRPr="00B7241F" w14:paraId="30362163" w14:textId="77777777" w:rsidTr="00277AFF">
        <w:trPr>
          <w:trHeight w:val="435"/>
        </w:trPr>
        <w:tc>
          <w:tcPr>
            <w:tcW w:w="2828" w:type="dxa"/>
            <w:shd w:val="clear" w:color="auto" w:fill="auto"/>
            <w:tcMar>
              <w:left w:w="113" w:type="dxa"/>
              <w:right w:w="113" w:type="dxa"/>
            </w:tcMar>
            <w:hideMark/>
          </w:tcPr>
          <w:p w14:paraId="2FE41E14" w14:textId="77777777" w:rsidR="00C17FF0" w:rsidRPr="00B7241F" w:rsidRDefault="00C17FF0" w:rsidP="00DB6A48">
            <w:pPr>
              <w:textAlignment w:val="baseline"/>
              <w:rPr>
                <w:rFonts w:cs="Arial"/>
                <w:lang w:eastAsia="en-AU"/>
              </w:rPr>
            </w:pPr>
            <w:r w:rsidRPr="00B7241F">
              <w:rPr>
                <w:rFonts w:cs="Arial"/>
                <w:lang w:eastAsia="en-AU"/>
              </w:rPr>
              <w:t>Security of tenure </w:t>
            </w:r>
          </w:p>
        </w:tc>
        <w:tc>
          <w:tcPr>
            <w:tcW w:w="6239" w:type="dxa"/>
            <w:shd w:val="clear" w:color="auto" w:fill="auto"/>
            <w:tcMar>
              <w:left w:w="113" w:type="dxa"/>
              <w:right w:w="113" w:type="dxa"/>
            </w:tcMar>
            <w:hideMark/>
          </w:tcPr>
          <w:p w14:paraId="5D62BE94" w14:textId="77777777" w:rsidR="00C17FF0" w:rsidRPr="00B7241F" w:rsidRDefault="00C17FF0" w:rsidP="00DB6A48">
            <w:pPr>
              <w:textAlignment w:val="baseline"/>
              <w:rPr>
                <w:rFonts w:cs="Arial"/>
                <w:lang w:eastAsia="en-AU"/>
              </w:rPr>
            </w:pPr>
            <w:r w:rsidRPr="00B7241F">
              <w:rPr>
                <w:rFonts w:cs="Arial"/>
                <w:lang w:eastAsia="en-AU"/>
              </w:rPr>
              <w:t>Security of tenure means providers are required to continue to deliver the agreed care and services for as long as the care recipient needs those services. </w:t>
            </w:r>
          </w:p>
        </w:tc>
      </w:tr>
      <w:tr w:rsidR="00C17FF0" w:rsidRPr="00B7241F" w14:paraId="63504D28" w14:textId="77777777" w:rsidTr="00277AFF">
        <w:trPr>
          <w:trHeight w:val="435"/>
        </w:trPr>
        <w:tc>
          <w:tcPr>
            <w:tcW w:w="2828" w:type="dxa"/>
            <w:shd w:val="clear" w:color="auto" w:fill="auto"/>
            <w:tcMar>
              <w:left w:w="113" w:type="dxa"/>
              <w:right w:w="113" w:type="dxa"/>
            </w:tcMar>
            <w:hideMark/>
          </w:tcPr>
          <w:p w14:paraId="27ABA2D7" w14:textId="77777777" w:rsidR="00C17FF0" w:rsidRPr="00B7241F" w:rsidRDefault="00C17FF0" w:rsidP="00DB6A48">
            <w:pPr>
              <w:textAlignment w:val="baseline"/>
              <w:rPr>
                <w:rFonts w:cs="Arial"/>
                <w:lang w:eastAsia="en-AU"/>
              </w:rPr>
            </w:pPr>
            <w:r w:rsidRPr="00B7241F">
              <w:rPr>
                <w:rFonts w:cs="Arial"/>
                <w:lang w:eastAsia="en-AU"/>
              </w:rPr>
              <w:t>Services Australia </w:t>
            </w:r>
          </w:p>
        </w:tc>
        <w:tc>
          <w:tcPr>
            <w:tcW w:w="6239" w:type="dxa"/>
            <w:shd w:val="clear" w:color="auto" w:fill="auto"/>
            <w:tcMar>
              <w:left w:w="113" w:type="dxa"/>
              <w:right w:w="113" w:type="dxa"/>
            </w:tcMar>
            <w:hideMark/>
          </w:tcPr>
          <w:p w14:paraId="7E92DDB4" w14:textId="61F76E78" w:rsidR="00C17FF0" w:rsidRPr="00B7241F" w:rsidRDefault="00C17FF0" w:rsidP="00DB6A48">
            <w:pPr>
              <w:textAlignment w:val="baseline"/>
              <w:rPr>
                <w:rFonts w:cs="Arial"/>
                <w:lang w:eastAsia="en-AU"/>
              </w:rPr>
            </w:pPr>
            <w:r w:rsidRPr="00B7241F">
              <w:rPr>
                <w:rFonts w:cs="Arial"/>
                <w:lang w:eastAsia="en-AU"/>
              </w:rPr>
              <w:t>Formerly known as Department of Human Services</w:t>
            </w:r>
            <w:r w:rsidR="005E037E">
              <w:rPr>
                <w:rFonts w:cs="Arial"/>
                <w:lang w:eastAsia="en-AU"/>
              </w:rPr>
              <w:t xml:space="preserve"> and Centrelink.</w:t>
            </w:r>
            <w:r w:rsidRPr="00B7241F">
              <w:rPr>
                <w:rFonts w:cs="Arial"/>
                <w:lang w:eastAsia="en-AU"/>
              </w:rPr>
              <w:t> </w:t>
            </w:r>
          </w:p>
        </w:tc>
      </w:tr>
      <w:tr w:rsidR="00C17FF0" w:rsidRPr="00B7241F" w14:paraId="4F157529" w14:textId="77777777" w:rsidTr="00277AFF">
        <w:trPr>
          <w:trHeight w:val="435"/>
        </w:trPr>
        <w:tc>
          <w:tcPr>
            <w:tcW w:w="2828" w:type="dxa"/>
            <w:shd w:val="clear" w:color="auto" w:fill="auto"/>
            <w:tcMar>
              <w:left w:w="113" w:type="dxa"/>
              <w:right w:w="113" w:type="dxa"/>
            </w:tcMar>
            <w:hideMark/>
          </w:tcPr>
          <w:p w14:paraId="1AACE0A9" w14:textId="77777777" w:rsidR="00C17FF0" w:rsidRPr="00B7241F" w:rsidRDefault="00C17FF0" w:rsidP="00DB6A48">
            <w:pPr>
              <w:textAlignment w:val="baseline"/>
              <w:rPr>
                <w:rFonts w:cs="Arial"/>
                <w:lang w:eastAsia="en-AU"/>
              </w:rPr>
            </w:pPr>
            <w:r w:rsidRPr="00B7241F">
              <w:rPr>
                <w:rFonts w:cs="Arial"/>
                <w:lang w:eastAsia="en-AU"/>
              </w:rPr>
              <w:t>Shortfall amount </w:t>
            </w:r>
          </w:p>
        </w:tc>
        <w:tc>
          <w:tcPr>
            <w:tcW w:w="6239" w:type="dxa"/>
            <w:shd w:val="clear" w:color="auto" w:fill="auto"/>
            <w:tcMar>
              <w:left w:w="113" w:type="dxa"/>
              <w:right w:w="113" w:type="dxa"/>
            </w:tcMar>
            <w:hideMark/>
          </w:tcPr>
          <w:p w14:paraId="753360CC" w14:textId="77777777" w:rsidR="00C17FF0" w:rsidRPr="00B7241F" w:rsidRDefault="00C17FF0" w:rsidP="00DB6A48">
            <w:pPr>
              <w:textAlignment w:val="baseline"/>
              <w:rPr>
                <w:rFonts w:cs="Arial"/>
                <w:lang w:eastAsia="en-AU"/>
              </w:rPr>
            </w:pPr>
            <w:r w:rsidRPr="00B7241F">
              <w:rPr>
                <w:rFonts w:cs="Arial"/>
                <w:lang w:eastAsia="en-AU"/>
              </w:rPr>
              <w:t>The price (minus the Commonwealth portion of any unspent funds which are being returned, for providers that opt-in), minus any income tested care fee the care recipient is assessed to pay. </w:t>
            </w:r>
          </w:p>
        </w:tc>
      </w:tr>
      <w:tr w:rsidR="00C17FF0" w:rsidRPr="00B7241F" w14:paraId="067148C3" w14:textId="77777777" w:rsidTr="00277AFF">
        <w:trPr>
          <w:trHeight w:val="435"/>
        </w:trPr>
        <w:tc>
          <w:tcPr>
            <w:tcW w:w="2828" w:type="dxa"/>
            <w:shd w:val="clear" w:color="auto" w:fill="auto"/>
            <w:tcMar>
              <w:left w:w="113" w:type="dxa"/>
              <w:right w:w="113" w:type="dxa"/>
            </w:tcMar>
            <w:hideMark/>
          </w:tcPr>
          <w:p w14:paraId="053C73E6" w14:textId="77777777" w:rsidR="00C17FF0" w:rsidRPr="00B7241F" w:rsidRDefault="00C17FF0" w:rsidP="00DB6A48">
            <w:pPr>
              <w:textAlignment w:val="baseline"/>
              <w:rPr>
                <w:rFonts w:cs="Arial"/>
                <w:lang w:eastAsia="en-AU"/>
              </w:rPr>
            </w:pPr>
            <w:r w:rsidRPr="00B7241F">
              <w:rPr>
                <w:rFonts w:cs="Arial"/>
                <w:lang w:eastAsia="en-AU"/>
              </w:rPr>
              <w:t>Subsidy </w:t>
            </w:r>
          </w:p>
        </w:tc>
        <w:tc>
          <w:tcPr>
            <w:tcW w:w="6239" w:type="dxa"/>
            <w:shd w:val="clear" w:color="auto" w:fill="auto"/>
            <w:tcMar>
              <w:left w:w="113" w:type="dxa"/>
              <w:right w:w="113" w:type="dxa"/>
            </w:tcMar>
            <w:hideMark/>
          </w:tcPr>
          <w:p w14:paraId="7B36F566" w14:textId="77777777" w:rsidR="00C17FF0" w:rsidRPr="00B7241F" w:rsidRDefault="00C17FF0" w:rsidP="00DB6A48">
            <w:pPr>
              <w:textAlignment w:val="baseline"/>
              <w:rPr>
                <w:rFonts w:cs="Arial"/>
                <w:lang w:eastAsia="en-AU"/>
              </w:rPr>
            </w:pPr>
            <w:r w:rsidRPr="00B7241F">
              <w:rPr>
                <w:rFonts w:cs="Arial"/>
                <w:lang w:eastAsia="en-AU"/>
              </w:rPr>
              <w:t xml:space="preserve">An Australian Government contribution to all care recipient’s package budgets, determined </w:t>
            </w:r>
            <w:proofErr w:type="gramStart"/>
            <w:r w:rsidRPr="00B7241F">
              <w:rPr>
                <w:rFonts w:cs="Arial"/>
                <w:lang w:eastAsia="en-AU"/>
              </w:rPr>
              <w:t>on the basis of</w:t>
            </w:r>
            <w:proofErr w:type="gramEnd"/>
            <w:r w:rsidRPr="00B7241F">
              <w:rPr>
                <w:rFonts w:cs="Arial"/>
                <w:lang w:eastAsia="en-AU"/>
              </w:rPr>
              <w:t xml:space="preserve"> the level of the package the care recipient has been allocated. </w:t>
            </w:r>
          </w:p>
        </w:tc>
      </w:tr>
      <w:tr w:rsidR="00C17FF0" w:rsidRPr="00B7241F" w14:paraId="711D64B9" w14:textId="77777777" w:rsidTr="00277AFF">
        <w:trPr>
          <w:trHeight w:val="435"/>
        </w:trPr>
        <w:tc>
          <w:tcPr>
            <w:tcW w:w="2828" w:type="dxa"/>
            <w:shd w:val="clear" w:color="auto" w:fill="auto"/>
            <w:tcMar>
              <w:left w:w="113" w:type="dxa"/>
              <w:right w:w="113" w:type="dxa"/>
            </w:tcMar>
            <w:hideMark/>
          </w:tcPr>
          <w:p w14:paraId="43011A4F" w14:textId="77777777" w:rsidR="00C17FF0" w:rsidRPr="00B7241F" w:rsidRDefault="00C17FF0" w:rsidP="00DB6A48">
            <w:pPr>
              <w:textAlignment w:val="baseline"/>
              <w:rPr>
                <w:rFonts w:cs="Arial"/>
                <w:lang w:eastAsia="en-AU"/>
              </w:rPr>
            </w:pPr>
            <w:r w:rsidRPr="00B7241F">
              <w:rPr>
                <w:rFonts w:cs="Arial"/>
                <w:lang w:eastAsia="en-AU"/>
              </w:rPr>
              <w:t>Supplement </w:t>
            </w:r>
          </w:p>
        </w:tc>
        <w:tc>
          <w:tcPr>
            <w:tcW w:w="6239" w:type="dxa"/>
            <w:shd w:val="clear" w:color="auto" w:fill="auto"/>
            <w:tcMar>
              <w:left w:w="113" w:type="dxa"/>
              <w:right w:w="113" w:type="dxa"/>
            </w:tcMar>
            <w:hideMark/>
          </w:tcPr>
          <w:p w14:paraId="1C5B2EC1" w14:textId="77777777" w:rsidR="00C17FF0" w:rsidRPr="00B7241F" w:rsidRDefault="00C17FF0" w:rsidP="00DB6A48">
            <w:pPr>
              <w:textAlignment w:val="baseline"/>
              <w:rPr>
                <w:rFonts w:cs="Arial"/>
                <w:lang w:eastAsia="en-AU"/>
              </w:rPr>
            </w:pPr>
            <w:r w:rsidRPr="00B7241F">
              <w:rPr>
                <w:rFonts w:cs="Arial"/>
                <w:lang w:eastAsia="en-AU"/>
              </w:rPr>
              <w:t>An Australian Government contribution to a care recipient’s package budget, where the care recipient satisfies the specific eligibility criteria for that contribution.  </w:t>
            </w:r>
          </w:p>
        </w:tc>
      </w:tr>
      <w:tr w:rsidR="00C17FF0" w:rsidRPr="00B7241F" w14:paraId="304A2882" w14:textId="77777777" w:rsidTr="00277AFF">
        <w:trPr>
          <w:trHeight w:val="435"/>
        </w:trPr>
        <w:tc>
          <w:tcPr>
            <w:tcW w:w="2828" w:type="dxa"/>
            <w:shd w:val="clear" w:color="auto" w:fill="auto"/>
            <w:tcMar>
              <w:left w:w="113" w:type="dxa"/>
              <w:right w:w="113" w:type="dxa"/>
            </w:tcMar>
            <w:hideMark/>
          </w:tcPr>
          <w:p w14:paraId="0FADF968" w14:textId="77777777" w:rsidR="00C17FF0" w:rsidRPr="00B7241F" w:rsidRDefault="00C17FF0" w:rsidP="00DB6A48">
            <w:pPr>
              <w:textAlignment w:val="baseline"/>
              <w:rPr>
                <w:rFonts w:cs="Arial"/>
                <w:lang w:eastAsia="en-AU"/>
              </w:rPr>
            </w:pPr>
            <w:r w:rsidRPr="00B7241F">
              <w:rPr>
                <w:rFonts w:cs="Arial"/>
                <w:lang w:eastAsia="en-AU"/>
              </w:rPr>
              <w:t>The Act </w:t>
            </w:r>
          </w:p>
        </w:tc>
        <w:tc>
          <w:tcPr>
            <w:tcW w:w="6239" w:type="dxa"/>
            <w:shd w:val="clear" w:color="auto" w:fill="auto"/>
            <w:tcMar>
              <w:left w:w="113" w:type="dxa"/>
              <w:right w:w="113" w:type="dxa"/>
            </w:tcMar>
            <w:hideMark/>
          </w:tcPr>
          <w:p w14:paraId="2045C959" w14:textId="77777777" w:rsidR="00C17FF0" w:rsidRPr="00B7241F" w:rsidRDefault="00C17FF0" w:rsidP="00DB6A48">
            <w:pPr>
              <w:textAlignment w:val="baseline"/>
              <w:rPr>
                <w:rFonts w:cs="Arial"/>
                <w:lang w:eastAsia="en-AU"/>
              </w:rPr>
            </w:pPr>
            <w:r w:rsidRPr="00B7241F">
              <w:rPr>
                <w:rFonts w:cs="Arial"/>
                <w:i/>
                <w:lang w:eastAsia="en-AU"/>
              </w:rPr>
              <w:t>Aged Care Act 1997.</w:t>
            </w:r>
            <w:r w:rsidRPr="00B7241F">
              <w:rPr>
                <w:rFonts w:cs="Arial"/>
                <w:lang w:eastAsia="en-AU"/>
              </w:rPr>
              <w:t> </w:t>
            </w:r>
          </w:p>
        </w:tc>
      </w:tr>
      <w:tr w:rsidR="00C17FF0" w:rsidRPr="00B7241F" w14:paraId="15261002" w14:textId="77777777" w:rsidTr="00277AFF">
        <w:trPr>
          <w:trHeight w:val="435"/>
        </w:trPr>
        <w:tc>
          <w:tcPr>
            <w:tcW w:w="2828" w:type="dxa"/>
            <w:shd w:val="clear" w:color="auto" w:fill="auto"/>
            <w:tcMar>
              <w:left w:w="113" w:type="dxa"/>
              <w:right w:w="113" w:type="dxa"/>
            </w:tcMar>
            <w:hideMark/>
          </w:tcPr>
          <w:p w14:paraId="2800E084" w14:textId="77777777" w:rsidR="00C17FF0" w:rsidRPr="00B7241F" w:rsidRDefault="00C17FF0" w:rsidP="00DB6A48">
            <w:pPr>
              <w:textAlignment w:val="baseline"/>
              <w:rPr>
                <w:rFonts w:cs="Arial"/>
                <w:lang w:eastAsia="en-AU"/>
              </w:rPr>
            </w:pPr>
            <w:r w:rsidRPr="00B7241F">
              <w:rPr>
                <w:rFonts w:cs="Arial"/>
                <w:lang w:eastAsia="en-AU"/>
              </w:rPr>
              <w:t xml:space="preserve">The </w:t>
            </w:r>
            <w:proofErr w:type="gramStart"/>
            <w:r w:rsidRPr="00B7241F">
              <w:rPr>
                <w:rFonts w:cs="Arial"/>
                <w:lang w:eastAsia="en-AU"/>
              </w:rPr>
              <w:t>Principles</w:t>
            </w:r>
            <w:proofErr w:type="gramEnd"/>
            <w:r w:rsidRPr="00B7241F">
              <w:rPr>
                <w:rFonts w:cs="Arial"/>
                <w:lang w:eastAsia="en-AU"/>
              </w:rPr>
              <w:t> </w:t>
            </w:r>
          </w:p>
        </w:tc>
        <w:tc>
          <w:tcPr>
            <w:tcW w:w="6239" w:type="dxa"/>
            <w:shd w:val="clear" w:color="auto" w:fill="auto"/>
            <w:tcMar>
              <w:left w:w="113" w:type="dxa"/>
              <w:right w:w="113" w:type="dxa"/>
            </w:tcMar>
            <w:hideMark/>
          </w:tcPr>
          <w:p w14:paraId="44B1E0E6" w14:textId="77777777" w:rsidR="00C17FF0" w:rsidRPr="00EB17B0" w:rsidRDefault="00C17FF0" w:rsidP="00DB6A48">
            <w:pPr>
              <w:numPr>
                <w:ilvl w:val="0"/>
                <w:numId w:val="80"/>
              </w:numPr>
              <w:textAlignment w:val="baseline"/>
              <w:rPr>
                <w:rFonts w:cs="Arial"/>
                <w:iCs/>
                <w:lang w:eastAsia="en-AU"/>
              </w:rPr>
            </w:pPr>
            <w:r w:rsidRPr="00EB17B0">
              <w:rPr>
                <w:rFonts w:cs="Arial"/>
                <w:iCs/>
                <w:lang w:eastAsia="en-AU"/>
              </w:rPr>
              <w:t>Accountability Principles 2014 </w:t>
            </w:r>
          </w:p>
          <w:p w14:paraId="770DB330" w14:textId="77777777" w:rsidR="00C17FF0" w:rsidRPr="00EB17B0" w:rsidRDefault="00C17FF0" w:rsidP="00DB6A48">
            <w:pPr>
              <w:numPr>
                <w:ilvl w:val="0"/>
                <w:numId w:val="80"/>
              </w:numPr>
              <w:textAlignment w:val="baseline"/>
              <w:rPr>
                <w:rFonts w:cs="Arial"/>
                <w:iCs/>
                <w:lang w:eastAsia="en-AU"/>
              </w:rPr>
            </w:pPr>
            <w:r w:rsidRPr="00EB17B0">
              <w:rPr>
                <w:rFonts w:cs="Arial"/>
                <w:iCs/>
                <w:lang w:eastAsia="en-AU"/>
              </w:rPr>
              <w:t>Approval of Care Recipients Principles 2014 </w:t>
            </w:r>
          </w:p>
          <w:p w14:paraId="63A03E42" w14:textId="77777777" w:rsidR="00C17FF0" w:rsidRPr="00EB17B0" w:rsidRDefault="00C17FF0" w:rsidP="00DB6A48">
            <w:pPr>
              <w:numPr>
                <w:ilvl w:val="0"/>
                <w:numId w:val="80"/>
              </w:numPr>
              <w:textAlignment w:val="baseline"/>
              <w:rPr>
                <w:rFonts w:cs="Arial"/>
                <w:iCs/>
                <w:lang w:eastAsia="en-AU"/>
              </w:rPr>
            </w:pPr>
            <w:r w:rsidRPr="00EB17B0">
              <w:rPr>
                <w:rFonts w:cs="Arial"/>
                <w:iCs/>
                <w:lang w:eastAsia="en-AU"/>
              </w:rPr>
              <w:t>Committee Principles 2014 </w:t>
            </w:r>
          </w:p>
          <w:p w14:paraId="158153B4" w14:textId="77777777" w:rsidR="00C17FF0" w:rsidRPr="00EB17B0" w:rsidRDefault="00C17FF0" w:rsidP="00DB6A48">
            <w:pPr>
              <w:numPr>
                <w:ilvl w:val="0"/>
                <w:numId w:val="80"/>
              </w:numPr>
              <w:textAlignment w:val="baseline"/>
              <w:rPr>
                <w:rFonts w:cs="Arial"/>
                <w:iCs/>
                <w:lang w:eastAsia="en-AU"/>
              </w:rPr>
            </w:pPr>
            <w:r w:rsidRPr="00EB17B0">
              <w:rPr>
                <w:rFonts w:cs="Arial"/>
                <w:iCs/>
                <w:lang w:eastAsia="en-AU"/>
              </w:rPr>
              <w:t>Fees and Payments Principles 2014 (No.2) </w:t>
            </w:r>
          </w:p>
          <w:p w14:paraId="1D74DF2F" w14:textId="77777777" w:rsidR="00C17FF0" w:rsidRPr="00EB17B0" w:rsidRDefault="00C17FF0" w:rsidP="00DB6A48">
            <w:pPr>
              <w:numPr>
                <w:ilvl w:val="0"/>
                <w:numId w:val="80"/>
              </w:numPr>
              <w:textAlignment w:val="baseline"/>
              <w:rPr>
                <w:rFonts w:cs="Arial"/>
                <w:iCs/>
                <w:lang w:eastAsia="en-AU"/>
              </w:rPr>
            </w:pPr>
            <w:r w:rsidRPr="00EB17B0">
              <w:rPr>
                <w:rFonts w:cs="Arial"/>
                <w:iCs/>
                <w:lang w:eastAsia="en-AU"/>
              </w:rPr>
              <w:t>Information Principles 2014 </w:t>
            </w:r>
          </w:p>
          <w:p w14:paraId="27A2C9CB" w14:textId="77777777" w:rsidR="00C17FF0" w:rsidRPr="00EB17B0" w:rsidRDefault="00C17FF0" w:rsidP="00DB6A48">
            <w:pPr>
              <w:numPr>
                <w:ilvl w:val="0"/>
                <w:numId w:val="80"/>
              </w:numPr>
              <w:textAlignment w:val="baseline"/>
              <w:rPr>
                <w:rFonts w:cs="Arial"/>
                <w:iCs/>
                <w:lang w:eastAsia="en-AU"/>
              </w:rPr>
            </w:pPr>
            <w:r w:rsidRPr="00EB17B0">
              <w:rPr>
                <w:rFonts w:cs="Arial"/>
                <w:iCs/>
                <w:lang w:eastAsia="en-AU"/>
              </w:rPr>
              <w:lastRenderedPageBreak/>
              <w:t>Quality of Care Principles 2014 </w:t>
            </w:r>
          </w:p>
          <w:p w14:paraId="2B2441AC" w14:textId="77777777" w:rsidR="00C17FF0" w:rsidRPr="00EB17B0" w:rsidRDefault="00C17FF0" w:rsidP="00DB6A48">
            <w:pPr>
              <w:numPr>
                <w:ilvl w:val="0"/>
                <w:numId w:val="80"/>
              </w:numPr>
              <w:textAlignment w:val="baseline"/>
              <w:rPr>
                <w:rFonts w:cs="Arial"/>
                <w:iCs/>
                <w:lang w:eastAsia="en-AU"/>
              </w:rPr>
            </w:pPr>
            <w:r w:rsidRPr="00EB17B0">
              <w:rPr>
                <w:rFonts w:cs="Arial"/>
                <w:iCs/>
                <w:lang w:eastAsia="en-AU"/>
              </w:rPr>
              <w:t>Records Principles 2014 </w:t>
            </w:r>
          </w:p>
          <w:p w14:paraId="28F81D8E" w14:textId="77777777" w:rsidR="00C17FF0" w:rsidRPr="00EB17B0" w:rsidRDefault="00C17FF0" w:rsidP="00DB6A48">
            <w:pPr>
              <w:numPr>
                <w:ilvl w:val="0"/>
                <w:numId w:val="80"/>
              </w:numPr>
              <w:textAlignment w:val="baseline"/>
              <w:rPr>
                <w:rFonts w:cs="Arial"/>
                <w:iCs/>
                <w:lang w:eastAsia="en-AU"/>
              </w:rPr>
            </w:pPr>
            <w:r w:rsidRPr="00EB17B0">
              <w:rPr>
                <w:rFonts w:cs="Arial"/>
                <w:iCs/>
                <w:lang w:eastAsia="en-AU"/>
              </w:rPr>
              <w:t>Prioritised Home Care Recipients Principles 2016 </w:t>
            </w:r>
          </w:p>
          <w:p w14:paraId="57292668" w14:textId="77777777" w:rsidR="000D510E" w:rsidRPr="00B85395" w:rsidRDefault="000D510E" w:rsidP="000D510E">
            <w:pPr>
              <w:numPr>
                <w:ilvl w:val="0"/>
                <w:numId w:val="80"/>
              </w:numPr>
              <w:textAlignment w:val="baseline"/>
              <w:rPr>
                <w:rFonts w:cs="Arial"/>
                <w:i/>
                <w:lang w:eastAsia="en-AU"/>
              </w:rPr>
            </w:pPr>
            <w:r w:rsidRPr="00B85395">
              <w:rPr>
                <w:rFonts w:cs="Arial"/>
                <w:i/>
                <w:lang w:eastAsia="en-AU"/>
              </w:rPr>
              <w:t xml:space="preserve">Aged Care Legislation Amendment (New Commissioner Functions) Act 2019 </w:t>
            </w:r>
          </w:p>
          <w:p w14:paraId="0BF37040" w14:textId="4370BDAB" w:rsidR="00C17FF0" w:rsidRPr="00B7241F" w:rsidRDefault="00C17FF0" w:rsidP="000D510E">
            <w:pPr>
              <w:numPr>
                <w:ilvl w:val="0"/>
                <w:numId w:val="80"/>
              </w:numPr>
              <w:textAlignment w:val="baseline"/>
              <w:rPr>
                <w:rFonts w:cs="Arial"/>
                <w:lang w:eastAsia="en-AU"/>
              </w:rPr>
            </w:pPr>
            <w:r w:rsidRPr="00EB17B0">
              <w:rPr>
                <w:rFonts w:cs="Arial"/>
                <w:iCs/>
                <w:lang w:eastAsia="en-AU"/>
              </w:rPr>
              <w:t>User Rights Principles 2014</w:t>
            </w:r>
            <w:r w:rsidR="00483D7C">
              <w:rPr>
                <w:rFonts w:cs="Arial"/>
                <w:iCs/>
                <w:lang w:eastAsia="en-AU"/>
              </w:rPr>
              <w:t>.</w:t>
            </w:r>
            <w:r w:rsidRPr="00B7241F">
              <w:rPr>
                <w:rFonts w:cs="Arial"/>
                <w:lang w:eastAsia="en-AU"/>
              </w:rPr>
              <w:t> </w:t>
            </w:r>
          </w:p>
        </w:tc>
      </w:tr>
      <w:tr w:rsidR="00C17FF0" w:rsidRPr="00B7241F" w14:paraId="12FBE927" w14:textId="77777777" w:rsidTr="00277AFF">
        <w:trPr>
          <w:trHeight w:val="435"/>
        </w:trPr>
        <w:tc>
          <w:tcPr>
            <w:tcW w:w="2828" w:type="dxa"/>
            <w:shd w:val="clear" w:color="auto" w:fill="auto"/>
            <w:tcMar>
              <w:left w:w="113" w:type="dxa"/>
              <w:right w:w="113" w:type="dxa"/>
            </w:tcMar>
            <w:hideMark/>
          </w:tcPr>
          <w:p w14:paraId="7040EA03" w14:textId="77777777" w:rsidR="00C17FF0" w:rsidRPr="00B7241F" w:rsidRDefault="00C17FF0" w:rsidP="00DB6A48">
            <w:pPr>
              <w:textAlignment w:val="baseline"/>
              <w:rPr>
                <w:rFonts w:cs="Arial"/>
                <w:lang w:eastAsia="en-AU"/>
              </w:rPr>
            </w:pPr>
            <w:r w:rsidRPr="00B7241F">
              <w:rPr>
                <w:rFonts w:cs="Arial"/>
                <w:lang w:eastAsia="en-AU"/>
              </w:rPr>
              <w:lastRenderedPageBreak/>
              <w:t>Unspent funds </w:t>
            </w:r>
          </w:p>
        </w:tc>
        <w:tc>
          <w:tcPr>
            <w:tcW w:w="6239" w:type="dxa"/>
            <w:shd w:val="clear" w:color="auto" w:fill="auto"/>
            <w:tcMar>
              <w:left w:w="113" w:type="dxa"/>
              <w:right w:w="113" w:type="dxa"/>
            </w:tcMar>
            <w:hideMark/>
          </w:tcPr>
          <w:p w14:paraId="7EDC72AE" w14:textId="77777777" w:rsidR="00483D7C" w:rsidRDefault="00C17FF0" w:rsidP="00DB6A48">
            <w:pPr>
              <w:textAlignment w:val="baseline"/>
              <w:rPr>
                <w:rFonts w:cs="Arial"/>
                <w:lang w:eastAsia="en-AU"/>
              </w:rPr>
            </w:pPr>
            <w:r w:rsidRPr="00B7241F">
              <w:rPr>
                <w:rFonts w:cs="Arial"/>
                <w:lang w:eastAsia="en-AU"/>
              </w:rPr>
              <w:t>Any component of a care recipient’s package budget that has not been spent, including</w:t>
            </w:r>
            <w:r w:rsidR="00483D7C">
              <w:rPr>
                <w:rFonts w:cs="Arial"/>
                <w:lang w:eastAsia="en-AU"/>
              </w:rPr>
              <w:t>:</w:t>
            </w:r>
          </w:p>
          <w:p w14:paraId="7E334874" w14:textId="07E86B6A" w:rsidR="00483D7C" w:rsidRDefault="00C17FF0" w:rsidP="00483D7C">
            <w:pPr>
              <w:pStyle w:val="ListParagraph"/>
              <w:numPr>
                <w:ilvl w:val="0"/>
                <w:numId w:val="258"/>
              </w:numPr>
              <w:textAlignment w:val="baseline"/>
              <w:rPr>
                <w:rFonts w:cs="Arial"/>
                <w:lang w:eastAsia="en-AU"/>
              </w:rPr>
            </w:pPr>
            <w:r w:rsidRPr="00483D7C">
              <w:rPr>
                <w:rFonts w:cs="Arial"/>
                <w:lang w:eastAsia="en-AU"/>
              </w:rPr>
              <w:t>the balance of the provider-held care recipient contributed unspent funds</w:t>
            </w:r>
          </w:p>
          <w:p w14:paraId="5A9F1C63" w14:textId="7A6D77E7" w:rsidR="00483D7C" w:rsidRDefault="00C17FF0" w:rsidP="00483D7C">
            <w:pPr>
              <w:pStyle w:val="ListParagraph"/>
              <w:numPr>
                <w:ilvl w:val="0"/>
                <w:numId w:val="258"/>
              </w:numPr>
              <w:textAlignment w:val="baseline"/>
              <w:rPr>
                <w:rFonts w:cs="Arial"/>
                <w:lang w:eastAsia="en-AU"/>
              </w:rPr>
            </w:pPr>
            <w:r w:rsidRPr="00483D7C">
              <w:rPr>
                <w:rFonts w:cs="Arial"/>
                <w:lang w:eastAsia="en-AU"/>
              </w:rPr>
              <w:t xml:space="preserve">the provider-held Commonwealth portion of unspent fund </w:t>
            </w:r>
          </w:p>
          <w:p w14:paraId="055E7003" w14:textId="549DD42D" w:rsidR="00C17FF0" w:rsidRPr="00483D7C" w:rsidRDefault="00C17FF0" w:rsidP="00B85395">
            <w:pPr>
              <w:pStyle w:val="ListParagraph"/>
              <w:numPr>
                <w:ilvl w:val="0"/>
                <w:numId w:val="258"/>
              </w:numPr>
              <w:textAlignment w:val="baseline"/>
              <w:rPr>
                <w:rFonts w:cs="Arial"/>
                <w:lang w:eastAsia="en-AU"/>
              </w:rPr>
            </w:pPr>
            <w:r w:rsidRPr="00483D7C">
              <w:rPr>
                <w:rFonts w:cs="Arial"/>
                <w:lang w:eastAsia="en-AU"/>
              </w:rPr>
              <w:t>the Services Australia home care account balance (Government held unspent funds)</w:t>
            </w:r>
            <w:r w:rsidR="00451291">
              <w:rPr>
                <w:rFonts w:cs="Arial"/>
                <w:lang w:eastAsia="en-AU"/>
              </w:rPr>
              <w:t>.</w:t>
            </w:r>
          </w:p>
        </w:tc>
      </w:tr>
      <w:tr w:rsidR="00C17FF0" w:rsidRPr="00B7241F" w14:paraId="4C2A66B8" w14:textId="77777777" w:rsidTr="00277AFF">
        <w:trPr>
          <w:trHeight w:val="435"/>
        </w:trPr>
        <w:tc>
          <w:tcPr>
            <w:tcW w:w="2828" w:type="dxa"/>
            <w:shd w:val="clear" w:color="auto" w:fill="auto"/>
            <w:tcMar>
              <w:left w:w="113" w:type="dxa"/>
              <w:right w:w="113" w:type="dxa"/>
            </w:tcMar>
            <w:hideMark/>
          </w:tcPr>
          <w:p w14:paraId="652C2A46" w14:textId="77777777" w:rsidR="00C17FF0" w:rsidRPr="00B7241F" w:rsidRDefault="00C17FF0" w:rsidP="00DB6A48">
            <w:pPr>
              <w:textAlignment w:val="baseline"/>
              <w:rPr>
                <w:rFonts w:cs="Arial"/>
                <w:lang w:eastAsia="en-AU"/>
              </w:rPr>
            </w:pPr>
            <w:r w:rsidRPr="00B7241F">
              <w:rPr>
                <w:rFonts w:cs="Arial"/>
                <w:lang w:eastAsia="en-AU"/>
              </w:rPr>
              <w:t>Wellness </w:t>
            </w:r>
          </w:p>
        </w:tc>
        <w:tc>
          <w:tcPr>
            <w:tcW w:w="6239" w:type="dxa"/>
            <w:shd w:val="clear" w:color="auto" w:fill="auto"/>
            <w:tcMar>
              <w:left w:w="113" w:type="dxa"/>
              <w:right w:w="113" w:type="dxa"/>
            </w:tcMar>
            <w:hideMark/>
          </w:tcPr>
          <w:p w14:paraId="6A5EA69B" w14:textId="77777777" w:rsidR="00C17FF0" w:rsidRPr="00B7241F" w:rsidRDefault="00C17FF0" w:rsidP="00DB6A48">
            <w:pPr>
              <w:textAlignment w:val="baseline"/>
              <w:rPr>
                <w:rFonts w:cs="Arial"/>
                <w:lang w:eastAsia="en-AU"/>
              </w:rPr>
            </w:pPr>
            <w:r w:rsidRPr="00B7241F">
              <w:rPr>
                <w:rFonts w:cs="Arial"/>
                <w:lang w:eastAsia="en-AU"/>
              </w:rPr>
              <w:t>Wellness is an approach to aged care involving assessment, planning and delivery of supports that build on the strengths, capacity and goals of individuals, and encourage actions that promote a level of independence in daily living tasks, as well as reducing risks to living safely at home. </w:t>
            </w:r>
          </w:p>
        </w:tc>
      </w:tr>
    </w:tbl>
    <w:p w14:paraId="795F6603" w14:textId="77777777" w:rsidR="008A618E" w:rsidRPr="00B7241F" w:rsidRDefault="008A618E" w:rsidP="00DB6A48">
      <w:pPr>
        <w:rPr>
          <w:rFonts w:eastAsia="Calibri" w:cs="Arial"/>
        </w:rPr>
      </w:pPr>
    </w:p>
    <w:sectPr w:rsidR="008A618E" w:rsidRPr="00B7241F" w:rsidSect="004A60A1">
      <w:headerReference w:type="even" r:id="rId342"/>
      <w:headerReference w:type="first" r:id="rId343"/>
      <w:footerReference w:type="first" r:id="rId344"/>
      <w:type w:val="continuous"/>
      <w:pgSz w:w="11906" w:h="16838"/>
      <w:pgMar w:top="1701" w:right="1418" w:bottom="1418" w:left="1418" w:header="709" w:footer="5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ECC637" w14:textId="77777777" w:rsidR="004D6087" w:rsidRDefault="004D6087" w:rsidP="00934368">
      <w:r>
        <w:separator/>
      </w:r>
    </w:p>
    <w:p w14:paraId="4D7CED64" w14:textId="77777777" w:rsidR="004D6087" w:rsidRDefault="004D6087" w:rsidP="00934368"/>
  </w:endnote>
  <w:endnote w:type="continuationSeparator" w:id="0">
    <w:p w14:paraId="7E4D5066" w14:textId="77777777" w:rsidR="004D6087" w:rsidRDefault="004D6087" w:rsidP="00934368">
      <w:r>
        <w:continuationSeparator/>
      </w:r>
    </w:p>
    <w:p w14:paraId="77124699" w14:textId="77777777" w:rsidR="004D6087" w:rsidRDefault="004D6087" w:rsidP="00934368"/>
  </w:endnote>
  <w:endnote w:type="continuationNotice" w:id="1">
    <w:p w14:paraId="7EE91CBB" w14:textId="77777777" w:rsidR="004D6087" w:rsidRDefault="004D6087" w:rsidP="009343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roxima Nova">
    <w:altName w:val="Tahoma"/>
    <w:panose1 w:val="00000000000000000000"/>
    <w:charset w:val="00"/>
    <w:family w:val="auto"/>
    <w:notTrueType/>
    <w:pitch w:val="variable"/>
    <w:sig w:usb0="A00002EF" w:usb1="5000E0FB" w:usb2="00000000" w:usb3="00000000" w:csb0="0000019F" w:csb1="00000000"/>
  </w:font>
  <w:font w:name="Univers 45 Light">
    <w:altName w:val="Calibri"/>
    <w:charset w:val="00"/>
    <w:family w:val="auto"/>
    <w:pitch w:val="variable"/>
    <w:sig w:usb0="80000023" w:usb1="00000000" w:usb2="00000000" w:usb3="00000000" w:csb0="00000001" w:csb1="00000000"/>
  </w:font>
  <w:font w:name="9999999">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KPMG Light">
    <w:altName w:val="Corbel"/>
    <w:charset w:val="00"/>
    <w:family w:val="swiss"/>
    <w:pitch w:val="variable"/>
    <w:sig w:usb0="00000001"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Times New Roman (Body CS)">
    <w:altName w:val="Times New Roman"/>
    <w:charset w:val="00"/>
    <w:family w:val="roman"/>
    <w:pitch w:val="variable"/>
    <w:sig w:usb0="E0002AEF" w:usb1="C0007841"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DAF644" w14:textId="2EC2DE00" w:rsidR="00627385" w:rsidRPr="00386805" w:rsidRDefault="00386805"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sidR="000C2D1E">
      <w:rPr>
        <w:sz w:val="21"/>
        <w:szCs w:val="21"/>
      </w:rPr>
      <w:t xml:space="preserve">Disability Support for Older </w:t>
    </w:r>
    <w:proofErr w:type="spellStart"/>
    <w:r w:rsidR="00DA3053">
      <w:rPr>
        <w:sz w:val="21"/>
        <w:szCs w:val="21"/>
      </w:rPr>
      <w:t>schedu</w:t>
    </w:r>
    <w:proofErr w:type="spellEnd"/>
    <w:r w:rsidRPr="009B5601">
      <w:rPr>
        <w:color w:val="1E1545" w:themeColor="text1"/>
        <w:sz w:val="21"/>
        <w:szCs w:val="21"/>
      </w:rPr>
      <w:t xml:space="preserve">| </w:t>
    </w:r>
    <w:r>
      <w:rPr>
        <w:sz w:val="21"/>
        <w:szCs w:val="21"/>
      </w:rPr>
      <w:t>Section title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0EB8FC" w14:textId="2FCD39ED" w:rsidR="000A4C3C" w:rsidRDefault="00000000" w:rsidP="004A60A1">
    <w:pPr>
      <w:pStyle w:val="Footer"/>
      <w:tabs>
        <w:tab w:val="clear" w:pos="0"/>
        <w:tab w:val="clear" w:pos="9026"/>
      </w:tabs>
      <w:ind w:left="-284" w:hanging="142"/>
      <w:jc w:val="left"/>
    </w:pPr>
    <w:sdt>
      <w:sdtPr>
        <w:rPr>
          <w:sz w:val="21"/>
          <w:szCs w:val="21"/>
        </w:rPr>
        <w:id w:val="-443848716"/>
        <w:docPartObj>
          <w:docPartGallery w:val="Page Numbers (Bottom of Page)"/>
          <w:docPartUnique/>
        </w:docPartObj>
      </w:sdtPr>
      <w:sdtEndPr>
        <w:rPr>
          <w:noProof/>
        </w:rPr>
      </w:sdtEndPr>
      <w:sdtContent>
        <w:r w:rsidR="000A4C3C" w:rsidRPr="000C2D1E">
          <w:rPr>
            <w:b/>
            <w:bCs/>
            <w:color w:val="DA576C"/>
            <w:sz w:val="21"/>
            <w:szCs w:val="21"/>
          </w:rPr>
          <w:fldChar w:fldCharType="begin"/>
        </w:r>
        <w:r w:rsidR="000A4C3C" w:rsidRPr="000C2D1E">
          <w:rPr>
            <w:b/>
            <w:bCs/>
            <w:color w:val="DA576C"/>
            <w:sz w:val="21"/>
            <w:szCs w:val="21"/>
          </w:rPr>
          <w:instrText xml:space="preserve"> PAGE   \* MERGEFORMAT </w:instrText>
        </w:r>
        <w:r w:rsidR="000A4C3C" w:rsidRPr="000C2D1E">
          <w:rPr>
            <w:b/>
            <w:bCs/>
            <w:color w:val="DA576C"/>
            <w:sz w:val="21"/>
            <w:szCs w:val="21"/>
          </w:rPr>
          <w:fldChar w:fldCharType="separate"/>
        </w:r>
        <w:r w:rsidR="000A4C3C">
          <w:rPr>
            <w:b/>
            <w:bCs/>
            <w:color w:val="DA576C"/>
            <w:sz w:val="21"/>
            <w:szCs w:val="21"/>
          </w:rPr>
          <w:t>50</w:t>
        </w:r>
        <w:r w:rsidR="000A4C3C" w:rsidRPr="000C2D1E">
          <w:rPr>
            <w:b/>
            <w:bCs/>
            <w:noProof/>
            <w:color w:val="DA576C"/>
            <w:sz w:val="21"/>
            <w:szCs w:val="21"/>
          </w:rPr>
          <w:fldChar w:fldCharType="end"/>
        </w:r>
      </w:sdtContent>
    </w:sdt>
    <w:r w:rsidR="000A4C3C">
      <w:rPr>
        <w:b/>
        <w:bCs/>
        <w:noProof/>
        <w:sz w:val="21"/>
        <w:szCs w:val="21"/>
      </w:rPr>
      <w:t xml:space="preserve"> </w:t>
    </w:r>
    <w:r w:rsidR="00546FF6">
      <w:rPr>
        <w:b/>
        <w:bCs/>
        <w:noProof/>
        <w:sz w:val="21"/>
        <w:szCs w:val="21"/>
      </w:rPr>
      <w:t xml:space="preserve"> </w:t>
    </w:r>
    <w:r w:rsidR="004A60A1">
      <w:rPr>
        <w:sz w:val="21"/>
        <w:szCs w:val="21"/>
      </w:rPr>
      <w:t>HCP Program Operational Manual: A guide for home care providers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BB5E34" w14:textId="434E1D86" w:rsidR="00627385" w:rsidRDefault="001071B7" w:rsidP="00627385">
    <w:pPr>
      <w:tabs>
        <w:tab w:val="right" w:pos="9072"/>
      </w:tabs>
    </w:pPr>
    <w:r>
      <w:t>Version</w:t>
    </w:r>
    <w:r w:rsidR="00A04264">
      <w:t xml:space="preserve"> 1.5</w:t>
    </w:r>
    <w:r w:rsidR="00627385">
      <w:tab/>
    </w:r>
    <w:r w:rsidR="004058FA">
      <w:t>November</w:t>
    </w:r>
    <w:r w:rsidR="00A04264">
      <w:t xml:space="preserve"> 2024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5B65DD" w14:textId="1F007165" w:rsidR="00D0690C" w:rsidRPr="00010CA5" w:rsidRDefault="00000000" w:rsidP="00817F13">
    <w:pPr>
      <w:pStyle w:val="Footer"/>
      <w:ind w:hanging="426"/>
      <w:jc w:val="left"/>
    </w:pPr>
    <w:sdt>
      <w:sdtPr>
        <w:rPr>
          <w:sz w:val="21"/>
          <w:szCs w:val="21"/>
        </w:rPr>
        <w:id w:val="794961224"/>
        <w:docPartObj>
          <w:docPartGallery w:val="Page Numbers (Bottom of Page)"/>
          <w:docPartUnique/>
        </w:docPartObj>
      </w:sdtPr>
      <w:sdtEndPr>
        <w:rPr>
          <w:noProof/>
        </w:rPr>
      </w:sdtEndPr>
      <w:sdtContent>
        <w:r w:rsidR="00010CA5" w:rsidRPr="000C2D1E">
          <w:rPr>
            <w:b/>
            <w:bCs/>
            <w:color w:val="DA576C"/>
            <w:sz w:val="21"/>
            <w:szCs w:val="21"/>
          </w:rPr>
          <w:fldChar w:fldCharType="begin"/>
        </w:r>
        <w:r w:rsidR="00010CA5" w:rsidRPr="000C2D1E">
          <w:rPr>
            <w:b/>
            <w:bCs/>
            <w:color w:val="DA576C"/>
            <w:sz w:val="21"/>
            <w:szCs w:val="21"/>
          </w:rPr>
          <w:instrText xml:space="preserve"> PAGE   \* MERGEFORMAT </w:instrText>
        </w:r>
        <w:r w:rsidR="00010CA5" w:rsidRPr="000C2D1E">
          <w:rPr>
            <w:b/>
            <w:bCs/>
            <w:color w:val="DA576C"/>
            <w:sz w:val="21"/>
            <w:szCs w:val="21"/>
          </w:rPr>
          <w:fldChar w:fldCharType="separate"/>
        </w:r>
        <w:r w:rsidR="00010CA5">
          <w:rPr>
            <w:b/>
            <w:bCs/>
            <w:color w:val="DA576C"/>
            <w:sz w:val="21"/>
            <w:szCs w:val="21"/>
          </w:rPr>
          <w:t>81</w:t>
        </w:r>
        <w:r w:rsidR="00010CA5" w:rsidRPr="000C2D1E">
          <w:rPr>
            <w:b/>
            <w:bCs/>
            <w:noProof/>
            <w:color w:val="DA576C"/>
            <w:sz w:val="21"/>
            <w:szCs w:val="21"/>
          </w:rPr>
          <w:fldChar w:fldCharType="end"/>
        </w:r>
      </w:sdtContent>
    </w:sdt>
    <w:r w:rsidR="00010CA5">
      <w:rPr>
        <w:b/>
        <w:bCs/>
        <w:noProof/>
        <w:sz w:val="21"/>
        <w:szCs w:val="21"/>
      </w:rPr>
      <w:t xml:space="preserve"> </w:t>
    </w:r>
    <w:r w:rsidR="00546FF6">
      <w:rPr>
        <w:b/>
        <w:bCs/>
        <w:noProof/>
        <w:sz w:val="21"/>
        <w:szCs w:val="21"/>
      </w:rPr>
      <w:t xml:space="preserve"> </w:t>
    </w:r>
    <w:r w:rsidR="004A60A1">
      <w:rPr>
        <w:sz w:val="21"/>
        <w:szCs w:val="21"/>
      </w:rPr>
      <w:t xml:space="preserve">HCP </w:t>
    </w:r>
    <w:r w:rsidR="00010CA5">
      <w:rPr>
        <w:sz w:val="21"/>
        <w:szCs w:val="21"/>
      </w:rPr>
      <w:t>Program</w:t>
    </w:r>
    <w:r w:rsidR="004A60A1">
      <w:rPr>
        <w:sz w:val="21"/>
        <w:szCs w:val="21"/>
      </w:rPr>
      <w:t xml:space="preserve"> Operational Manual: A guide for home care providers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CAC617" w14:textId="77777777" w:rsidR="00EC5622" w:rsidRPr="0045563D" w:rsidRDefault="00EC5622">
    <w:pPr>
      <w:pStyle w:val="Footer1"/>
      <w:jc w:val="left"/>
      <w:rPr>
        <w:rFonts w:ascii="Calibri" w:hAnsi="Calibri" w:cs="Calibri"/>
        <w:color w:val="auto"/>
      </w:rPr>
    </w:pPr>
    <w:r w:rsidRPr="0045563D">
      <w:rPr>
        <w:rFonts w:ascii="Calibri" w:hAnsi="Calibri"/>
        <w:color w:val="auto"/>
        <w:sz w:val="20"/>
      </w:rPr>
      <w:t>Last updated February 2024</w:t>
    </w:r>
    <w:r w:rsidRPr="0045563D">
      <w:rPr>
        <w:rFonts w:ascii="Calibri" w:hAnsi="Calibri" w:cs="Calibri"/>
        <w:color w:val="auto"/>
        <w:sz w:val="20"/>
        <w:szCs w:val="20"/>
      </w:rPr>
      <w:tab/>
    </w:r>
    <w:r w:rsidRPr="0045563D">
      <w:rPr>
        <w:rFonts w:ascii="Calibri" w:hAnsi="Calibri" w:cs="Calibri"/>
        <w:color w:val="auto"/>
        <w:sz w:val="20"/>
        <w:szCs w:val="20"/>
      </w:rPr>
      <w:tab/>
    </w:r>
    <w:sdt>
      <w:sdtPr>
        <w:rPr>
          <w:rFonts w:ascii="Calibri" w:hAnsi="Calibri" w:cs="Calibri"/>
          <w:color w:val="auto"/>
          <w:shd w:val="clear" w:color="auto" w:fill="E6E6E6"/>
        </w:rPr>
        <w:id w:val="372975933"/>
        <w:docPartObj>
          <w:docPartGallery w:val="Page Numbers (Bottom of Page)"/>
          <w:docPartUnique/>
        </w:docPartObj>
      </w:sdtPr>
      <w:sdtContent>
        <w:sdt>
          <w:sdtPr>
            <w:rPr>
              <w:rFonts w:ascii="Calibri" w:hAnsi="Calibri" w:cs="Calibri"/>
              <w:color w:val="auto"/>
              <w:shd w:val="clear" w:color="auto" w:fill="E6E6E6"/>
            </w:rPr>
            <w:id w:val="1774975588"/>
            <w:docPartObj>
              <w:docPartGallery w:val="Page Numbers (Top of Page)"/>
              <w:docPartUnique/>
            </w:docPartObj>
          </w:sdtPr>
          <w:sdtContent>
            <w:r w:rsidRPr="0045563D">
              <w:rPr>
                <w:rFonts w:ascii="Calibri" w:hAnsi="Calibri"/>
                <w:color w:val="auto"/>
                <w:sz w:val="20"/>
              </w:rPr>
              <w:t xml:space="preserve">Page </w:t>
            </w:r>
            <w:r w:rsidRPr="0045563D">
              <w:rPr>
                <w:rFonts w:ascii="Calibri" w:hAnsi="Calibri" w:cs="Calibri"/>
                <w:b/>
                <w:bCs/>
                <w:color w:val="auto"/>
                <w:sz w:val="20"/>
                <w:szCs w:val="20"/>
                <w:shd w:val="clear" w:color="auto" w:fill="E6E6E6"/>
              </w:rPr>
              <w:fldChar w:fldCharType="begin"/>
            </w:r>
            <w:r w:rsidRPr="0045563D">
              <w:rPr>
                <w:rFonts w:ascii="Calibri" w:hAnsi="Calibri" w:cs="Calibri"/>
                <w:b/>
                <w:bCs/>
                <w:color w:val="auto"/>
                <w:sz w:val="20"/>
                <w:szCs w:val="20"/>
              </w:rPr>
              <w:instrText xml:space="preserve"> PAGE </w:instrText>
            </w:r>
            <w:r w:rsidRPr="0045563D">
              <w:rPr>
                <w:rFonts w:ascii="Calibri" w:hAnsi="Calibri" w:cs="Calibri"/>
                <w:b/>
                <w:bCs/>
                <w:color w:val="auto"/>
                <w:sz w:val="20"/>
                <w:szCs w:val="20"/>
                <w:shd w:val="clear" w:color="auto" w:fill="E6E6E6"/>
              </w:rPr>
              <w:fldChar w:fldCharType="separate"/>
            </w:r>
            <w:r w:rsidRPr="0045563D">
              <w:rPr>
                <w:rFonts w:ascii="Calibri" w:hAnsi="Calibri" w:cs="Calibri"/>
                <w:b/>
                <w:bCs/>
                <w:sz w:val="20"/>
                <w:szCs w:val="20"/>
              </w:rPr>
              <w:t>77</w:t>
            </w:r>
            <w:r w:rsidRPr="0045563D">
              <w:rPr>
                <w:rFonts w:ascii="Calibri" w:hAnsi="Calibri" w:cs="Calibri"/>
                <w:b/>
                <w:bCs/>
                <w:color w:val="auto"/>
                <w:sz w:val="20"/>
                <w:szCs w:val="20"/>
                <w:shd w:val="clear" w:color="auto" w:fill="E6E6E6"/>
              </w:rPr>
              <w:fldChar w:fldCharType="end"/>
            </w:r>
            <w:r w:rsidRPr="0045563D">
              <w:rPr>
                <w:rFonts w:ascii="Calibri" w:hAnsi="Calibri"/>
                <w:color w:val="auto"/>
                <w:sz w:val="20"/>
              </w:rPr>
              <w:t xml:space="preserve"> of </w:t>
            </w:r>
            <w:r w:rsidRPr="0045563D">
              <w:rPr>
                <w:rFonts w:ascii="Calibri" w:hAnsi="Calibri" w:cs="Calibri"/>
                <w:b/>
                <w:bCs/>
                <w:color w:val="auto"/>
                <w:sz w:val="20"/>
                <w:szCs w:val="20"/>
                <w:shd w:val="clear" w:color="auto" w:fill="E6E6E6"/>
              </w:rPr>
              <w:fldChar w:fldCharType="begin"/>
            </w:r>
            <w:r w:rsidRPr="0045563D">
              <w:rPr>
                <w:rFonts w:ascii="Calibri" w:hAnsi="Calibri" w:cs="Calibri"/>
                <w:b/>
                <w:bCs/>
                <w:color w:val="auto"/>
                <w:sz w:val="20"/>
                <w:szCs w:val="20"/>
              </w:rPr>
              <w:instrText xml:space="preserve"> NUMPAGES  </w:instrText>
            </w:r>
            <w:r w:rsidRPr="0045563D">
              <w:rPr>
                <w:rFonts w:ascii="Calibri" w:hAnsi="Calibri" w:cs="Calibri"/>
                <w:b/>
                <w:bCs/>
                <w:color w:val="auto"/>
                <w:sz w:val="20"/>
                <w:szCs w:val="20"/>
                <w:shd w:val="clear" w:color="auto" w:fill="E6E6E6"/>
              </w:rPr>
              <w:fldChar w:fldCharType="separate"/>
            </w:r>
            <w:r w:rsidRPr="0045563D">
              <w:rPr>
                <w:rFonts w:ascii="Calibri" w:hAnsi="Calibri" w:cs="Calibri"/>
                <w:b/>
                <w:bCs/>
                <w:sz w:val="20"/>
                <w:szCs w:val="20"/>
              </w:rPr>
              <w:t>173</w:t>
            </w:r>
            <w:r w:rsidRPr="0045563D">
              <w:rPr>
                <w:rFonts w:ascii="Calibri" w:hAnsi="Calibri" w:cs="Calibri"/>
                <w:b/>
                <w:bCs/>
                <w:color w:val="auto"/>
                <w:sz w:val="20"/>
                <w:szCs w:val="20"/>
                <w:shd w:val="clear" w:color="auto" w:fill="E6E6E6"/>
              </w:rPr>
              <w:fldChar w:fldCharType="end"/>
            </w:r>
          </w:sdtContent>
        </w:sdt>
      </w:sdtContent>
    </w:sdt>
    <w:r w:rsidRPr="0045563D">
      <w:rPr>
        <w:rFonts w:ascii="Calibri" w:hAnsi="Calibri" w:cs="Calibri"/>
        <w:color w:val="auto"/>
      </w:rPr>
      <w:t xml:space="preserve"> </w:t>
    </w:r>
  </w:p>
  <w:p w14:paraId="361E243E" w14:textId="77777777" w:rsidR="00EC5622" w:rsidRDefault="00EC5622">
    <w:pPr>
      <w:pStyle w:val="Footer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7C765AC" w14:textId="77777777" w:rsidR="004D6087" w:rsidRDefault="004D6087" w:rsidP="00934368">
      <w:r>
        <w:separator/>
      </w:r>
    </w:p>
    <w:p w14:paraId="17944B7B" w14:textId="77777777" w:rsidR="004D6087" w:rsidRDefault="004D6087" w:rsidP="00934368"/>
  </w:footnote>
  <w:footnote w:type="continuationSeparator" w:id="0">
    <w:p w14:paraId="0BCB6A93" w14:textId="77777777" w:rsidR="004D6087" w:rsidRDefault="004D6087" w:rsidP="00934368">
      <w:r>
        <w:continuationSeparator/>
      </w:r>
    </w:p>
    <w:p w14:paraId="15C43A69" w14:textId="77777777" w:rsidR="004D6087" w:rsidRDefault="004D6087" w:rsidP="00934368"/>
  </w:footnote>
  <w:footnote w:type="continuationNotice" w:id="1">
    <w:p w14:paraId="67A5D024" w14:textId="77777777" w:rsidR="004D6087" w:rsidRDefault="004D6087" w:rsidP="00934368"/>
  </w:footnote>
  <w:footnote w:id="2">
    <w:p w14:paraId="79B60A66" w14:textId="15D7AB09" w:rsidR="007A32A3" w:rsidRPr="0045563D" w:rsidRDefault="007A32A3" w:rsidP="007A32A3">
      <w:pPr>
        <w:pStyle w:val="FootnoteText"/>
        <w:rPr>
          <w:rFonts w:cs="Calibri"/>
        </w:rPr>
      </w:pPr>
      <w:r w:rsidRPr="0045563D">
        <w:rPr>
          <w:rStyle w:val="FootnoteReference"/>
          <w:rFonts w:cs="Calibri"/>
        </w:rPr>
        <w:footnoteRef/>
      </w:r>
      <w:r w:rsidRPr="0045563D">
        <w:rPr>
          <w:rFonts w:cs="Calibri"/>
        </w:rPr>
        <w:t xml:space="preserve"> If you are not sure if you have the most recent version</w:t>
      </w:r>
      <w:r w:rsidR="00FC3743">
        <w:rPr>
          <w:rFonts w:cs="Calibri"/>
        </w:rPr>
        <w:t xml:space="preserve"> of the legislation</w:t>
      </w:r>
      <w:r w:rsidRPr="0045563D">
        <w:rPr>
          <w:rFonts w:cs="Calibri"/>
        </w:rPr>
        <w:t>, you can check by looking at the top left corner of the web page. If you have the right version the words ‘In force- latest version’ will be marked in green above the heading ‘View Series’. If it is not the current version, it will say ‘In force – Superseded version’ in red text.</w:t>
      </w:r>
    </w:p>
  </w:footnote>
  <w:footnote w:id="3">
    <w:p w14:paraId="6BE20C1C" w14:textId="77777777" w:rsidR="00CC59B3" w:rsidRPr="0011051E" w:rsidRDefault="00CC59B3" w:rsidP="00CC59B3">
      <w:pPr>
        <w:pStyle w:val="BodyText"/>
        <w:rPr>
          <w:sz w:val="22"/>
          <w:szCs w:val="22"/>
        </w:rPr>
      </w:pPr>
      <w:r w:rsidRPr="00830D22">
        <w:rPr>
          <w:rStyle w:val="FootnoteReference"/>
          <w:sz w:val="22"/>
          <w:szCs w:val="22"/>
        </w:rPr>
        <w:footnoteRef/>
      </w:r>
      <w:r w:rsidRPr="00830D22">
        <w:rPr>
          <w:sz w:val="22"/>
          <w:szCs w:val="22"/>
        </w:rPr>
        <w:t xml:space="preserve"> </w:t>
      </w:r>
      <w:r w:rsidRPr="0011051E">
        <w:rPr>
          <w:b/>
          <w:sz w:val="22"/>
          <w:szCs w:val="22"/>
        </w:rPr>
        <w:t>Note</w:t>
      </w:r>
      <w:r w:rsidRPr="0011051E">
        <w:rPr>
          <w:sz w:val="22"/>
          <w:szCs w:val="22"/>
        </w:rPr>
        <w:t xml:space="preserve">: the eligible ages for the Assistance with Care and Housing </w:t>
      </w:r>
      <w:r>
        <w:rPr>
          <w:sz w:val="22"/>
          <w:szCs w:val="22"/>
        </w:rPr>
        <w:t>s</w:t>
      </w:r>
      <w:r w:rsidRPr="0011051E">
        <w:rPr>
          <w:sz w:val="22"/>
          <w:szCs w:val="22"/>
        </w:rPr>
        <w:t>ub-</w:t>
      </w:r>
      <w:r>
        <w:rPr>
          <w:sz w:val="22"/>
          <w:szCs w:val="22"/>
        </w:rPr>
        <w:t>p</w:t>
      </w:r>
      <w:r w:rsidRPr="0011051E">
        <w:rPr>
          <w:sz w:val="22"/>
          <w:szCs w:val="22"/>
        </w:rPr>
        <w:t xml:space="preserve">rogram differ from those for the core CHSP. </w:t>
      </w:r>
      <w:r>
        <w:rPr>
          <w:sz w:val="22"/>
          <w:szCs w:val="22"/>
        </w:rPr>
        <w:t>Find more information</w:t>
      </w:r>
      <w:r w:rsidRPr="0011051E">
        <w:rPr>
          <w:sz w:val="22"/>
          <w:szCs w:val="22"/>
        </w:rPr>
        <w:t xml:space="preserve"> in the </w:t>
      </w:r>
      <w:hyperlink r:id="rId1" w:history="1">
        <w:r w:rsidRPr="00A62B46">
          <w:rPr>
            <w:rStyle w:val="Hyperlink"/>
            <w:sz w:val="22"/>
            <w:szCs w:val="22"/>
          </w:rPr>
          <w:t>CHSP Manual</w:t>
        </w:r>
      </w:hyperlink>
      <w:r w:rsidRPr="0011051E">
        <w:rPr>
          <w:sz w:val="22"/>
          <w:szCs w:val="22"/>
        </w:rPr>
        <w:t xml:space="preserve">. </w:t>
      </w:r>
    </w:p>
  </w:footnote>
  <w:footnote w:id="4">
    <w:p w14:paraId="5887F737" w14:textId="664304BC" w:rsidR="0009571E" w:rsidRPr="00B85395" w:rsidRDefault="0009571E" w:rsidP="00830D22">
      <w:pPr>
        <w:pStyle w:val="BodyText"/>
        <w:rPr>
          <w:rFonts w:ascii="Calibri Light" w:hAnsi="Calibri Light"/>
          <w:sz w:val="22"/>
          <w:szCs w:val="22"/>
          <w:vertAlign w:val="subscript"/>
        </w:rPr>
      </w:pPr>
      <w:r>
        <w:rPr>
          <w:rStyle w:val="FootnoteReference"/>
          <w:color w:val="auto"/>
          <w:sz w:val="20"/>
          <w:szCs w:val="20"/>
        </w:rPr>
        <w:t>3</w:t>
      </w:r>
      <w:r w:rsidRPr="0011051E">
        <w:rPr>
          <w:sz w:val="22"/>
          <w:szCs w:val="22"/>
        </w:rPr>
        <w:t xml:space="preserve"> This occurs through the ‘</w:t>
      </w:r>
      <w:r>
        <w:rPr>
          <w:sz w:val="22"/>
          <w:szCs w:val="22"/>
        </w:rPr>
        <w:t xml:space="preserve">National CHSP </w:t>
      </w:r>
      <w:r w:rsidRPr="0011051E">
        <w:rPr>
          <w:sz w:val="22"/>
          <w:szCs w:val="22"/>
        </w:rPr>
        <w:t xml:space="preserve">Client Contribution Framework’. </w:t>
      </w:r>
      <w:r>
        <w:rPr>
          <w:sz w:val="22"/>
          <w:szCs w:val="22"/>
        </w:rPr>
        <w:t xml:space="preserve">Find more information in Appendix F of </w:t>
      </w:r>
      <w:r w:rsidRPr="0011051E">
        <w:rPr>
          <w:sz w:val="22"/>
          <w:szCs w:val="22"/>
        </w:rPr>
        <w:t xml:space="preserve">the </w:t>
      </w:r>
      <w:r>
        <w:rPr>
          <w:sz w:val="22"/>
          <w:szCs w:val="22"/>
        </w:rPr>
        <w:t>CHSP</w:t>
      </w:r>
      <w:r w:rsidRPr="0011051E">
        <w:rPr>
          <w:sz w:val="22"/>
          <w:szCs w:val="22"/>
        </w:rPr>
        <w:t xml:space="preserve"> Manual (at the link above).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40FAE1" w14:textId="2A3716CE" w:rsidR="0057075F" w:rsidRDefault="0057075F">
    <w:pPr>
      <w:pStyle w:val="Header"/>
    </w:pPr>
    <w:r>
      <w:rPr>
        <w:noProof/>
      </w:rPr>
      <mc:AlternateContent>
        <mc:Choice Requires="wps">
          <w:drawing>
            <wp:anchor distT="0" distB="0" distL="0" distR="0" simplePos="0" relativeHeight="251658241" behindDoc="1" locked="0" layoutInCell="1" allowOverlap="1" wp14:anchorId="6FDB78A4" wp14:editId="43CE59F2">
              <wp:simplePos x="0" y="0"/>
              <wp:positionH relativeFrom="page">
                <wp:posOffset>5767852</wp:posOffset>
              </wp:positionH>
              <wp:positionV relativeFrom="page">
                <wp:posOffset>13482</wp:posOffset>
              </wp:positionV>
              <wp:extent cx="1807210" cy="1639570"/>
              <wp:effectExtent l="0" t="0" r="2540" b="0"/>
              <wp:wrapNone/>
              <wp:docPr id="845" name="Freeform: Shape 8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7210" cy="1639570"/>
                      </a:xfrm>
                      <a:custGeom>
                        <a:avLst/>
                        <a:gdLst/>
                        <a:ahLst/>
                        <a:cxnLst/>
                        <a:rect l="l" t="t" r="r" b="b"/>
                        <a:pathLst>
                          <a:path w="1807210" h="1639570">
                            <a:moveTo>
                              <a:pt x="1806956" y="0"/>
                            </a:moveTo>
                            <a:lnTo>
                              <a:pt x="0" y="0"/>
                            </a:lnTo>
                            <a:lnTo>
                              <a:pt x="56883" y="1181"/>
                            </a:lnTo>
                            <a:lnTo>
                              <a:pt x="112826" y="3289"/>
                            </a:lnTo>
                            <a:lnTo>
                              <a:pt x="167830" y="6299"/>
                            </a:lnTo>
                            <a:lnTo>
                              <a:pt x="221894" y="10236"/>
                            </a:lnTo>
                            <a:lnTo>
                              <a:pt x="275018" y="15087"/>
                            </a:lnTo>
                            <a:lnTo>
                              <a:pt x="327202" y="20853"/>
                            </a:lnTo>
                            <a:lnTo>
                              <a:pt x="378460" y="27533"/>
                            </a:lnTo>
                            <a:lnTo>
                              <a:pt x="428790" y="35115"/>
                            </a:lnTo>
                            <a:lnTo>
                              <a:pt x="478180" y="43599"/>
                            </a:lnTo>
                            <a:lnTo>
                              <a:pt x="526643" y="52997"/>
                            </a:lnTo>
                            <a:lnTo>
                              <a:pt x="574179" y="63296"/>
                            </a:lnTo>
                            <a:lnTo>
                              <a:pt x="620801" y="74510"/>
                            </a:lnTo>
                            <a:lnTo>
                              <a:pt x="666483" y="86614"/>
                            </a:lnTo>
                            <a:lnTo>
                              <a:pt x="711263" y="99606"/>
                            </a:lnTo>
                            <a:lnTo>
                              <a:pt x="755103" y="113512"/>
                            </a:lnTo>
                            <a:lnTo>
                              <a:pt x="798042" y="128308"/>
                            </a:lnTo>
                            <a:lnTo>
                              <a:pt x="840054" y="143992"/>
                            </a:lnTo>
                            <a:lnTo>
                              <a:pt x="881164" y="160566"/>
                            </a:lnTo>
                            <a:lnTo>
                              <a:pt x="921359" y="178041"/>
                            </a:lnTo>
                            <a:lnTo>
                              <a:pt x="960640" y="196392"/>
                            </a:lnTo>
                            <a:lnTo>
                              <a:pt x="999007" y="215633"/>
                            </a:lnTo>
                            <a:lnTo>
                              <a:pt x="1036485" y="235762"/>
                            </a:lnTo>
                            <a:lnTo>
                              <a:pt x="1073048" y="256768"/>
                            </a:lnTo>
                            <a:lnTo>
                              <a:pt x="1108710" y="278650"/>
                            </a:lnTo>
                            <a:lnTo>
                              <a:pt x="1143469" y="301421"/>
                            </a:lnTo>
                            <a:lnTo>
                              <a:pt x="1177328" y="325069"/>
                            </a:lnTo>
                            <a:lnTo>
                              <a:pt x="1210284" y="349580"/>
                            </a:lnTo>
                            <a:lnTo>
                              <a:pt x="1242364" y="374980"/>
                            </a:lnTo>
                            <a:lnTo>
                              <a:pt x="1273530" y="401243"/>
                            </a:lnTo>
                            <a:lnTo>
                              <a:pt x="1303820" y="428371"/>
                            </a:lnTo>
                            <a:lnTo>
                              <a:pt x="1333207" y="456374"/>
                            </a:lnTo>
                            <a:lnTo>
                              <a:pt x="1361719" y="485241"/>
                            </a:lnTo>
                            <a:lnTo>
                              <a:pt x="1389341" y="514972"/>
                            </a:lnTo>
                            <a:lnTo>
                              <a:pt x="1416075" y="545566"/>
                            </a:lnTo>
                            <a:lnTo>
                              <a:pt x="1441932" y="577024"/>
                            </a:lnTo>
                            <a:lnTo>
                              <a:pt x="1466900" y="609346"/>
                            </a:lnTo>
                            <a:lnTo>
                              <a:pt x="1490992" y="642518"/>
                            </a:lnTo>
                            <a:lnTo>
                              <a:pt x="1514208" y="676541"/>
                            </a:lnTo>
                            <a:lnTo>
                              <a:pt x="1536560" y="711428"/>
                            </a:lnTo>
                            <a:lnTo>
                              <a:pt x="1558023" y="747153"/>
                            </a:lnTo>
                            <a:lnTo>
                              <a:pt x="1578622" y="783742"/>
                            </a:lnTo>
                            <a:lnTo>
                              <a:pt x="1598345" y="821169"/>
                            </a:lnTo>
                            <a:lnTo>
                              <a:pt x="1617205" y="859447"/>
                            </a:lnTo>
                            <a:lnTo>
                              <a:pt x="1635201" y="898575"/>
                            </a:lnTo>
                            <a:lnTo>
                              <a:pt x="1652333" y="938530"/>
                            </a:lnTo>
                            <a:lnTo>
                              <a:pt x="1668602" y="979347"/>
                            </a:lnTo>
                            <a:lnTo>
                              <a:pt x="1684007" y="1020991"/>
                            </a:lnTo>
                            <a:lnTo>
                              <a:pt x="1698561" y="1063472"/>
                            </a:lnTo>
                            <a:lnTo>
                              <a:pt x="1712252" y="1106792"/>
                            </a:lnTo>
                            <a:lnTo>
                              <a:pt x="1725091" y="1150937"/>
                            </a:lnTo>
                            <a:lnTo>
                              <a:pt x="1737080" y="1195933"/>
                            </a:lnTo>
                            <a:lnTo>
                              <a:pt x="1748218" y="1241742"/>
                            </a:lnTo>
                            <a:lnTo>
                              <a:pt x="1758505" y="1288389"/>
                            </a:lnTo>
                            <a:lnTo>
                              <a:pt x="1767941" y="1335862"/>
                            </a:lnTo>
                            <a:lnTo>
                              <a:pt x="1776526" y="1384147"/>
                            </a:lnTo>
                            <a:lnTo>
                              <a:pt x="1784273" y="1433271"/>
                            </a:lnTo>
                            <a:lnTo>
                              <a:pt x="1791182" y="1483207"/>
                            </a:lnTo>
                            <a:lnTo>
                              <a:pt x="1797253" y="1533969"/>
                            </a:lnTo>
                            <a:lnTo>
                              <a:pt x="1802472" y="1585544"/>
                            </a:lnTo>
                            <a:lnTo>
                              <a:pt x="1806867" y="1637944"/>
                            </a:lnTo>
                            <a:lnTo>
                              <a:pt x="1806956" y="1639138"/>
                            </a:lnTo>
                            <a:lnTo>
                              <a:pt x="1806956" y="0"/>
                            </a:lnTo>
                            <a:close/>
                          </a:path>
                        </a:pathLst>
                      </a:custGeom>
                      <a:solidFill>
                        <a:srgbClr val="DA576C"/>
                      </a:solidFill>
                    </wps:spPr>
                    <wps:bodyPr wrap="square" lIns="0" tIns="0" rIns="0" bIns="0" rtlCol="0">
                      <a:prstTxWarp prst="textNoShape">
                        <a:avLst/>
                      </a:prstTxWarp>
                      <a:noAutofit/>
                    </wps:bodyPr>
                  </wps:wsp>
                </a:graphicData>
              </a:graphic>
            </wp:anchor>
          </w:drawing>
        </mc:Choice>
        <mc:Fallback xmlns:arto="http://schemas.microsoft.com/office/word/2006/arto">
          <w:pict>
            <v:shape w14:anchorId="4C984F7C" id="Freeform: Shape 845" o:spid="_x0000_s1026" alt="&quot;&quot;" style="position:absolute;margin-left:454.15pt;margin-top:1.05pt;width:142.3pt;height:129.1pt;z-index:-251658236;visibility:visible;mso-wrap-style:square;mso-wrap-distance-left:0;mso-wrap-distance-top:0;mso-wrap-distance-right:0;mso-wrap-distance-bottom:0;mso-position-horizontal:absolute;mso-position-horizontal-relative:page;mso-position-vertical:absolute;mso-position-vertical-relative:page;v-text-anchor:top" coordsize="1807210,163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iMZzwQAAIoPAAAOAAAAZHJzL2Uyb0RvYy54bWysV9tu20YQfS/QfyD4XmvvF8FyENhIUSBI&#10;A8RBn2mKsoRSWpakLfvve/ZCW0iB3aLoC7UUD4dn58zMzlx/eDn21XM3Tgd32tT0itRVd2rd9nB6&#10;3NTf7z/9YupqmpvTtundqdvUr91Uf7j5+afr87DumNu7ftuNFYycpvV52NT7eR7Wq9XU7rtjM125&#10;oTvh4c6Nx2bG7fi42o7NGdaP/YoRolZnN26H0bXdNOHfu/iwvgn2d7uunX/f7aZurvpNDW5zuI7h&#10;+uCvq5vrZv04NsP+0CYazX9gcWwOJ3z0zdRdMzfV03j4h6njoR3d5HbzVeuOK7fbHdou7AG7oeSH&#10;3XzbN0MX9gLnTMObm6b/z2z75fnb8HX01Kfhs2v/nOCR1XmY1m9P/M2UMC+78eixIF69BC++vnmx&#10;e5mrFn9SQzSjcHaLZ1RxK3Xw86pZL6+3T9P8a+eCqeb58zRHGbbLqtkvq/bltCxHiOll7IOMc11B&#10;xrGuIONDlHFoZv+e5+eX1fmCy/6din9+dM/dvQvI2W8EnJWVqq6W7YDsO6Y/XWKxswvU8mz5HYI9&#10;qYzhAUepoZ4eDC6Q5TdCKWWGxS9zZmweq7Th8fuK2TyWMWqsiBwI4yprmGlJKFLVKyaJ0VkwZ5oR&#10;FsCMGMnzYG2EipTxEZ4HC2a0jWAuKZVZy0IbyBZoCC4L3pBMKREVkfBcfoNSC6ptsKw4s3nXKfiA&#10;0ADWQiLuc2IrsEiBYZSiIgvWCA0VOVurSJ6Glvj2EnJwHsubtoaIKCHCjxOTRRtBiEyhJLi1edvG&#10;UKoSWhGp8rwtoxAvuI9qkMoni3eDiJpTi9KSZ2KtJUQH24xKVQg+uA/iyAjnUqu8cUo0JyLmDJNK&#10;q7wPKUVa+aqIFGPaKJkPFEoFFyr6hRMqWN4vlGqN6hGscyZRzLKCUtRnZqJGXFiJNMpFLWUCBSTB&#10;tUDsFOCay1SmBMHL+aSnnHDDUiIjGHVhq5xzllQVEFXnk4hyRTWNjoS6rBBglBvLgfEySSqsLgSB&#10;oIroGDNSyFKwUyGo5THvpNaEFbgLpRDBgYwi4JVPJdAlPjk9dyWYREHPqor9oXZFuFay5BnJlUyV&#10;HJUJpbpgHVHFYkHSQtPCMUElcoJF7jjjNIpTnrs1XES/G4Z6U4h3xAAjCS6tEPn6j6ZFoh0LnjHW&#10;SAicJaMkQ1AGuOU4EAvpoZRR6fy0GqqWyPjyG6sYshYKF/JDgbGK5ClRMF9wpaaMyXQW4AVdKKrw&#10;pCTgEHoFNAuWF/hrrnFCJryVtlSGtYCiqRdBuhZDQUsjk7Y4ywwSOK+WxhZThlPOJcKugEdupAYN&#10;1UHQkl5oeJhOJ7FArSrVM23RIyb/oznwtS0bbRpFCdkU/I+GypZiH2noYyDijZSiUHTQChuV4g3l&#10;FdmS53PROvtuHz761/gfE6Xt3dTFzfsOPnTNb109OujLuWFy/WH76dD3voufxseH236snhsMCHcf&#10;cXjfJhIXsDDWxEnGzzQPbvv6dazOGP429fTXUzN2ddX/dsJ0hWidl8W4LB6WxTj3ty7Mk2GAGKf5&#10;/uWPZhyqActNPWMQ+uKW2a1ZLwMO+HtAxPo3T+7j0+x2Bz/9BG6RUbrBwBf2n4ZTP1Fe3gfU+wh9&#10;8zcAAAD//wMAUEsDBBQABgAIAAAAIQD5vEZz3QAAAAoBAAAPAAAAZHJzL2Rvd25yZXYueG1sTI/B&#10;bsIwEETvlfgHa5F6K3YCRUmIg2grLtxK+gEm3iYR8TqyDaT9esypPc7OaOZtuZ3MwK7ofG9JQrIQ&#10;wJAaq3tqJXzV+5cMmA+KtBosoYQf9LCtZk+lKrS90Sdej6FlsYR8oSR0IYwF577p0Ci/sCNS9L6t&#10;MypE6VqunbrFcjPwVIg1N6qnuNCpEd87bM7Hi5Hwlq5Wv9S+7msnsno0h/qcTB9SPs+n3QZYwCn8&#10;heGBH9GhikwneyHt2SAhF9kyRiWkCbCHn+RpDuwUD2uxBF6V/P8L1R0AAP//AwBQSwECLQAUAAYA&#10;CAAAACEAtoM4kv4AAADhAQAAEwAAAAAAAAAAAAAAAAAAAAAAW0NvbnRlbnRfVHlwZXNdLnhtbFBL&#10;AQItABQABgAIAAAAIQA4/SH/1gAAAJQBAAALAAAAAAAAAAAAAAAAAC8BAABfcmVscy8ucmVsc1BL&#10;AQItABQABgAIAAAAIQDBeiMZzwQAAIoPAAAOAAAAAAAAAAAAAAAAAC4CAABkcnMvZTJvRG9jLnht&#10;bFBLAQItABQABgAIAAAAIQD5vEZz3QAAAAoBAAAPAAAAAAAAAAAAAAAAACkHAABkcnMvZG93bnJl&#10;di54bWxQSwUGAAAAAAQABADzAAAAMwgAAAAA&#10;" path="m1806956,l,,56883,1181r55943,2108l167830,6299r54064,3937l275018,15087r52184,5766l378460,27533r50330,7582l478180,43599r48463,9398l574179,63296r46622,11214l666483,86614r44780,12992l755103,113512r42939,14796l840054,143992r41110,16574l921359,178041r39281,18351l999007,215633r37478,20129l1073048,256768r35662,21882l1143469,301421r33859,23648l1210284,349580r32080,25400l1273530,401243r30290,27128l1333207,456374r28512,28867l1389341,514972r26734,30594l1441932,577024r24968,32322l1490992,642518r23216,34023l1536560,711428r21463,35725l1578622,783742r19723,37427l1617205,859447r17996,39128l1652333,938530r16269,40817l1684007,1020991r14554,42481l1712252,1106792r12839,44145l1737080,1195933r11138,45809l1758505,1288389r9436,47473l1776526,1384147r7747,49124l1791182,1483207r6071,50762l1802472,1585544r4395,52400l1806956,1639138,1806956,xe" fillcolor="#da576c" stroked="f">
              <v:path arrowok="t"/>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1B957C" w14:textId="483A7DF6" w:rsidR="001071B7" w:rsidRDefault="006B3041" w:rsidP="000300D9">
    <w:pPr>
      <w:pStyle w:val="Dotpoints"/>
      <w:rPr>
        <w:noProof/>
        <w:lang w:eastAsia="en-AU"/>
      </w:rPr>
    </w:pPr>
    <w:r>
      <w:rPr>
        <w:noProof/>
      </w:rPr>
      <w:drawing>
        <wp:anchor distT="0" distB="0" distL="114300" distR="114300" simplePos="0" relativeHeight="251658243" behindDoc="1" locked="0" layoutInCell="1" allowOverlap="1" wp14:anchorId="09E7C8CE" wp14:editId="49F17473">
          <wp:simplePos x="0" y="0"/>
          <wp:positionH relativeFrom="page">
            <wp:align>left</wp:align>
          </wp:positionH>
          <wp:positionV relativeFrom="paragraph">
            <wp:posOffset>-3026129</wp:posOffset>
          </wp:positionV>
          <wp:extent cx="8069580" cy="8239760"/>
          <wp:effectExtent l="0" t="0" r="7620" b="8890"/>
          <wp:wrapNone/>
          <wp:docPr id="198607415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074150" name="Picture 2">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b="31998"/>
                  <a:stretch/>
                </pic:blipFill>
                <pic:spPr bwMode="auto">
                  <a:xfrm>
                    <a:off x="0" y="0"/>
                    <a:ext cx="8069580" cy="8239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D06">
      <w:rPr>
        <w:noProof/>
        <w:lang w:eastAsia="en-AU"/>
      </w:rPr>
      <w:drawing>
        <wp:anchor distT="0" distB="0" distL="114300" distR="114300" simplePos="0" relativeHeight="251658242" behindDoc="0" locked="0" layoutInCell="1" allowOverlap="1" wp14:anchorId="529C1AC7" wp14:editId="4B179EE6">
          <wp:simplePos x="0" y="0"/>
          <wp:positionH relativeFrom="page">
            <wp:align>left</wp:align>
          </wp:positionH>
          <wp:positionV relativeFrom="page">
            <wp:align>top</wp:align>
          </wp:positionV>
          <wp:extent cx="7578000" cy="1992280"/>
          <wp:effectExtent l="0" t="0" r="4445" b="8255"/>
          <wp:wrapNone/>
          <wp:docPr id="1710070814" name="Picture 17100708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78000" cy="1992280"/>
                  </a:xfrm>
                  <a:prstGeom prst="rect">
                    <a:avLst/>
                  </a:prstGeom>
                </pic:spPr>
              </pic:pic>
            </a:graphicData>
          </a:graphic>
          <wp14:sizeRelH relativeFrom="margin">
            <wp14:pctWidth>0</wp14:pctWidth>
          </wp14:sizeRelH>
          <wp14:sizeRelV relativeFrom="margin">
            <wp14:pctHeight>0</wp14:pctHeight>
          </wp14:sizeRelV>
        </wp:anchor>
      </w:drawing>
    </w:r>
  </w:p>
  <w:p w14:paraId="08428241" w14:textId="2752E4B9" w:rsidR="003B1273" w:rsidRDefault="003B1273" w:rsidP="006249DC">
    <w:pPr>
      <w:pStyle w:val="Header"/>
      <w:ind w:firstLine="720"/>
      <w:rPr>
        <w:noProof/>
        <w:lang w:eastAsia="en-AU"/>
      </w:rPr>
    </w:pPr>
  </w:p>
  <w:p w14:paraId="7A8BA0AC" w14:textId="6FE1E5D1" w:rsidR="00751A23" w:rsidRDefault="00627385" w:rsidP="00934368">
    <w:pPr>
      <w:pStyle w:val="Header"/>
    </w:pPr>
    <w:r>
      <w:rPr>
        <w:noProof/>
      </w:rPr>
      <mc:AlternateContent>
        <mc:Choice Requires="wps">
          <w:drawing>
            <wp:anchor distT="0" distB="0" distL="114300" distR="114300" simplePos="0" relativeHeight="251658240" behindDoc="1" locked="0" layoutInCell="1" allowOverlap="1" wp14:anchorId="515E2A34" wp14:editId="1F0202B4">
              <wp:simplePos x="0" y="0"/>
              <wp:positionH relativeFrom="column">
                <wp:posOffset>-881380</wp:posOffset>
              </wp:positionH>
              <wp:positionV relativeFrom="paragraph">
                <wp:posOffset>3695701</wp:posOffset>
              </wp:positionV>
              <wp:extent cx="7610475" cy="6543040"/>
              <wp:effectExtent l="0" t="0" r="9525" b="0"/>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54304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57BEE3B8" id="Rectangle 23" o:spid="_x0000_s1026" alt="&quot;&quot;" style="position:absolute;margin-left:-69.4pt;margin-top:291pt;width:599.25pt;height:515.2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bbfwIAAF8FAAAOAAAAZHJzL2Uyb0RvYy54bWysVE1vEzEQvSPxHyzf6W5C0kLUTRW1KkKq&#10;2ogW9ex47exKXo8ZO9mEX8/Y+5FSKg6IHBzb8+bNx77x5dWhMWyv0NdgCz45yzlTVkJZ223Bvz/d&#10;fvjEmQ/ClsKAVQU/Ks+vlu/fXbZuoaZQgSkVMiKxftG6glchuEWWeVmpRvgzcMqSUQM2ItARt1mJ&#10;oiX2xmTTPD/PWsDSIUjlPd3edEa+TPxaKxketPYqMFNwyi2kFdO6iWu2vBSLLQpX1bJPQ/xDFo2o&#10;LQUdqW5EEGyH9R9UTS0RPOhwJqHJQOtaqlQDVTPJX1XzWAmnUi3UHO/GNvn/Ryvv949ujdSG1vmF&#10;p22s4qCxif+UHzukZh3HZqlDYJIuL84n+exizpkk2/l89jGfpXZmJ3eHPnxR0LC4KTjS10hNEvs7&#10;HygkQQdIjObB1OVtbUw6RAWoa4NsL+jbbbbT+K3I4zeUsRFrIXp15niTnWpJu3A0KuKM/aY0q0vK&#10;fpoSSTI7BRFSKhsmnakSpepiz3P6DdGHtFIuiTAya4o/cvcEA7IjGbi7LHt8dFVJpaNz/rfEOufR&#10;I0UGG0bnpraAbxEYqqqP3OGHJnWtiV3aQHlcI0PoZsQ7eVvTZ7sTPqwF0lDQ+NCghwdatIG24NDv&#10;OKsAf751H/GkVbJy1tKQFdz/2AlUnJmvllT8eTIj0bCQDrP5xZQO+NKyeWmxu+YaSAsTelKcTNuI&#10;D2bYaoTmmd6DVYxKJmElxS64DDgcrkM3/PSiSLVaJRhNohPhzj46GcljV6Msnw7PAl2v3UCyv4dh&#10;IMXilYQ7bPS0sNoF0HXS96mvfb9pipNw+hcnPhMvzwl1eheXvwAAAP//AwBQSwMEFAAGAAgAAAAh&#10;AIET0mvjAAAADgEAAA8AAABkcnMvZG93bnJldi54bWxMj8FOwzAQRO+V+Adrkbi1TgINaYhTVQgO&#10;XCpRUMXRiZ3EIl5HttuGv2d7gtusZjT7ptrOdmRn7YNxKCBdJcA0tk4Z7AV8frwuC2AhSlRydKgF&#10;/OgA2/pmUclSuQu+6/Mh9oxKMJRSwBDjVHIe2kFbGVZu0khe57yVkU7fc+XlhcrtyLMkybmVBunD&#10;ICf9POj2+3CyArB7yzfG7Lvgd0d7fMm6r6bnQtzdzrsnYFHP8S8MV3xCh5qYGndCFdgoYJneF8Qe&#10;BayLjFZdI8l68wisIZWn2QPwuuL/Z9S/AAAA//8DAFBLAQItABQABgAIAAAAIQC2gziS/gAAAOEB&#10;AAATAAAAAAAAAAAAAAAAAAAAAABbQ29udGVudF9UeXBlc10ueG1sUEsBAi0AFAAGAAgAAAAhADj9&#10;If/WAAAAlAEAAAsAAAAAAAAAAAAAAAAALwEAAF9yZWxzLy5yZWxzUEsBAi0AFAAGAAgAAAAhAP5V&#10;Ftt/AgAAXwUAAA4AAAAAAAAAAAAAAAAALgIAAGRycy9lMm9Eb2MueG1sUEsBAi0AFAAGAAgAAAAh&#10;AIET0mvjAAAADgEAAA8AAAAAAAAAAAAAAAAA2QQAAGRycy9kb3ducmV2LnhtbFBLBQYAAAAABAAE&#10;APMAAADpBQAAAAA=&#10;" fillcolor="#f1f2f2 [3214]" stroked="f" strokeweight="2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DFC025" w14:textId="4275C747" w:rsidR="00D0690C" w:rsidRDefault="00D0690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E70DA2" w14:textId="233FC6DB" w:rsidR="00EC5622" w:rsidRDefault="00EC562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0B7D43" w14:textId="5F634AB5" w:rsidR="00EC5622" w:rsidRDefault="00EC56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F"/>
    <w:multiLevelType w:val="singleLevel"/>
    <w:tmpl w:val="8544F1D2"/>
    <w:lvl w:ilvl="0">
      <w:start w:val="1"/>
      <w:numFmt w:val="decimal"/>
      <w:pStyle w:val="ListNumber2"/>
      <w:lvlText w:val="%1."/>
      <w:lvlJc w:val="left"/>
      <w:pPr>
        <w:tabs>
          <w:tab w:val="num" w:pos="643"/>
        </w:tabs>
        <w:ind w:left="643" w:hanging="360"/>
      </w:pPr>
    </w:lvl>
  </w:abstractNum>
  <w:abstractNum w:abstractNumId="1" w15:restartNumberingAfterBreak="0">
    <w:nsid w:val="FFFFFF82"/>
    <w:multiLevelType w:val="singleLevel"/>
    <w:tmpl w:val="329AC82E"/>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9"/>
    <w:multiLevelType w:val="singleLevel"/>
    <w:tmpl w:val="085C2DBC"/>
    <w:lvl w:ilvl="0">
      <w:start w:val="1"/>
      <w:numFmt w:val="bullet"/>
      <w:pStyle w:val="ListBullet"/>
      <w:lvlText w:val=""/>
      <w:lvlJc w:val="left"/>
      <w:pPr>
        <w:tabs>
          <w:tab w:val="num" w:pos="340"/>
        </w:tabs>
        <w:ind w:left="340" w:hanging="340"/>
      </w:pPr>
      <w:rPr>
        <w:rFonts w:ascii="Symbol" w:hAnsi="Symbol" w:hint="default"/>
        <w:color w:val="auto"/>
        <w:sz w:val="22"/>
      </w:rPr>
    </w:lvl>
  </w:abstractNum>
  <w:abstractNum w:abstractNumId="3" w15:restartNumberingAfterBreak="0">
    <w:nsid w:val="0080592A"/>
    <w:multiLevelType w:val="multilevel"/>
    <w:tmpl w:val="A5F2B1FE"/>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4" w15:restartNumberingAfterBreak="0">
    <w:nsid w:val="00EE5C74"/>
    <w:multiLevelType w:val="hybridMultilevel"/>
    <w:tmpl w:val="A93A8826"/>
    <w:lvl w:ilvl="0" w:tplc="E598B578">
      <w:start w:val="1"/>
      <w:numFmt w:val="bullet"/>
      <w:pStyle w:val="Dotpoints"/>
      <w:lvlText w:val=""/>
      <w:lvlJc w:val="left"/>
      <w:pPr>
        <w:ind w:left="927" w:hanging="360"/>
      </w:pPr>
      <w:rPr>
        <w:rFonts w:ascii="Symbol" w:hAnsi="Symbol" w:hint="default"/>
      </w:rPr>
    </w:lvl>
    <w:lvl w:ilvl="1" w:tplc="1E38C5CE">
      <w:start w:val="1"/>
      <w:numFmt w:val="bullet"/>
      <w:pStyle w:val="Subpoints"/>
      <w:lvlText w:val="o"/>
      <w:lvlJc w:val="left"/>
      <w:pPr>
        <w:ind w:left="2517" w:hanging="360"/>
      </w:pPr>
      <w:rPr>
        <w:rFonts w:ascii="Courier New" w:hAnsi="Courier New" w:cs="Courier New" w:hint="default"/>
      </w:rPr>
    </w:lvl>
    <w:lvl w:ilvl="2" w:tplc="0C090005">
      <w:start w:val="1"/>
      <w:numFmt w:val="bullet"/>
      <w:lvlText w:val=""/>
      <w:lvlJc w:val="left"/>
      <w:pPr>
        <w:ind w:left="3237" w:hanging="360"/>
      </w:pPr>
      <w:rPr>
        <w:rFonts w:ascii="Wingdings" w:hAnsi="Wingdings" w:hint="default"/>
      </w:rPr>
    </w:lvl>
    <w:lvl w:ilvl="3" w:tplc="0C090001" w:tentative="1">
      <w:start w:val="1"/>
      <w:numFmt w:val="bullet"/>
      <w:lvlText w:val=""/>
      <w:lvlJc w:val="left"/>
      <w:pPr>
        <w:ind w:left="3957" w:hanging="360"/>
      </w:pPr>
      <w:rPr>
        <w:rFonts w:ascii="Symbol" w:hAnsi="Symbol" w:hint="default"/>
      </w:rPr>
    </w:lvl>
    <w:lvl w:ilvl="4" w:tplc="0C090003" w:tentative="1">
      <w:start w:val="1"/>
      <w:numFmt w:val="bullet"/>
      <w:lvlText w:val="o"/>
      <w:lvlJc w:val="left"/>
      <w:pPr>
        <w:ind w:left="4677" w:hanging="360"/>
      </w:pPr>
      <w:rPr>
        <w:rFonts w:ascii="Courier New" w:hAnsi="Courier New" w:cs="Courier New" w:hint="default"/>
      </w:rPr>
    </w:lvl>
    <w:lvl w:ilvl="5" w:tplc="0C090005" w:tentative="1">
      <w:start w:val="1"/>
      <w:numFmt w:val="bullet"/>
      <w:lvlText w:val=""/>
      <w:lvlJc w:val="left"/>
      <w:pPr>
        <w:ind w:left="5397" w:hanging="360"/>
      </w:pPr>
      <w:rPr>
        <w:rFonts w:ascii="Wingdings" w:hAnsi="Wingdings" w:hint="default"/>
      </w:rPr>
    </w:lvl>
    <w:lvl w:ilvl="6" w:tplc="0C090001" w:tentative="1">
      <w:start w:val="1"/>
      <w:numFmt w:val="bullet"/>
      <w:lvlText w:val=""/>
      <w:lvlJc w:val="left"/>
      <w:pPr>
        <w:ind w:left="6117" w:hanging="360"/>
      </w:pPr>
      <w:rPr>
        <w:rFonts w:ascii="Symbol" w:hAnsi="Symbol" w:hint="default"/>
      </w:rPr>
    </w:lvl>
    <w:lvl w:ilvl="7" w:tplc="0C090003" w:tentative="1">
      <w:start w:val="1"/>
      <w:numFmt w:val="bullet"/>
      <w:lvlText w:val="o"/>
      <w:lvlJc w:val="left"/>
      <w:pPr>
        <w:ind w:left="6837" w:hanging="360"/>
      </w:pPr>
      <w:rPr>
        <w:rFonts w:ascii="Courier New" w:hAnsi="Courier New" w:cs="Courier New" w:hint="default"/>
      </w:rPr>
    </w:lvl>
    <w:lvl w:ilvl="8" w:tplc="0C090005" w:tentative="1">
      <w:start w:val="1"/>
      <w:numFmt w:val="bullet"/>
      <w:lvlText w:val=""/>
      <w:lvlJc w:val="left"/>
      <w:pPr>
        <w:ind w:left="7557" w:hanging="360"/>
      </w:pPr>
      <w:rPr>
        <w:rFonts w:ascii="Wingdings" w:hAnsi="Wingdings" w:hint="default"/>
      </w:rPr>
    </w:lvl>
  </w:abstractNum>
  <w:abstractNum w:abstractNumId="5" w15:restartNumberingAfterBreak="0">
    <w:nsid w:val="01FE134F"/>
    <w:multiLevelType w:val="multilevel"/>
    <w:tmpl w:val="319E079E"/>
    <w:lvl w:ilvl="0">
      <w:start w:val="14"/>
      <w:numFmt w:val="decimal"/>
      <w:lvlText w:val="%1."/>
      <w:lvlJc w:val="left"/>
      <w:pPr>
        <w:ind w:left="630" w:hanging="630"/>
      </w:pPr>
      <w:rPr>
        <w:rFonts w:hint="default"/>
      </w:rPr>
    </w:lvl>
    <w:lvl w:ilvl="1">
      <w:start w:val="5"/>
      <w:numFmt w:val="decimal"/>
      <w:isLgl/>
      <w:lvlText w:val="%1.%2"/>
      <w:lvlJc w:val="left"/>
      <w:pPr>
        <w:ind w:left="1695" w:hanging="1695"/>
      </w:pPr>
      <w:rPr>
        <w:rFonts w:hint="default"/>
      </w:rPr>
    </w:lvl>
    <w:lvl w:ilvl="2">
      <w:start w:val="1"/>
      <w:numFmt w:val="decimal"/>
      <w:isLgl/>
      <w:lvlText w:val="%1.%2.%3"/>
      <w:lvlJc w:val="left"/>
      <w:pPr>
        <w:ind w:left="1695" w:hanging="1695"/>
      </w:pPr>
      <w:rPr>
        <w:rFonts w:hint="default"/>
      </w:rPr>
    </w:lvl>
    <w:lvl w:ilvl="3">
      <w:start w:val="1"/>
      <w:numFmt w:val="decimal"/>
      <w:isLgl/>
      <w:lvlText w:val="%1.%2.%3.%4"/>
      <w:lvlJc w:val="left"/>
      <w:pPr>
        <w:ind w:left="1695" w:hanging="1695"/>
      </w:pPr>
      <w:rPr>
        <w:rFonts w:hint="default"/>
      </w:rPr>
    </w:lvl>
    <w:lvl w:ilvl="4">
      <w:start w:val="1"/>
      <w:numFmt w:val="decimal"/>
      <w:isLgl/>
      <w:lvlText w:val="%1.%2.%3.%4.%5"/>
      <w:lvlJc w:val="left"/>
      <w:pPr>
        <w:ind w:left="1695" w:hanging="1695"/>
      </w:pPr>
      <w:rPr>
        <w:rFonts w:hint="default"/>
      </w:rPr>
    </w:lvl>
    <w:lvl w:ilvl="5">
      <w:start w:val="1"/>
      <w:numFmt w:val="decimal"/>
      <w:isLgl/>
      <w:lvlText w:val="%1.%2.%3.%4.%5.%6"/>
      <w:lvlJc w:val="left"/>
      <w:pPr>
        <w:ind w:left="1695" w:hanging="1695"/>
      </w:pPr>
      <w:rPr>
        <w:rFonts w:hint="default"/>
      </w:rPr>
    </w:lvl>
    <w:lvl w:ilvl="6">
      <w:start w:val="1"/>
      <w:numFmt w:val="decimal"/>
      <w:isLgl/>
      <w:lvlText w:val="%1.%2.%3.%4.%5.%6.%7"/>
      <w:lvlJc w:val="left"/>
      <w:pPr>
        <w:ind w:left="1695" w:hanging="1695"/>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02F51270"/>
    <w:multiLevelType w:val="hybridMultilevel"/>
    <w:tmpl w:val="FA72AE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3102E8E"/>
    <w:multiLevelType w:val="hybridMultilevel"/>
    <w:tmpl w:val="7248D154"/>
    <w:lvl w:ilvl="0" w:tplc="CDAAA9E4">
      <w:start w:val="1"/>
      <w:numFmt w:val="bullet"/>
      <w:lvlText w:val=""/>
      <w:lvlJc w:val="left"/>
      <w:pPr>
        <w:ind w:left="788" w:hanging="360"/>
      </w:pPr>
      <w:rPr>
        <w:rFonts w:ascii="Symbol" w:hAnsi="Symbol" w:hint="default"/>
        <w:sz w:val="24"/>
        <w:szCs w:val="24"/>
      </w:rPr>
    </w:lvl>
    <w:lvl w:ilvl="1" w:tplc="0C090003" w:tentative="1">
      <w:start w:val="1"/>
      <w:numFmt w:val="bullet"/>
      <w:lvlText w:val="o"/>
      <w:lvlJc w:val="left"/>
      <w:pPr>
        <w:ind w:left="1508" w:hanging="360"/>
      </w:pPr>
      <w:rPr>
        <w:rFonts w:ascii="Courier New" w:hAnsi="Courier New" w:cs="Courier New" w:hint="default"/>
      </w:rPr>
    </w:lvl>
    <w:lvl w:ilvl="2" w:tplc="0C090005" w:tentative="1">
      <w:start w:val="1"/>
      <w:numFmt w:val="bullet"/>
      <w:lvlText w:val=""/>
      <w:lvlJc w:val="left"/>
      <w:pPr>
        <w:ind w:left="2228" w:hanging="360"/>
      </w:pPr>
      <w:rPr>
        <w:rFonts w:ascii="Wingdings" w:hAnsi="Wingdings" w:hint="default"/>
      </w:rPr>
    </w:lvl>
    <w:lvl w:ilvl="3" w:tplc="0C090001" w:tentative="1">
      <w:start w:val="1"/>
      <w:numFmt w:val="bullet"/>
      <w:lvlText w:val=""/>
      <w:lvlJc w:val="left"/>
      <w:pPr>
        <w:ind w:left="2948" w:hanging="360"/>
      </w:pPr>
      <w:rPr>
        <w:rFonts w:ascii="Symbol" w:hAnsi="Symbol" w:hint="default"/>
      </w:rPr>
    </w:lvl>
    <w:lvl w:ilvl="4" w:tplc="0C090003" w:tentative="1">
      <w:start w:val="1"/>
      <w:numFmt w:val="bullet"/>
      <w:lvlText w:val="o"/>
      <w:lvlJc w:val="left"/>
      <w:pPr>
        <w:ind w:left="3668" w:hanging="360"/>
      </w:pPr>
      <w:rPr>
        <w:rFonts w:ascii="Courier New" w:hAnsi="Courier New" w:cs="Courier New" w:hint="default"/>
      </w:rPr>
    </w:lvl>
    <w:lvl w:ilvl="5" w:tplc="0C090005" w:tentative="1">
      <w:start w:val="1"/>
      <w:numFmt w:val="bullet"/>
      <w:lvlText w:val=""/>
      <w:lvlJc w:val="left"/>
      <w:pPr>
        <w:ind w:left="4388" w:hanging="360"/>
      </w:pPr>
      <w:rPr>
        <w:rFonts w:ascii="Wingdings" w:hAnsi="Wingdings" w:hint="default"/>
      </w:rPr>
    </w:lvl>
    <w:lvl w:ilvl="6" w:tplc="0C090001" w:tentative="1">
      <w:start w:val="1"/>
      <w:numFmt w:val="bullet"/>
      <w:lvlText w:val=""/>
      <w:lvlJc w:val="left"/>
      <w:pPr>
        <w:ind w:left="5108" w:hanging="360"/>
      </w:pPr>
      <w:rPr>
        <w:rFonts w:ascii="Symbol" w:hAnsi="Symbol" w:hint="default"/>
      </w:rPr>
    </w:lvl>
    <w:lvl w:ilvl="7" w:tplc="0C090003" w:tentative="1">
      <w:start w:val="1"/>
      <w:numFmt w:val="bullet"/>
      <w:lvlText w:val="o"/>
      <w:lvlJc w:val="left"/>
      <w:pPr>
        <w:ind w:left="5828" w:hanging="360"/>
      </w:pPr>
      <w:rPr>
        <w:rFonts w:ascii="Courier New" w:hAnsi="Courier New" w:cs="Courier New" w:hint="default"/>
      </w:rPr>
    </w:lvl>
    <w:lvl w:ilvl="8" w:tplc="0C090005" w:tentative="1">
      <w:start w:val="1"/>
      <w:numFmt w:val="bullet"/>
      <w:lvlText w:val=""/>
      <w:lvlJc w:val="left"/>
      <w:pPr>
        <w:ind w:left="6548" w:hanging="360"/>
      </w:pPr>
      <w:rPr>
        <w:rFonts w:ascii="Wingdings" w:hAnsi="Wingdings" w:hint="default"/>
      </w:rPr>
    </w:lvl>
  </w:abstractNum>
  <w:abstractNum w:abstractNumId="8" w15:restartNumberingAfterBreak="0">
    <w:nsid w:val="03311526"/>
    <w:multiLevelType w:val="hybridMultilevel"/>
    <w:tmpl w:val="9BE888A2"/>
    <w:lvl w:ilvl="0" w:tplc="708C0DDE">
      <w:start w:val="1"/>
      <w:numFmt w:val="decimal"/>
      <w:pStyle w:val="Tablelistnumber"/>
      <w:lvlText w:val="%1."/>
      <w:lvlJc w:val="left"/>
      <w:pPr>
        <w:ind w:left="360" w:hanging="360"/>
      </w:pPr>
      <w:rPr>
        <w:rFonts w:hint="default"/>
      </w:rPr>
    </w:lvl>
    <w:lvl w:ilvl="1" w:tplc="5B4A8BB4" w:tentative="1">
      <w:start w:val="1"/>
      <w:numFmt w:val="lowerLetter"/>
      <w:lvlText w:val="%2."/>
      <w:lvlJc w:val="left"/>
      <w:pPr>
        <w:ind w:left="1440" w:hanging="360"/>
      </w:pPr>
    </w:lvl>
    <w:lvl w:ilvl="2" w:tplc="06E0084A" w:tentative="1">
      <w:start w:val="1"/>
      <w:numFmt w:val="lowerRoman"/>
      <w:lvlText w:val="%3."/>
      <w:lvlJc w:val="right"/>
      <w:pPr>
        <w:ind w:left="2160" w:hanging="180"/>
      </w:pPr>
    </w:lvl>
    <w:lvl w:ilvl="3" w:tplc="65480416" w:tentative="1">
      <w:start w:val="1"/>
      <w:numFmt w:val="decimal"/>
      <w:lvlText w:val="%4."/>
      <w:lvlJc w:val="left"/>
      <w:pPr>
        <w:ind w:left="2880" w:hanging="360"/>
      </w:pPr>
    </w:lvl>
    <w:lvl w:ilvl="4" w:tplc="F7BEBC76" w:tentative="1">
      <w:start w:val="1"/>
      <w:numFmt w:val="lowerLetter"/>
      <w:lvlText w:val="%5."/>
      <w:lvlJc w:val="left"/>
      <w:pPr>
        <w:ind w:left="3600" w:hanging="360"/>
      </w:pPr>
    </w:lvl>
    <w:lvl w:ilvl="5" w:tplc="B36EF2D8" w:tentative="1">
      <w:start w:val="1"/>
      <w:numFmt w:val="lowerRoman"/>
      <w:lvlText w:val="%6."/>
      <w:lvlJc w:val="right"/>
      <w:pPr>
        <w:ind w:left="4320" w:hanging="180"/>
      </w:pPr>
    </w:lvl>
    <w:lvl w:ilvl="6" w:tplc="EB48EBB6" w:tentative="1">
      <w:start w:val="1"/>
      <w:numFmt w:val="decimal"/>
      <w:lvlText w:val="%7."/>
      <w:lvlJc w:val="left"/>
      <w:pPr>
        <w:ind w:left="5040" w:hanging="360"/>
      </w:pPr>
    </w:lvl>
    <w:lvl w:ilvl="7" w:tplc="4CA841AE" w:tentative="1">
      <w:start w:val="1"/>
      <w:numFmt w:val="lowerLetter"/>
      <w:lvlText w:val="%8."/>
      <w:lvlJc w:val="left"/>
      <w:pPr>
        <w:ind w:left="5760" w:hanging="360"/>
      </w:pPr>
    </w:lvl>
    <w:lvl w:ilvl="8" w:tplc="2C7034E0" w:tentative="1">
      <w:start w:val="1"/>
      <w:numFmt w:val="lowerRoman"/>
      <w:lvlText w:val="%9."/>
      <w:lvlJc w:val="right"/>
      <w:pPr>
        <w:ind w:left="6480" w:hanging="180"/>
      </w:pPr>
    </w:lvl>
  </w:abstractNum>
  <w:abstractNum w:abstractNumId="9" w15:restartNumberingAfterBreak="0">
    <w:nsid w:val="039A4B52"/>
    <w:multiLevelType w:val="hybridMultilevel"/>
    <w:tmpl w:val="92D8EC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4236FD2"/>
    <w:multiLevelType w:val="hybridMultilevel"/>
    <w:tmpl w:val="5536506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042645E7"/>
    <w:multiLevelType w:val="hybridMultilevel"/>
    <w:tmpl w:val="74EAABD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047A64FA"/>
    <w:multiLevelType w:val="multilevel"/>
    <w:tmpl w:val="E5301616"/>
    <w:styleLink w:val="CurrentList3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05541ABE"/>
    <w:multiLevelType w:val="hybridMultilevel"/>
    <w:tmpl w:val="50E857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62152F8"/>
    <w:multiLevelType w:val="hybridMultilevel"/>
    <w:tmpl w:val="7F3A55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67C0305"/>
    <w:multiLevelType w:val="hybridMultilevel"/>
    <w:tmpl w:val="10D4F0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68267B0"/>
    <w:multiLevelType w:val="hybridMultilevel"/>
    <w:tmpl w:val="2BE66D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7DC24F7"/>
    <w:multiLevelType w:val="hybridMultilevel"/>
    <w:tmpl w:val="B3A8E2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082A7112"/>
    <w:multiLevelType w:val="hybridMultilevel"/>
    <w:tmpl w:val="229C35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8B8307A"/>
    <w:multiLevelType w:val="multilevel"/>
    <w:tmpl w:val="E32A6EEE"/>
    <w:styleLink w:val="CurrentList13"/>
    <w:lvl w:ilvl="0">
      <w:start w:val="1"/>
      <w:numFmt w:val="decimal"/>
      <w:lvlText w:val="2%1."/>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08E4410C"/>
    <w:multiLevelType w:val="multilevel"/>
    <w:tmpl w:val="13586ED8"/>
    <w:styleLink w:val="Style2"/>
    <w:lvl w:ilvl="0">
      <w:start w:val="1"/>
      <w:numFmt w:val="bullet"/>
      <w:lvlText w:val="l"/>
      <w:lvlJc w:val="left"/>
      <w:pPr>
        <w:ind w:left="644" w:hanging="284"/>
      </w:pPr>
      <w:rPr>
        <w:rFonts w:ascii="Wingdings" w:hAnsi="Wingdings" w:hint="default"/>
        <w:color w:val="auto"/>
      </w:rPr>
    </w:lvl>
    <w:lvl w:ilvl="1">
      <w:start w:val="1"/>
      <w:numFmt w:val="bullet"/>
      <w:lvlText w:val="n"/>
      <w:lvlJc w:val="left"/>
      <w:pPr>
        <w:ind w:left="1080" w:hanging="360"/>
      </w:pPr>
      <w:rPr>
        <w:rFonts w:ascii="Wingdings" w:hAnsi="Wingdings" w:hint="default"/>
        <w:color w:val="auto"/>
        <w:sz w:val="16"/>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1" w15:restartNumberingAfterBreak="0">
    <w:nsid w:val="08F261E7"/>
    <w:multiLevelType w:val="hybridMultilevel"/>
    <w:tmpl w:val="70888D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9595590"/>
    <w:multiLevelType w:val="hybridMultilevel"/>
    <w:tmpl w:val="F74CDA3A"/>
    <w:lvl w:ilvl="0" w:tplc="0C090001">
      <w:start w:val="1"/>
      <w:numFmt w:val="bullet"/>
      <w:lvlText w:val=""/>
      <w:lvlJc w:val="left"/>
      <w:pPr>
        <w:ind w:left="36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096A5429"/>
    <w:multiLevelType w:val="hybridMultilevel"/>
    <w:tmpl w:val="D33088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09AB0ECF"/>
    <w:multiLevelType w:val="hybridMultilevel"/>
    <w:tmpl w:val="BFA6FA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0A4D6793"/>
    <w:multiLevelType w:val="singleLevel"/>
    <w:tmpl w:val="3D22CEDE"/>
    <w:lvl w:ilvl="0">
      <w:start w:val="1"/>
      <w:numFmt w:val="bullet"/>
      <w:pStyle w:val="Bullet1stlevel"/>
      <w:lvlText w:val=""/>
      <w:lvlJc w:val="left"/>
      <w:pPr>
        <w:tabs>
          <w:tab w:val="num" w:pos="340"/>
        </w:tabs>
        <w:ind w:left="340" w:hanging="340"/>
      </w:pPr>
      <w:rPr>
        <w:rFonts w:ascii="Symbol" w:hAnsi="Symbol" w:hint="default"/>
        <w:color w:val="auto"/>
        <w:sz w:val="22"/>
      </w:rPr>
    </w:lvl>
  </w:abstractNum>
  <w:abstractNum w:abstractNumId="26" w15:restartNumberingAfterBreak="0">
    <w:nsid w:val="0A9A71A2"/>
    <w:multiLevelType w:val="hybridMultilevel"/>
    <w:tmpl w:val="F5624F28"/>
    <w:lvl w:ilvl="0" w:tplc="EA5C551C">
      <w:numFmt w:val="bullet"/>
      <w:pStyle w:val="BulletBreakpages"/>
      <w:lvlText w:val="•"/>
      <w:lvlJc w:val="left"/>
      <w:pPr>
        <w:ind w:left="380" w:hanging="360"/>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FFFFFFFF" w:tentative="1">
      <w:start w:val="1"/>
      <w:numFmt w:val="bullet"/>
      <w:lvlText w:val="o"/>
      <w:lvlJc w:val="left"/>
      <w:pPr>
        <w:ind w:left="1100" w:hanging="360"/>
      </w:pPr>
      <w:rPr>
        <w:rFonts w:ascii="Courier New" w:hAnsi="Courier New" w:cs="Courier New" w:hint="default"/>
      </w:rPr>
    </w:lvl>
    <w:lvl w:ilvl="2" w:tplc="FFFFFFFF" w:tentative="1">
      <w:start w:val="1"/>
      <w:numFmt w:val="bullet"/>
      <w:lvlText w:val=""/>
      <w:lvlJc w:val="left"/>
      <w:pPr>
        <w:ind w:left="1820" w:hanging="360"/>
      </w:pPr>
      <w:rPr>
        <w:rFonts w:ascii="Wingdings" w:hAnsi="Wingdings" w:hint="default"/>
      </w:rPr>
    </w:lvl>
    <w:lvl w:ilvl="3" w:tplc="FFFFFFFF" w:tentative="1">
      <w:start w:val="1"/>
      <w:numFmt w:val="bullet"/>
      <w:lvlText w:val=""/>
      <w:lvlJc w:val="left"/>
      <w:pPr>
        <w:ind w:left="2540" w:hanging="360"/>
      </w:pPr>
      <w:rPr>
        <w:rFonts w:ascii="Symbol" w:hAnsi="Symbol" w:hint="default"/>
      </w:rPr>
    </w:lvl>
    <w:lvl w:ilvl="4" w:tplc="FFFFFFFF" w:tentative="1">
      <w:start w:val="1"/>
      <w:numFmt w:val="bullet"/>
      <w:lvlText w:val="o"/>
      <w:lvlJc w:val="left"/>
      <w:pPr>
        <w:ind w:left="3260" w:hanging="360"/>
      </w:pPr>
      <w:rPr>
        <w:rFonts w:ascii="Courier New" w:hAnsi="Courier New" w:cs="Courier New" w:hint="default"/>
      </w:rPr>
    </w:lvl>
    <w:lvl w:ilvl="5" w:tplc="FFFFFFFF" w:tentative="1">
      <w:start w:val="1"/>
      <w:numFmt w:val="bullet"/>
      <w:lvlText w:val=""/>
      <w:lvlJc w:val="left"/>
      <w:pPr>
        <w:ind w:left="3980" w:hanging="360"/>
      </w:pPr>
      <w:rPr>
        <w:rFonts w:ascii="Wingdings" w:hAnsi="Wingdings" w:hint="default"/>
      </w:rPr>
    </w:lvl>
    <w:lvl w:ilvl="6" w:tplc="FFFFFFFF" w:tentative="1">
      <w:start w:val="1"/>
      <w:numFmt w:val="bullet"/>
      <w:lvlText w:val=""/>
      <w:lvlJc w:val="left"/>
      <w:pPr>
        <w:ind w:left="4700" w:hanging="360"/>
      </w:pPr>
      <w:rPr>
        <w:rFonts w:ascii="Symbol" w:hAnsi="Symbol" w:hint="default"/>
      </w:rPr>
    </w:lvl>
    <w:lvl w:ilvl="7" w:tplc="FFFFFFFF" w:tentative="1">
      <w:start w:val="1"/>
      <w:numFmt w:val="bullet"/>
      <w:lvlText w:val="o"/>
      <w:lvlJc w:val="left"/>
      <w:pPr>
        <w:ind w:left="5420" w:hanging="360"/>
      </w:pPr>
      <w:rPr>
        <w:rFonts w:ascii="Courier New" w:hAnsi="Courier New" w:cs="Courier New" w:hint="default"/>
      </w:rPr>
    </w:lvl>
    <w:lvl w:ilvl="8" w:tplc="FFFFFFFF" w:tentative="1">
      <w:start w:val="1"/>
      <w:numFmt w:val="bullet"/>
      <w:lvlText w:val=""/>
      <w:lvlJc w:val="left"/>
      <w:pPr>
        <w:ind w:left="6140" w:hanging="360"/>
      </w:pPr>
      <w:rPr>
        <w:rFonts w:ascii="Wingdings" w:hAnsi="Wingdings" w:hint="default"/>
      </w:rPr>
    </w:lvl>
  </w:abstractNum>
  <w:abstractNum w:abstractNumId="27" w15:restartNumberingAfterBreak="0">
    <w:nsid w:val="0ACC5B7A"/>
    <w:multiLevelType w:val="multilevel"/>
    <w:tmpl w:val="163C5808"/>
    <w:styleLink w:val="CurrentList16"/>
    <w:lvl w:ilvl="0">
      <w:start w:val="1"/>
      <w:numFmt w:val="none"/>
      <w:lvlText w:val="2.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0B3409CD"/>
    <w:multiLevelType w:val="multilevel"/>
    <w:tmpl w:val="09E26D44"/>
    <w:styleLink w:val="CurrentList15"/>
    <w:lvl w:ilvl="0">
      <w:start w:val="1"/>
      <w:numFmt w:val="none"/>
      <w:lvlText w:val="1.4"/>
      <w:lvlJc w:val="left"/>
      <w:pPr>
        <w:ind w:left="432" w:hanging="432"/>
      </w:p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15:restartNumberingAfterBreak="0">
    <w:nsid w:val="0B480A7F"/>
    <w:multiLevelType w:val="hybridMultilevel"/>
    <w:tmpl w:val="8808146C"/>
    <w:lvl w:ilvl="0" w:tplc="CDAAA9E4">
      <w:start w:val="1"/>
      <w:numFmt w:val="bullet"/>
      <w:lvlText w:val=""/>
      <w:lvlJc w:val="left"/>
      <w:pPr>
        <w:ind w:left="720" w:hanging="360"/>
      </w:pPr>
      <w:rPr>
        <w:rFonts w:ascii="Symbol" w:hAnsi="Symbol" w:hint="default"/>
        <w:sz w:val="24"/>
        <w:szCs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0B493354"/>
    <w:multiLevelType w:val="hybridMultilevel"/>
    <w:tmpl w:val="D60AB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0B7E171B"/>
    <w:multiLevelType w:val="hybridMultilevel"/>
    <w:tmpl w:val="37B804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0C804B55"/>
    <w:multiLevelType w:val="hybridMultilevel"/>
    <w:tmpl w:val="7F72A3AC"/>
    <w:lvl w:ilvl="0" w:tplc="7168260C">
      <w:start w:val="1"/>
      <w:numFmt w:val="decimal"/>
      <w:lvlText w:val="(%1)"/>
      <w:lvlJc w:val="left"/>
      <w:pPr>
        <w:ind w:left="360" w:hanging="360"/>
      </w:pPr>
      <w:rPr>
        <w:rFonts w:hint="default"/>
      </w:rPr>
    </w:lvl>
    <w:lvl w:ilvl="1" w:tplc="404618E6">
      <w:start w:val="1"/>
      <w:numFmt w:val="lowerRoman"/>
      <w:lvlText w:val="(%2)"/>
      <w:lvlJc w:val="left"/>
      <w:pPr>
        <w:ind w:left="1440" w:hanging="720"/>
      </w:pPr>
      <w:rPr>
        <w:rFonts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0CA70CE4"/>
    <w:multiLevelType w:val="hybridMultilevel"/>
    <w:tmpl w:val="64D497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0D1A5FF4"/>
    <w:multiLevelType w:val="hybridMultilevel"/>
    <w:tmpl w:val="B04AA28C"/>
    <w:lvl w:ilvl="0" w:tplc="21EE056A">
      <w:start w:val="1"/>
      <w:numFmt w:val="bullet"/>
      <w:lvlText w:val=""/>
      <w:lvlJc w:val="left"/>
      <w:pPr>
        <w:tabs>
          <w:tab w:val="num" w:pos="340"/>
        </w:tabs>
        <w:ind w:left="340" w:hanging="340"/>
      </w:pPr>
      <w:rPr>
        <w:rFonts w:ascii="Symbol" w:hAnsi="Symbol" w:hint="default"/>
        <w:color w:val="auto"/>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0D552BBA"/>
    <w:multiLevelType w:val="hybridMultilevel"/>
    <w:tmpl w:val="99B089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0DA51C87"/>
    <w:multiLevelType w:val="hybridMultilevel"/>
    <w:tmpl w:val="445606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0DB5178B"/>
    <w:multiLevelType w:val="hybridMultilevel"/>
    <w:tmpl w:val="DCBA44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0DE11553"/>
    <w:multiLevelType w:val="hybridMultilevel"/>
    <w:tmpl w:val="6FF0D1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0ED524C7"/>
    <w:multiLevelType w:val="hybridMultilevel"/>
    <w:tmpl w:val="32D807A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0F2E103D"/>
    <w:multiLevelType w:val="hybridMultilevel"/>
    <w:tmpl w:val="5BE4A9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0F921107"/>
    <w:multiLevelType w:val="hybridMultilevel"/>
    <w:tmpl w:val="D2FED1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0FEB6D74"/>
    <w:multiLevelType w:val="hybridMultilevel"/>
    <w:tmpl w:val="8D8EF4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11AF2C2D"/>
    <w:multiLevelType w:val="singleLevel"/>
    <w:tmpl w:val="5B1475F2"/>
    <w:lvl w:ilvl="0">
      <w:start w:val="1"/>
      <w:numFmt w:val="bullet"/>
      <w:pStyle w:val="Bullet2ndlevel"/>
      <w:lvlText w:val="–"/>
      <w:lvlJc w:val="left"/>
      <w:pPr>
        <w:tabs>
          <w:tab w:val="num" w:pos="340"/>
        </w:tabs>
        <w:ind w:left="340" w:hanging="340"/>
      </w:pPr>
      <w:rPr>
        <w:rFonts w:ascii="Univers 45 Light" w:hAnsi="Univers 45 Light" w:hint="default"/>
        <w:color w:val="auto"/>
        <w:sz w:val="22"/>
      </w:rPr>
    </w:lvl>
  </w:abstractNum>
  <w:abstractNum w:abstractNumId="44" w15:restartNumberingAfterBreak="0">
    <w:nsid w:val="11BA41E2"/>
    <w:multiLevelType w:val="multilevel"/>
    <w:tmpl w:val="8A0A27C4"/>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45" w15:restartNumberingAfterBreak="0">
    <w:nsid w:val="120B5D8C"/>
    <w:multiLevelType w:val="hybridMultilevel"/>
    <w:tmpl w:val="12A0CE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12213092"/>
    <w:multiLevelType w:val="hybridMultilevel"/>
    <w:tmpl w:val="F5C8BD0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123B1841"/>
    <w:multiLevelType w:val="multilevel"/>
    <w:tmpl w:val="3D984330"/>
    <w:lvl w:ilvl="0">
      <w:start w:val="1"/>
      <w:numFmt w:val="decimal"/>
      <w:lvlText w:val="%1."/>
      <w:lvlJc w:val="left"/>
      <w:pPr>
        <w:ind w:left="740" w:hanging="740"/>
      </w:pPr>
      <w:rPr>
        <w:rFonts w:hint="default"/>
      </w:rPr>
    </w:lvl>
    <w:lvl w:ilvl="1">
      <w:start w:val="1"/>
      <w:numFmt w:val="decimal"/>
      <w:lvlText w:val="%1.%2."/>
      <w:lvlJc w:val="left"/>
      <w:pPr>
        <w:ind w:left="1080" w:hanging="1080"/>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1800" w:hanging="180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520" w:hanging="2520"/>
      </w:pPr>
      <w:rPr>
        <w:rFonts w:hint="default"/>
      </w:rPr>
    </w:lvl>
    <w:lvl w:ilvl="6">
      <w:start w:val="1"/>
      <w:numFmt w:val="decimal"/>
      <w:lvlText w:val="%1.%2.%3.%4.%5.%6.%7."/>
      <w:lvlJc w:val="left"/>
      <w:pPr>
        <w:ind w:left="2880" w:hanging="2880"/>
      </w:pPr>
      <w:rPr>
        <w:rFonts w:hint="default"/>
      </w:rPr>
    </w:lvl>
    <w:lvl w:ilvl="7">
      <w:start w:val="1"/>
      <w:numFmt w:val="decimal"/>
      <w:lvlText w:val="%1.%2.%3.%4.%5.%6.%7.%8."/>
      <w:lvlJc w:val="left"/>
      <w:pPr>
        <w:ind w:left="3240" w:hanging="3240"/>
      </w:pPr>
      <w:rPr>
        <w:rFonts w:hint="default"/>
      </w:rPr>
    </w:lvl>
    <w:lvl w:ilvl="8">
      <w:start w:val="1"/>
      <w:numFmt w:val="decimal"/>
      <w:lvlText w:val="%1.%2.%3.%4.%5.%6.%7.%8.%9."/>
      <w:lvlJc w:val="left"/>
      <w:pPr>
        <w:ind w:left="3600" w:hanging="3600"/>
      </w:pPr>
      <w:rPr>
        <w:rFonts w:hint="default"/>
      </w:rPr>
    </w:lvl>
  </w:abstractNum>
  <w:abstractNum w:abstractNumId="48" w15:restartNumberingAfterBreak="0">
    <w:nsid w:val="1254534A"/>
    <w:multiLevelType w:val="hybridMultilevel"/>
    <w:tmpl w:val="D2FED0F4"/>
    <w:lvl w:ilvl="0" w:tplc="BDFE5F98">
      <w:start w:val="1"/>
      <w:numFmt w:val="decimal"/>
      <w:pStyle w:val="Appendix"/>
      <w:lvlText w:val="A.%1"/>
      <w:lvlJc w:val="left"/>
      <w:pPr>
        <w:ind w:left="-210" w:hanging="360"/>
      </w:pPr>
      <w:rPr>
        <w:rFonts w:hint="default"/>
        <w:color w:val="C8470C" w:themeColor="accent5" w:themeShade="BF"/>
        <w:sz w:val="36"/>
        <w:szCs w:val="36"/>
      </w:rPr>
    </w:lvl>
    <w:lvl w:ilvl="1" w:tplc="0C090019">
      <w:start w:val="1"/>
      <w:numFmt w:val="lowerLetter"/>
      <w:lvlText w:val="%2."/>
      <w:lvlJc w:val="left"/>
      <w:pPr>
        <w:ind w:left="510" w:hanging="360"/>
      </w:pPr>
    </w:lvl>
    <w:lvl w:ilvl="2" w:tplc="0C09001B" w:tentative="1">
      <w:start w:val="1"/>
      <w:numFmt w:val="lowerRoman"/>
      <w:lvlText w:val="%3."/>
      <w:lvlJc w:val="right"/>
      <w:pPr>
        <w:ind w:left="1230" w:hanging="180"/>
      </w:pPr>
    </w:lvl>
    <w:lvl w:ilvl="3" w:tplc="0C09000F" w:tentative="1">
      <w:start w:val="1"/>
      <w:numFmt w:val="decimal"/>
      <w:lvlText w:val="%4."/>
      <w:lvlJc w:val="left"/>
      <w:pPr>
        <w:ind w:left="1950" w:hanging="360"/>
      </w:pPr>
    </w:lvl>
    <w:lvl w:ilvl="4" w:tplc="0C090019" w:tentative="1">
      <w:start w:val="1"/>
      <w:numFmt w:val="lowerLetter"/>
      <w:lvlText w:val="%5."/>
      <w:lvlJc w:val="left"/>
      <w:pPr>
        <w:ind w:left="2670" w:hanging="360"/>
      </w:pPr>
    </w:lvl>
    <w:lvl w:ilvl="5" w:tplc="0C09001B" w:tentative="1">
      <w:start w:val="1"/>
      <w:numFmt w:val="lowerRoman"/>
      <w:lvlText w:val="%6."/>
      <w:lvlJc w:val="right"/>
      <w:pPr>
        <w:ind w:left="3390" w:hanging="180"/>
      </w:pPr>
    </w:lvl>
    <w:lvl w:ilvl="6" w:tplc="0C09000F" w:tentative="1">
      <w:start w:val="1"/>
      <w:numFmt w:val="decimal"/>
      <w:lvlText w:val="%7."/>
      <w:lvlJc w:val="left"/>
      <w:pPr>
        <w:ind w:left="4110" w:hanging="360"/>
      </w:pPr>
    </w:lvl>
    <w:lvl w:ilvl="7" w:tplc="0C090019" w:tentative="1">
      <w:start w:val="1"/>
      <w:numFmt w:val="lowerLetter"/>
      <w:lvlText w:val="%8."/>
      <w:lvlJc w:val="left"/>
      <w:pPr>
        <w:ind w:left="4830" w:hanging="360"/>
      </w:pPr>
    </w:lvl>
    <w:lvl w:ilvl="8" w:tplc="0C09001B" w:tentative="1">
      <w:start w:val="1"/>
      <w:numFmt w:val="lowerRoman"/>
      <w:lvlText w:val="%9."/>
      <w:lvlJc w:val="right"/>
      <w:pPr>
        <w:ind w:left="5550" w:hanging="180"/>
      </w:pPr>
    </w:lvl>
  </w:abstractNum>
  <w:abstractNum w:abstractNumId="49" w15:restartNumberingAfterBreak="0">
    <w:nsid w:val="1275560B"/>
    <w:multiLevelType w:val="multilevel"/>
    <w:tmpl w:val="ABF08284"/>
    <w:styleLink w:val="CurrentList9"/>
    <w:lvl w:ilvl="0">
      <w:start w:val="1"/>
      <w:numFmt w:val="none"/>
      <w:lvlText w:val="1.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50" w15:restartNumberingAfterBreak="0">
    <w:nsid w:val="12A14E33"/>
    <w:multiLevelType w:val="hybridMultilevel"/>
    <w:tmpl w:val="A634B3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14401BF9"/>
    <w:multiLevelType w:val="hybridMultilevel"/>
    <w:tmpl w:val="8B9411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14C90D58"/>
    <w:multiLevelType w:val="multilevel"/>
    <w:tmpl w:val="137E3F32"/>
    <w:lvl w:ilvl="0">
      <w:start w:val="8"/>
      <w:numFmt w:val="decimal"/>
      <w:lvlText w:val="%1"/>
      <w:lvlJc w:val="left"/>
      <w:pPr>
        <w:ind w:left="645" w:hanging="64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3" w15:restartNumberingAfterBreak="0">
    <w:nsid w:val="154B12F5"/>
    <w:multiLevelType w:val="hybridMultilevel"/>
    <w:tmpl w:val="F81A92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162711BE"/>
    <w:multiLevelType w:val="multilevel"/>
    <w:tmpl w:val="3ED8717C"/>
    <w:lvl w:ilvl="0">
      <w:start w:val="5"/>
      <w:numFmt w:val="decimal"/>
      <w:lvlText w:val="%1"/>
      <w:lvlJc w:val="left"/>
      <w:pPr>
        <w:ind w:left="426" w:hanging="360"/>
      </w:pPr>
      <w:rPr>
        <w:rFonts w:hint="default"/>
      </w:rPr>
    </w:lvl>
    <w:lvl w:ilvl="1">
      <w:start w:val="1"/>
      <w:numFmt w:val="decimal"/>
      <w:isLgl/>
      <w:lvlText w:val="%1.%2"/>
      <w:lvlJc w:val="left"/>
      <w:pPr>
        <w:ind w:left="921" w:hanging="855"/>
      </w:pPr>
      <w:rPr>
        <w:rFonts w:hint="default"/>
      </w:rPr>
    </w:lvl>
    <w:lvl w:ilvl="2">
      <w:start w:val="1"/>
      <w:numFmt w:val="decimal"/>
      <w:isLgl/>
      <w:lvlText w:val="%1.%2.%3"/>
      <w:lvlJc w:val="left"/>
      <w:pPr>
        <w:ind w:left="921" w:hanging="855"/>
      </w:pPr>
      <w:rPr>
        <w:rFonts w:hint="default"/>
      </w:rPr>
    </w:lvl>
    <w:lvl w:ilvl="3">
      <w:start w:val="1"/>
      <w:numFmt w:val="decimal"/>
      <w:isLgl/>
      <w:lvlText w:val="%1.%2.%3.%4"/>
      <w:lvlJc w:val="left"/>
      <w:pPr>
        <w:ind w:left="1146" w:hanging="1080"/>
      </w:pPr>
      <w:rPr>
        <w:rFonts w:hint="default"/>
      </w:rPr>
    </w:lvl>
    <w:lvl w:ilvl="4">
      <w:start w:val="1"/>
      <w:numFmt w:val="decimal"/>
      <w:isLgl/>
      <w:lvlText w:val="%1.%2.%3.%4.%5"/>
      <w:lvlJc w:val="left"/>
      <w:pPr>
        <w:ind w:left="1146" w:hanging="1080"/>
      </w:pPr>
      <w:rPr>
        <w:rFonts w:hint="default"/>
      </w:rPr>
    </w:lvl>
    <w:lvl w:ilvl="5">
      <w:start w:val="1"/>
      <w:numFmt w:val="decimal"/>
      <w:isLgl/>
      <w:lvlText w:val="%1.%2.%3.%4.%5.%6"/>
      <w:lvlJc w:val="left"/>
      <w:pPr>
        <w:ind w:left="1506" w:hanging="1440"/>
      </w:pPr>
      <w:rPr>
        <w:rFonts w:hint="default"/>
      </w:rPr>
    </w:lvl>
    <w:lvl w:ilvl="6">
      <w:start w:val="1"/>
      <w:numFmt w:val="decimal"/>
      <w:isLgl/>
      <w:lvlText w:val="%1.%2.%3.%4.%5.%6.%7"/>
      <w:lvlJc w:val="left"/>
      <w:pPr>
        <w:ind w:left="1506" w:hanging="1440"/>
      </w:pPr>
      <w:rPr>
        <w:rFonts w:hint="default"/>
      </w:rPr>
    </w:lvl>
    <w:lvl w:ilvl="7">
      <w:start w:val="1"/>
      <w:numFmt w:val="decimal"/>
      <w:isLgl/>
      <w:lvlText w:val="%1.%2.%3.%4.%5.%6.%7.%8"/>
      <w:lvlJc w:val="left"/>
      <w:pPr>
        <w:ind w:left="1866" w:hanging="1800"/>
      </w:pPr>
      <w:rPr>
        <w:rFonts w:hint="default"/>
      </w:rPr>
    </w:lvl>
    <w:lvl w:ilvl="8">
      <w:start w:val="1"/>
      <w:numFmt w:val="decimal"/>
      <w:isLgl/>
      <w:lvlText w:val="%1.%2.%3.%4.%5.%6.%7.%8.%9"/>
      <w:lvlJc w:val="left"/>
      <w:pPr>
        <w:ind w:left="1866" w:hanging="1800"/>
      </w:pPr>
      <w:rPr>
        <w:rFonts w:hint="default"/>
      </w:rPr>
    </w:lvl>
  </w:abstractNum>
  <w:abstractNum w:abstractNumId="55" w15:restartNumberingAfterBreak="0">
    <w:nsid w:val="175C6518"/>
    <w:multiLevelType w:val="hybridMultilevel"/>
    <w:tmpl w:val="2862BD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185A62E9"/>
    <w:multiLevelType w:val="hybridMultilevel"/>
    <w:tmpl w:val="8D6851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18EB1911"/>
    <w:multiLevelType w:val="hybridMultilevel"/>
    <w:tmpl w:val="BD8E83B0"/>
    <w:lvl w:ilvl="0" w:tplc="6C86B1DA">
      <w:start w:val="1"/>
      <w:numFmt w:val="lowerRoman"/>
      <w:pStyle w:val="Tabletext"/>
      <w:lvlText w:val="(%1)"/>
      <w:lvlJc w:val="left"/>
      <w:pPr>
        <w:ind w:left="1800" w:hanging="720"/>
      </w:pPr>
      <w:rPr>
        <w:rFonts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191D168F"/>
    <w:multiLevelType w:val="multilevel"/>
    <w:tmpl w:val="FEFC8FC6"/>
    <w:numStyleLink w:val="CurrentList11"/>
  </w:abstractNum>
  <w:abstractNum w:abstractNumId="59" w15:restartNumberingAfterBreak="0">
    <w:nsid w:val="1A223F65"/>
    <w:multiLevelType w:val="multilevel"/>
    <w:tmpl w:val="67F808CA"/>
    <w:lvl w:ilvl="0">
      <w:start w:val="10"/>
      <w:numFmt w:val="decimal"/>
      <w:pStyle w:val="Sectionheading"/>
      <w:lvlText w:val="%1."/>
      <w:lvlJc w:val="left"/>
      <w:pPr>
        <w:ind w:left="360" w:hanging="360"/>
      </w:pPr>
      <w:rPr>
        <w:rFonts w:hint="default"/>
        <w:color w:val="F1F2F2" w:themeColor="background1"/>
      </w:rPr>
    </w:lvl>
    <w:lvl w:ilvl="1">
      <w:start w:val="1"/>
      <w:numFmt w:val="decimal"/>
      <w:lvlText w:val="%1.%2."/>
      <w:lvlJc w:val="left"/>
      <w:pPr>
        <w:ind w:left="650" w:hanging="432"/>
      </w:pPr>
      <w:rPr>
        <w:rFonts w:hint="default"/>
        <w:color w:val="1E1545" w:themeColor="text2"/>
      </w:rPr>
    </w:lvl>
    <w:lvl w:ilvl="2">
      <w:start w:val="1"/>
      <w:numFmt w:val="decimal"/>
      <w:lvlText w:val="%1.%2.%3."/>
      <w:lvlJc w:val="left"/>
      <w:pPr>
        <w:ind w:left="1082" w:hanging="504"/>
      </w:pPr>
      <w:rPr>
        <w:rFonts w:hint="default"/>
      </w:rPr>
    </w:lvl>
    <w:lvl w:ilvl="3">
      <w:start w:val="1"/>
      <w:numFmt w:val="decimal"/>
      <w:lvlText w:val="%1.%2.%3.%4."/>
      <w:lvlJc w:val="left"/>
      <w:pPr>
        <w:ind w:left="1586" w:hanging="648"/>
      </w:pPr>
      <w:rPr>
        <w:rFonts w:hint="default"/>
      </w:rPr>
    </w:lvl>
    <w:lvl w:ilvl="4">
      <w:start w:val="1"/>
      <w:numFmt w:val="decimal"/>
      <w:lvlText w:val="%1.%2.%3.%4.%5."/>
      <w:lvlJc w:val="left"/>
      <w:pPr>
        <w:ind w:left="2090" w:hanging="792"/>
      </w:pPr>
      <w:rPr>
        <w:rFonts w:hint="default"/>
      </w:rPr>
    </w:lvl>
    <w:lvl w:ilvl="5">
      <w:start w:val="1"/>
      <w:numFmt w:val="decimal"/>
      <w:lvlText w:val="%1.%2.%3.%4.%5.%6."/>
      <w:lvlJc w:val="left"/>
      <w:pPr>
        <w:ind w:left="2594" w:hanging="936"/>
      </w:pPr>
      <w:rPr>
        <w:rFonts w:hint="default"/>
      </w:rPr>
    </w:lvl>
    <w:lvl w:ilvl="6">
      <w:start w:val="1"/>
      <w:numFmt w:val="decimal"/>
      <w:lvlText w:val="%1.%2.%3.%4.%5.%6.%7."/>
      <w:lvlJc w:val="left"/>
      <w:pPr>
        <w:ind w:left="3098" w:hanging="1080"/>
      </w:pPr>
      <w:rPr>
        <w:rFonts w:hint="default"/>
      </w:rPr>
    </w:lvl>
    <w:lvl w:ilvl="7">
      <w:start w:val="1"/>
      <w:numFmt w:val="decimal"/>
      <w:lvlText w:val="%1.%2.%3.%4.%5.%6.%7.%8."/>
      <w:lvlJc w:val="left"/>
      <w:pPr>
        <w:ind w:left="3602" w:hanging="1224"/>
      </w:pPr>
      <w:rPr>
        <w:rFonts w:hint="default"/>
      </w:rPr>
    </w:lvl>
    <w:lvl w:ilvl="8">
      <w:start w:val="1"/>
      <w:numFmt w:val="decimal"/>
      <w:lvlText w:val="%1.%2.%3.%4.%5.%6.%7.%8.%9."/>
      <w:lvlJc w:val="left"/>
      <w:pPr>
        <w:ind w:left="4178" w:hanging="1440"/>
      </w:pPr>
      <w:rPr>
        <w:rFonts w:hint="default"/>
      </w:rPr>
    </w:lvl>
  </w:abstractNum>
  <w:abstractNum w:abstractNumId="60" w15:restartNumberingAfterBreak="0">
    <w:nsid w:val="1AB9539D"/>
    <w:multiLevelType w:val="hybridMultilevel"/>
    <w:tmpl w:val="42CABCDC"/>
    <w:lvl w:ilvl="0" w:tplc="F0441DC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1BC452FA"/>
    <w:multiLevelType w:val="multilevel"/>
    <w:tmpl w:val="C742BDC6"/>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2" w15:restartNumberingAfterBreak="0">
    <w:nsid w:val="1C0B002B"/>
    <w:multiLevelType w:val="multilevel"/>
    <w:tmpl w:val="F5320F18"/>
    <w:lvl w:ilvl="0">
      <w:start w:val="1"/>
      <w:numFmt w:val="bullet"/>
      <w:lvlText w:val=""/>
      <w:lvlJc w:val="left"/>
      <w:pPr>
        <w:ind w:left="1040" w:hanging="360"/>
      </w:pPr>
      <w:rPr>
        <w:rFonts w:ascii="Symbol" w:hAnsi="Symbol" w:hint="default"/>
      </w:rPr>
    </w:lvl>
    <w:lvl w:ilvl="1">
      <w:start w:val="1"/>
      <w:numFmt w:val="decimal"/>
      <w:isLgl/>
      <w:lvlText w:val="%1.%2"/>
      <w:lvlJc w:val="left"/>
      <w:pPr>
        <w:ind w:left="1535" w:hanging="855"/>
      </w:pPr>
      <w:rPr>
        <w:rFonts w:hint="default"/>
      </w:rPr>
    </w:lvl>
    <w:lvl w:ilvl="2">
      <w:start w:val="1"/>
      <w:numFmt w:val="decimal"/>
      <w:isLgl/>
      <w:lvlText w:val="%1.%2.%3"/>
      <w:lvlJc w:val="left"/>
      <w:pPr>
        <w:ind w:left="1535" w:hanging="855"/>
      </w:pPr>
      <w:rPr>
        <w:rFonts w:hint="default"/>
      </w:rPr>
    </w:lvl>
    <w:lvl w:ilvl="3">
      <w:start w:val="1"/>
      <w:numFmt w:val="decimal"/>
      <w:isLgl/>
      <w:lvlText w:val="%1.%2.%3.%4"/>
      <w:lvlJc w:val="left"/>
      <w:pPr>
        <w:ind w:left="1760" w:hanging="1080"/>
      </w:pPr>
      <w:rPr>
        <w:rFonts w:hint="default"/>
      </w:rPr>
    </w:lvl>
    <w:lvl w:ilvl="4">
      <w:start w:val="1"/>
      <w:numFmt w:val="decimal"/>
      <w:isLgl/>
      <w:lvlText w:val="%1.%2.%3.%4.%5"/>
      <w:lvlJc w:val="left"/>
      <w:pPr>
        <w:ind w:left="1760" w:hanging="1080"/>
      </w:pPr>
      <w:rPr>
        <w:rFonts w:hint="default"/>
      </w:rPr>
    </w:lvl>
    <w:lvl w:ilvl="5">
      <w:start w:val="1"/>
      <w:numFmt w:val="decimal"/>
      <w:isLgl/>
      <w:lvlText w:val="%1.%2.%3.%4.%5.%6"/>
      <w:lvlJc w:val="left"/>
      <w:pPr>
        <w:ind w:left="2120" w:hanging="1440"/>
      </w:pPr>
      <w:rPr>
        <w:rFonts w:hint="default"/>
      </w:rPr>
    </w:lvl>
    <w:lvl w:ilvl="6">
      <w:start w:val="1"/>
      <w:numFmt w:val="decimal"/>
      <w:isLgl/>
      <w:lvlText w:val="%1.%2.%3.%4.%5.%6.%7"/>
      <w:lvlJc w:val="left"/>
      <w:pPr>
        <w:ind w:left="2120" w:hanging="1440"/>
      </w:pPr>
      <w:rPr>
        <w:rFonts w:hint="default"/>
      </w:rPr>
    </w:lvl>
    <w:lvl w:ilvl="7">
      <w:start w:val="1"/>
      <w:numFmt w:val="decimal"/>
      <w:isLgl/>
      <w:lvlText w:val="%1.%2.%3.%4.%5.%6.%7.%8"/>
      <w:lvlJc w:val="left"/>
      <w:pPr>
        <w:ind w:left="2480" w:hanging="1800"/>
      </w:pPr>
      <w:rPr>
        <w:rFonts w:hint="default"/>
      </w:rPr>
    </w:lvl>
    <w:lvl w:ilvl="8">
      <w:start w:val="1"/>
      <w:numFmt w:val="decimal"/>
      <w:isLgl/>
      <w:lvlText w:val="%1.%2.%3.%4.%5.%6.%7.%8.%9"/>
      <w:lvlJc w:val="left"/>
      <w:pPr>
        <w:ind w:left="2480" w:hanging="1800"/>
      </w:pPr>
      <w:rPr>
        <w:rFonts w:hint="default"/>
      </w:rPr>
    </w:lvl>
  </w:abstractNum>
  <w:abstractNum w:abstractNumId="63" w15:restartNumberingAfterBreak="0">
    <w:nsid w:val="1C133876"/>
    <w:multiLevelType w:val="hybridMultilevel"/>
    <w:tmpl w:val="AA7AB6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1C644E79"/>
    <w:multiLevelType w:val="hybridMultilevel"/>
    <w:tmpl w:val="750CE3F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1C825DC1"/>
    <w:multiLevelType w:val="multilevel"/>
    <w:tmpl w:val="1FAC76FA"/>
    <w:lvl w:ilvl="0">
      <w:start w:val="14"/>
      <w:numFmt w:val="decimal"/>
      <w:lvlText w:val="%1"/>
      <w:lvlJc w:val="left"/>
      <w:pPr>
        <w:ind w:left="1050" w:hanging="1050"/>
      </w:pPr>
      <w:rPr>
        <w:rFonts w:hint="default"/>
      </w:rPr>
    </w:lvl>
    <w:lvl w:ilvl="1">
      <w:start w:val="2"/>
      <w:numFmt w:val="decimal"/>
      <w:lvlText w:val="%1.%2"/>
      <w:lvlJc w:val="left"/>
      <w:pPr>
        <w:ind w:left="1050" w:hanging="1050"/>
      </w:pPr>
      <w:rPr>
        <w:rFonts w:hint="default"/>
      </w:rPr>
    </w:lvl>
    <w:lvl w:ilvl="2">
      <w:start w:val="1"/>
      <w:numFmt w:val="decimal"/>
      <w:lvlText w:val="%1.%2.%3"/>
      <w:lvlJc w:val="left"/>
      <w:pPr>
        <w:ind w:left="1050" w:hanging="10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6" w15:restartNumberingAfterBreak="0">
    <w:nsid w:val="1C866B73"/>
    <w:multiLevelType w:val="hybridMultilevel"/>
    <w:tmpl w:val="AD2632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1CD95641"/>
    <w:multiLevelType w:val="hybridMultilevel"/>
    <w:tmpl w:val="C190280C"/>
    <w:lvl w:ilvl="0" w:tplc="BC8CDDDE">
      <w:start w:val="1"/>
      <w:numFmt w:val="decimal"/>
      <w:pStyle w:val="AppendixBstyle"/>
      <w:lvlText w:val="B.%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1CDB4077"/>
    <w:multiLevelType w:val="multilevel"/>
    <w:tmpl w:val="61544FC8"/>
    <w:styleLink w:val="CurrentList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9" w15:restartNumberingAfterBreak="0">
    <w:nsid w:val="1DE76E3E"/>
    <w:multiLevelType w:val="hybridMultilevel"/>
    <w:tmpl w:val="64F6C428"/>
    <w:lvl w:ilvl="0" w:tplc="09626BEA">
      <w:numFmt w:val="bullet"/>
      <w:pStyle w:val="Sectiondotpoints"/>
      <w:lvlText w:val="•"/>
      <w:lvlJc w:val="left"/>
      <w:pPr>
        <w:ind w:left="380" w:hanging="360"/>
      </w:pPr>
      <w:rPr>
        <w:rFonts w:ascii="Proxima Nova" w:hAnsi="Proxima Nova" w:cs="Proxima Nova" w:hint="default"/>
        <w:b w:val="0"/>
        <w:bCs w:val="0"/>
        <w:i w:val="0"/>
        <w:iCs w:val="0"/>
        <w:color w:val="F1F2F2" w:themeColor="background1"/>
        <w:spacing w:val="0"/>
        <w:w w:val="100"/>
        <w:sz w:val="24"/>
        <w:szCs w:val="24"/>
        <w:lang w:val="en-US" w:eastAsia="en-US" w:bidi="ar-SA"/>
      </w:rPr>
    </w:lvl>
    <w:lvl w:ilvl="1" w:tplc="FFFFFFFF" w:tentative="1">
      <w:start w:val="1"/>
      <w:numFmt w:val="bullet"/>
      <w:lvlText w:val="o"/>
      <w:lvlJc w:val="left"/>
      <w:pPr>
        <w:ind w:left="1100" w:hanging="360"/>
      </w:pPr>
      <w:rPr>
        <w:rFonts w:ascii="Courier New" w:hAnsi="Courier New" w:cs="Courier New" w:hint="default"/>
      </w:rPr>
    </w:lvl>
    <w:lvl w:ilvl="2" w:tplc="FFFFFFFF" w:tentative="1">
      <w:start w:val="1"/>
      <w:numFmt w:val="bullet"/>
      <w:lvlText w:val=""/>
      <w:lvlJc w:val="left"/>
      <w:pPr>
        <w:ind w:left="1820" w:hanging="360"/>
      </w:pPr>
      <w:rPr>
        <w:rFonts w:ascii="Wingdings" w:hAnsi="Wingdings" w:hint="default"/>
      </w:rPr>
    </w:lvl>
    <w:lvl w:ilvl="3" w:tplc="FFFFFFFF" w:tentative="1">
      <w:start w:val="1"/>
      <w:numFmt w:val="bullet"/>
      <w:lvlText w:val=""/>
      <w:lvlJc w:val="left"/>
      <w:pPr>
        <w:ind w:left="2540" w:hanging="360"/>
      </w:pPr>
      <w:rPr>
        <w:rFonts w:ascii="Symbol" w:hAnsi="Symbol" w:hint="default"/>
      </w:rPr>
    </w:lvl>
    <w:lvl w:ilvl="4" w:tplc="FFFFFFFF" w:tentative="1">
      <w:start w:val="1"/>
      <w:numFmt w:val="bullet"/>
      <w:lvlText w:val="o"/>
      <w:lvlJc w:val="left"/>
      <w:pPr>
        <w:ind w:left="3260" w:hanging="360"/>
      </w:pPr>
      <w:rPr>
        <w:rFonts w:ascii="Courier New" w:hAnsi="Courier New" w:cs="Courier New" w:hint="default"/>
      </w:rPr>
    </w:lvl>
    <w:lvl w:ilvl="5" w:tplc="FFFFFFFF" w:tentative="1">
      <w:start w:val="1"/>
      <w:numFmt w:val="bullet"/>
      <w:lvlText w:val=""/>
      <w:lvlJc w:val="left"/>
      <w:pPr>
        <w:ind w:left="3980" w:hanging="360"/>
      </w:pPr>
      <w:rPr>
        <w:rFonts w:ascii="Wingdings" w:hAnsi="Wingdings" w:hint="default"/>
      </w:rPr>
    </w:lvl>
    <w:lvl w:ilvl="6" w:tplc="FFFFFFFF" w:tentative="1">
      <w:start w:val="1"/>
      <w:numFmt w:val="bullet"/>
      <w:lvlText w:val=""/>
      <w:lvlJc w:val="left"/>
      <w:pPr>
        <w:ind w:left="4700" w:hanging="360"/>
      </w:pPr>
      <w:rPr>
        <w:rFonts w:ascii="Symbol" w:hAnsi="Symbol" w:hint="default"/>
      </w:rPr>
    </w:lvl>
    <w:lvl w:ilvl="7" w:tplc="FFFFFFFF" w:tentative="1">
      <w:start w:val="1"/>
      <w:numFmt w:val="bullet"/>
      <w:lvlText w:val="o"/>
      <w:lvlJc w:val="left"/>
      <w:pPr>
        <w:ind w:left="5420" w:hanging="360"/>
      </w:pPr>
      <w:rPr>
        <w:rFonts w:ascii="Courier New" w:hAnsi="Courier New" w:cs="Courier New" w:hint="default"/>
      </w:rPr>
    </w:lvl>
    <w:lvl w:ilvl="8" w:tplc="FFFFFFFF" w:tentative="1">
      <w:start w:val="1"/>
      <w:numFmt w:val="bullet"/>
      <w:lvlText w:val=""/>
      <w:lvlJc w:val="left"/>
      <w:pPr>
        <w:ind w:left="6140" w:hanging="360"/>
      </w:pPr>
      <w:rPr>
        <w:rFonts w:ascii="Wingdings" w:hAnsi="Wingdings" w:hint="default"/>
      </w:rPr>
    </w:lvl>
  </w:abstractNum>
  <w:abstractNum w:abstractNumId="70" w15:restartNumberingAfterBreak="0">
    <w:nsid w:val="1E421190"/>
    <w:multiLevelType w:val="hybridMultilevel"/>
    <w:tmpl w:val="0E949E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1F1A621C"/>
    <w:multiLevelType w:val="hybridMultilevel"/>
    <w:tmpl w:val="94FAD360"/>
    <w:lvl w:ilvl="0" w:tplc="0C090001">
      <w:start w:val="1"/>
      <w:numFmt w:val="bullet"/>
      <w:lvlText w:val=""/>
      <w:lvlJc w:val="left"/>
      <w:pPr>
        <w:ind w:left="1004" w:hanging="360"/>
      </w:pPr>
      <w:rPr>
        <w:rFonts w:ascii="Symbol" w:hAnsi="Symbol" w:hint="default"/>
        <w:color w:val="auto"/>
      </w:rPr>
    </w:lvl>
    <w:lvl w:ilvl="1" w:tplc="FFFFFFFF">
      <w:start w:val="1"/>
      <w:numFmt w:val="bullet"/>
      <w:lvlText w:val="o"/>
      <w:lvlJc w:val="left"/>
      <w:pPr>
        <w:ind w:left="2084" w:hanging="360"/>
      </w:pPr>
      <w:rPr>
        <w:rFonts w:ascii="Courier New" w:hAnsi="Courier New" w:cs="Courier New" w:hint="default"/>
      </w:rPr>
    </w:lvl>
    <w:lvl w:ilvl="2" w:tplc="FFFFFFFF">
      <w:start w:val="1"/>
      <w:numFmt w:val="bullet"/>
      <w:lvlText w:val=""/>
      <w:lvlJc w:val="left"/>
      <w:pPr>
        <w:ind w:left="2804" w:hanging="360"/>
      </w:pPr>
      <w:rPr>
        <w:rFonts w:ascii="Wingdings" w:hAnsi="Wingdings" w:hint="default"/>
      </w:rPr>
    </w:lvl>
    <w:lvl w:ilvl="3" w:tplc="FFFFFFFF" w:tentative="1">
      <w:start w:val="1"/>
      <w:numFmt w:val="bullet"/>
      <w:lvlText w:val=""/>
      <w:lvlJc w:val="left"/>
      <w:pPr>
        <w:ind w:left="3524" w:hanging="360"/>
      </w:pPr>
      <w:rPr>
        <w:rFonts w:ascii="Symbol" w:hAnsi="Symbol" w:hint="default"/>
      </w:rPr>
    </w:lvl>
    <w:lvl w:ilvl="4" w:tplc="FFFFFFFF" w:tentative="1">
      <w:start w:val="1"/>
      <w:numFmt w:val="bullet"/>
      <w:lvlText w:val="o"/>
      <w:lvlJc w:val="left"/>
      <w:pPr>
        <w:ind w:left="4244" w:hanging="360"/>
      </w:pPr>
      <w:rPr>
        <w:rFonts w:ascii="Courier New" w:hAnsi="Courier New" w:cs="Courier New" w:hint="default"/>
      </w:rPr>
    </w:lvl>
    <w:lvl w:ilvl="5" w:tplc="FFFFFFFF" w:tentative="1">
      <w:start w:val="1"/>
      <w:numFmt w:val="bullet"/>
      <w:lvlText w:val=""/>
      <w:lvlJc w:val="left"/>
      <w:pPr>
        <w:ind w:left="4964" w:hanging="360"/>
      </w:pPr>
      <w:rPr>
        <w:rFonts w:ascii="Wingdings" w:hAnsi="Wingdings" w:hint="default"/>
      </w:rPr>
    </w:lvl>
    <w:lvl w:ilvl="6" w:tplc="FFFFFFFF" w:tentative="1">
      <w:start w:val="1"/>
      <w:numFmt w:val="bullet"/>
      <w:lvlText w:val=""/>
      <w:lvlJc w:val="left"/>
      <w:pPr>
        <w:ind w:left="5684" w:hanging="360"/>
      </w:pPr>
      <w:rPr>
        <w:rFonts w:ascii="Symbol" w:hAnsi="Symbol" w:hint="default"/>
      </w:rPr>
    </w:lvl>
    <w:lvl w:ilvl="7" w:tplc="FFFFFFFF" w:tentative="1">
      <w:start w:val="1"/>
      <w:numFmt w:val="bullet"/>
      <w:lvlText w:val="o"/>
      <w:lvlJc w:val="left"/>
      <w:pPr>
        <w:ind w:left="6404" w:hanging="360"/>
      </w:pPr>
      <w:rPr>
        <w:rFonts w:ascii="Courier New" w:hAnsi="Courier New" w:cs="Courier New" w:hint="default"/>
      </w:rPr>
    </w:lvl>
    <w:lvl w:ilvl="8" w:tplc="FFFFFFFF" w:tentative="1">
      <w:start w:val="1"/>
      <w:numFmt w:val="bullet"/>
      <w:lvlText w:val=""/>
      <w:lvlJc w:val="left"/>
      <w:pPr>
        <w:ind w:left="7124" w:hanging="360"/>
      </w:pPr>
      <w:rPr>
        <w:rFonts w:ascii="Wingdings" w:hAnsi="Wingdings" w:hint="default"/>
      </w:rPr>
    </w:lvl>
  </w:abstractNum>
  <w:abstractNum w:abstractNumId="72" w15:restartNumberingAfterBreak="0">
    <w:nsid w:val="1F315309"/>
    <w:multiLevelType w:val="hybridMultilevel"/>
    <w:tmpl w:val="6BC24E78"/>
    <w:lvl w:ilvl="0" w:tplc="0C090001">
      <w:start w:val="1"/>
      <w:numFmt w:val="bullet"/>
      <w:lvlText w:val=""/>
      <w:lvlJc w:val="left"/>
      <w:pPr>
        <w:ind w:left="383" w:hanging="360"/>
      </w:pPr>
      <w:rPr>
        <w:rFonts w:ascii="Symbol" w:hAnsi="Symbol" w:hint="default"/>
      </w:rPr>
    </w:lvl>
    <w:lvl w:ilvl="1" w:tplc="0C090003" w:tentative="1">
      <w:start w:val="1"/>
      <w:numFmt w:val="bullet"/>
      <w:lvlText w:val="o"/>
      <w:lvlJc w:val="left"/>
      <w:pPr>
        <w:ind w:left="1103" w:hanging="360"/>
      </w:pPr>
      <w:rPr>
        <w:rFonts w:ascii="Courier New" w:hAnsi="Courier New" w:cs="Courier New" w:hint="default"/>
      </w:rPr>
    </w:lvl>
    <w:lvl w:ilvl="2" w:tplc="0C090005" w:tentative="1">
      <w:start w:val="1"/>
      <w:numFmt w:val="bullet"/>
      <w:lvlText w:val=""/>
      <w:lvlJc w:val="left"/>
      <w:pPr>
        <w:ind w:left="1823" w:hanging="360"/>
      </w:pPr>
      <w:rPr>
        <w:rFonts w:ascii="Wingdings" w:hAnsi="Wingdings" w:hint="default"/>
      </w:rPr>
    </w:lvl>
    <w:lvl w:ilvl="3" w:tplc="0C090001" w:tentative="1">
      <w:start w:val="1"/>
      <w:numFmt w:val="bullet"/>
      <w:lvlText w:val=""/>
      <w:lvlJc w:val="left"/>
      <w:pPr>
        <w:ind w:left="2543" w:hanging="360"/>
      </w:pPr>
      <w:rPr>
        <w:rFonts w:ascii="Symbol" w:hAnsi="Symbol" w:hint="default"/>
      </w:rPr>
    </w:lvl>
    <w:lvl w:ilvl="4" w:tplc="0C090003" w:tentative="1">
      <w:start w:val="1"/>
      <w:numFmt w:val="bullet"/>
      <w:lvlText w:val="o"/>
      <w:lvlJc w:val="left"/>
      <w:pPr>
        <w:ind w:left="3263" w:hanging="360"/>
      </w:pPr>
      <w:rPr>
        <w:rFonts w:ascii="Courier New" w:hAnsi="Courier New" w:cs="Courier New" w:hint="default"/>
      </w:rPr>
    </w:lvl>
    <w:lvl w:ilvl="5" w:tplc="0C090005" w:tentative="1">
      <w:start w:val="1"/>
      <w:numFmt w:val="bullet"/>
      <w:lvlText w:val=""/>
      <w:lvlJc w:val="left"/>
      <w:pPr>
        <w:ind w:left="3983" w:hanging="360"/>
      </w:pPr>
      <w:rPr>
        <w:rFonts w:ascii="Wingdings" w:hAnsi="Wingdings" w:hint="default"/>
      </w:rPr>
    </w:lvl>
    <w:lvl w:ilvl="6" w:tplc="0C090001" w:tentative="1">
      <w:start w:val="1"/>
      <w:numFmt w:val="bullet"/>
      <w:lvlText w:val=""/>
      <w:lvlJc w:val="left"/>
      <w:pPr>
        <w:ind w:left="4703" w:hanging="360"/>
      </w:pPr>
      <w:rPr>
        <w:rFonts w:ascii="Symbol" w:hAnsi="Symbol" w:hint="default"/>
      </w:rPr>
    </w:lvl>
    <w:lvl w:ilvl="7" w:tplc="0C090003" w:tentative="1">
      <w:start w:val="1"/>
      <w:numFmt w:val="bullet"/>
      <w:lvlText w:val="o"/>
      <w:lvlJc w:val="left"/>
      <w:pPr>
        <w:ind w:left="5423" w:hanging="360"/>
      </w:pPr>
      <w:rPr>
        <w:rFonts w:ascii="Courier New" w:hAnsi="Courier New" w:cs="Courier New" w:hint="default"/>
      </w:rPr>
    </w:lvl>
    <w:lvl w:ilvl="8" w:tplc="0C090005" w:tentative="1">
      <w:start w:val="1"/>
      <w:numFmt w:val="bullet"/>
      <w:lvlText w:val=""/>
      <w:lvlJc w:val="left"/>
      <w:pPr>
        <w:ind w:left="6143" w:hanging="360"/>
      </w:pPr>
      <w:rPr>
        <w:rFonts w:ascii="Wingdings" w:hAnsi="Wingdings" w:hint="default"/>
      </w:rPr>
    </w:lvl>
  </w:abstractNum>
  <w:abstractNum w:abstractNumId="73" w15:restartNumberingAfterBreak="0">
    <w:nsid w:val="1F3A2E45"/>
    <w:multiLevelType w:val="multilevel"/>
    <w:tmpl w:val="A5F2B1FE"/>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74" w15:restartNumberingAfterBreak="0">
    <w:nsid w:val="214E715F"/>
    <w:multiLevelType w:val="hybridMultilevel"/>
    <w:tmpl w:val="2F2E7E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218D554D"/>
    <w:multiLevelType w:val="hybridMultilevel"/>
    <w:tmpl w:val="42E259FC"/>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76" w15:restartNumberingAfterBreak="0">
    <w:nsid w:val="218E0522"/>
    <w:multiLevelType w:val="hybridMultilevel"/>
    <w:tmpl w:val="4EFA2F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21C82566"/>
    <w:multiLevelType w:val="hybridMultilevel"/>
    <w:tmpl w:val="0AD8643A"/>
    <w:lvl w:ilvl="0" w:tplc="0C090003">
      <w:start w:val="1"/>
      <w:numFmt w:val="bullet"/>
      <w:lvlText w:val="o"/>
      <w:lvlJc w:val="left"/>
      <w:pPr>
        <w:ind w:left="700" w:hanging="360"/>
      </w:pPr>
      <w:rPr>
        <w:rFonts w:ascii="Courier New" w:hAnsi="Courier New" w:cs="Courier New" w:hint="default"/>
      </w:rPr>
    </w:lvl>
    <w:lvl w:ilvl="1" w:tplc="FFFFFFFF">
      <w:start w:val="1"/>
      <w:numFmt w:val="bullet"/>
      <w:lvlText w:val="o"/>
      <w:lvlJc w:val="left"/>
      <w:pPr>
        <w:ind w:left="1420" w:hanging="360"/>
      </w:pPr>
      <w:rPr>
        <w:rFonts w:ascii="Courier New" w:hAnsi="Courier New" w:cs="Courier New" w:hint="default"/>
      </w:rPr>
    </w:lvl>
    <w:lvl w:ilvl="2" w:tplc="FFFFFFFF" w:tentative="1">
      <w:start w:val="1"/>
      <w:numFmt w:val="bullet"/>
      <w:lvlText w:val=""/>
      <w:lvlJc w:val="left"/>
      <w:pPr>
        <w:ind w:left="2140" w:hanging="360"/>
      </w:pPr>
      <w:rPr>
        <w:rFonts w:ascii="Wingdings" w:hAnsi="Wingdings" w:hint="default"/>
      </w:rPr>
    </w:lvl>
    <w:lvl w:ilvl="3" w:tplc="FFFFFFFF" w:tentative="1">
      <w:start w:val="1"/>
      <w:numFmt w:val="bullet"/>
      <w:lvlText w:val=""/>
      <w:lvlJc w:val="left"/>
      <w:pPr>
        <w:ind w:left="2860" w:hanging="360"/>
      </w:pPr>
      <w:rPr>
        <w:rFonts w:ascii="Symbol" w:hAnsi="Symbol" w:hint="default"/>
      </w:rPr>
    </w:lvl>
    <w:lvl w:ilvl="4" w:tplc="FFFFFFFF" w:tentative="1">
      <w:start w:val="1"/>
      <w:numFmt w:val="bullet"/>
      <w:lvlText w:val="o"/>
      <w:lvlJc w:val="left"/>
      <w:pPr>
        <w:ind w:left="3580" w:hanging="360"/>
      </w:pPr>
      <w:rPr>
        <w:rFonts w:ascii="Courier New" w:hAnsi="Courier New" w:cs="Courier New" w:hint="default"/>
      </w:rPr>
    </w:lvl>
    <w:lvl w:ilvl="5" w:tplc="FFFFFFFF" w:tentative="1">
      <w:start w:val="1"/>
      <w:numFmt w:val="bullet"/>
      <w:lvlText w:val=""/>
      <w:lvlJc w:val="left"/>
      <w:pPr>
        <w:ind w:left="4300" w:hanging="360"/>
      </w:pPr>
      <w:rPr>
        <w:rFonts w:ascii="Wingdings" w:hAnsi="Wingdings" w:hint="default"/>
      </w:rPr>
    </w:lvl>
    <w:lvl w:ilvl="6" w:tplc="FFFFFFFF" w:tentative="1">
      <w:start w:val="1"/>
      <w:numFmt w:val="bullet"/>
      <w:lvlText w:val=""/>
      <w:lvlJc w:val="left"/>
      <w:pPr>
        <w:ind w:left="5020" w:hanging="360"/>
      </w:pPr>
      <w:rPr>
        <w:rFonts w:ascii="Symbol" w:hAnsi="Symbol" w:hint="default"/>
      </w:rPr>
    </w:lvl>
    <w:lvl w:ilvl="7" w:tplc="FFFFFFFF" w:tentative="1">
      <w:start w:val="1"/>
      <w:numFmt w:val="bullet"/>
      <w:lvlText w:val="o"/>
      <w:lvlJc w:val="left"/>
      <w:pPr>
        <w:ind w:left="5740" w:hanging="360"/>
      </w:pPr>
      <w:rPr>
        <w:rFonts w:ascii="Courier New" w:hAnsi="Courier New" w:cs="Courier New" w:hint="default"/>
      </w:rPr>
    </w:lvl>
    <w:lvl w:ilvl="8" w:tplc="FFFFFFFF" w:tentative="1">
      <w:start w:val="1"/>
      <w:numFmt w:val="bullet"/>
      <w:lvlText w:val=""/>
      <w:lvlJc w:val="left"/>
      <w:pPr>
        <w:ind w:left="6460" w:hanging="360"/>
      </w:pPr>
      <w:rPr>
        <w:rFonts w:ascii="Wingdings" w:hAnsi="Wingdings" w:hint="default"/>
      </w:rPr>
    </w:lvl>
  </w:abstractNum>
  <w:abstractNum w:abstractNumId="78" w15:restartNumberingAfterBreak="0">
    <w:nsid w:val="22293067"/>
    <w:multiLevelType w:val="hybridMultilevel"/>
    <w:tmpl w:val="5D7A6E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22BD5747"/>
    <w:multiLevelType w:val="hybridMultilevel"/>
    <w:tmpl w:val="FEB632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22E9057D"/>
    <w:multiLevelType w:val="hybridMultilevel"/>
    <w:tmpl w:val="81A65A5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22F13E5A"/>
    <w:multiLevelType w:val="hybridMultilevel"/>
    <w:tmpl w:val="93F6BB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23343323"/>
    <w:multiLevelType w:val="hybridMultilevel"/>
    <w:tmpl w:val="04CC6220"/>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83" w15:restartNumberingAfterBreak="0">
    <w:nsid w:val="23A94188"/>
    <w:multiLevelType w:val="multilevel"/>
    <w:tmpl w:val="87E26928"/>
    <w:styleLink w:val="CurrentList14"/>
    <w:lvl w:ilvl="0">
      <w:start w:val="1"/>
      <w:numFmt w:val="none"/>
      <w:lvlText w:val="2."/>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241D231C"/>
    <w:multiLevelType w:val="hybridMultilevel"/>
    <w:tmpl w:val="42AACB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245C09D4"/>
    <w:multiLevelType w:val="hybridMultilevel"/>
    <w:tmpl w:val="5694BD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249D4635"/>
    <w:multiLevelType w:val="multilevel"/>
    <w:tmpl w:val="A5F2B1FE"/>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87" w15:restartNumberingAfterBreak="0">
    <w:nsid w:val="25492B68"/>
    <w:multiLevelType w:val="hybridMultilevel"/>
    <w:tmpl w:val="FEFE0B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25894154"/>
    <w:multiLevelType w:val="hybridMultilevel"/>
    <w:tmpl w:val="F60AA4E8"/>
    <w:lvl w:ilvl="0" w:tplc="02E8CA94">
      <w:start w:val="1"/>
      <w:numFmt w:val="bullet"/>
      <w:lvlText w:val=""/>
      <w:lvlJc w:val="left"/>
      <w:pPr>
        <w:ind w:left="784" w:hanging="360"/>
      </w:pPr>
      <w:rPr>
        <w:rFonts w:ascii="Symbol" w:hAnsi="Symbol" w:hint="default"/>
        <w:sz w:val="24"/>
        <w:szCs w:val="24"/>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89" w15:restartNumberingAfterBreak="0">
    <w:nsid w:val="25E86B7E"/>
    <w:multiLevelType w:val="hybridMultilevel"/>
    <w:tmpl w:val="191819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26944877"/>
    <w:multiLevelType w:val="hybridMultilevel"/>
    <w:tmpl w:val="7952C7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2728632C"/>
    <w:multiLevelType w:val="hybridMultilevel"/>
    <w:tmpl w:val="CF3473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2756554D"/>
    <w:multiLevelType w:val="hybridMultilevel"/>
    <w:tmpl w:val="A254E7F4"/>
    <w:lvl w:ilvl="0" w:tplc="5878888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27FE7910"/>
    <w:multiLevelType w:val="multilevel"/>
    <w:tmpl w:val="F51CD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282E3505"/>
    <w:multiLevelType w:val="hybridMultilevel"/>
    <w:tmpl w:val="893EBA6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5" w15:restartNumberingAfterBreak="0">
    <w:nsid w:val="28BF6DAF"/>
    <w:multiLevelType w:val="hybridMultilevel"/>
    <w:tmpl w:val="90E07BF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6" w15:restartNumberingAfterBreak="0">
    <w:nsid w:val="290E319A"/>
    <w:multiLevelType w:val="hybridMultilevel"/>
    <w:tmpl w:val="3696A8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29AF6B21"/>
    <w:multiLevelType w:val="hybridMultilevel"/>
    <w:tmpl w:val="49D4B13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8" w15:restartNumberingAfterBreak="0">
    <w:nsid w:val="29B12837"/>
    <w:multiLevelType w:val="hybridMultilevel"/>
    <w:tmpl w:val="A1001BBE"/>
    <w:lvl w:ilvl="0" w:tplc="A260CE58">
      <w:start w:val="1"/>
      <w:numFmt w:val="bullet"/>
      <w:lvlText w:val=""/>
      <w:lvlJc w:val="left"/>
      <w:pPr>
        <w:ind w:left="720" w:hanging="360"/>
      </w:pPr>
      <w:rPr>
        <w:rFonts w:ascii="Symbol" w:hAnsi="Symbol" w:hint="default"/>
        <w:sz w:val="24"/>
        <w:szCs w:val="24"/>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2B03540F"/>
    <w:multiLevelType w:val="hybridMultilevel"/>
    <w:tmpl w:val="2DAC7A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2B2202E2"/>
    <w:multiLevelType w:val="multilevel"/>
    <w:tmpl w:val="C742BDC6"/>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01" w15:restartNumberingAfterBreak="0">
    <w:nsid w:val="2B3C44ED"/>
    <w:multiLevelType w:val="multilevel"/>
    <w:tmpl w:val="EC6A2D14"/>
    <w:lvl w:ilvl="0">
      <w:start w:val="10"/>
      <w:numFmt w:val="decimal"/>
      <w:lvlText w:val="%1"/>
      <w:lvlJc w:val="left"/>
      <w:pPr>
        <w:ind w:left="810" w:hanging="810"/>
      </w:pPr>
      <w:rPr>
        <w:rFonts w:hint="default"/>
      </w:rPr>
    </w:lvl>
    <w:lvl w:ilvl="1">
      <w:start w:val="1"/>
      <w:numFmt w:val="decimal"/>
      <w:lvlText w:val="%1.%2"/>
      <w:lvlJc w:val="left"/>
      <w:pPr>
        <w:ind w:left="810" w:hanging="810"/>
      </w:pPr>
      <w:rPr>
        <w:rFonts w:hint="default"/>
      </w:rPr>
    </w:lvl>
    <w:lvl w:ilvl="2">
      <w:start w:val="1"/>
      <w:numFmt w:val="decimal"/>
      <w:lvlText w:val="%1.%2.%3"/>
      <w:lvlJc w:val="left"/>
      <w:pPr>
        <w:ind w:left="9316"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2" w15:restartNumberingAfterBreak="0">
    <w:nsid w:val="2B441B8A"/>
    <w:multiLevelType w:val="hybridMultilevel"/>
    <w:tmpl w:val="6D143B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2BEB1C6F"/>
    <w:multiLevelType w:val="hybridMultilevel"/>
    <w:tmpl w:val="0A9439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4" w15:restartNumberingAfterBreak="0">
    <w:nsid w:val="2C78372E"/>
    <w:multiLevelType w:val="hybridMultilevel"/>
    <w:tmpl w:val="5008C3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2D4F6DF6"/>
    <w:multiLevelType w:val="hybridMultilevel"/>
    <w:tmpl w:val="77BE29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6" w15:restartNumberingAfterBreak="0">
    <w:nsid w:val="2D6828B4"/>
    <w:multiLevelType w:val="hybridMultilevel"/>
    <w:tmpl w:val="B54C9F2A"/>
    <w:lvl w:ilvl="0" w:tplc="0C09000F">
      <w:start w:val="1"/>
      <w:numFmt w:val="decimal"/>
      <w:lvlText w:val="%1."/>
      <w:lvlJc w:val="left"/>
      <w:pPr>
        <w:ind w:left="1040" w:hanging="360"/>
      </w:pPr>
      <w:rPr>
        <w:rFonts w:hint="default"/>
        <w:color w:val="auto"/>
      </w:rPr>
    </w:lvl>
    <w:lvl w:ilvl="1" w:tplc="FFFFFFFF">
      <w:start w:val="1"/>
      <w:numFmt w:val="bullet"/>
      <w:lvlText w:val="o"/>
      <w:lvlJc w:val="left"/>
      <w:pPr>
        <w:ind w:left="2120" w:hanging="360"/>
      </w:pPr>
      <w:rPr>
        <w:rFonts w:ascii="Courier New" w:hAnsi="Courier New" w:cs="Courier New" w:hint="default"/>
      </w:rPr>
    </w:lvl>
    <w:lvl w:ilvl="2" w:tplc="FFFFFFFF">
      <w:start w:val="1"/>
      <w:numFmt w:val="bullet"/>
      <w:lvlText w:val=""/>
      <w:lvlJc w:val="left"/>
      <w:pPr>
        <w:ind w:left="2840" w:hanging="360"/>
      </w:pPr>
      <w:rPr>
        <w:rFonts w:ascii="Wingdings" w:hAnsi="Wingdings" w:hint="default"/>
      </w:rPr>
    </w:lvl>
    <w:lvl w:ilvl="3" w:tplc="FFFFFFFF" w:tentative="1">
      <w:start w:val="1"/>
      <w:numFmt w:val="bullet"/>
      <w:lvlText w:val=""/>
      <w:lvlJc w:val="left"/>
      <w:pPr>
        <w:ind w:left="3560" w:hanging="360"/>
      </w:pPr>
      <w:rPr>
        <w:rFonts w:ascii="Symbol" w:hAnsi="Symbol" w:hint="default"/>
      </w:rPr>
    </w:lvl>
    <w:lvl w:ilvl="4" w:tplc="FFFFFFFF" w:tentative="1">
      <w:start w:val="1"/>
      <w:numFmt w:val="bullet"/>
      <w:lvlText w:val="o"/>
      <w:lvlJc w:val="left"/>
      <w:pPr>
        <w:ind w:left="4280" w:hanging="360"/>
      </w:pPr>
      <w:rPr>
        <w:rFonts w:ascii="Courier New" w:hAnsi="Courier New" w:cs="Courier New" w:hint="default"/>
      </w:rPr>
    </w:lvl>
    <w:lvl w:ilvl="5" w:tplc="FFFFFFFF" w:tentative="1">
      <w:start w:val="1"/>
      <w:numFmt w:val="bullet"/>
      <w:lvlText w:val=""/>
      <w:lvlJc w:val="left"/>
      <w:pPr>
        <w:ind w:left="5000" w:hanging="360"/>
      </w:pPr>
      <w:rPr>
        <w:rFonts w:ascii="Wingdings" w:hAnsi="Wingdings" w:hint="default"/>
      </w:rPr>
    </w:lvl>
    <w:lvl w:ilvl="6" w:tplc="FFFFFFFF" w:tentative="1">
      <w:start w:val="1"/>
      <w:numFmt w:val="bullet"/>
      <w:lvlText w:val=""/>
      <w:lvlJc w:val="left"/>
      <w:pPr>
        <w:ind w:left="5720" w:hanging="360"/>
      </w:pPr>
      <w:rPr>
        <w:rFonts w:ascii="Symbol" w:hAnsi="Symbol" w:hint="default"/>
      </w:rPr>
    </w:lvl>
    <w:lvl w:ilvl="7" w:tplc="FFFFFFFF" w:tentative="1">
      <w:start w:val="1"/>
      <w:numFmt w:val="bullet"/>
      <w:lvlText w:val="o"/>
      <w:lvlJc w:val="left"/>
      <w:pPr>
        <w:ind w:left="6440" w:hanging="360"/>
      </w:pPr>
      <w:rPr>
        <w:rFonts w:ascii="Courier New" w:hAnsi="Courier New" w:cs="Courier New" w:hint="default"/>
      </w:rPr>
    </w:lvl>
    <w:lvl w:ilvl="8" w:tplc="FFFFFFFF" w:tentative="1">
      <w:start w:val="1"/>
      <w:numFmt w:val="bullet"/>
      <w:lvlText w:val=""/>
      <w:lvlJc w:val="left"/>
      <w:pPr>
        <w:ind w:left="7160" w:hanging="360"/>
      </w:pPr>
      <w:rPr>
        <w:rFonts w:ascii="Wingdings" w:hAnsi="Wingdings" w:hint="default"/>
      </w:rPr>
    </w:lvl>
  </w:abstractNum>
  <w:abstractNum w:abstractNumId="107" w15:restartNumberingAfterBreak="0">
    <w:nsid w:val="2F0511E2"/>
    <w:multiLevelType w:val="hybridMultilevel"/>
    <w:tmpl w:val="929E55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2F191150"/>
    <w:multiLevelType w:val="hybridMultilevel"/>
    <w:tmpl w:val="B108F5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2F325147"/>
    <w:multiLevelType w:val="hybridMultilevel"/>
    <w:tmpl w:val="9C1EBD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2FFC0C91"/>
    <w:multiLevelType w:val="multilevel"/>
    <w:tmpl w:val="FEFC8FC6"/>
    <w:numStyleLink w:val="CurrentList11"/>
  </w:abstractNum>
  <w:abstractNum w:abstractNumId="111" w15:restartNumberingAfterBreak="0">
    <w:nsid w:val="30B303CD"/>
    <w:multiLevelType w:val="multilevel"/>
    <w:tmpl w:val="F5320F18"/>
    <w:lvl w:ilvl="0">
      <w:start w:val="1"/>
      <w:numFmt w:val="bullet"/>
      <w:lvlText w:val=""/>
      <w:lvlJc w:val="left"/>
      <w:pPr>
        <w:ind w:left="1040" w:hanging="360"/>
      </w:pPr>
      <w:rPr>
        <w:rFonts w:ascii="Symbol" w:hAnsi="Symbol" w:hint="default"/>
      </w:rPr>
    </w:lvl>
    <w:lvl w:ilvl="1">
      <w:start w:val="1"/>
      <w:numFmt w:val="decimal"/>
      <w:isLgl/>
      <w:lvlText w:val="%1.%2"/>
      <w:lvlJc w:val="left"/>
      <w:pPr>
        <w:ind w:left="1535" w:hanging="855"/>
      </w:pPr>
      <w:rPr>
        <w:rFonts w:hint="default"/>
      </w:rPr>
    </w:lvl>
    <w:lvl w:ilvl="2">
      <w:start w:val="1"/>
      <w:numFmt w:val="decimal"/>
      <w:isLgl/>
      <w:lvlText w:val="%1.%2.%3"/>
      <w:lvlJc w:val="left"/>
      <w:pPr>
        <w:ind w:left="1535" w:hanging="855"/>
      </w:pPr>
      <w:rPr>
        <w:rFonts w:hint="default"/>
      </w:rPr>
    </w:lvl>
    <w:lvl w:ilvl="3">
      <w:start w:val="1"/>
      <w:numFmt w:val="decimal"/>
      <w:isLgl/>
      <w:lvlText w:val="%1.%2.%3.%4"/>
      <w:lvlJc w:val="left"/>
      <w:pPr>
        <w:ind w:left="1760" w:hanging="1080"/>
      </w:pPr>
      <w:rPr>
        <w:rFonts w:hint="default"/>
      </w:rPr>
    </w:lvl>
    <w:lvl w:ilvl="4">
      <w:start w:val="1"/>
      <w:numFmt w:val="decimal"/>
      <w:isLgl/>
      <w:lvlText w:val="%1.%2.%3.%4.%5"/>
      <w:lvlJc w:val="left"/>
      <w:pPr>
        <w:ind w:left="1760" w:hanging="1080"/>
      </w:pPr>
      <w:rPr>
        <w:rFonts w:hint="default"/>
      </w:rPr>
    </w:lvl>
    <w:lvl w:ilvl="5">
      <w:start w:val="1"/>
      <w:numFmt w:val="decimal"/>
      <w:isLgl/>
      <w:lvlText w:val="%1.%2.%3.%4.%5.%6"/>
      <w:lvlJc w:val="left"/>
      <w:pPr>
        <w:ind w:left="2120" w:hanging="1440"/>
      </w:pPr>
      <w:rPr>
        <w:rFonts w:hint="default"/>
      </w:rPr>
    </w:lvl>
    <w:lvl w:ilvl="6">
      <w:start w:val="1"/>
      <w:numFmt w:val="decimal"/>
      <w:isLgl/>
      <w:lvlText w:val="%1.%2.%3.%4.%5.%6.%7"/>
      <w:lvlJc w:val="left"/>
      <w:pPr>
        <w:ind w:left="2120" w:hanging="1440"/>
      </w:pPr>
      <w:rPr>
        <w:rFonts w:hint="default"/>
      </w:rPr>
    </w:lvl>
    <w:lvl w:ilvl="7">
      <w:start w:val="1"/>
      <w:numFmt w:val="decimal"/>
      <w:isLgl/>
      <w:lvlText w:val="%1.%2.%3.%4.%5.%6.%7.%8"/>
      <w:lvlJc w:val="left"/>
      <w:pPr>
        <w:ind w:left="2480" w:hanging="1800"/>
      </w:pPr>
      <w:rPr>
        <w:rFonts w:hint="default"/>
      </w:rPr>
    </w:lvl>
    <w:lvl w:ilvl="8">
      <w:start w:val="1"/>
      <w:numFmt w:val="decimal"/>
      <w:isLgl/>
      <w:lvlText w:val="%1.%2.%3.%4.%5.%6.%7.%8.%9"/>
      <w:lvlJc w:val="left"/>
      <w:pPr>
        <w:ind w:left="2480" w:hanging="1800"/>
      </w:pPr>
      <w:rPr>
        <w:rFonts w:hint="default"/>
      </w:rPr>
    </w:lvl>
  </w:abstractNum>
  <w:abstractNum w:abstractNumId="112" w15:restartNumberingAfterBreak="0">
    <w:nsid w:val="31B820F8"/>
    <w:multiLevelType w:val="hybridMultilevel"/>
    <w:tmpl w:val="FC7840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31D03DA2"/>
    <w:multiLevelType w:val="multilevel"/>
    <w:tmpl w:val="E5DA9592"/>
    <w:lvl w:ilvl="0">
      <w:start w:val="1"/>
      <w:numFmt w:val="decimal"/>
      <w:pStyle w:val="Numberbullet1stlevel"/>
      <w:lvlText w:val="%1)"/>
      <w:lvlJc w:val="left"/>
      <w:pPr>
        <w:tabs>
          <w:tab w:val="num" w:pos="340"/>
        </w:tabs>
        <w:ind w:left="340" w:hanging="340"/>
      </w:pPr>
      <w:rPr>
        <w:rFonts w:hint="default"/>
      </w:rPr>
    </w:lvl>
    <w:lvl w:ilvl="1">
      <w:start w:val="1"/>
      <w:numFmt w:val="bullet"/>
      <w:lvlText w:val=""/>
      <w:lvlJc w:val="left"/>
      <w:pPr>
        <w:tabs>
          <w:tab w:val="num" w:pos="680"/>
        </w:tabs>
        <w:ind w:left="680" w:hanging="340"/>
      </w:pPr>
      <w:rPr>
        <w:rFonts w:ascii="Symbol" w:hAnsi="Symbol" w:hint="default"/>
        <w:sz w:val="22"/>
      </w:rPr>
    </w:lvl>
    <w:lvl w:ilvl="2">
      <w:start w:val="1"/>
      <w:numFmt w:val="bullet"/>
      <w:lvlText w:val="-"/>
      <w:lvlJc w:val="left"/>
      <w:pPr>
        <w:tabs>
          <w:tab w:val="num" w:pos="1020"/>
        </w:tabs>
        <w:ind w:left="1020" w:hanging="340"/>
      </w:pPr>
      <w:rPr>
        <w:rFonts w:ascii="9999999" w:hAnsi="9999999" w:hint="default"/>
      </w:rPr>
    </w:lvl>
    <w:lvl w:ilvl="3">
      <w:start w:val="1"/>
      <w:numFmt w:val="bullet"/>
      <w:lvlText w:val=""/>
      <w:lvlJc w:val="left"/>
      <w:pPr>
        <w:tabs>
          <w:tab w:val="num" w:pos="1361"/>
        </w:tabs>
        <w:ind w:left="1361" w:hanging="341"/>
      </w:pPr>
      <w:rPr>
        <w:rFonts w:ascii="Symbol" w:hAnsi="Symbol" w:hint="default"/>
        <w:sz w:val="22"/>
      </w:rPr>
    </w:lvl>
    <w:lvl w:ilvl="4">
      <w:start w:val="1"/>
      <w:numFmt w:val="bullet"/>
      <w:lvlText w:val=""/>
      <w:lvlJc w:val="left"/>
      <w:pPr>
        <w:tabs>
          <w:tab w:val="num" w:pos="1701"/>
        </w:tabs>
        <w:ind w:left="1701" w:hanging="340"/>
      </w:pPr>
      <w:rPr>
        <w:rFonts w:ascii="Symbol" w:hAnsi="Symbol" w:hint="default"/>
      </w:rPr>
    </w:lvl>
    <w:lvl w:ilvl="5">
      <w:start w:val="1"/>
      <w:numFmt w:val="bullet"/>
      <w:lvlText w:val=""/>
      <w:lvlJc w:val="left"/>
      <w:pPr>
        <w:tabs>
          <w:tab w:val="num" w:pos="2041"/>
        </w:tabs>
        <w:ind w:left="2041" w:hanging="340"/>
      </w:pPr>
      <w:rPr>
        <w:rFonts w:ascii="Wingdings" w:hAnsi="Wingdings" w:hint="default"/>
      </w:rPr>
    </w:lvl>
    <w:lvl w:ilvl="6">
      <w:start w:val="1"/>
      <w:numFmt w:val="bullet"/>
      <w:lvlText w:val=""/>
      <w:lvlJc w:val="left"/>
      <w:pPr>
        <w:tabs>
          <w:tab w:val="num" w:pos="2381"/>
        </w:tabs>
        <w:ind w:left="2381" w:hanging="340"/>
      </w:pPr>
      <w:rPr>
        <w:rFonts w:ascii="Wingdings" w:hAnsi="Wingdings" w:hint="default"/>
      </w:rPr>
    </w:lvl>
    <w:lvl w:ilvl="7">
      <w:start w:val="1"/>
      <w:numFmt w:val="bullet"/>
      <w:lvlText w:val=""/>
      <w:lvlJc w:val="left"/>
      <w:pPr>
        <w:tabs>
          <w:tab w:val="num" w:pos="2721"/>
        </w:tabs>
        <w:ind w:left="2721" w:hanging="340"/>
      </w:pPr>
      <w:rPr>
        <w:rFonts w:ascii="Symbol" w:hAnsi="Symbol" w:hint="default"/>
      </w:rPr>
    </w:lvl>
    <w:lvl w:ilvl="8">
      <w:start w:val="1"/>
      <w:numFmt w:val="bullet"/>
      <w:lvlText w:val=""/>
      <w:lvlJc w:val="left"/>
      <w:pPr>
        <w:tabs>
          <w:tab w:val="num" w:pos="3061"/>
        </w:tabs>
        <w:ind w:left="3061" w:hanging="340"/>
      </w:pPr>
      <w:rPr>
        <w:rFonts w:ascii="Symbol" w:hAnsi="Symbol" w:hint="default"/>
      </w:rPr>
    </w:lvl>
  </w:abstractNum>
  <w:abstractNum w:abstractNumId="114" w15:restartNumberingAfterBreak="0">
    <w:nsid w:val="334052AA"/>
    <w:multiLevelType w:val="multilevel"/>
    <w:tmpl w:val="13586ED8"/>
    <w:styleLink w:val="CurrentList1"/>
    <w:lvl w:ilvl="0">
      <w:start w:val="1"/>
      <w:numFmt w:val="bullet"/>
      <w:lvlText w:val=""/>
      <w:lvlJc w:val="left"/>
      <w:pPr>
        <w:ind w:left="644" w:hanging="284"/>
      </w:pPr>
      <w:rPr>
        <w:rFonts w:ascii="Symbol" w:hAnsi="Symbol" w:hint="default"/>
        <w:color w:val="auto"/>
      </w:rPr>
    </w:lvl>
    <w:lvl w:ilvl="1">
      <w:start w:val="1"/>
      <w:numFmt w:val="bullet"/>
      <w:lvlText w:val="■"/>
      <w:lvlJc w:val="left"/>
      <w:pPr>
        <w:ind w:left="1080" w:hanging="360"/>
      </w:pPr>
      <w:rPr>
        <w:rFonts w:ascii="Arial" w:hAnsi="Arial" w:hint="default"/>
        <w:color w:val="auto"/>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15" w15:restartNumberingAfterBreak="0">
    <w:nsid w:val="339D49FF"/>
    <w:multiLevelType w:val="hybridMultilevel"/>
    <w:tmpl w:val="016CE5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15:restartNumberingAfterBreak="0">
    <w:nsid w:val="340E3C67"/>
    <w:multiLevelType w:val="multilevel"/>
    <w:tmpl w:val="8C6EC9B6"/>
    <w:styleLink w:val="CurrentList8"/>
    <w:lvl w:ilvl="0">
      <w:start w:val="1"/>
      <w:numFmt w:val="decimal"/>
      <w:lvlText w:val="%1.2"/>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117" w15:restartNumberingAfterBreak="0">
    <w:nsid w:val="34347D2E"/>
    <w:multiLevelType w:val="hybridMultilevel"/>
    <w:tmpl w:val="3AAEA7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34573B5E"/>
    <w:multiLevelType w:val="hybridMultilevel"/>
    <w:tmpl w:val="AFFA9E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34CD50FD"/>
    <w:multiLevelType w:val="hybridMultilevel"/>
    <w:tmpl w:val="2EC6E5F4"/>
    <w:lvl w:ilvl="0" w:tplc="0C090001">
      <w:start w:val="1"/>
      <w:numFmt w:val="bullet"/>
      <w:lvlText w:val=""/>
      <w:lvlJc w:val="left"/>
      <w:pPr>
        <w:ind w:left="644" w:hanging="360"/>
      </w:pPr>
      <w:rPr>
        <w:rFonts w:ascii="Symbol" w:hAnsi="Symbol" w:hint="default"/>
        <w:color w:val="auto"/>
      </w:rPr>
    </w:lvl>
    <w:lvl w:ilvl="1" w:tplc="0C090003">
      <w:start w:val="1"/>
      <w:numFmt w:val="bullet"/>
      <w:lvlText w:val="o"/>
      <w:lvlJc w:val="left"/>
      <w:pPr>
        <w:ind w:left="1724" w:hanging="360"/>
      </w:pPr>
      <w:rPr>
        <w:rFonts w:ascii="Courier New" w:hAnsi="Courier New" w:cs="Courier New" w:hint="default"/>
      </w:rPr>
    </w:lvl>
    <w:lvl w:ilvl="2" w:tplc="0C090005">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20" w15:restartNumberingAfterBreak="0">
    <w:nsid w:val="357F166A"/>
    <w:multiLevelType w:val="multilevel"/>
    <w:tmpl w:val="26922AB0"/>
    <w:lvl w:ilvl="0">
      <w:start w:val="1"/>
      <w:numFmt w:val="upperLetter"/>
      <w:pStyle w:val="Appendixheading"/>
      <w:suff w:val="nothing"/>
      <w:lvlText w:val="Appendix %1"/>
      <w:lvlJc w:val="left"/>
      <w:pPr>
        <w:ind w:left="0" w:firstLine="0"/>
      </w:pPr>
      <w:rPr>
        <w:rFonts w:hint="default"/>
      </w:rPr>
    </w:lvl>
    <w:lvl w:ilvl="1">
      <w:start w:val="1"/>
      <w:numFmt w:val="decimal"/>
      <w:lvlText w:val="%1.%2"/>
      <w:lvlJc w:val="left"/>
      <w:pPr>
        <w:tabs>
          <w:tab w:val="num" w:pos="-5801"/>
        </w:tabs>
        <w:ind w:left="-5801" w:hanging="720"/>
      </w:pPr>
      <w:rPr>
        <w:rFonts w:hint="default"/>
      </w:rPr>
    </w:lvl>
    <w:lvl w:ilvl="2">
      <w:start w:val="1"/>
      <w:numFmt w:val="decimal"/>
      <w:pStyle w:val="AppendixHeading3"/>
      <w:lvlText w:val="%1.%2.%3"/>
      <w:lvlJc w:val="left"/>
      <w:pPr>
        <w:tabs>
          <w:tab w:val="num" w:pos="-5801"/>
        </w:tabs>
        <w:ind w:left="-5801" w:hanging="720"/>
      </w:pPr>
      <w:rPr>
        <w:rFonts w:hint="default"/>
      </w:rPr>
    </w:lvl>
    <w:lvl w:ilvl="3">
      <w:start w:val="1"/>
      <w:numFmt w:val="decimal"/>
      <w:lvlText w:val="%1.%4"/>
      <w:lvlJc w:val="left"/>
      <w:pPr>
        <w:tabs>
          <w:tab w:val="num" w:pos="-5801"/>
        </w:tabs>
        <w:ind w:left="-5801" w:hanging="720"/>
      </w:pPr>
      <w:rPr>
        <w:rFonts w:hint="default"/>
      </w:rPr>
    </w:lvl>
    <w:lvl w:ilvl="4">
      <w:start w:val="1"/>
      <w:numFmt w:val="lowerLetter"/>
      <w:lvlText w:val="%5."/>
      <w:lvlJc w:val="left"/>
      <w:pPr>
        <w:ind w:left="-2921" w:hanging="360"/>
      </w:pPr>
      <w:rPr>
        <w:rFonts w:hint="default"/>
      </w:rPr>
    </w:lvl>
    <w:lvl w:ilvl="5">
      <w:start w:val="1"/>
      <w:numFmt w:val="lowerRoman"/>
      <w:lvlText w:val="%6."/>
      <w:lvlJc w:val="right"/>
      <w:pPr>
        <w:ind w:left="-2201" w:hanging="180"/>
      </w:pPr>
      <w:rPr>
        <w:rFonts w:hint="default"/>
      </w:rPr>
    </w:lvl>
    <w:lvl w:ilvl="6">
      <w:start w:val="1"/>
      <w:numFmt w:val="decimal"/>
      <w:lvlText w:val="%7."/>
      <w:lvlJc w:val="left"/>
      <w:pPr>
        <w:ind w:left="-1481" w:hanging="360"/>
      </w:pPr>
      <w:rPr>
        <w:rFonts w:hint="default"/>
      </w:rPr>
    </w:lvl>
    <w:lvl w:ilvl="7">
      <w:start w:val="1"/>
      <w:numFmt w:val="lowerLetter"/>
      <w:lvlText w:val="%8."/>
      <w:lvlJc w:val="left"/>
      <w:pPr>
        <w:ind w:left="-761" w:hanging="360"/>
      </w:pPr>
      <w:rPr>
        <w:rFonts w:hint="default"/>
      </w:rPr>
    </w:lvl>
    <w:lvl w:ilvl="8">
      <w:start w:val="1"/>
      <w:numFmt w:val="lowerRoman"/>
      <w:lvlText w:val="%9."/>
      <w:lvlJc w:val="right"/>
      <w:pPr>
        <w:ind w:left="-41" w:hanging="180"/>
      </w:pPr>
      <w:rPr>
        <w:rFonts w:hint="default"/>
      </w:rPr>
    </w:lvl>
  </w:abstractNum>
  <w:abstractNum w:abstractNumId="121" w15:restartNumberingAfterBreak="0">
    <w:nsid w:val="360232D9"/>
    <w:multiLevelType w:val="multilevel"/>
    <w:tmpl w:val="0809001D"/>
    <w:styleLink w:val="CurrentList2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2" w15:restartNumberingAfterBreak="0">
    <w:nsid w:val="368E2389"/>
    <w:multiLevelType w:val="hybridMultilevel"/>
    <w:tmpl w:val="E4E821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3" w15:restartNumberingAfterBreak="0">
    <w:nsid w:val="36EE0FBC"/>
    <w:multiLevelType w:val="multilevel"/>
    <w:tmpl w:val="3D984330"/>
    <w:lvl w:ilvl="0">
      <w:start w:val="1"/>
      <w:numFmt w:val="decimal"/>
      <w:lvlText w:val="%1."/>
      <w:lvlJc w:val="left"/>
      <w:pPr>
        <w:ind w:left="740" w:hanging="740"/>
      </w:pPr>
      <w:rPr>
        <w:rFonts w:hint="default"/>
      </w:rPr>
    </w:lvl>
    <w:lvl w:ilvl="1">
      <w:start w:val="1"/>
      <w:numFmt w:val="decimal"/>
      <w:lvlText w:val="%1.%2."/>
      <w:lvlJc w:val="left"/>
      <w:pPr>
        <w:ind w:left="1080" w:hanging="1080"/>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1800" w:hanging="180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520" w:hanging="2520"/>
      </w:pPr>
      <w:rPr>
        <w:rFonts w:hint="default"/>
      </w:rPr>
    </w:lvl>
    <w:lvl w:ilvl="6">
      <w:start w:val="1"/>
      <w:numFmt w:val="decimal"/>
      <w:lvlText w:val="%1.%2.%3.%4.%5.%6.%7."/>
      <w:lvlJc w:val="left"/>
      <w:pPr>
        <w:ind w:left="2880" w:hanging="2880"/>
      </w:pPr>
      <w:rPr>
        <w:rFonts w:hint="default"/>
      </w:rPr>
    </w:lvl>
    <w:lvl w:ilvl="7">
      <w:start w:val="1"/>
      <w:numFmt w:val="decimal"/>
      <w:lvlText w:val="%1.%2.%3.%4.%5.%6.%7.%8."/>
      <w:lvlJc w:val="left"/>
      <w:pPr>
        <w:ind w:left="3240" w:hanging="3240"/>
      </w:pPr>
      <w:rPr>
        <w:rFonts w:hint="default"/>
      </w:rPr>
    </w:lvl>
    <w:lvl w:ilvl="8">
      <w:start w:val="1"/>
      <w:numFmt w:val="decimal"/>
      <w:lvlText w:val="%1.%2.%3.%4.%5.%6.%7.%8.%9."/>
      <w:lvlJc w:val="left"/>
      <w:pPr>
        <w:ind w:left="3600" w:hanging="3600"/>
      </w:pPr>
      <w:rPr>
        <w:rFonts w:hint="default"/>
      </w:rPr>
    </w:lvl>
  </w:abstractNum>
  <w:abstractNum w:abstractNumId="124" w15:restartNumberingAfterBreak="0">
    <w:nsid w:val="3785203C"/>
    <w:multiLevelType w:val="multilevel"/>
    <w:tmpl w:val="D702DF24"/>
    <w:lvl w:ilvl="0">
      <w:start w:val="1"/>
      <w:numFmt w:val="decimal"/>
      <w:lvlText w:val="%1."/>
      <w:lvlJc w:val="left"/>
      <w:pPr>
        <w:ind w:left="360" w:hanging="360"/>
      </w:pPr>
      <w:rPr>
        <w:rFonts w:hint="default"/>
      </w:rPr>
    </w:lvl>
    <w:lvl w:ilvl="1">
      <w:start w:val="1"/>
      <w:numFmt w:val="decimal"/>
      <w:pStyle w:val="NumberedHeading2"/>
      <w:lvlText w:val="%1.%2."/>
      <w:lvlJc w:val="left"/>
      <w:pPr>
        <w:ind w:left="792"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5" w15:restartNumberingAfterBreak="0">
    <w:nsid w:val="37917E24"/>
    <w:multiLevelType w:val="hybridMultilevel"/>
    <w:tmpl w:val="11CE76A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379F0480"/>
    <w:multiLevelType w:val="multilevel"/>
    <w:tmpl w:val="8A40255E"/>
    <w:styleLink w:val="CurrentList23"/>
    <w:lvl w:ilvl="0">
      <w:start w:val="1"/>
      <w:numFmt w:val="none"/>
      <w:lvlText w:val="1.4"/>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7" w15:restartNumberingAfterBreak="0">
    <w:nsid w:val="38683C3E"/>
    <w:multiLevelType w:val="hybridMultilevel"/>
    <w:tmpl w:val="CFC09FA6"/>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128" w15:restartNumberingAfterBreak="0">
    <w:nsid w:val="386C4BD5"/>
    <w:multiLevelType w:val="multilevel"/>
    <w:tmpl w:val="D22A513C"/>
    <w:styleLink w:val="CurrentList12"/>
    <w:lvl w:ilvl="0">
      <w:start w:val="1"/>
      <w:numFmt w:val="decimal"/>
      <w:lvlText w:val="%1."/>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9" w15:restartNumberingAfterBreak="0">
    <w:nsid w:val="38C17F74"/>
    <w:multiLevelType w:val="hybridMultilevel"/>
    <w:tmpl w:val="958E1158"/>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30" w15:restartNumberingAfterBreak="0">
    <w:nsid w:val="39512962"/>
    <w:multiLevelType w:val="hybridMultilevel"/>
    <w:tmpl w:val="B34289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1" w15:restartNumberingAfterBreak="0">
    <w:nsid w:val="39DD188C"/>
    <w:multiLevelType w:val="hybridMultilevel"/>
    <w:tmpl w:val="D18804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2" w15:restartNumberingAfterBreak="0">
    <w:nsid w:val="3A2F5969"/>
    <w:multiLevelType w:val="hybridMultilevel"/>
    <w:tmpl w:val="B566A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3AC67AAE"/>
    <w:multiLevelType w:val="hybridMultilevel"/>
    <w:tmpl w:val="939EAB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3B1C5A23"/>
    <w:multiLevelType w:val="multilevel"/>
    <w:tmpl w:val="2A2433D8"/>
    <w:styleLink w:val="CurrentList10"/>
    <w:lvl w:ilvl="0">
      <w:start w:val="1"/>
      <w:numFmt w:val="none"/>
      <w:lvlText w:val="2.2"/>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5" w15:restartNumberingAfterBreak="0">
    <w:nsid w:val="3B655978"/>
    <w:multiLevelType w:val="multilevel"/>
    <w:tmpl w:val="F51CD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3BA60551"/>
    <w:multiLevelType w:val="hybridMultilevel"/>
    <w:tmpl w:val="6CB252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15:restartNumberingAfterBreak="0">
    <w:nsid w:val="3BCE1D9C"/>
    <w:multiLevelType w:val="hybridMultilevel"/>
    <w:tmpl w:val="342020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8" w15:restartNumberingAfterBreak="0">
    <w:nsid w:val="3BD34954"/>
    <w:multiLevelType w:val="hybridMultilevel"/>
    <w:tmpl w:val="FFFAAB60"/>
    <w:lvl w:ilvl="0" w:tplc="196A4DD4">
      <w:start w:val="1"/>
      <w:numFmt w:val="bullet"/>
      <w:pStyle w:val="CVbullet2"/>
      <w:lvlText w:val="–"/>
      <w:lvlJc w:val="left"/>
      <w:pPr>
        <w:ind w:left="360" w:hanging="360"/>
      </w:pPr>
      <w:rPr>
        <w:rFonts w:ascii="Univers 45 Light" w:hAnsi="Univers 45 Light" w:hint="default"/>
        <w:color w:val="auto"/>
        <w:sz w:val="2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9" w15:restartNumberingAfterBreak="0">
    <w:nsid w:val="3BEE4D6D"/>
    <w:multiLevelType w:val="hybridMultilevel"/>
    <w:tmpl w:val="2A042A1C"/>
    <w:lvl w:ilvl="0" w:tplc="0C090001">
      <w:start w:val="1"/>
      <w:numFmt w:val="bullet"/>
      <w:lvlText w:val=""/>
      <w:lvlJc w:val="left"/>
      <w:pPr>
        <w:ind w:left="1928" w:hanging="360"/>
      </w:pPr>
      <w:rPr>
        <w:rFonts w:ascii="Symbol" w:hAnsi="Symbol" w:hint="default"/>
        <w:color w:val="auto"/>
      </w:rPr>
    </w:lvl>
    <w:lvl w:ilvl="1" w:tplc="0C090003" w:tentative="1">
      <w:start w:val="1"/>
      <w:numFmt w:val="bullet"/>
      <w:lvlText w:val="o"/>
      <w:lvlJc w:val="left"/>
      <w:pPr>
        <w:ind w:left="2648" w:hanging="360"/>
      </w:pPr>
      <w:rPr>
        <w:rFonts w:ascii="Courier New" w:hAnsi="Courier New" w:cs="Courier New" w:hint="default"/>
      </w:rPr>
    </w:lvl>
    <w:lvl w:ilvl="2" w:tplc="0C090005" w:tentative="1">
      <w:start w:val="1"/>
      <w:numFmt w:val="bullet"/>
      <w:lvlText w:val=""/>
      <w:lvlJc w:val="left"/>
      <w:pPr>
        <w:ind w:left="3368" w:hanging="360"/>
      </w:pPr>
      <w:rPr>
        <w:rFonts w:ascii="Wingdings" w:hAnsi="Wingdings" w:hint="default"/>
      </w:rPr>
    </w:lvl>
    <w:lvl w:ilvl="3" w:tplc="0C090001" w:tentative="1">
      <w:start w:val="1"/>
      <w:numFmt w:val="bullet"/>
      <w:lvlText w:val=""/>
      <w:lvlJc w:val="left"/>
      <w:pPr>
        <w:ind w:left="4088" w:hanging="360"/>
      </w:pPr>
      <w:rPr>
        <w:rFonts w:ascii="Symbol" w:hAnsi="Symbol" w:hint="default"/>
      </w:rPr>
    </w:lvl>
    <w:lvl w:ilvl="4" w:tplc="0C090003" w:tentative="1">
      <w:start w:val="1"/>
      <w:numFmt w:val="bullet"/>
      <w:lvlText w:val="o"/>
      <w:lvlJc w:val="left"/>
      <w:pPr>
        <w:ind w:left="4808" w:hanging="360"/>
      </w:pPr>
      <w:rPr>
        <w:rFonts w:ascii="Courier New" w:hAnsi="Courier New" w:cs="Courier New" w:hint="default"/>
      </w:rPr>
    </w:lvl>
    <w:lvl w:ilvl="5" w:tplc="0C090005" w:tentative="1">
      <w:start w:val="1"/>
      <w:numFmt w:val="bullet"/>
      <w:lvlText w:val=""/>
      <w:lvlJc w:val="left"/>
      <w:pPr>
        <w:ind w:left="5528" w:hanging="360"/>
      </w:pPr>
      <w:rPr>
        <w:rFonts w:ascii="Wingdings" w:hAnsi="Wingdings" w:hint="default"/>
      </w:rPr>
    </w:lvl>
    <w:lvl w:ilvl="6" w:tplc="0C090001" w:tentative="1">
      <w:start w:val="1"/>
      <w:numFmt w:val="bullet"/>
      <w:lvlText w:val=""/>
      <w:lvlJc w:val="left"/>
      <w:pPr>
        <w:ind w:left="6248" w:hanging="360"/>
      </w:pPr>
      <w:rPr>
        <w:rFonts w:ascii="Symbol" w:hAnsi="Symbol" w:hint="default"/>
      </w:rPr>
    </w:lvl>
    <w:lvl w:ilvl="7" w:tplc="0C090003" w:tentative="1">
      <w:start w:val="1"/>
      <w:numFmt w:val="bullet"/>
      <w:lvlText w:val="o"/>
      <w:lvlJc w:val="left"/>
      <w:pPr>
        <w:ind w:left="6968" w:hanging="360"/>
      </w:pPr>
      <w:rPr>
        <w:rFonts w:ascii="Courier New" w:hAnsi="Courier New" w:cs="Courier New" w:hint="default"/>
      </w:rPr>
    </w:lvl>
    <w:lvl w:ilvl="8" w:tplc="0C090005" w:tentative="1">
      <w:start w:val="1"/>
      <w:numFmt w:val="bullet"/>
      <w:lvlText w:val=""/>
      <w:lvlJc w:val="left"/>
      <w:pPr>
        <w:ind w:left="7688" w:hanging="360"/>
      </w:pPr>
      <w:rPr>
        <w:rFonts w:ascii="Wingdings" w:hAnsi="Wingdings" w:hint="default"/>
      </w:rPr>
    </w:lvl>
  </w:abstractNum>
  <w:abstractNum w:abstractNumId="140" w15:restartNumberingAfterBreak="0">
    <w:nsid w:val="3CA67028"/>
    <w:multiLevelType w:val="hybridMultilevel"/>
    <w:tmpl w:val="125C9B32"/>
    <w:lvl w:ilvl="0" w:tplc="0C090001">
      <w:start w:val="1"/>
      <w:numFmt w:val="bullet"/>
      <w:lvlText w:val=""/>
      <w:lvlJc w:val="left"/>
      <w:pPr>
        <w:ind w:left="791" w:hanging="360"/>
      </w:pPr>
      <w:rPr>
        <w:rFonts w:ascii="Symbol" w:hAnsi="Symbol" w:hint="default"/>
      </w:rPr>
    </w:lvl>
    <w:lvl w:ilvl="1" w:tplc="0C090003" w:tentative="1">
      <w:start w:val="1"/>
      <w:numFmt w:val="bullet"/>
      <w:lvlText w:val="o"/>
      <w:lvlJc w:val="left"/>
      <w:pPr>
        <w:ind w:left="1511" w:hanging="360"/>
      </w:pPr>
      <w:rPr>
        <w:rFonts w:ascii="Courier New" w:hAnsi="Courier New" w:cs="Courier New" w:hint="default"/>
      </w:rPr>
    </w:lvl>
    <w:lvl w:ilvl="2" w:tplc="0C090005" w:tentative="1">
      <w:start w:val="1"/>
      <w:numFmt w:val="bullet"/>
      <w:lvlText w:val=""/>
      <w:lvlJc w:val="left"/>
      <w:pPr>
        <w:ind w:left="2231" w:hanging="360"/>
      </w:pPr>
      <w:rPr>
        <w:rFonts w:ascii="Wingdings" w:hAnsi="Wingdings" w:hint="default"/>
      </w:rPr>
    </w:lvl>
    <w:lvl w:ilvl="3" w:tplc="0C090001" w:tentative="1">
      <w:start w:val="1"/>
      <w:numFmt w:val="bullet"/>
      <w:lvlText w:val=""/>
      <w:lvlJc w:val="left"/>
      <w:pPr>
        <w:ind w:left="2951" w:hanging="360"/>
      </w:pPr>
      <w:rPr>
        <w:rFonts w:ascii="Symbol" w:hAnsi="Symbol" w:hint="default"/>
      </w:rPr>
    </w:lvl>
    <w:lvl w:ilvl="4" w:tplc="0C090003" w:tentative="1">
      <w:start w:val="1"/>
      <w:numFmt w:val="bullet"/>
      <w:lvlText w:val="o"/>
      <w:lvlJc w:val="left"/>
      <w:pPr>
        <w:ind w:left="3671" w:hanging="360"/>
      </w:pPr>
      <w:rPr>
        <w:rFonts w:ascii="Courier New" w:hAnsi="Courier New" w:cs="Courier New" w:hint="default"/>
      </w:rPr>
    </w:lvl>
    <w:lvl w:ilvl="5" w:tplc="0C090005" w:tentative="1">
      <w:start w:val="1"/>
      <w:numFmt w:val="bullet"/>
      <w:lvlText w:val=""/>
      <w:lvlJc w:val="left"/>
      <w:pPr>
        <w:ind w:left="4391" w:hanging="360"/>
      </w:pPr>
      <w:rPr>
        <w:rFonts w:ascii="Wingdings" w:hAnsi="Wingdings" w:hint="default"/>
      </w:rPr>
    </w:lvl>
    <w:lvl w:ilvl="6" w:tplc="0C090001" w:tentative="1">
      <w:start w:val="1"/>
      <w:numFmt w:val="bullet"/>
      <w:lvlText w:val=""/>
      <w:lvlJc w:val="left"/>
      <w:pPr>
        <w:ind w:left="5111" w:hanging="360"/>
      </w:pPr>
      <w:rPr>
        <w:rFonts w:ascii="Symbol" w:hAnsi="Symbol" w:hint="default"/>
      </w:rPr>
    </w:lvl>
    <w:lvl w:ilvl="7" w:tplc="0C090003" w:tentative="1">
      <w:start w:val="1"/>
      <w:numFmt w:val="bullet"/>
      <w:lvlText w:val="o"/>
      <w:lvlJc w:val="left"/>
      <w:pPr>
        <w:ind w:left="5831" w:hanging="360"/>
      </w:pPr>
      <w:rPr>
        <w:rFonts w:ascii="Courier New" w:hAnsi="Courier New" w:cs="Courier New" w:hint="default"/>
      </w:rPr>
    </w:lvl>
    <w:lvl w:ilvl="8" w:tplc="0C090005" w:tentative="1">
      <w:start w:val="1"/>
      <w:numFmt w:val="bullet"/>
      <w:lvlText w:val=""/>
      <w:lvlJc w:val="left"/>
      <w:pPr>
        <w:ind w:left="6551" w:hanging="360"/>
      </w:pPr>
      <w:rPr>
        <w:rFonts w:ascii="Wingdings" w:hAnsi="Wingdings" w:hint="default"/>
      </w:rPr>
    </w:lvl>
  </w:abstractNum>
  <w:abstractNum w:abstractNumId="141" w15:restartNumberingAfterBreak="0">
    <w:nsid w:val="3CB40A89"/>
    <w:multiLevelType w:val="hybridMultilevel"/>
    <w:tmpl w:val="9E2466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2" w15:restartNumberingAfterBreak="0">
    <w:nsid w:val="3DFE7B1D"/>
    <w:multiLevelType w:val="hybridMultilevel"/>
    <w:tmpl w:val="A35A48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3" w15:restartNumberingAfterBreak="0">
    <w:nsid w:val="3E981612"/>
    <w:multiLevelType w:val="hybridMultilevel"/>
    <w:tmpl w:val="D5F46D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3FA14804"/>
    <w:multiLevelType w:val="hybridMultilevel"/>
    <w:tmpl w:val="2882550C"/>
    <w:lvl w:ilvl="0" w:tplc="02E8CA94">
      <w:start w:val="1"/>
      <w:numFmt w:val="bullet"/>
      <w:lvlText w:val=""/>
      <w:lvlJc w:val="left"/>
      <w:pPr>
        <w:ind w:left="790" w:hanging="360"/>
      </w:pPr>
      <w:rPr>
        <w:rFonts w:ascii="Symbol" w:hAnsi="Symbol" w:hint="default"/>
        <w:sz w:val="24"/>
        <w:szCs w:val="24"/>
      </w:rPr>
    </w:lvl>
    <w:lvl w:ilvl="1" w:tplc="0C090003" w:tentative="1">
      <w:start w:val="1"/>
      <w:numFmt w:val="bullet"/>
      <w:lvlText w:val="o"/>
      <w:lvlJc w:val="left"/>
      <w:pPr>
        <w:ind w:left="1510" w:hanging="360"/>
      </w:pPr>
      <w:rPr>
        <w:rFonts w:ascii="Courier New" w:hAnsi="Courier New" w:cs="Courier New" w:hint="default"/>
      </w:rPr>
    </w:lvl>
    <w:lvl w:ilvl="2" w:tplc="0C090005" w:tentative="1">
      <w:start w:val="1"/>
      <w:numFmt w:val="bullet"/>
      <w:lvlText w:val=""/>
      <w:lvlJc w:val="left"/>
      <w:pPr>
        <w:ind w:left="2230" w:hanging="360"/>
      </w:pPr>
      <w:rPr>
        <w:rFonts w:ascii="Wingdings" w:hAnsi="Wingdings" w:hint="default"/>
      </w:rPr>
    </w:lvl>
    <w:lvl w:ilvl="3" w:tplc="0C090001" w:tentative="1">
      <w:start w:val="1"/>
      <w:numFmt w:val="bullet"/>
      <w:lvlText w:val=""/>
      <w:lvlJc w:val="left"/>
      <w:pPr>
        <w:ind w:left="2950" w:hanging="360"/>
      </w:pPr>
      <w:rPr>
        <w:rFonts w:ascii="Symbol" w:hAnsi="Symbol" w:hint="default"/>
      </w:rPr>
    </w:lvl>
    <w:lvl w:ilvl="4" w:tplc="0C090003" w:tentative="1">
      <w:start w:val="1"/>
      <w:numFmt w:val="bullet"/>
      <w:lvlText w:val="o"/>
      <w:lvlJc w:val="left"/>
      <w:pPr>
        <w:ind w:left="3670" w:hanging="360"/>
      </w:pPr>
      <w:rPr>
        <w:rFonts w:ascii="Courier New" w:hAnsi="Courier New" w:cs="Courier New" w:hint="default"/>
      </w:rPr>
    </w:lvl>
    <w:lvl w:ilvl="5" w:tplc="0C090005" w:tentative="1">
      <w:start w:val="1"/>
      <w:numFmt w:val="bullet"/>
      <w:lvlText w:val=""/>
      <w:lvlJc w:val="left"/>
      <w:pPr>
        <w:ind w:left="4390" w:hanging="360"/>
      </w:pPr>
      <w:rPr>
        <w:rFonts w:ascii="Wingdings" w:hAnsi="Wingdings" w:hint="default"/>
      </w:rPr>
    </w:lvl>
    <w:lvl w:ilvl="6" w:tplc="0C090001" w:tentative="1">
      <w:start w:val="1"/>
      <w:numFmt w:val="bullet"/>
      <w:lvlText w:val=""/>
      <w:lvlJc w:val="left"/>
      <w:pPr>
        <w:ind w:left="5110" w:hanging="360"/>
      </w:pPr>
      <w:rPr>
        <w:rFonts w:ascii="Symbol" w:hAnsi="Symbol" w:hint="default"/>
      </w:rPr>
    </w:lvl>
    <w:lvl w:ilvl="7" w:tplc="0C090003" w:tentative="1">
      <w:start w:val="1"/>
      <w:numFmt w:val="bullet"/>
      <w:lvlText w:val="o"/>
      <w:lvlJc w:val="left"/>
      <w:pPr>
        <w:ind w:left="5830" w:hanging="360"/>
      </w:pPr>
      <w:rPr>
        <w:rFonts w:ascii="Courier New" w:hAnsi="Courier New" w:cs="Courier New" w:hint="default"/>
      </w:rPr>
    </w:lvl>
    <w:lvl w:ilvl="8" w:tplc="0C090005" w:tentative="1">
      <w:start w:val="1"/>
      <w:numFmt w:val="bullet"/>
      <w:lvlText w:val=""/>
      <w:lvlJc w:val="left"/>
      <w:pPr>
        <w:ind w:left="6550" w:hanging="360"/>
      </w:pPr>
      <w:rPr>
        <w:rFonts w:ascii="Wingdings" w:hAnsi="Wingdings" w:hint="default"/>
      </w:rPr>
    </w:lvl>
  </w:abstractNum>
  <w:abstractNum w:abstractNumId="145" w15:restartNumberingAfterBreak="0">
    <w:nsid w:val="3FC82821"/>
    <w:multiLevelType w:val="multilevel"/>
    <w:tmpl w:val="655024D6"/>
    <w:lvl w:ilvl="0">
      <w:start w:val="1"/>
      <w:numFmt w:val="decimal"/>
      <w:lvlText w:val="%1."/>
      <w:lvlJc w:val="left"/>
      <w:pPr>
        <w:ind w:left="360" w:hanging="360"/>
      </w:pPr>
    </w:lvl>
    <w:lvl w:ilvl="1">
      <w:start w:val="9"/>
      <w:numFmt w:val="decimal"/>
      <w:isLgl/>
      <w:lvlText w:val="%1.%2"/>
      <w:lvlJc w:val="left"/>
      <w:pPr>
        <w:ind w:left="1570" w:hanging="850"/>
      </w:pPr>
      <w:rPr>
        <w:rFonts w:hint="default"/>
      </w:rPr>
    </w:lvl>
    <w:lvl w:ilvl="2">
      <w:start w:val="6"/>
      <w:numFmt w:val="decimal"/>
      <w:isLgl/>
      <w:lvlText w:val="%1.%2.%3"/>
      <w:lvlJc w:val="left"/>
      <w:pPr>
        <w:ind w:left="1080" w:hanging="1080"/>
      </w:pPr>
      <w:rPr>
        <w:rFonts w:hint="default"/>
      </w:rPr>
    </w:lvl>
    <w:lvl w:ilvl="3">
      <w:start w:val="1"/>
      <w:numFmt w:val="decimal"/>
      <w:isLgl/>
      <w:lvlText w:val="%1.%2.%3.%4"/>
      <w:lvlJc w:val="left"/>
      <w:pPr>
        <w:ind w:left="2160" w:hanging="144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520" w:hanging="1800"/>
      </w:pPr>
      <w:rPr>
        <w:rFonts w:hint="default"/>
      </w:rPr>
    </w:lvl>
    <w:lvl w:ilvl="6">
      <w:start w:val="1"/>
      <w:numFmt w:val="decimal"/>
      <w:isLgl/>
      <w:lvlText w:val="%1.%2.%3.%4.%5.%6.%7"/>
      <w:lvlJc w:val="left"/>
      <w:pPr>
        <w:ind w:left="2880" w:hanging="2160"/>
      </w:pPr>
      <w:rPr>
        <w:rFonts w:hint="default"/>
      </w:rPr>
    </w:lvl>
    <w:lvl w:ilvl="7">
      <w:start w:val="1"/>
      <w:numFmt w:val="decimal"/>
      <w:isLgl/>
      <w:lvlText w:val="%1.%2.%3.%4.%5.%6.%7.%8"/>
      <w:lvlJc w:val="left"/>
      <w:pPr>
        <w:ind w:left="3240" w:hanging="2520"/>
      </w:pPr>
      <w:rPr>
        <w:rFonts w:hint="default"/>
      </w:rPr>
    </w:lvl>
    <w:lvl w:ilvl="8">
      <w:start w:val="1"/>
      <w:numFmt w:val="decimal"/>
      <w:isLgl/>
      <w:lvlText w:val="%1.%2.%3.%4.%5.%6.%7.%8.%9"/>
      <w:lvlJc w:val="left"/>
      <w:pPr>
        <w:ind w:left="3600" w:hanging="2880"/>
      </w:pPr>
      <w:rPr>
        <w:rFonts w:hint="default"/>
      </w:rPr>
    </w:lvl>
  </w:abstractNum>
  <w:abstractNum w:abstractNumId="146" w15:restartNumberingAfterBreak="0">
    <w:nsid w:val="41702234"/>
    <w:multiLevelType w:val="multilevel"/>
    <w:tmpl w:val="C742BDC6"/>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47" w15:restartNumberingAfterBreak="0">
    <w:nsid w:val="417B59DC"/>
    <w:multiLevelType w:val="hybridMultilevel"/>
    <w:tmpl w:val="2D30DC3C"/>
    <w:lvl w:ilvl="0" w:tplc="0C090017">
      <w:start w:val="1"/>
      <w:numFmt w:val="lowerLetter"/>
      <w:lvlText w:val="%1)"/>
      <w:lvlJc w:val="left"/>
      <w:pPr>
        <w:ind w:left="1004" w:hanging="360"/>
      </w:pPr>
      <w:rPr>
        <w:rFonts w:hint="default"/>
        <w:color w:val="auto"/>
      </w:rPr>
    </w:lvl>
    <w:lvl w:ilvl="1" w:tplc="FFFFFFFF">
      <w:start w:val="1"/>
      <w:numFmt w:val="bullet"/>
      <w:lvlText w:val="o"/>
      <w:lvlJc w:val="left"/>
      <w:pPr>
        <w:ind w:left="2084" w:hanging="360"/>
      </w:pPr>
      <w:rPr>
        <w:rFonts w:ascii="Courier New" w:hAnsi="Courier New" w:cs="Courier New" w:hint="default"/>
      </w:rPr>
    </w:lvl>
    <w:lvl w:ilvl="2" w:tplc="FFFFFFFF">
      <w:start w:val="1"/>
      <w:numFmt w:val="bullet"/>
      <w:lvlText w:val=""/>
      <w:lvlJc w:val="left"/>
      <w:pPr>
        <w:ind w:left="2804" w:hanging="360"/>
      </w:pPr>
      <w:rPr>
        <w:rFonts w:ascii="Wingdings" w:hAnsi="Wingdings" w:hint="default"/>
      </w:rPr>
    </w:lvl>
    <w:lvl w:ilvl="3" w:tplc="FFFFFFFF" w:tentative="1">
      <w:start w:val="1"/>
      <w:numFmt w:val="bullet"/>
      <w:lvlText w:val=""/>
      <w:lvlJc w:val="left"/>
      <w:pPr>
        <w:ind w:left="3524" w:hanging="360"/>
      </w:pPr>
      <w:rPr>
        <w:rFonts w:ascii="Symbol" w:hAnsi="Symbol" w:hint="default"/>
      </w:rPr>
    </w:lvl>
    <w:lvl w:ilvl="4" w:tplc="FFFFFFFF" w:tentative="1">
      <w:start w:val="1"/>
      <w:numFmt w:val="bullet"/>
      <w:lvlText w:val="o"/>
      <w:lvlJc w:val="left"/>
      <w:pPr>
        <w:ind w:left="4244" w:hanging="360"/>
      </w:pPr>
      <w:rPr>
        <w:rFonts w:ascii="Courier New" w:hAnsi="Courier New" w:cs="Courier New" w:hint="default"/>
      </w:rPr>
    </w:lvl>
    <w:lvl w:ilvl="5" w:tplc="FFFFFFFF" w:tentative="1">
      <w:start w:val="1"/>
      <w:numFmt w:val="bullet"/>
      <w:lvlText w:val=""/>
      <w:lvlJc w:val="left"/>
      <w:pPr>
        <w:ind w:left="4964" w:hanging="360"/>
      </w:pPr>
      <w:rPr>
        <w:rFonts w:ascii="Wingdings" w:hAnsi="Wingdings" w:hint="default"/>
      </w:rPr>
    </w:lvl>
    <w:lvl w:ilvl="6" w:tplc="FFFFFFFF" w:tentative="1">
      <w:start w:val="1"/>
      <w:numFmt w:val="bullet"/>
      <w:lvlText w:val=""/>
      <w:lvlJc w:val="left"/>
      <w:pPr>
        <w:ind w:left="5684" w:hanging="360"/>
      </w:pPr>
      <w:rPr>
        <w:rFonts w:ascii="Symbol" w:hAnsi="Symbol" w:hint="default"/>
      </w:rPr>
    </w:lvl>
    <w:lvl w:ilvl="7" w:tplc="FFFFFFFF" w:tentative="1">
      <w:start w:val="1"/>
      <w:numFmt w:val="bullet"/>
      <w:lvlText w:val="o"/>
      <w:lvlJc w:val="left"/>
      <w:pPr>
        <w:ind w:left="6404" w:hanging="360"/>
      </w:pPr>
      <w:rPr>
        <w:rFonts w:ascii="Courier New" w:hAnsi="Courier New" w:cs="Courier New" w:hint="default"/>
      </w:rPr>
    </w:lvl>
    <w:lvl w:ilvl="8" w:tplc="FFFFFFFF" w:tentative="1">
      <w:start w:val="1"/>
      <w:numFmt w:val="bullet"/>
      <w:lvlText w:val=""/>
      <w:lvlJc w:val="left"/>
      <w:pPr>
        <w:ind w:left="7124" w:hanging="360"/>
      </w:pPr>
      <w:rPr>
        <w:rFonts w:ascii="Wingdings" w:hAnsi="Wingdings" w:hint="default"/>
      </w:rPr>
    </w:lvl>
  </w:abstractNum>
  <w:abstractNum w:abstractNumId="148" w15:restartNumberingAfterBreak="0">
    <w:nsid w:val="434F716D"/>
    <w:multiLevelType w:val="multilevel"/>
    <w:tmpl w:val="4B2C56BE"/>
    <w:lvl w:ilvl="0">
      <w:start w:val="4"/>
      <w:numFmt w:val="decimal"/>
      <w:lvlText w:val="%1."/>
      <w:lvlJc w:val="left"/>
      <w:pPr>
        <w:ind w:left="862" w:hanging="720"/>
      </w:pPr>
      <w:rPr>
        <w:rFonts w:hint="default"/>
        <w:color w:val="DA576C" w:themeColor="accent4"/>
      </w:rPr>
    </w:lvl>
    <w:lvl w:ilvl="1">
      <w:start w:val="1"/>
      <w:numFmt w:val="decimal"/>
      <w:isLgl/>
      <w:lvlText w:val="%1.%2."/>
      <w:lvlJc w:val="left"/>
      <w:pPr>
        <w:ind w:left="862"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582" w:hanging="144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942" w:hanging="1800"/>
      </w:pPr>
      <w:rPr>
        <w:rFonts w:hint="default"/>
      </w:rPr>
    </w:lvl>
    <w:lvl w:ilvl="7">
      <w:start w:val="1"/>
      <w:numFmt w:val="decimal"/>
      <w:isLgl/>
      <w:lvlText w:val="%1.%2.%3.%4.%5.%6.%7.%8."/>
      <w:lvlJc w:val="left"/>
      <w:pPr>
        <w:ind w:left="2302" w:hanging="2160"/>
      </w:pPr>
      <w:rPr>
        <w:rFonts w:hint="default"/>
      </w:rPr>
    </w:lvl>
    <w:lvl w:ilvl="8">
      <w:start w:val="1"/>
      <w:numFmt w:val="decimal"/>
      <w:isLgl/>
      <w:lvlText w:val="%1.%2.%3.%4.%5.%6.%7.%8.%9."/>
      <w:lvlJc w:val="left"/>
      <w:pPr>
        <w:ind w:left="2302" w:hanging="2160"/>
      </w:pPr>
      <w:rPr>
        <w:rFonts w:hint="default"/>
      </w:rPr>
    </w:lvl>
  </w:abstractNum>
  <w:abstractNum w:abstractNumId="149" w15:restartNumberingAfterBreak="0">
    <w:nsid w:val="4442631A"/>
    <w:multiLevelType w:val="hybridMultilevel"/>
    <w:tmpl w:val="31666C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0" w15:restartNumberingAfterBreak="0">
    <w:nsid w:val="4458312E"/>
    <w:multiLevelType w:val="multilevel"/>
    <w:tmpl w:val="A2B0A844"/>
    <w:styleLink w:val="CurrentList24"/>
    <w:lvl w:ilvl="0">
      <w:start w:val="1"/>
      <w:numFmt w:val="none"/>
      <w:lvlText w:val="1.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1" w15:restartNumberingAfterBreak="0">
    <w:nsid w:val="44594968"/>
    <w:multiLevelType w:val="hybridMultilevel"/>
    <w:tmpl w:val="CAF815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2" w15:restartNumberingAfterBreak="0">
    <w:nsid w:val="445A6769"/>
    <w:multiLevelType w:val="hybridMultilevel"/>
    <w:tmpl w:val="225459BE"/>
    <w:lvl w:ilvl="0" w:tplc="34EC893A">
      <w:start w:val="1"/>
      <w:numFmt w:val="decimal"/>
      <w:pStyle w:val="AppendixHeading2"/>
      <w:lvlText w:val="B.%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3" w15:restartNumberingAfterBreak="0">
    <w:nsid w:val="44692122"/>
    <w:multiLevelType w:val="hybridMultilevel"/>
    <w:tmpl w:val="8EC495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4" w15:restartNumberingAfterBreak="0">
    <w:nsid w:val="44A778FD"/>
    <w:multiLevelType w:val="hybridMultilevel"/>
    <w:tmpl w:val="BC2A3A6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5" w15:restartNumberingAfterBreak="0">
    <w:nsid w:val="45370277"/>
    <w:multiLevelType w:val="hybridMultilevel"/>
    <w:tmpl w:val="8494A8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6" w15:restartNumberingAfterBreak="0">
    <w:nsid w:val="45725C54"/>
    <w:multiLevelType w:val="hybridMultilevel"/>
    <w:tmpl w:val="82FEAC9A"/>
    <w:lvl w:ilvl="0" w:tplc="0C090001">
      <w:start w:val="1"/>
      <w:numFmt w:val="bullet"/>
      <w:lvlText w:val=""/>
      <w:lvlJc w:val="left"/>
      <w:pPr>
        <w:ind w:left="791" w:hanging="360"/>
      </w:pPr>
      <w:rPr>
        <w:rFonts w:ascii="Symbol" w:hAnsi="Symbol" w:hint="default"/>
      </w:rPr>
    </w:lvl>
    <w:lvl w:ilvl="1" w:tplc="0C090003" w:tentative="1">
      <w:start w:val="1"/>
      <w:numFmt w:val="bullet"/>
      <w:lvlText w:val="o"/>
      <w:lvlJc w:val="left"/>
      <w:pPr>
        <w:ind w:left="1511" w:hanging="360"/>
      </w:pPr>
      <w:rPr>
        <w:rFonts w:ascii="Courier New" w:hAnsi="Courier New" w:cs="Courier New" w:hint="default"/>
      </w:rPr>
    </w:lvl>
    <w:lvl w:ilvl="2" w:tplc="0C090005" w:tentative="1">
      <w:start w:val="1"/>
      <w:numFmt w:val="bullet"/>
      <w:lvlText w:val=""/>
      <w:lvlJc w:val="left"/>
      <w:pPr>
        <w:ind w:left="2231" w:hanging="360"/>
      </w:pPr>
      <w:rPr>
        <w:rFonts w:ascii="Wingdings" w:hAnsi="Wingdings" w:hint="default"/>
      </w:rPr>
    </w:lvl>
    <w:lvl w:ilvl="3" w:tplc="0C090001" w:tentative="1">
      <w:start w:val="1"/>
      <w:numFmt w:val="bullet"/>
      <w:lvlText w:val=""/>
      <w:lvlJc w:val="left"/>
      <w:pPr>
        <w:ind w:left="2951" w:hanging="360"/>
      </w:pPr>
      <w:rPr>
        <w:rFonts w:ascii="Symbol" w:hAnsi="Symbol" w:hint="default"/>
      </w:rPr>
    </w:lvl>
    <w:lvl w:ilvl="4" w:tplc="0C090003" w:tentative="1">
      <w:start w:val="1"/>
      <w:numFmt w:val="bullet"/>
      <w:lvlText w:val="o"/>
      <w:lvlJc w:val="left"/>
      <w:pPr>
        <w:ind w:left="3671" w:hanging="360"/>
      </w:pPr>
      <w:rPr>
        <w:rFonts w:ascii="Courier New" w:hAnsi="Courier New" w:cs="Courier New" w:hint="default"/>
      </w:rPr>
    </w:lvl>
    <w:lvl w:ilvl="5" w:tplc="0C090005" w:tentative="1">
      <w:start w:val="1"/>
      <w:numFmt w:val="bullet"/>
      <w:lvlText w:val=""/>
      <w:lvlJc w:val="left"/>
      <w:pPr>
        <w:ind w:left="4391" w:hanging="360"/>
      </w:pPr>
      <w:rPr>
        <w:rFonts w:ascii="Wingdings" w:hAnsi="Wingdings" w:hint="default"/>
      </w:rPr>
    </w:lvl>
    <w:lvl w:ilvl="6" w:tplc="0C090001" w:tentative="1">
      <w:start w:val="1"/>
      <w:numFmt w:val="bullet"/>
      <w:lvlText w:val=""/>
      <w:lvlJc w:val="left"/>
      <w:pPr>
        <w:ind w:left="5111" w:hanging="360"/>
      </w:pPr>
      <w:rPr>
        <w:rFonts w:ascii="Symbol" w:hAnsi="Symbol" w:hint="default"/>
      </w:rPr>
    </w:lvl>
    <w:lvl w:ilvl="7" w:tplc="0C090003" w:tentative="1">
      <w:start w:val="1"/>
      <w:numFmt w:val="bullet"/>
      <w:lvlText w:val="o"/>
      <w:lvlJc w:val="left"/>
      <w:pPr>
        <w:ind w:left="5831" w:hanging="360"/>
      </w:pPr>
      <w:rPr>
        <w:rFonts w:ascii="Courier New" w:hAnsi="Courier New" w:cs="Courier New" w:hint="default"/>
      </w:rPr>
    </w:lvl>
    <w:lvl w:ilvl="8" w:tplc="0C090005" w:tentative="1">
      <w:start w:val="1"/>
      <w:numFmt w:val="bullet"/>
      <w:lvlText w:val=""/>
      <w:lvlJc w:val="left"/>
      <w:pPr>
        <w:ind w:left="6551" w:hanging="360"/>
      </w:pPr>
      <w:rPr>
        <w:rFonts w:ascii="Wingdings" w:hAnsi="Wingdings" w:hint="default"/>
      </w:rPr>
    </w:lvl>
  </w:abstractNum>
  <w:abstractNum w:abstractNumId="157" w15:restartNumberingAfterBreak="0">
    <w:nsid w:val="458F48BA"/>
    <w:multiLevelType w:val="hybridMultilevel"/>
    <w:tmpl w:val="A89C13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8" w15:restartNumberingAfterBreak="0">
    <w:nsid w:val="45CB5000"/>
    <w:multiLevelType w:val="hybridMultilevel"/>
    <w:tmpl w:val="CC0218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9" w15:restartNumberingAfterBreak="0">
    <w:nsid w:val="46DC3921"/>
    <w:multiLevelType w:val="hybridMultilevel"/>
    <w:tmpl w:val="AB14B090"/>
    <w:lvl w:ilvl="0" w:tplc="0C090001">
      <w:start w:val="1"/>
      <w:numFmt w:val="bullet"/>
      <w:lvlText w:val=""/>
      <w:lvlJc w:val="left"/>
      <w:pPr>
        <w:ind w:left="790" w:hanging="360"/>
      </w:pPr>
      <w:rPr>
        <w:rFonts w:ascii="Symbol" w:hAnsi="Symbol" w:hint="default"/>
      </w:rPr>
    </w:lvl>
    <w:lvl w:ilvl="1" w:tplc="0C090003" w:tentative="1">
      <w:start w:val="1"/>
      <w:numFmt w:val="bullet"/>
      <w:lvlText w:val="o"/>
      <w:lvlJc w:val="left"/>
      <w:pPr>
        <w:ind w:left="1510" w:hanging="360"/>
      </w:pPr>
      <w:rPr>
        <w:rFonts w:ascii="Courier New" w:hAnsi="Courier New" w:cs="Courier New" w:hint="default"/>
      </w:rPr>
    </w:lvl>
    <w:lvl w:ilvl="2" w:tplc="0C090005" w:tentative="1">
      <w:start w:val="1"/>
      <w:numFmt w:val="bullet"/>
      <w:lvlText w:val=""/>
      <w:lvlJc w:val="left"/>
      <w:pPr>
        <w:ind w:left="2230" w:hanging="360"/>
      </w:pPr>
      <w:rPr>
        <w:rFonts w:ascii="Wingdings" w:hAnsi="Wingdings" w:hint="default"/>
      </w:rPr>
    </w:lvl>
    <w:lvl w:ilvl="3" w:tplc="0C090001" w:tentative="1">
      <w:start w:val="1"/>
      <w:numFmt w:val="bullet"/>
      <w:lvlText w:val=""/>
      <w:lvlJc w:val="left"/>
      <w:pPr>
        <w:ind w:left="2950" w:hanging="360"/>
      </w:pPr>
      <w:rPr>
        <w:rFonts w:ascii="Symbol" w:hAnsi="Symbol" w:hint="default"/>
      </w:rPr>
    </w:lvl>
    <w:lvl w:ilvl="4" w:tplc="0C090003" w:tentative="1">
      <w:start w:val="1"/>
      <w:numFmt w:val="bullet"/>
      <w:lvlText w:val="o"/>
      <w:lvlJc w:val="left"/>
      <w:pPr>
        <w:ind w:left="3670" w:hanging="360"/>
      </w:pPr>
      <w:rPr>
        <w:rFonts w:ascii="Courier New" w:hAnsi="Courier New" w:cs="Courier New" w:hint="default"/>
      </w:rPr>
    </w:lvl>
    <w:lvl w:ilvl="5" w:tplc="0C090005" w:tentative="1">
      <w:start w:val="1"/>
      <w:numFmt w:val="bullet"/>
      <w:lvlText w:val=""/>
      <w:lvlJc w:val="left"/>
      <w:pPr>
        <w:ind w:left="4390" w:hanging="360"/>
      </w:pPr>
      <w:rPr>
        <w:rFonts w:ascii="Wingdings" w:hAnsi="Wingdings" w:hint="default"/>
      </w:rPr>
    </w:lvl>
    <w:lvl w:ilvl="6" w:tplc="0C090001" w:tentative="1">
      <w:start w:val="1"/>
      <w:numFmt w:val="bullet"/>
      <w:lvlText w:val=""/>
      <w:lvlJc w:val="left"/>
      <w:pPr>
        <w:ind w:left="5110" w:hanging="360"/>
      </w:pPr>
      <w:rPr>
        <w:rFonts w:ascii="Symbol" w:hAnsi="Symbol" w:hint="default"/>
      </w:rPr>
    </w:lvl>
    <w:lvl w:ilvl="7" w:tplc="0C090003" w:tentative="1">
      <w:start w:val="1"/>
      <w:numFmt w:val="bullet"/>
      <w:lvlText w:val="o"/>
      <w:lvlJc w:val="left"/>
      <w:pPr>
        <w:ind w:left="5830" w:hanging="360"/>
      </w:pPr>
      <w:rPr>
        <w:rFonts w:ascii="Courier New" w:hAnsi="Courier New" w:cs="Courier New" w:hint="default"/>
      </w:rPr>
    </w:lvl>
    <w:lvl w:ilvl="8" w:tplc="0C090005" w:tentative="1">
      <w:start w:val="1"/>
      <w:numFmt w:val="bullet"/>
      <w:lvlText w:val=""/>
      <w:lvlJc w:val="left"/>
      <w:pPr>
        <w:ind w:left="6550" w:hanging="360"/>
      </w:pPr>
      <w:rPr>
        <w:rFonts w:ascii="Wingdings" w:hAnsi="Wingdings" w:hint="default"/>
      </w:rPr>
    </w:lvl>
  </w:abstractNum>
  <w:abstractNum w:abstractNumId="160" w15:restartNumberingAfterBreak="0">
    <w:nsid w:val="46EC7FE9"/>
    <w:multiLevelType w:val="hybridMultilevel"/>
    <w:tmpl w:val="D278DA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1" w15:restartNumberingAfterBreak="0">
    <w:nsid w:val="474D1877"/>
    <w:multiLevelType w:val="hybridMultilevel"/>
    <w:tmpl w:val="741CDF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2" w15:restartNumberingAfterBreak="0">
    <w:nsid w:val="476A7A19"/>
    <w:multiLevelType w:val="hybridMultilevel"/>
    <w:tmpl w:val="EDCC4E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3" w15:restartNumberingAfterBreak="0">
    <w:nsid w:val="47A95966"/>
    <w:multiLevelType w:val="hybridMultilevel"/>
    <w:tmpl w:val="A82ACD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4" w15:restartNumberingAfterBreak="0">
    <w:nsid w:val="489426ED"/>
    <w:multiLevelType w:val="hybridMultilevel"/>
    <w:tmpl w:val="F4702B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5" w15:restartNumberingAfterBreak="0">
    <w:nsid w:val="48AF34F2"/>
    <w:multiLevelType w:val="hybridMultilevel"/>
    <w:tmpl w:val="AACAB1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6" w15:restartNumberingAfterBreak="0">
    <w:nsid w:val="491E3F79"/>
    <w:multiLevelType w:val="hybridMultilevel"/>
    <w:tmpl w:val="8D24349E"/>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7" w15:restartNumberingAfterBreak="0">
    <w:nsid w:val="4938224A"/>
    <w:multiLevelType w:val="multilevel"/>
    <w:tmpl w:val="2216210E"/>
    <w:styleLink w:val="CurrentList7"/>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8"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169" w15:restartNumberingAfterBreak="0">
    <w:nsid w:val="4ADA500D"/>
    <w:multiLevelType w:val="hybridMultilevel"/>
    <w:tmpl w:val="88D03B62"/>
    <w:lvl w:ilvl="0" w:tplc="CDAAA9E4">
      <w:start w:val="1"/>
      <w:numFmt w:val="bullet"/>
      <w:lvlText w:val=""/>
      <w:lvlJc w:val="left"/>
      <w:pPr>
        <w:ind w:left="720" w:hanging="360"/>
      </w:pPr>
      <w:rPr>
        <w:rFonts w:ascii="Symbol" w:hAnsi="Symbol" w:hint="default"/>
        <w:sz w:val="24"/>
        <w:szCs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0" w15:restartNumberingAfterBreak="0">
    <w:nsid w:val="4B2340AC"/>
    <w:multiLevelType w:val="hybridMultilevel"/>
    <w:tmpl w:val="CA54AA7E"/>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1" w15:restartNumberingAfterBreak="0">
    <w:nsid w:val="4B6B0058"/>
    <w:multiLevelType w:val="hybridMultilevel"/>
    <w:tmpl w:val="B78875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4BC21B79"/>
    <w:multiLevelType w:val="hybridMultilevel"/>
    <w:tmpl w:val="495CE3BA"/>
    <w:lvl w:ilvl="0" w:tplc="02E8CA94">
      <w:start w:val="1"/>
      <w:numFmt w:val="bullet"/>
      <w:lvlText w:val=""/>
      <w:lvlJc w:val="left"/>
      <w:pPr>
        <w:ind w:left="787" w:hanging="360"/>
      </w:pPr>
      <w:rPr>
        <w:rFonts w:ascii="Symbol" w:hAnsi="Symbol" w:hint="default"/>
        <w:sz w:val="24"/>
        <w:szCs w:val="24"/>
      </w:rPr>
    </w:lvl>
    <w:lvl w:ilvl="1" w:tplc="0C090003" w:tentative="1">
      <w:start w:val="1"/>
      <w:numFmt w:val="bullet"/>
      <w:lvlText w:val="o"/>
      <w:lvlJc w:val="left"/>
      <w:pPr>
        <w:ind w:left="1507" w:hanging="360"/>
      </w:pPr>
      <w:rPr>
        <w:rFonts w:ascii="Courier New" w:hAnsi="Courier New" w:cs="Courier New" w:hint="default"/>
      </w:rPr>
    </w:lvl>
    <w:lvl w:ilvl="2" w:tplc="0C090005" w:tentative="1">
      <w:start w:val="1"/>
      <w:numFmt w:val="bullet"/>
      <w:lvlText w:val=""/>
      <w:lvlJc w:val="left"/>
      <w:pPr>
        <w:ind w:left="2227" w:hanging="360"/>
      </w:pPr>
      <w:rPr>
        <w:rFonts w:ascii="Wingdings" w:hAnsi="Wingdings" w:hint="default"/>
      </w:rPr>
    </w:lvl>
    <w:lvl w:ilvl="3" w:tplc="0C090001" w:tentative="1">
      <w:start w:val="1"/>
      <w:numFmt w:val="bullet"/>
      <w:lvlText w:val=""/>
      <w:lvlJc w:val="left"/>
      <w:pPr>
        <w:ind w:left="2947" w:hanging="360"/>
      </w:pPr>
      <w:rPr>
        <w:rFonts w:ascii="Symbol" w:hAnsi="Symbol" w:hint="default"/>
      </w:rPr>
    </w:lvl>
    <w:lvl w:ilvl="4" w:tplc="0C090003" w:tentative="1">
      <w:start w:val="1"/>
      <w:numFmt w:val="bullet"/>
      <w:lvlText w:val="o"/>
      <w:lvlJc w:val="left"/>
      <w:pPr>
        <w:ind w:left="3667" w:hanging="360"/>
      </w:pPr>
      <w:rPr>
        <w:rFonts w:ascii="Courier New" w:hAnsi="Courier New" w:cs="Courier New" w:hint="default"/>
      </w:rPr>
    </w:lvl>
    <w:lvl w:ilvl="5" w:tplc="0C090005" w:tentative="1">
      <w:start w:val="1"/>
      <w:numFmt w:val="bullet"/>
      <w:lvlText w:val=""/>
      <w:lvlJc w:val="left"/>
      <w:pPr>
        <w:ind w:left="4387" w:hanging="360"/>
      </w:pPr>
      <w:rPr>
        <w:rFonts w:ascii="Wingdings" w:hAnsi="Wingdings" w:hint="default"/>
      </w:rPr>
    </w:lvl>
    <w:lvl w:ilvl="6" w:tplc="0C090001" w:tentative="1">
      <w:start w:val="1"/>
      <w:numFmt w:val="bullet"/>
      <w:lvlText w:val=""/>
      <w:lvlJc w:val="left"/>
      <w:pPr>
        <w:ind w:left="5107" w:hanging="360"/>
      </w:pPr>
      <w:rPr>
        <w:rFonts w:ascii="Symbol" w:hAnsi="Symbol" w:hint="default"/>
      </w:rPr>
    </w:lvl>
    <w:lvl w:ilvl="7" w:tplc="0C090003" w:tentative="1">
      <w:start w:val="1"/>
      <w:numFmt w:val="bullet"/>
      <w:lvlText w:val="o"/>
      <w:lvlJc w:val="left"/>
      <w:pPr>
        <w:ind w:left="5827" w:hanging="360"/>
      </w:pPr>
      <w:rPr>
        <w:rFonts w:ascii="Courier New" w:hAnsi="Courier New" w:cs="Courier New" w:hint="default"/>
      </w:rPr>
    </w:lvl>
    <w:lvl w:ilvl="8" w:tplc="0C090005" w:tentative="1">
      <w:start w:val="1"/>
      <w:numFmt w:val="bullet"/>
      <w:lvlText w:val=""/>
      <w:lvlJc w:val="left"/>
      <w:pPr>
        <w:ind w:left="6547" w:hanging="360"/>
      </w:pPr>
      <w:rPr>
        <w:rFonts w:ascii="Wingdings" w:hAnsi="Wingdings" w:hint="default"/>
      </w:rPr>
    </w:lvl>
  </w:abstractNum>
  <w:abstractNum w:abstractNumId="173" w15:restartNumberingAfterBreak="0">
    <w:nsid w:val="4C813B2B"/>
    <w:multiLevelType w:val="hybridMultilevel"/>
    <w:tmpl w:val="4BAC6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4" w15:restartNumberingAfterBreak="0">
    <w:nsid w:val="4C830B73"/>
    <w:multiLevelType w:val="hybridMultilevel"/>
    <w:tmpl w:val="B5224CDA"/>
    <w:lvl w:ilvl="0" w:tplc="C33086E8">
      <w:start w:val="1"/>
      <w:numFmt w:val="decimal"/>
      <w:pStyle w:val="Numberbullet2ndleve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5" w15:restartNumberingAfterBreak="0">
    <w:nsid w:val="4CE95D61"/>
    <w:multiLevelType w:val="hybridMultilevel"/>
    <w:tmpl w:val="4D0E99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6" w15:restartNumberingAfterBreak="0">
    <w:nsid w:val="4D2963AD"/>
    <w:multiLevelType w:val="multilevel"/>
    <w:tmpl w:val="D69A4D3E"/>
    <w:styleLink w:val="CurrentList4"/>
    <w:lvl w:ilvl="0">
      <w:start w:val="1"/>
      <w:numFmt w:val="none"/>
      <w:lvlText w:val="1.1"/>
      <w:lvlJc w:val="left"/>
      <w:pPr>
        <w:ind w:left="379"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7" w15:restartNumberingAfterBreak="0">
    <w:nsid w:val="4DD9311A"/>
    <w:multiLevelType w:val="hybridMultilevel"/>
    <w:tmpl w:val="C6E011E4"/>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78" w15:restartNumberingAfterBreak="0">
    <w:nsid w:val="4E3A3BC9"/>
    <w:multiLevelType w:val="hybridMultilevel"/>
    <w:tmpl w:val="AB3CAF00"/>
    <w:lvl w:ilvl="0" w:tplc="3552F440">
      <w:start w:val="1"/>
      <w:numFmt w:val="decimal"/>
      <w:pStyle w:val="AppendixC"/>
      <w:lvlText w:val="C.%1"/>
      <w:lvlJc w:val="left"/>
      <w:pPr>
        <w:ind w:left="644" w:hanging="360"/>
      </w:pPr>
      <w:rPr>
        <w:rFonts w:hint="default"/>
      </w:rPr>
    </w:lvl>
    <w:lvl w:ilvl="1" w:tplc="0C090019">
      <w:start w:val="1"/>
      <w:numFmt w:val="lowerLetter"/>
      <w:lvlText w:val="%2."/>
      <w:lvlJc w:val="left"/>
      <w:pPr>
        <w:ind w:left="1364" w:hanging="360"/>
      </w:pPr>
    </w:lvl>
    <w:lvl w:ilvl="2" w:tplc="0C09001B">
      <w:start w:val="1"/>
      <w:numFmt w:val="lowerRoman"/>
      <w:lvlText w:val="%3."/>
      <w:lvlJc w:val="right"/>
      <w:pPr>
        <w:ind w:left="2084" w:hanging="180"/>
      </w:pPr>
    </w:lvl>
    <w:lvl w:ilvl="3" w:tplc="0C09000F">
      <w:start w:val="1"/>
      <w:numFmt w:val="decimal"/>
      <w:lvlText w:val="%4."/>
      <w:lvlJc w:val="left"/>
      <w:pPr>
        <w:ind w:left="2804" w:hanging="360"/>
      </w:pPr>
    </w:lvl>
    <w:lvl w:ilvl="4" w:tplc="0C090019">
      <w:start w:val="1"/>
      <w:numFmt w:val="lowerLetter"/>
      <w:lvlText w:val="%5."/>
      <w:lvlJc w:val="left"/>
      <w:pPr>
        <w:ind w:left="3524" w:hanging="360"/>
      </w:pPr>
    </w:lvl>
    <w:lvl w:ilvl="5" w:tplc="0C09001B">
      <w:start w:val="1"/>
      <w:numFmt w:val="lowerRoman"/>
      <w:lvlText w:val="%6."/>
      <w:lvlJc w:val="right"/>
      <w:pPr>
        <w:ind w:left="4244" w:hanging="180"/>
      </w:pPr>
    </w:lvl>
    <w:lvl w:ilvl="6" w:tplc="0C09000F">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79" w15:restartNumberingAfterBreak="0">
    <w:nsid w:val="4EEA2765"/>
    <w:multiLevelType w:val="multilevel"/>
    <w:tmpl w:val="63B8DE42"/>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180" w15:restartNumberingAfterBreak="0">
    <w:nsid w:val="4FDC626D"/>
    <w:multiLevelType w:val="hybridMultilevel"/>
    <w:tmpl w:val="8E827F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1" w15:restartNumberingAfterBreak="0">
    <w:nsid w:val="4FF23C8C"/>
    <w:multiLevelType w:val="hybridMultilevel"/>
    <w:tmpl w:val="1A9EA200"/>
    <w:lvl w:ilvl="0" w:tplc="0C090003">
      <w:start w:val="1"/>
      <w:numFmt w:val="bullet"/>
      <w:lvlText w:val="o"/>
      <w:lvlJc w:val="left"/>
      <w:pPr>
        <w:ind w:left="644" w:hanging="360"/>
      </w:pPr>
      <w:rPr>
        <w:rFonts w:ascii="Courier New" w:hAnsi="Courier New" w:cs="Courier New" w:hint="default"/>
        <w:color w:val="auto"/>
      </w:rPr>
    </w:lvl>
    <w:lvl w:ilvl="1" w:tplc="FFFFFFFF">
      <w:start w:val="1"/>
      <w:numFmt w:val="bullet"/>
      <w:lvlText w:val="o"/>
      <w:lvlJc w:val="left"/>
      <w:pPr>
        <w:ind w:left="1724" w:hanging="360"/>
      </w:pPr>
      <w:rPr>
        <w:rFonts w:ascii="Courier New" w:hAnsi="Courier New" w:cs="Courier New" w:hint="default"/>
      </w:rPr>
    </w:lvl>
    <w:lvl w:ilvl="2" w:tplc="FFFFFFFF">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182" w15:restartNumberingAfterBreak="0">
    <w:nsid w:val="50603021"/>
    <w:multiLevelType w:val="hybridMultilevel"/>
    <w:tmpl w:val="422888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3" w15:restartNumberingAfterBreak="0">
    <w:nsid w:val="50C96E10"/>
    <w:multiLevelType w:val="hybridMultilevel"/>
    <w:tmpl w:val="49861684"/>
    <w:lvl w:ilvl="0" w:tplc="0C090001">
      <w:start w:val="1"/>
      <w:numFmt w:val="bullet"/>
      <w:lvlText w:val=""/>
      <w:lvlJc w:val="left"/>
      <w:pPr>
        <w:ind w:left="1040" w:hanging="360"/>
      </w:pPr>
      <w:rPr>
        <w:rFonts w:ascii="Symbol" w:hAnsi="Symbol" w:hint="default"/>
      </w:rPr>
    </w:lvl>
    <w:lvl w:ilvl="1" w:tplc="39560D74">
      <w:numFmt w:val="bullet"/>
      <w:lvlText w:val="•"/>
      <w:lvlJc w:val="left"/>
      <w:pPr>
        <w:ind w:left="2250" w:hanging="850"/>
      </w:pPr>
      <w:rPr>
        <w:rFonts w:ascii="Arial" w:eastAsia="Calibri" w:hAnsi="Arial" w:cs="Arial" w:hint="default"/>
      </w:rPr>
    </w:lvl>
    <w:lvl w:ilvl="2" w:tplc="0C090005" w:tentative="1">
      <w:start w:val="1"/>
      <w:numFmt w:val="bullet"/>
      <w:lvlText w:val=""/>
      <w:lvlJc w:val="left"/>
      <w:pPr>
        <w:ind w:left="2480" w:hanging="360"/>
      </w:pPr>
      <w:rPr>
        <w:rFonts w:ascii="Wingdings" w:hAnsi="Wingdings" w:hint="default"/>
      </w:rPr>
    </w:lvl>
    <w:lvl w:ilvl="3" w:tplc="0C090001" w:tentative="1">
      <w:start w:val="1"/>
      <w:numFmt w:val="bullet"/>
      <w:lvlText w:val=""/>
      <w:lvlJc w:val="left"/>
      <w:pPr>
        <w:ind w:left="3200" w:hanging="360"/>
      </w:pPr>
      <w:rPr>
        <w:rFonts w:ascii="Symbol" w:hAnsi="Symbol" w:hint="default"/>
      </w:rPr>
    </w:lvl>
    <w:lvl w:ilvl="4" w:tplc="0C090003" w:tentative="1">
      <w:start w:val="1"/>
      <w:numFmt w:val="bullet"/>
      <w:lvlText w:val="o"/>
      <w:lvlJc w:val="left"/>
      <w:pPr>
        <w:ind w:left="3920" w:hanging="360"/>
      </w:pPr>
      <w:rPr>
        <w:rFonts w:ascii="Courier New" w:hAnsi="Courier New" w:cs="Courier New" w:hint="default"/>
      </w:rPr>
    </w:lvl>
    <w:lvl w:ilvl="5" w:tplc="0C090005" w:tentative="1">
      <w:start w:val="1"/>
      <w:numFmt w:val="bullet"/>
      <w:lvlText w:val=""/>
      <w:lvlJc w:val="left"/>
      <w:pPr>
        <w:ind w:left="4640" w:hanging="360"/>
      </w:pPr>
      <w:rPr>
        <w:rFonts w:ascii="Wingdings" w:hAnsi="Wingdings" w:hint="default"/>
      </w:rPr>
    </w:lvl>
    <w:lvl w:ilvl="6" w:tplc="0C090001" w:tentative="1">
      <w:start w:val="1"/>
      <w:numFmt w:val="bullet"/>
      <w:lvlText w:val=""/>
      <w:lvlJc w:val="left"/>
      <w:pPr>
        <w:ind w:left="5360" w:hanging="360"/>
      </w:pPr>
      <w:rPr>
        <w:rFonts w:ascii="Symbol" w:hAnsi="Symbol" w:hint="default"/>
      </w:rPr>
    </w:lvl>
    <w:lvl w:ilvl="7" w:tplc="0C090003" w:tentative="1">
      <w:start w:val="1"/>
      <w:numFmt w:val="bullet"/>
      <w:lvlText w:val="o"/>
      <w:lvlJc w:val="left"/>
      <w:pPr>
        <w:ind w:left="6080" w:hanging="360"/>
      </w:pPr>
      <w:rPr>
        <w:rFonts w:ascii="Courier New" w:hAnsi="Courier New" w:cs="Courier New" w:hint="default"/>
      </w:rPr>
    </w:lvl>
    <w:lvl w:ilvl="8" w:tplc="0C090005" w:tentative="1">
      <w:start w:val="1"/>
      <w:numFmt w:val="bullet"/>
      <w:lvlText w:val=""/>
      <w:lvlJc w:val="left"/>
      <w:pPr>
        <w:ind w:left="6800" w:hanging="360"/>
      </w:pPr>
      <w:rPr>
        <w:rFonts w:ascii="Wingdings" w:hAnsi="Wingdings" w:hint="default"/>
      </w:rPr>
    </w:lvl>
  </w:abstractNum>
  <w:abstractNum w:abstractNumId="184" w15:restartNumberingAfterBreak="0">
    <w:nsid w:val="50D06F9D"/>
    <w:multiLevelType w:val="hybridMultilevel"/>
    <w:tmpl w:val="761A57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5" w15:restartNumberingAfterBreak="0">
    <w:nsid w:val="5117184B"/>
    <w:multiLevelType w:val="multilevel"/>
    <w:tmpl w:val="A2A0710C"/>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46.5.2.2"/>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186" w15:restartNumberingAfterBreak="0">
    <w:nsid w:val="519C0784"/>
    <w:multiLevelType w:val="multilevel"/>
    <w:tmpl w:val="03481D10"/>
    <w:styleLink w:val="CurrentList2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7" w15:restartNumberingAfterBreak="0">
    <w:nsid w:val="51C81C5A"/>
    <w:multiLevelType w:val="hybridMultilevel"/>
    <w:tmpl w:val="A726E2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8"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9" w15:restartNumberingAfterBreak="0">
    <w:nsid w:val="51E502F8"/>
    <w:multiLevelType w:val="multilevel"/>
    <w:tmpl w:val="C7ACC5EE"/>
    <w:styleLink w:val="CurrentList27"/>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0" w15:restartNumberingAfterBreak="0">
    <w:nsid w:val="51F72CCA"/>
    <w:multiLevelType w:val="hybridMultilevel"/>
    <w:tmpl w:val="1F0EE1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1" w15:restartNumberingAfterBreak="0">
    <w:nsid w:val="5485476F"/>
    <w:multiLevelType w:val="hybridMultilevel"/>
    <w:tmpl w:val="70A6EF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2" w15:restartNumberingAfterBreak="0">
    <w:nsid w:val="54BE4D79"/>
    <w:multiLevelType w:val="multilevel"/>
    <w:tmpl w:val="96CC807A"/>
    <w:styleLink w:val="CurrentList21"/>
    <w:lvl w:ilvl="0">
      <w:start w:val="1"/>
      <w:numFmt w:val="none"/>
      <w:lvlText w:val="1.4"/>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3" w15:restartNumberingAfterBreak="0">
    <w:nsid w:val="552D5782"/>
    <w:multiLevelType w:val="hybridMultilevel"/>
    <w:tmpl w:val="C57CDA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4" w15:restartNumberingAfterBreak="0">
    <w:nsid w:val="56C807BE"/>
    <w:multiLevelType w:val="hybridMultilevel"/>
    <w:tmpl w:val="7F382D20"/>
    <w:lvl w:ilvl="0" w:tplc="CDAAA9E4">
      <w:start w:val="1"/>
      <w:numFmt w:val="bullet"/>
      <w:lvlText w:val=""/>
      <w:lvlJc w:val="left"/>
      <w:pPr>
        <w:ind w:left="720" w:hanging="360"/>
      </w:pPr>
      <w:rPr>
        <w:rFonts w:ascii="Symbol" w:hAnsi="Symbol" w:hint="default"/>
        <w:sz w:val="24"/>
        <w:szCs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5" w15:restartNumberingAfterBreak="0">
    <w:nsid w:val="56E266BF"/>
    <w:multiLevelType w:val="multilevel"/>
    <w:tmpl w:val="8A0A27C4"/>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196" w15:restartNumberingAfterBreak="0">
    <w:nsid w:val="57035FF9"/>
    <w:multiLevelType w:val="multilevel"/>
    <w:tmpl w:val="5D4A79DC"/>
    <w:styleLink w:val="CurrentList6"/>
    <w:lvl w:ilvl="0">
      <w:start w:val="1"/>
      <w:numFmt w:val="decimal"/>
      <w:lvlText w:val="%1.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7" w15:restartNumberingAfterBreak="0">
    <w:nsid w:val="573675D5"/>
    <w:multiLevelType w:val="hybridMultilevel"/>
    <w:tmpl w:val="EA16F28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8" w15:restartNumberingAfterBreak="0">
    <w:nsid w:val="574078E7"/>
    <w:multiLevelType w:val="hybridMultilevel"/>
    <w:tmpl w:val="05CE0766"/>
    <w:lvl w:ilvl="0" w:tplc="C4020892">
      <w:start w:val="1"/>
      <w:numFmt w:val="bullet"/>
      <w:pStyle w:val="TABLEbulletpoin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9" w15:restartNumberingAfterBreak="0">
    <w:nsid w:val="57A4008C"/>
    <w:multiLevelType w:val="multilevel"/>
    <w:tmpl w:val="27065FB0"/>
    <w:lvl w:ilvl="0">
      <w:numFmt w:val="decimal"/>
      <w:pStyle w:val="List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5940481C"/>
    <w:multiLevelType w:val="hybridMultilevel"/>
    <w:tmpl w:val="EC58A500"/>
    <w:lvl w:ilvl="0" w:tplc="8116C936">
      <w:start w:val="1"/>
      <w:numFmt w:val="bullet"/>
      <w:lvlText w:val=""/>
      <w:lvlJc w:val="left"/>
      <w:pPr>
        <w:ind w:left="720" w:hanging="360"/>
      </w:pPr>
      <w:rPr>
        <w:rFonts w:ascii="Symbol" w:hAnsi="Symbol" w:hint="default"/>
        <w:sz w:val="24"/>
        <w:szCs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1" w15:restartNumberingAfterBreak="0">
    <w:nsid w:val="5A042708"/>
    <w:multiLevelType w:val="hybridMultilevel"/>
    <w:tmpl w:val="ECA2B3FE"/>
    <w:lvl w:ilvl="0" w:tplc="884A086A">
      <w:start w:val="1"/>
      <w:numFmt w:val="bullet"/>
      <w:pStyle w:val="CVbullet1"/>
      <w:lvlText w:val=""/>
      <w:lvlJc w:val="left"/>
      <w:pPr>
        <w:tabs>
          <w:tab w:val="num" w:pos="340"/>
        </w:tabs>
        <w:ind w:left="340" w:hanging="340"/>
      </w:pPr>
      <w:rPr>
        <w:rFonts w:ascii="Symbol" w:hAnsi="Symbol" w:hint="default"/>
        <w:color w:val="78BE43" w:themeColor="accent2"/>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2" w15:restartNumberingAfterBreak="0">
    <w:nsid w:val="5A570144"/>
    <w:multiLevelType w:val="hybridMultilevel"/>
    <w:tmpl w:val="5AC220C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3" w15:restartNumberingAfterBreak="0">
    <w:nsid w:val="5A7870DD"/>
    <w:multiLevelType w:val="multilevel"/>
    <w:tmpl w:val="397460F4"/>
    <w:styleLink w:val="CurrentList17"/>
    <w:lvl w:ilvl="0">
      <w:start w:val="1"/>
      <w:numFmt w:val="none"/>
      <w:lvlText w:val="2.2"/>
      <w:lvlJc w:val="left"/>
      <w:pPr>
        <w:ind w:left="114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4" w15:restartNumberingAfterBreak="0">
    <w:nsid w:val="5AA11F18"/>
    <w:multiLevelType w:val="hybridMultilevel"/>
    <w:tmpl w:val="3DE039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5" w15:restartNumberingAfterBreak="0">
    <w:nsid w:val="5AA4005D"/>
    <w:multiLevelType w:val="multilevel"/>
    <w:tmpl w:val="3F3EC008"/>
    <w:lvl w:ilvl="0">
      <w:start w:val="16"/>
      <w:numFmt w:val="decimal"/>
      <w:lvlText w:val="%1."/>
      <w:lvlJc w:val="left"/>
      <w:pPr>
        <w:ind w:left="630" w:hanging="630"/>
      </w:pPr>
      <w:rPr>
        <w:rFonts w:hint="default"/>
        <w:color w:val="F1F2F2" w:themeColor="background1"/>
      </w:rPr>
    </w:lvl>
    <w:lvl w:ilvl="1">
      <w:start w:val="5"/>
      <w:numFmt w:val="decimal"/>
      <w:isLgl/>
      <w:lvlText w:val="%1.%2"/>
      <w:lvlJc w:val="left"/>
      <w:pPr>
        <w:ind w:left="1695" w:hanging="1695"/>
      </w:pPr>
      <w:rPr>
        <w:rFonts w:hint="default"/>
      </w:rPr>
    </w:lvl>
    <w:lvl w:ilvl="2">
      <w:start w:val="1"/>
      <w:numFmt w:val="decimal"/>
      <w:isLgl/>
      <w:lvlText w:val="%1.%2.%3"/>
      <w:lvlJc w:val="left"/>
      <w:pPr>
        <w:ind w:left="1695" w:hanging="1695"/>
      </w:pPr>
      <w:rPr>
        <w:rFonts w:hint="default"/>
      </w:rPr>
    </w:lvl>
    <w:lvl w:ilvl="3">
      <w:start w:val="1"/>
      <w:numFmt w:val="decimal"/>
      <w:isLgl/>
      <w:lvlText w:val="%1.%2.%3.%4"/>
      <w:lvlJc w:val="left"/>
      <w:pPr>
        <w:ind w:left="1695" w:hanging="1695"/>
      </w:pPr>
      <w:rPr>
        <w:rFonts w:hint="default"/>
      </w:rPr>
    </w:lvl>
    <w:lvl w:ilvl="4">
      <w:start w:val="1"/>
      <w:numFmt w:val="decimal"/>
      <w:isLgl/>
      <w:lvlText w:val="%1.%2.%3.%4.%5"/>
      <w:lvlJc w:val="left"/>
      <w:pPr>
        <w:ind w:left="1695" w:hanging="1695"/>
      </w:pPr>
      <w:rPr>
        <w:rFonts w:hint="default"/>
      </w:rPr>
    </w:lvl>
    <w:lvl w:ilvl="5">
      <w:start w:val="1"/>
      <w:numFmt w:val="decimal"/>
      <w:isLgl/>
      <w:lvlText w:val="%1.%2.%3.%4.%5.%6"/>
      <w:lvlJc w:val="left"/>
      <w:pPr>
        <w:ind w:left="1695" w:hanging="1695"/>
      </w:pPr>
      <w:rPr>
        <w:rFonts w:hint="default"/>
      </w:rPr>
    </w:lvl>
    <w:lvl w:ilvl="6">
      <w:start w:val="1"/>
      <w:numFmt w:val="decimal"/>
      <w:isLgl/>
      <w:lvlText w:val="%1.%2.%3.%4.%5.%6.%7"/>
      <w:lvlJc w:val="left"/>
      <w:pPr>
        <w:ind w:left="1695" w:hanging="1695"/>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06" w15:restartNumberingAfterBreak="0">
    <w:nsid w:val="5AAF441A"/>
    <w:multiLevelType w:val="hybridMultilevel"/>
    <w:tmpl w:val="AE628250"/>
    <w:lvl w:ilvl="0" w:tplc="0C090001">
      <w:start w:val="1"/>
      <w:numFmt w:val="bullet"/>
      <w:lvlText w:val=""/>
      <w:lvlJc w:val="left"/>
      <w:pPr>
        <w:ind w:left="1004" w:hanging="360"/>
      </w:pPr>
      <w:rPr>
        <w:rFonts w:ascii="Symbol" w:hAnsi="Symbol" w:hint="default"/>
        <w:color w:val="auto"/>
      </w:rPr>
    </w:lvl>
    <w:lvl w:ilvl="1" w:tplc="0C090003">
      <w:start w:val="1"/>
      <w:numFmt w:val="bullet"/>
      <w:lvlText w:val="o"/>
      <w:lvlJc w:val="left"/>
      <w:pPr>
        <w:ind w:left="1724" w:hanging="360"/>
      </w:pPr>
      <w:rPr>
        <w:rFonts w:ascii="Courier New" w:hAnsi="Courier New" w:cs="Courier New" w:hint="default"/>
      </w:rPr>
    </w:lvl>
    <w:lvl w:ilvl="2" w:tplc="0C090005">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07" w15:restartNumberingAfterBreak="0">
    <w:nsid w:val="5B034D3B"/>
    <w:multiLevelType w:val="multilevel"/>
    <w:tmpl w:val="C742BDC6"/>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08" w15:restartNumberingAfterBreak="0">
    <w:nsid w:val="5B3C540C"/>
    <w:multiLevelType w:val="hybridMultilevel"/>
    <w:tmpl w:val="D30E74F6"/>
    <w:lvl w:ilvl="0" w:tplc="FFFFFFFF">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9" w15:restartNumberingAfterBreak="0">
    <w:nsid w:val="5B447A71"/>
    <w:multiLevelType w:val="hybridMultilevel"/>
    <w:tmpl w:val="32AC49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0" w15:restartNumberingAfterBreak="0">
    <w:nsid w:val="5B65690F"/>
    <w:multiLevelType w:val="multilevel"/>
    <w:tmpl w:val="B690623A"/>
    <w:styleLink w:val="CurrentList19"/>
    <w:lvl w:ilvl="0">
      <w:start w:val="1"/>
      <w:numFmt w:val="none"/>
      <w:lvlText w:val="2.2"/>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1" w15:restartNumberingAfterBreak="0">
    <w:nsid w:val="5B7200BD"/>
    <w:multiLevelType w:val="hybridMultilevel"/>
    <w:tmpl w:val="16865E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2" w15:restartNumberingAfterBreak="0">
    <w:nsid w:val="5BE81D2B"/>
    <w:multiLevelType w:val="hybridMultilevel"/>
    <w:tmpl w:val="73FA9DBC"/>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13" w15:restartNumberingAfterBreak="0">
    <w:nsid w:val="5CAA3160"/>
    <w:multiLevelType w:val="hybridMultilevel"/>
    <w:tmpl w:val="E22AEF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4" w15:restartNumberingAfterBreak="0">
    <w:nsid w:val="5D5E2C6F"/>
    <w:multiLevelType w:val="hybridMultilevel"/>
    <w:tmpl w:val="8F66DEF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5" w15:restartNumberingAfterBreak="0">
    <w:nsid w:val="5D6D568F"/>
    <w:multiLevelType w:val="hybridMultilevel"/>
    <w:tmpl w:val="036466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6" w15:restartNumberingAfterBreak="0">
    <w:nsid w:val="5DD6154D"/>
    <w:multiLevelType w:val="hybridMultilevel"/>
    <w:tmpl w:val="A6E678B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7" w15:restartNumberingAfterBreak="0">
    <w:nsid w:val="5E3557F8"/>
    <w:multiLevelType w:val="hybridMultilevel"/>
    <w:tmpl w:val="3696A7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8" w15:restartNumberingAfterBreak="0">
    <w:nsid w:val="5E3C001B"/>
    <w:multiLevelType w:val="hybridMultilevel"/>
    <w:tmpl w:val="5BA4215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9" w15:restartNumberingAfterBreak="0">
    <w:nsid w:val="5E3D02C1"/>
    <w:multiLevelType w:val="hybridMultilevel"/>
    <w:tmpl w:val="B386D2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0" w15:restartNumberingAfterBreak="0">
    <w:nsid w:val="5E9E2C0A"/>
    <w:multiLevelType w:val="hybridMultilevel"/>
    <w:tmpl w:val="6F50E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1" w15:restartNumberingAfterBreak="0">
    <w:nsid w:val="5EA365BA"/>
    <w:multiLevelType w:val="hybridMultilevel"/>
    <w:tmpl w:val="61567BE2"/>
    <w:lvl w:ilvl="0" w:tplc="40BCDD4A">
      <w:start w:val="1"/>
      <w:numFmt w:val="bullet"/>
      <w:pStyle w:val="Bullet3rdlevel"/>
      <w:lvlText w:val="■"/>
      <w:lvlJc w:val="left"/>
      <w:pPr>
        <w:tabs>
          <w:tab w:val="num" w:pos="340"/>
        </w:tabs>
        <w:ind w:left="340" w:hanging="340"/>
      </w:pPr>
      <w:rPr>
        <w:rFonts w:ascii="Arial" w:hAnsi="Arial" w:hint="default"/>
        <w:color w:val="auto"/>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2" w15:restartNumberingAfterBreak="0">
    <w:nsid w:val="5F0D367B"/>
    <w:multiLevelType w:val="hybridMultilevel"/>
    <w:tmpl w:val="BB7E42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3" w15:restartNumberingAfterBreak="0">
    <w:nsid w:val="5FAA3ABD"/>
    <w:multiLevelType w:val="hybridMultilevel"/>
    <w:tmpl w:val="5BD46F06"/>
    <w:lvl w:ilvl="0" w:tplc="0C090003">
      <w:start w:val="1"/>
      <w:numFmt w:val="bullet"/>
      <w:lvlText w:val="o"/>
      <w:lvlJc w:val="left"/>
      <w:pPr>
        <w:ind w:left="700" w:hanging="360"/>
      </w:pPr>
      <w:rPr>
        <w:rFonts w:ascii="Courier New" w:hAnsi="Courier New" w:cs="Courier New" w:hint="default"/>
      </w:rPr>
    </w:lvl>
    <w:lvl w:ilvl="1" w:tplc="FFFFFFFF">
      <w:start w:val="1"/>
      <w:numFmt w:val="bullet"/>
      <w:lvlText w:val="o"/>
      <w:lvlJc w:val="left"/>
      <w:pPr>
        <w:ind w:left="1420" w:hanging="360"/>
      </w:pPr>
      <w:rPr>
        <w:rFonts w:ascii="Courier New" w:hAnsi="Courier New" w:cs="Courier New" w:hint="default"/>
      </w:rPr>
    </w:lvl>
    <w:lvl w:ilvl="2" w:tplc="FFFFFFFF" w:tentative="1">
      <w:start w:val="1"/>
      <w:numFmt w:val="bullet"/>
      <w:lvlText w:val=""/>
      <w:lvlJc w:val="left"/>
      <w:pPr>
        <w:ind w:left="2140" w:hanging="360"/>
      </w:pPr>
      <w:rPr>
        <w:rFonts w:ascii="Wingdings" w:hAnsi="Wingdings" w:hint="default"/>
      </w:rPr>
    </w:lvl>
    <w:lvl w:ilvl="3" w:tplc="FFFFFFFF" w:tentative="1">
      <w:start w:val="1"/>
      <w:numFmt w:val="bullet"/>
      <w:lvlText w:val=""/>
      <w:lvlJc w:val="left"/>
      <w:pPr>
        <w:ind w:left="2860" w:hanging="360"/>
      </w:pPr>
      <w:rPr>
        <w:rFonts w:ascii="Symbol" w:hAnsi="Symbol" w:hint="default"/>
      </w:rPr>
    </w:lvl>
    <w:lvl w:ilvl="4" w:tplc="FFFFFFFF" w:tentative="1">
      <w:start w:val="1"/>
      <w:numFmt w:val="bullet"/>
      <w:lvlText w:val="o"/>
      <w:lvlJc w:val="left"/>
      <w:pPr>
        <w:ind w:left="3580" w:hanging="360"/>
      </w:pPr>
      <w:rPr>
        <w:rFonts w:ascii="Courier New" w:hAnsi="Courier New" w:cs="Courier New" w:hint="default"/>
      </w:rPr>
    </w:lvl>
    <w:lvl w:ilvl="5" w:tplc="FFFFFFFF" w:tentative="1">
      <w:start w:val="1"/>
      <w:numFmt w:val="bullet"/>
      <w:lvlText w:val=""/>
      <w:lvlJc w:val="left"/>
      <w:pPr>
        <w:ind w:left="4300" w:hanging="360"/>
      </w:pPr>
      <w:rPr>
        <w:rFonts w:ascii="Wingdings" w:hAnsi="Wingdings" w:hint="default"/>
      </w:rPr>
    </w:lvl>
    <w:lvl w:ilvl="6" w:tplc="FFFFFFFF" w:tentative="1">
      <w:start w:val="1"/>
      <w:numFmt w:val="bullet"/>
      <w:lvlText w:val=""/>
      <w:lvlJc w:val="left"/>
      <w:pPr>
        <w:ind w:left="5020" w:hanging="360"/>
      </w:pPr>
      <w:rPr>
        <w:rFonts w:ascii="Symbol" w:hAnsi="Symbol" w:hint="default"/>
      </w:rPr>
    </w:lvl>
    <w:lvl w:ilvl="7" w:tplc="FFFFFFFF" w:tentative="1">
      <w:start w:val="1"/>
      <w:numFmt w:val="bullet"/>
      <w:lvlText w:val="o"/>
      <w:lvlJc w:val="left"/>
      <w:pPr>
        <w:ind w:left="5740" w:hanging="360"/>
      </w:pPr>
      <w:rPr>
        <w:rFonts w:ascii="Courier New" w:hAnsi="Courier New" w:cs="Courier New" w:hint="default"/>
      </w:rPr>
    </w:lvl>
    <w:lvl w:ilvl="8" w:tplc="FFFFFFFF" w:tentative="1">
      <w:start w:val="1"/>
      <w:numFmt w:val="bullet"/>
      <w:lvlText w:val=""/>
      <w:lvlJc w:val="left"/>
      <w:pPr>
        <w:ind w:left="6460" w:hanging="360"/>
      </w:pPr>
      <w:rPr>
        <w:rFonts w:ascii="Wingdings" w:hAnsi="Wingdings" w:hint="default"/>
      </w:rPr>
    </w:lvl>
  </w:abstractNum>
  <w:abstractNum w:abstractNumId="224" w15:restartNumberingAfterBreak="0">
    <w:nsid w:val="5FD37CC7"/>
    <w:multiLevelType w:val="hybridMultilevel"/>
    <w:tmpl w:val="5186D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5" w15:restartNumberingAfterBreak="0">
    <w:nsid w:val="60475108"/>
    <w:multiLevelType w:val="hybridMultilevel"/>
    <w:tmpl w:val="D602963C"/>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26" w15:restartNumberingAfterBreak="0">
    <w:nsid w:val="60D33B19"/>
    <w:multiLevelType w:val="multilevel"/>
    <w:tmpl w:val="A5F2B1FE"/>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227" w15:restartNumberingAfterBreak="0">
    <w:nsid w:val="617C117F"/>
    <w:multiLevelType w:val="hybridMultilevel"/>
    <w:tmpl w:val="F2A405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8" w15:restartNumberingAfterBreak="0">
    <w:nsid w:val="61984918"/>
    <w:multiLevelType w:val="multilevel"/>
    <w:tmpl w:val="F4EA7D32"/>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229" w15:restartNumberingAfterBreak="0">
    <w:nsid w:val="61D90C4C"/>
    <w:multiLevelType w:val="hybridMultilevel"/>
    <w:tmpl w:val="E4D8C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0" w15:restartNumberingAfterBreak="0">
    <w:nsid w:val="63120466"/>
    <w:multiLevelType w:val="hybridMultilevel"/>
    <w:tmpl w:val="2FA2A516"/>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31" w15:restartNumberingAfterBreak="0">
    <w:nsid w:val="636A282D"/>
    <w:multiLevelType w:val="hybridMultilevel"/>
    <w:tmpl w:val="1D8865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2" w15:restartNumberingAfterBreak="0">
    <w:nsid w:val="63713029"/>
    <w:multiLevelType w:val="multilevel"/>
    <w:tmpl w:val="418E381C"/>
    <w:styleLink w:val="CurrentList22"/>
    <w:lvl w:ilvl="0">
      <w:start w:val="1"/>
      <w:numFmt w:val="decimal"/>
      <w:lvlText w:val="%1.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3" w15:restartNumberingAfterBreak="0">
    <w:nsid w:val="638A6A49"/>
    <w:multiLevelType w:val="hybridMultilevel"/>
    <w:tmpl w:val="37BEFD1A"/>
    <w:lvl w:ilvl="0" w:tplc="96A4B2FE">
      <w:start w:val="1"/>
      <w:numFmt w:val="bullet"/>
      <w:lvlText w:val=""/>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4" w15:restartNumberingAfterBreak="0">
    <w:nsid w:val="64A435AC"/>
    <w:multiLevelType w:val="hybridMultilevel"/>
    <w:tmpl w:val="91F4C4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5" w15:restartNumberingAfterBreak="0">
    <w:nsid w:val="65A707A9"/>
    <w:multiLevelType w:val="multilevel"/>
    <w:tmpl w:val="847AC3C4"/>
    <w:styleLink w:val="CurrentList18"/>
    <w:lvl w:ilvl="0">
      <w:start w:val="1"/>
      <w:numFmt w:val="none"/>
      <w:lvlText w:val="2.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6" w15:restartNumberingAfterBreak="0">
    <w:nsid w:val="66B038A2"/>
    <w:multiLevelType w:val="multilevel"/>
    <w:tmpl w:val="A5F2B1FE"/>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237" w15:restartNumberingAfterBreak="0">
    <w:nsid w:val="66FF1604"/>
    <w:multiLevelType w:val="multilevel"/>
    <w:tmpl w:val="449A598C"/>
    <w:styleLink w:val="CurrentList29"/>
    <w:lvl w:ilvl="0">
      <w:start w:val="1"/>
      <w:numFmt w:val="decimal"/>
      <w:lvlText w:val="%1."/>
      <w:lvlJc w:val="left"/>
      <w:pPr>
        <w:ind w:left="360" w:hanging="360"/>
      </w:pPr>
      <w:rPr>
        <w:rFonts w:hint="default"/>
      </w:rPr>
    </w:lvl>
    <w:lvl w:ilvl="1">
      <w:start w:val="1"/>
      <w:numFmt w:val="decimal"/>
      <w:lvlText w:val=".%2.%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8" w15:restartNumberingAfterBreak="0">
    <w:nsid w:val="673D4BD2"/>
    <w:multiLevelType w:val="hybridMultilevel"/>
    <w:tmpl w:val="D466D5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9" w15:restartNumberingAfterBreak="0">
    <w:nsid w:val="690E0BC9"/>
    <w:multiLevelType w:val="hybridMultilevel"/>
    <w:tmpl w:val="9522C1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0" w15:restartNumberingAfterBreak="0">
    <w:nsid w:val="69B93F44"/>
    <w:multiLevelType w:val="hybridMultilevel"/>
    <w:tmpl w:val="BB32F70C"/>
    <w:lvl w:ilvl="0" w:tplc="02E8CA94">
      <w:start w:val="1"/>
      <w:numFmt w:val="bullet"/>
      <w:lvlText w:val=""/>
      <w:lvlJc w:val="left"/>
      <w:pPr>
        <w:ind w:left="788" w:hanging="360"/>
      </w:pPr>
      <w:rPr>
        <w:rFonts w:ascii="Symbol" w:hAnsi="Symbol" w:hint="default"/>
        <w:sz w:val="24"/>
        <w:szCs w:val="24"/>
      </w:rPr>
    </w:lvl>
    <w:lvl w:ilvl="1" w:tplc="0C090003" w:tentative="1">
      <w:start w:val="1"/>
      <w:numFmt w:val="bullet"/>
      <w:lvlText w:val="o"/>
      <w:lvlJc w:val="left"/>
      <w:pPr>
        <w:ind w:left="1508" w:hanging="360"/>
      </w:pPr>
      <w:rPr>
        <w:rFonts w:ascii="Courier New" w:hAnsi="Courier New" w:cs="Courier New" w:hint="default"/>
      </w:rPr>
    </w:lvl>
    <w:lvl w:ilvl="2" w:tplc="0C090005" w:tentative="1">
      <w:start w:val="1"/>
      <w:numFmt w:val="bullet"/>
      <w:lvlText w:val=""/>
      <w:lvlJc w:val="left"/>
      <w:pPr>
        <w:ind w:left="2228" w:hanging="360"/>
      </w:pPr>
      <w:rPr>
        <w:rFonts w:ascii="Wingdings" w:hAnsi="Wingdings" w:hint="default"/>
      </w:rPr>
    </w:lvl>
    <w:lvl w:ilvl="3" w:tplc="0C090001" w:tentative="1">
      <w:start w:val="1"/>
      <w:numFmt w:val="bullet"/>
      <w:lvlText w:val=""/>
      <w:lvlJc w:val="left"/>
      <w:pPr>
        <w:ind w:left="2948" w:hanging="360"/>
      </w:pPr>
      <w:rPr>
        <w:rFonts w:ascii="Symbol" w:hAnsi="Symbol" w:hint="default"/>
      </w:rPr>
    </w:lvl>
    <w:lvl w:ilvl="4" w:tplc="0C090003" w:tentative="1">
      <w:start w:val="1"/>
      <w:numFmt w:val="bullet"/>
      <w:lvlText w:val="o"/>
      <w:lvlJc w:val="left"/>
      <w:pPr>
        <w:ind w:left="3668" w:hanging="360"/>
      </w:pPr>
      <w:rPr>
        <w:rFonts w:ascii="Courier New" w:hAnsi="Courier New" w:cs="Courier New" w:hint="default"/>
      </w:rPr>
    </w:lvl>
    <w:lvl w:ilvl="5" w:tplc="0C090005" w:tentative="1">
      <w:start w:val="1"/>
      <w:numFmt w:val="bullet"/>
      <w:lvlText w:val=""/>
      <w:lvlJc w:val="left"/>
      <w:pPr>
        <w:ind w:left="4388" w:hanging="360"/>
      </w:pPr>
      <w:rPr>
        <w:rFonts w:ascii="Wingdings" w:hAnsi="Wingdings" w:hint="default"/>
      </w:rPr>
    </w:lvl>
    <w:lvl w:ilvl="6" w:tplc="0C090001" w:tentative="1">
      <w:start w:val="1"/>
      <w:numFmt w:val="bullet"/>
      <w:lvlText w:val=""/>
      <w:lvlJc w:val="left"/>
      <w:pPr>
        <w:ind w:left="5108" w:hanging="360"/>
      </w:pPr>
      <w:rPr>
        <w:rFonts w:ascii="Symbol" w:hAnsi="Symbol" w:hint="default"/>
      </w:rPr>
    </w:lvl>
    <w:lvl w:ilvl="7" w:tplc="0C090003" w:tentative="1">
      <w:start w:val="1"/>
      <w:numFmt w:val="bullet"/>
      <w:lvlText w:val="o"/>
      <w:lvlJc w:val="left"/>
      <w:pPr>
        <w:ind w:left="5828" w:hanging="360"/>
      </w:pPr>
      <w:rPr>
        <w:rFonts w:ascii="Courier New" w:hAnsi="Courier New" w:cs="Courier New" w:hint="default"/>
      </w:rPr>
    </w:lvl>
    <w:lvl w:ilvl="8" w:tplc="0C090005" w:tentative="1">
      <w:start w:val="1"/>
      <w:numFmt w:val="bullet"/>
      <w:lvlText w:val=""/>
      <w:lvlJc w:val="left"/>
      <w:pPr>
        <w:ind w:left="6548" w:hanging="360"/>
      </w:pPr>
      <w:rPr>
        <w:rFonts w:ascii="Wingdings" w:hAnsi="Wingdings" w:hint="default"/>
      </w:rPr>
    </w:lvl>
  </w:abstractNum>
  <w:abstractNum w:abstractNumId="241" w15:restartNumberingAfterBreak="0">
    <w:nsid w:val="6ADF2DAC"/>
    <w:multiLevelType w:val="hybridMultilevel"/>
    <w:tmpl w:val="1CC04F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2" w15:restartNumberingAfterBreak="0">
    <w:nsid w:val="6B6970D1"/>
    <w:multiLevelType w:val="multilevel"/>
    <w:tmpl w:val="418E381C"/>
    <w:styleLink w:val="CurrentList25"/>
    <w:lvl w:ilvl="0">
      <w:start w:val="1"/>
      <w:numFmt w:val="decimal"/>
      <w:lvlText w:val="%1.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3" w15:restartNumberingAfterBreak="0">
    <w:nsid w:val="6B7773B7"/>
    <w:multiLevelType w:val="hybridMultilevel"/>
    <w:tmpl w:val="EB18A0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4" w15:restartNumberingAfterBreak="0">
    <w:nsid w:val="6C623541"/>
    <w:multiLevelType w:val="multilevel"/>
    <w:tmpl w:val="8A0A27C4"/>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245" w15:restartNumberingAfterBreak="0">
    <w:nsid w:val="6C6E165E"/>
    <w:multiLevelType w:val="hybridMultilevel"/>
    <w:tmpl w:val="AE5C6D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6" w15:restartNumberingAfterBreak="0">
    <w:nsid w:val="6CDC716C"/>
    <w:multiLevelType w:val="multilevel"/>
    <w:tmpl w:val="8A0A27C4"/>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247" w15:restartNumberingAfterBreak="0">
    <w:nsid w:val="6CF8287E"/>
    <w:multiLevelType w:val="hybridMultilevel"/>
    <w:tmpl w:val="FE2A36DA"/>
    <w:lvl w:ilvl="0" w:tplc="0C09000F">
      <w:start w:val="1"/>
      <w:numFmt w:val="bullet"/>
      <w:pStyle w:val="Tablelist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248" w15:restartNumberingAfterBreak="0">
    <w:nsid w:val="6D7F78D8"/>
    <w:multiLevelType w:val="multilevel"/>
    <w:tmpl w:val="8A0A27C4"/>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249" w15:restartNumberingAfterBreak="0">
    <w:nsid w:val="6EC4308D"/>
    <w:multiLevelType w:val="hybridMultilevel"/>
    <w:tmpl w:val="A43E50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0" w15:restartNumberingAfterBreak="0">
    <w:nsid w:val="6EE2162A"/>
    <w:multiLevelType w:val="hybridMultilevel"/>
    <w:tmpl w:val="DC74D4F8"/>
    <w:lvl w:ilvl="0" w:tplc="0C09000F">
      <w:start w:val="1"/>
      <w:numFmt w:val="decimal"/>
      <w:lvlText w:val="%1."/>
      <w:lvlJc w:val="left"/>
      <w:pPr>
        <w:ind w:left="360" w:hanging="360"/>
      </w:pPr>
      <w:rPr>
        <w:rFonts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1" w15:restartNumberingAfterBreak="0">
    <w:nsid w:val="6F48714D"/>
    <w:multiLevelType w:val="hybridMultilevel"/>
    <w:tmpl w:val="DE8A17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2" w15:restartNumberingAfterBreak="0">
    <w:nsid w:val="6F722786"/>
    <w:multiLevelType w:val="hybridMultilevel"/>
    <w:tmpl w:val="181C3202"/>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253" w15:restartNumberingAfterBreak="0">
    <w:nsid w:val="70E66671"/>
    <w:multiLevelType w:val="hybridMultilevel"/>
    <w:tmpl w:val="700AD0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4" w15:restartNumberingAfterBreak="0">
    <w:nsid w:val="71495057"/>
    <w:multiLevelType w:val="multilevel"/>
    <w:tmpl w:val="D310B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71AA5BF5"/>
    <w:multiLevelType w:val="multilevel"/>
    <w:tmpl w:val="96CC807A"/>
    <w:styleLink w:val="CurrentList20"/>
    <w:lvl w:ilvl="0">
      <w:start w:val="1"/>
      <w:numFmt w:val="none"/>
      <w:lvlText w:val="1.4"/>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6" w15:restartNumberingAfterBreak="0">
    <w:nsid w:val="71CB49DC"/>
    <w:multiLevelType w:val="multilevel"/>
    <w:tmpl w:val="E236C786"/>
    <w:styleLink w:val="CurrentList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7" w15:restartNumberingAfterBreak="0">
    <w:nsid w:val="71DB1D4A"/>
    <w:multiLevelType w:val="hybridMultilevel"/>
    <w:tmpl w:val="A14085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8" w15:restartNumberingAfterBreak="0">
    <w:nsid w:val="71F91DF2"/>
    <w:multiLevelType w:val="multilevel"/>
    <w:tmpl w:val="A5F2B1FE"/>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259" w15:restartNumberingAfterBreak="0">
    <w:nsid w:val="726562B1"/>
    <w:multiLevelType w:val="hybridMultilevel"/>
    <w:tmpl w:val="EF08CE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0" w15:restartNumberingAfterBreak="0">
    <w:nsid w:val="727130EF"/>
    <w:multiLevelType w:val="hybridMultilevel"/>
    <w:tmpl w:val="16D68CB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1" w15:restartNumberingAfterBreak="0">
    <w:nsid w:val="730847CC"/>
    <w:multiLevelType w:val="hybridMultilevel"/>
    <w:tmpl w:val="379849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2" w15:restartNumberingAfterBreak="0">
    <w:nsid w:val="73832F9D"/>
    <w:multiLevelType w:val="hybridMultilevel"/>
    <w:tmpl w:val="935219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3" w15:restartNumberingAfterBreak="0">
    <w:nsid w:val="73D925AE"/>
    <w:multiLevelType w:val="hybridMultilevel"/>
    <w:tmpl w:val="88D603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4" w15:restartNumberingAfterBreak="0">
    <w:nsid w:val="745B1453"/>
    <w:multiLevelType w:val="hybridMultilevel"/>
    <w:tmpl w:val="15AA861A"/>
    <w:lvl w:ilvl="0" w:tplc="02E8CA94">
      <w:start w:val="1"/>
      <w:numFmt w:val="bullet"/>
      <w:lvlText w:val=""/>
      <w:lvlJc w:val="left"/>
      <w:pPr>
        <w:ind w:left="720" w:hanging="360"/>
      </w:pPr>
      <w:rPr>
        <w:rFonts w:ascii="Symbol" w:hAnsi="Symbol" w:hint="default"/>
        <w:sz w:val="24"/>
        <w:szCs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5" w15:restartNumberingAfterBreak="0">
    <w:nsid w:val="74617A09"/>
    <w:multiLevelType w:val="hybridMultilevel"/>
    <w:tmpl w:val="1C08AE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6" w15:restartNumberingAfterBreak="0">
    <w:nsid w:val="75BA37AE"/>
    <w:multiLevelType w:val="hybridMultilevel"/>
    <w:tmpl w:val="A19EA5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7" w15:restartNumberingAfterBreak="0">
    <w:nsid w:val="76723272"/>
    <w:multiLevelType w:val="hybridMultilevel"/>
    <w:tmpl w:val="04269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8" w15:restartNumberingAfterBreak="0">
    <w:nsid w:val="76BA071D"/>
    <w:multiLevelType w:val="multilevel"/>
    <w:tmpl w:val="FEFC8FC6"/>
    <w:styleLink w:val="CurrentList11"/>
    <w:lvl w:ilvl="0">
      <w:start w:val="1"/>
      <w:numFmt w:val="decimal"/>
      <w:lvlText w:val="1.%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9" w15:restartNumberingAfterBreak="0">
    <w:nsid w:val="77053C25"/>
    <w:multiLevelType w:val="hybridMultilevel"/>
    <w:tmpl w:val="1A4413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0" w15:restartNumberingAfterBreak="0">
    <w:nsid w:val="785828DA"/>
    <w:multiLevelType w:val="hybridMultilevel"/>
    <w:tmpl w:val="ED72C8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1" w15:restartNumberingAfterBreak="0">
    <w:nsid w:val="78BE6BD3"/>
    <w:multiLevelType w:val="multilevel"/>
    <w:tmpl w:val="79EA74C2"/>
    <w:lvl w:ilvl="0">
      <w:start w:val="11"/>
      <w:numFmt w:val="decimal"/>
      <w:lvlText w:val="%1"/>
      <w:lvlJc w:val="left"/>
      <w:pPr>
        <w:ind w:left="810" w:hanging="810"/>
      </w:pPr>
      <w:rPr>
        <w:rFonts w:hint="default"/>
      </w:rPr>
    </w:lvl>
    <w:lvl w:ilvl="1">
      <w:start w:val="1"/>
      <w:numFmt w:val="decimal"/>
      <w:lvlText w:val="%1.%2"/>
      <w:lvlJc w:val="left"/>
      <w:pPr>
        <w:ind w:left="810" w:hanging="810"/>
      </w:pPr>
      <w:rPr>
        <w:rFonts w:hint="default"/>
      </w:rPr>
    </w:lvl>
    <w:lvl w:ilvl="2">
      <w:start w:val="1"/>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2" w15:restartNumberingAfterBreak="0">
    <w:nsid w:val="79CD771C"/>
    <w:multiLevelType w:val="hybridMultilevel"/>
    <w:tmpl w:val="79E4C0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3" w15:restartNumberingAfterBreak="0">
    <w:nsid w:val="7AB37512"/>
    <w:multiLevelType w:val="multilevel"/>
    <w:tmpl w:val="E84E9C38"/>
    <w:styleLink w:val="CurrentList3"/>
    <w:lvl w:ilvl="0">
      <w:start w:val="1"/>
      <w:numFmt w:val="none"/>
      <w:lvlText w:val="1.1"/>
      <w:lvlJc w:val="left"/>
      <w:pPr>
        <w:ind w:left="379"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4" w15:restartNumberingAfterBreak="0">
    <w:nsid w:val="7AD80394"/>
    <w:multiLevelType w:val="hybridMultilevel"/>
    <w:tmpl w:val="E304B4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5" w15:restartNumberingAfterBreak="0">
    <w:nsid w:val="7AEB65A5"/>
    <w:multiLevelType w:val="hybridMultilevel"/>
    <w:tmpl w:val="49BC44F4"/>
    <w:lvl w:ilvl="0" w:tplc="0C090001">
      <w:start w:val="1"/>
      <w:numFmt w:val="bullet"/>
      <w:lvlText w:val=""/>
      <w:lvlJc w:val="left"/>
      <w:pPr>
        <w:ind w:left="1211" w:hanging="360"/>
      </w:pPr>
      <w:rPr>
        <w:rFonts w:ascii="Symbol" w:hAnsi="Symbol"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276" w15:restartNumberingAfterBreak="0">
    <w:nsid w:val="7AF723A8"/>
    <w:multiLevelType w:val="hybridMultilevel"/>
    <w:tmpl w:val="5C7ED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7" w15:restartNumberingAfterBreak="0">
    <w:nsid w:val="7BA94CF1"/>
    <w:multiLevelType w:val="hybridMultilevel"/>
    <w:tmpl w:val="1DDC0C52"/>
    <w:lvl w:ilvl="0" w:tplc="0C090001">
      <w:start w:val="1"/>
      <w:numFmt w:val="bullet"/>
      <w:lvlText w:val=""/>
      <w:lvlJc w:val="left"/>
      <w:pPr>
        <w:ind w:left="1040" w:hanging="360"/>
      </w:pPr>
      <w:rPr>
        <w:rFonts w:ascii="Symbol" w:hAnsi="Symbol" w:hint="default"/>
      </w:rPr>
    </w:lvl>
    <w:lvl w:ilvl="1" w:tplc="0C090003" w:tentative="1">
      <w:start w:val="1"/>
      <w:numFmt w:val="bullet"/>
      <w:lvlText w:val="o"/>
      <w:lvlJc w:val="left"/>
      <w:pPr>
        <w:ind w:left="1760" w:hanging="360"/>
      </w:pPr>
      <w:rPr>
        <w:rFonts w:ascii="Courier New" w:hAnsi="Courier New" w:cs="Courier New" w:hint="default"/>
      </w:rPr>
    </w:lvl>
    <w:lvl w:ilvl="2" w:tplc="0C090005" w:tentative="1">
      <w:start w:val="1"/>
      <w:numFmt w:val="bullet"/>
      <w:lvlText w:val=""/>
      <w:lvlJc w:val="left"/>
      <w:pPr>
        <w:ind w:left="2480" w:hanging="360"/>
      </w:pPr>
      <w:rPr>
        <w:rFonts w:ascii="Wingdings" w:hAnsi="Wingdings" w:hint="default"/>
      </w:rPr>
    </w:lvl>
    <w:lvl w:ilvl="3" w:tplc="0C090001" w:tentative="1">
      <w:start w:val="1"/>
      <w:numFmt w:val="bullet"/>
      <w:lvlText w:val=""/>
      <w:lvlJc w:val="left"/>
      <w:pPr>
        <w:ind w:left="3200" w:hanging="360"/>
      </w:pPr>
      <w:rPr>
        <w:rFonts w:ascii="Symbol" w:hAnsi="Symbol" w:hint="default"/>
      </w:rPr>
    </w:lvl>
    <w:lvl w:ilvl="4" w:tplc="0C090003" w:tentative="1">
      <w:start w:val="1"/>
      <w:numFmt w:val="bullet"/>
      <w:lvlText w:val="o"/>
      <w:lvlJc w:val="left"/>
      <w:pPr>
        <w:ind w:left="3920" w:hanging="360"/>
      </w:pPr>
      <w:rPr>
        <w:rFonts w:ascii="Courier New" w:hAnsi="Courier New" w:cs="Courier New" w:hint="default"/>
      </w:rPr>
    </w:lvl>
    <w:lvl w:ilvl="5" w:tplc="0C090005" w:tentative="1">
      <w:start w:val="1"/>
      <w:numFmt w:val="bullet"/>
      <w:lvlText w:val=""/>
      <w:lvlJc w:val="left"/>
      <w:pPr>
        <w:ind w:left="4640" w:hanging="360"/>
      </w:pPr>
      <w:rPr>
        <w:rFonts w:ascii="Wingdings" w:hAnsi="Wingdings" w:hint="default"/>
      </w:rPr>
    </w:lvl>
    <w:lvl w:ilvl="6" w:tplc="0C090001" w:tentative="1">
      <w:start w:val="1"/>
      <w:numFmt w:val="bullet"/>
      <w:lvlText w:val=""/>
      <w:lvlJc w:val="left"/>
      <w:pPr>
        <w:ind w:left="5360" w:hanging="360"/>
      </w:pPr>
      <w:rPr>
        <w:rFonts w:ascii="Symbol" w:hAnsi="Symbol" w:hint="default"/>
      </w:rPr>
    </w:lvl>
    <w:lvl w:ilvl="7" w:tplc="0C090003" w:tentative="1">
      <w:start w:val="1"/>
      <w:numFmt w:val="bullet"/>
      <w:lvlText w:val="o"/>
      <w:lvlJc w:val="left"/>
      <w:pPr>
        <w:ind w:left="6080" w:hanging="360"/>
      </w:pPr>
      <w:rPr>
        <w:rFonts w:ascii="Courier New" w:hAnsi="Courier New" w:cs="Courier New" w:hint="default"/>
      </w:rPr>
    </w:lvl>
    <w:lvl w:ilvl="8" w:tplc="0C090005" w:tentative="1">
      <w:start w:val="1"/>
      <w:numFmt w:val="bullet"/>
      <w:lvlText w:val=""/>
      <w:lvlJc w:val="left"/>
      <w:pPr>
        <w:ind w:left="6800" w:hanging="360"/>
      </w:pPr>
      <w:rPr>
        <w:rFonts w:ascii="Wingdings" w:hAnsi="Wingdings" w:hint="default"/>
      </w:rPr>
    </w:lvl>
  </w:abstractNum>
  <w:abstractNum w:abstractNumId="278" w15:restartNumberingAfterBreak="0">
    <w:nsid w:val="7D272698"/>
    <w:multiLevelType w:val="hybridMultilevel"/>
    <w:tmpl w:val="8C24E4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9" w15:restartNumberingAfterBreak="0">
    <w:nsid w:val="7E391716"/>
    <w:multiLevelType w:val="hybridMultilevel"/>
    <w:tmpl w:val="DDBC3032"/>
    <w:lvl w:ilvl="0" w:tplc="0C09000F">
      <w:start w:val="1"/>
      <w:numFmt w:val="bullet"/>
      <w:pStyle w:val="ListBullet2"/>
      <w:lvlText w:val="o"/>
      <w:lvlJc w:val="left"/>
      <w:pPr>
        <w:ind w:left="1004" w:hanging="360"/>
      </w:pPr>
      <w:rPr>
        <w:rFonts w:ascii="Courier New" w:hAnsi="Courier New" w:cs="Courier New" w:hint="default"/>
      </w:rPr>
    </w:lvl>
    <w:lvl w:ilvl="1" w:tplc="0C090019" w:tentative="1">
      <w:start w:val="1"/>
      <w:numFmt w:val="bullet"/>
      <w:lvlText w:val="o"/>
      <w:lvlJc w:val="left"/>
      <w:pPr>
        <w:ind w:left="1724" w:hanging="360"/>
      </w:pPr>
      <w:rPr>
        <w:rFonts w:ascii="Courier New" w:hAnsi="Courier New" w:cs="Courier New" w:hint="default"/>
      </w:rPr>
    </w:lvl>
    <w:lvl w:ilvl="2" w:tplc="0C09001B" w:tentative="1">
      <w:start w:val="1"/>
      <w:numFmt w:val="bullet"/>
      <w:lvlText w:val=""/>
      <w:lvlJc w:val="left"/>
      <w:pPr>
        <w:ind w:left="2444" w:hanging="360"/>
      </w:pPr>
      <w:rPr>
        <w:rFonts w:ascii="Wingdings" w:hAnsi="Wingdings" w:hint="default"/>
      </w:rPr>
    </w:lvl>
    <w:lvl w:ilvl="3" w:tplc="0C09000F" w:tentative="1">
      <w:start w:val="1"/>
      <w:numFmt w:val="bullet"/>
      <w:lvlText w:val=""/>
      <w:lvlJc w:val="left"/>
      <w:pPr>
        <w:ind w:left="3164" w:hanging="360"/>
      </w:pPr>
      <w:rPr>
        <w:rFonts w:ascii="Symbol" w:hAnsi="Symbol" w:hint="default"/>
      </w:rPr>
    </w:lvl>
    <w:lvl w:ilvl="4" w:tplc="0C090019" w:tentative="1">
      <w:start w:val="1"/>
      <w:numFmt w:val="bullet"/>
      <w:lvlText w:val="o"/>
      <w:lvlJc w:val="left"/>
      <w:pPr>
        <w:ind w:left="3884" w:hanging="360"/>
      </w:pPr>
      <w:rPr>
        <w:rFonts w:ascii="Courier New" w:hAnsi="Courier New" w:cs="Courier New" w:hint="default"/>
      </w:rPr>
    </w:lvl>
    <w:lvl w:ilvl="5" w:tplc="0C09001B" w:tentative="1">
      <w:start w:val="1"/>
      <w:numFmt w:val="bullet"/>
      <w:lvlText w:val=""/>
      <w:lvlJc w:val="left"/>
      <w:pPr>
        <w:ind w:left="4604" w:hanging="360"/>
      </w:pPr>
      <w:rPr>
        <w:rFonts w:ascii="Wingdings" w:hAnsi="Wingdings" w:hint="default"/>
      </w:rPr>
    </w:lvl>
    <w:lvl w:ilvl="6" w:tplc="0C09000F" w:tentative="1">
      <w:start w:val="1"/>
      <w:numFmt w:val="bullet"/>
      <w:lvlText w:val=""/>
      <w:lvlJc w:val="left"/>
      <w:pPr>
        <w:ind w:left="5324" w:hanging="360"/>
      </w:pPr>
      <w:rPr>
        <w:rFonts w:ascii="Symbol" w:hAnsi="Symbol" w:hint="default"/>
      </w:rPr>
    </w:lvl>
    <w:lvl w:ilvl="7" w:tplc="0C090019" w:tentative="1">
      <w:start w:val="1"/>
      <w:numFmt w:val="bullet"/>
      <w:lvlText w:val="o"/>
      <w:lvlJc w:val="left"/>
      <w:pPr>
        <w:ind w:left="6044" w:hanging="360"/>
      </w:pPr>
      <w:rPr>
        <w:rFonts w:ascii="Courier New" w:hAnsi="Courier New" w:cs="Courier New" w:hint="default"/>
      </w:rPr>
    </w:lvl>
    <w:lvl w:ilvl="8" w:tplc="0C09001B" w:tentative="1">
      <w:start w:val="1"/>
      <w:numFmt w:val="bullet"/>
      <w:lvlText w:val=""/>
      <w:lvlJc w:val="left"/>
      <w:pPr>
        <w:ind w:left="6764" w:hanging="360"/>
      </w:pPr>
      <w:rPr>
        <w:rFonts w:ascii="Wingdings" w:hAnsi="Wingdings" w:hint="default"/>
      </w:rPr>
    </w:lvl>
  </w:abstractNum>
  <w:abstractNum w:abstractNumId="280" w15:restartNumberingAfterBreak="0">
    <w:nsid w:val="7EA313A7"/>
    <w:multiLevelType w:val="hybridMultilevel"/>
    <w:tmpl w:val="44E0A9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1" w15:restartNumberingAfterBreak="0">
    <w:nsid w:val="7EE3110A"/>
    <w:multiLevelType w:val="hybridMultilevel"/>
    <w:tmpl w:val="AB1003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2" w15:restartNumberingAfterBreak="0">
    <w:nsid w:val="7F5D770B"/>
    <w:multiLevelType w:val="hybridMultilevel"/>
    <w:tmpl w:val="768E9F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3" w15:restartNumberingAfterBreak="0">
    <w:nsid w:val="7FD900C8"/>
    <w:multiLevelType w:val="hybridMultilevel"/>
    <w:tmpl w:val="3BB4B4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611164570">
    <w:abstractNumId w:val="119"/>
  </w:num>
  <w:num w:numId="2" w16cid:durableId="475297083">
    <w:abstractNumId w:val="279"/>
  </w:num>
  <w:num w:numId="3" w16cid:durableId="418253474">
    <w:abstractNumId w:val="188"/>
  </w:num>
  <w:num w:numId="4" w16cid:durableId="1668710131">
    <w:abstractNumId w:val="247"/>
  </w:num>
  <w:num w:numId="5" w16cid:durableId="293174787">
    <w:abstractNumId w:val="8"/>
  </w:num>
  <w:num w:numId="6" w16cid:durableId="204756284">
    <w:abstractNumId w:val="168"/>
  </w:num>
  <w:num w:numId="7" w16cid:durableId="455102367">
    <w:abstractNumId w:val="198"/>
  </w:num>
  <w:num w:numId="8" w16cid:durableId="477772839">
    <w:abstractNumId w:val="20"/>
  </w:num>
  <w:num w:numId="9" w16cid:durableId="896621758">
    <w:abstractNumId w:val="114"/>
  </w:num>
  <w:num w:numId="10" w16cid:durableId="295765326">
    <w:abstractNumId w:val="69"/>
  </w:num>
  <w:num w:numId="11" w16cid:durableId="362441244">
    <w:abstractNumId w:val="26"/>
  </w:num>
  <w:num w:numId="12" w16cid:durableId="1608611832">
    <w:abstractNumId w:val="68"/>
  </w:num>
  <w:num w:numId="13" w16cid:durableId="126168881">
    <w:abstractNumId w:val="273"/>
  </w:num>
  <w:num w:numId="14" w16cid:durableId="593243325">
    <w:abstractNumId w:val="176"/>
  </w:num>
  <w:num w:numId="15" w16cid:durableId="1368332145">
    <w:abstractNumId w:val="256"/>
  </w:num>
  <w:num w:numId="16" w16cid:durableId="571694132">
    <w:abstractNumId w:val="196"/>
  </w:num>
  <w:num w:numId="17" w16cid:durableId="770979373">
    <w:abstractNumId w:val="167"/>
  </w:num>
  <w:num w:numId="18" w16cid:durableId="2048337695">
    <w:abstractNumId w:val="116"/>
  </w:num>
  <w:num w:numId="19" w16cid:durableId="642581138">
    <w:abstractNumId w:val="49"/>
  </w:num>
  <w:num w:numId="20" w16cid:durableId="681324432">
    <w:abstractNumId w:val="134"/>
  </w:num>
  <w:num w:numId="21" w16cid:durableId="265500640">
    <w:abstractNumId w:val="268"/>
  </w:num>
  <w:num w:numId="22" w16cid:durableId="1900507246">
    <w:abstractNumId w:val="128"/>
  </w:num>
  <w:num w:numId="23" w16cid:durableId="2082556214">
    <w:abstractNumId w:val="19"/>
  </w:num>
  <w:num w:numId="24" w16cid:durableId="955454359">
    <w:abstractNumId w:val="83"/>
  </w:num>
  <w:num w:numId="25" w16cid:durableId="1023625607">
    <w:abstractNumId w:val="28"/>
  </w:num>
  <w:num w:numId="26" w16cid:durableId="353767722">
    <w:abstractNumId w:val="27"/>
  </w:num>
  <w:num w:numId="27" w16cid:durableId="269552453">
    <w:abstractNumId w:val="203"/>
  </w:num>
  <w:num w:numId="28" w16cid:durableId="403920129">
    <w:abstractNumId w:val="235"/>
  </w:num>
  <w:num w:numId="29" w16cid:durableId="967129651">
    <w:abstractNumId w:val="210"/>
  </w:num>
  <w:num w:numId="30" w16cid:durableId="197395408">
    <w:abstractNumId w:val="255"/>
  </w:num>
  <w:num w:numId="31" w16cid:durableId="1402824644">
    <w:abstractNumId w:val="192"/>
  </w:num>
  <w:num w:numId="32" w16cid:durableId="1344282841">
    <w:abstractNumId w:val="232"/>
  </w:num>
  <w:num w:numId="33" w16cid:durableId="1096288093">
    <w:abstractNumId w:val="126"/>
  </w:num>
  <w:num w:numId="34" w16cid:durableId="1726640363">
    <w:abstractNumId w:val="150"/>
  </w:num>
  <w:num w:numId="35" w16cid:durableId="1678578383">
    <w:abstractNumId w:val="242"/>
  </w:num>
  <w:num w:numId="36" w16cid:durableId="239021956">
    <w:abstractNumId w:val="59"/>
  </w:num>
  <w:num w:numId="37" w16cid:durableId="1470783982">
    <w:abstractNumId w:val="121"/>
  </w:num>
  <w:num w:numId="38" w16cid:durableId="279264879">
    <w:abstractNumId w:val="189"/>
  </w:num>
  <w:num w:numId="39" w16cid:durableId="85003643">
    <w:abstractNumId w:val="186"/>
  </w:num>
  <w:num w:numId="40" w16cid:durableId="1731686195">
    <w:abstractNumId w:val="124"/>
  </w:num>
  <w:num w:numId="41" w16cid:durableId="1583417463">
    <w:abstractNumId w:val="237"/>
  </w:num>
  <w:num w:numId="42" w16cid:durableId="696126015">
    <w:abstractNumId w:val="12"/>
  </w:num>
  <w:num w:numId="43" w16cid:durableId="99645844">
    <w:abstractNumId w:val="197"/>
  </w:num>
  <w:num w:numId="44" w16cid:durableId="1913269455">
    <w:abstractNumId w:val="94"/>
  </w:num>
  <w:num w:numId="45" w16cid:durableId="745957923">
    <w:abstractNumId w:val="120"/>
  </w:num>
  <w:num w:numId="46" w16cid:durableId="115609298">
    <w:abstractNumId w:val="145"/>
  </w:num>
  <w:num w:numId="47" w16cid:durableId="1896089221">
    <w:abstractNumId w:val="54"/>
  </w:num>
  <w:num w:numId="48" w16cid:durableId="112985353">
    <w:abstractNumId w:val="245"/>
  </w:num>
  <w:num w:numId="49" w16cid:durableId="239678667">
    <w:abstractNumId w:val="17"/>
  </w:num>
  <w:num w:numId="50" w16cid:durableId="813565641">
    <w:abstractNumId w:val="174"/>
  </w:num>
  <w:num w:numId="51" w16cid:durableId="1052970714">
    <w:abstractNumId w:val="22"/>
  </w:num>
  <w:num w:numId="52" w16cid:durableId="998651617">
    <w:abstractNumId w:val="5"/>
  </w:num>
  <w:num w:numId="53" w16cid:durableId="931161427">
    <w:abstractNumId w:val="106"/>
  </w:num>
  <w:num w:numId="54" w16cid:durableId="290748537">
    <w:abstractNumId w:val="147"/>
  </w:num>
  <w:num w:numId="55" w16cid:durableId="1940795961">
    <w:abstractNumId w:val="25"/>
  </w:num>
  <w:num w:numId="56" w16cid:durableId="1759209582">
    <w:abstractNumId w:val="43"/>
  </w:num>
  <w:num w:numId="57" w16cid:durableId="97455016">
    <w:abstractNumId w:val="221"/>
  </w:num>
  <w:num w:numId="58" w16cid:durableId="1732652079">
    <w:abstractNumId w:val="113"/>
  </w:num>
  <w:num w:numId="59" w16cid:durableId="404301478">
    <w:abstractNumId w:val="201"/>
  </w:num>
  <w:num w:numId="60" w16cid:durableId="1448157686">
    <w:abstractNumId w:val="138"/>
  </w:num>
  <w:num w:numId="61" w16cid:durableId="513572315">
    <w:abstractNumId w:val="2"/>
  </w:num>
  <w:num w:numId="62" w16cid:durableId="238951191">
    <w:abstractNumId w:val="1"/>
  </w:num>
  <w:num w:numId="63" w16cid:durableId="1313366938">
    <w:abstractNumId w:val="48"/>
  </w:num>
  <w:num w:numId="64" w16cid:durableId="1612392368">
    <w:abstractNumId w:val="152"/>
  </w:num>
  <w:num w:numId="65" w16cid:durableId="1106776249">
    <w:abstractNumId w:val="67"/>
  </w:num>
  <w:num w:numId="66" w16cid:durableId="906111259">
    <w:abstractNumId w:val="178"/>
  </w:num>
  <w:num w:numId="67" w16cid:durableId="86197030">
    <w:abstractNumId w:val="199"/>
  </w:num>
  <w:num w:numId="68" w16cid:durableId="1879856426">
    <w:abstractNumId w:val="4"/>
  </w:num>
  <w:num w:numId="69" w16cid:durableId="169490914">
    <w:abstractNumId w:val="205"/>
  </w:num>
  <w:num w:numId="70" w16cid:durableId="1617520545">
    <w:abstractNumId w:val="34"/>
  </w:num>
  <w:num w:numId="71" w16cid:durableId="1341195453">
    <w:abstractNumId w:val="0"/>
  </w:num>
  <w:num w:numId="72" w16cid:durableId="356583323">
    <w:abstractNumId w:val="230"/>
  </w:num>
  <w:num w:numId="73" w16cid:durableId="664866762">
    <w:abstractNumId w:val="212"/>
  </w:num>
  <w:num w:numId="74" w16cid:durableId="1294872360">
    <w:abstractNumId w:val="177"/>
  </w:num>
  <w:num w:numId="75" w16cid:durableId="596594234">
    <w:abstractNumId w:val="183"/>
  </w:num>
  <w:num w:numId="76" w16cid:durableId="945619021">
    <w:abstractNumId w:val="139"/>
  </w:num>
  <w:num w:numId="77" w16cid:durableId="2119595236">
    <w:abstractNumId w:val="62"/>
  </w:num>
  <w:num w:numId="78" w16cid:durableId="656373833">
    <w:abstractNumId w:val="206"/>
  </w:num>
  <w:num w:numId="79" w16cid:durableId="1652246870">
    <w:abstractNumId w:val="93"/>
  </w:num>
  <w:num w:numId="80" w16cid:durableId="1282418978">
    <w:abstractNumId w:val="135"/>
  </w:num>
  <w:num w:numId="81" w16cid:durableId="117991501">
    <w:abstractNumId w:val="111"/>
  </w:num>
  <w:num w:numId="82" w16cid:durableId="637564716">
    <w:abstractNumId w:val="105"/>
  </w:num>
  <w:num w:numId="83" w16cid:durableId="2012029463">
    <w:abstractNumId w:val="270"/>
  </w:num>
  <w:num w:numId="84" w16cid:durableId="415564721">
    <w:abstractNumId w:val="157"/>
  </w:num>
  <w:num w:numId="85" w16cid:durableId="1368601773">
    <w:abstractNumId w:val="10"/>
  </w:num>
  <w:num w:numId="86" w16cid:durableId="422798156">
    <w:abstractNumId w:val="103"/>
  </w:num>
  <w:num w:numId="87" w16cid:durableId="515270609">
    <w:abstractNumId w:val="11"/>
  </w:num>
  <w:num w:numId="88" w16cid:durableId="593394788">
    <w:abstractNumId w:val="249"/>
  </w:num>
  <w:num w:numId="89" w16cid:durableId="1772822110">
    <w:abstractNumId w:val="130"/>
  </w:num>
  <w:num w:numId="90" w16cid:durableId="1369993721">
    <w:abstractNumId w:val="95"/>
  </w:num>
  <w:num w:numId="91" w16cid:durableId="2013147122">
    <w:abstractNumId w:val="181"/>
  </w:num>
  <w:num w:numId="92" w16cid:durableId="1989942712">
    <w:abstractNumId w:val="163"/>
  </w:num>
  <w:num w:numId="93" w16cid:durableId="1008798089">
    <w:abstractNumId w:val="277"/>
  </w:num>
  <w:num w:numId="94" w16cid:durableId="236940207">
    <w:abstractNumId w:val="225"/>
  </w:num>
  <w:num w:numId="95" w16cid:durableId="1871411954">
    <w:abstractNumId w:val="238"/>
  </w:num>
  <w:num w:numId="96" w16cid:durableId="1873106017">
    <w:abstractNumId w:val="218"/>
  </w:num>
  <w:num w:numId="97" w16cid:durableId="557254166">
    <w:abstractNumId w:val="75"/>
  </w:num>
  <w:num w:numId="98" w16cid:durableId="2085754578">
    <w:abstractNumId w:val="97"/>
  </w:num>
  <w:num w:numId="99" w16cid:durableId="542140318">
    <w:abstractNumId w:val="207"/>
  </w:num>
  <w:num w:numId="100" w16cid:durableId="1970821530">
    <w:abstractNumId w:val="110"/>
  </w:num>
  <w:num w:numId="101" w16cid:durableId="1021205248">
    <w:abstractNumId w:val="185"/>
  </w:num>
  <w:num w:numId="102" w16cid:durableId="372848809">
    <w:abstractNumId w:val="228"/>
  </w:num>
  <w:num w:numId="103" w16cid:durableId="1464692245">
    <w:abstractNumId w:val="236"/>
  </w:num>
  <w:num w:numId="104" w16cid:durableId="1370378812">
    <w:abstractNumId w:val="58"/>
  </w:num>
  <w:num w:numId="105" w16cid:durableId="1485468025">
    <w:abstractNumId w:val="3"/>
  </w:num>
  <w:num w:numId="106" w16cid:durableId="639656847">
    <w:abstractNumId w:val="73"/>
  </w:num>
  <w:num w:numId="107" w16cid:durableId="31655691">
    <w:abstractNumId w:val="226"/>
  </w:num>
  <w:num w:numId="108" w16cid:durableId="1367170663">
    <w:abstractNumId w:val="258"/>
  </w:num>
  <w:num w:numId="109" w16cid:durableId="1620720113">
    <w:abstractNumId w:val="86"/>
  </w:num>
  <w:num w:numId="110" w16cid:durableId="1132210453">
    <w:abstractNumId w:val="179"/>
  </w:num>
  <w:num w:numId="111" w16cid:durableId="280189059">
    <w:abstractNumId w:val="246"/>
  </w:num>
  <w:num w:numId="112" w16cid:durableId="254019295">
    <w:abstractNumId w:val="195"/>
  </w:num>
  <w:num w:numId="113" w16cid:durableId="331689108">
    <w:abstractNumId w:val="244"/>
  </w:num>
  <w:num w:numId="114" w16cid:durableId="1407190226">
    <w:abstractNumId w:val="44"/>
  </w:num>
  <w:num w:numId="115" w16cid:durableId="796528466">
    <w:abstractNumId w:val="248"/>
  </w:num>
  <w:num w:numId="116" w16cid:durableId="578179720">
    <w:abstractNumId w:val="275"/>
  </w:num>
  <w:num w:numId="117" w16cid:durableId="1346514328">
    <w:abstractNumId w:val="60"/>
  </w:num>
  <w:num w:numId="118" w16cid:durableId="2112815386">
    <w:abstractNumId w:val="251"/>
  </w:num>
  <w:num w:numId="119" w16cid:durableId="1879780534">
    <w:abstractNumId w:val="47"/>
  </w:num>
  <w:num w:numId="120" w16cid:durableId="1155955742">
    <w:abstractNumId w:val="123"/>
  </w:num>
  <w:num w:numId="121" w16cid:durableId="824277771">
    <w:abstractNumId w:val="233"/>
  </w:num>
  <w:num w:numId="122" w16cid:durableId="697657932">
    <w:abstractNumId w:val="32"/>
  </w:num>
  <w:num w:numId="123" w16cid:durableId="388920155">
    <w:abstractNumId w:val="92"/>
  </w:num>
  <w:num w:numId="124" w16cid:durableId="1645313699">
    <w:abstractNumId w:val="57"/>
  </w:num>
  <w:num w:numId="125" w16cid:durableId="1314409388">
    <w:abstractNumId w:val="57"/>
    <w:lvlOverride w:ilvl="0">
      <w:startOverride w:val="1"/>
    </w:lvlOverride>
  </w:num>
  <w:num w:numId="126" w16cid:durableId="2127000076">
    <w:abstractNumId w:val="148"/>
  </w:num>
  <w:num w:numId="127" w16cid:durableId="1518957463">
    <w:abstractNumId w:val="141"/>
  </w:num>
  <w:num w:numId="128" w16cid:durableId="1717898491">
    <w:abstractNumId w:val="142"/>
  </w:num>
  <w:num w:numId="129" w16cid:durableId="1825924688">
    <w:abstractNumId w:val="227"/>
  </w:num>
  <w:num w:numId="130" w16cid:durableId="855196901">
    <w:abstractNumId w:val="151"/>
  </w:num>
  <w:num w:numId="131" w16cid:durableId="219633326">
    <w:abstractNumId w:val="31"/>
  </w:num>
  <w:num w:numId="132" w16cid:durableId="1956674449">
    <w:abstractNumId w:val="125"/>
  </w:num>
  <w:num w:numId="133" w16cid:durableId="49110256">
    <w:abstractNumId w:val="66"/>
  </w:num>
  <w:num w:numId="134" w16cid:durableId="2054426658">
    <w:abstractNumId w:val="79"/>
  </w:num>
  <w:num w:numId="135" w16cid:durableId="1990598377">
    <w:abstractNumId w:val="53"/>
  </w:num>
  <w:num w:numId="136" w16cid:durableId="804350820">
    <w:abstractNumId w:val="90"/>
  </w:num>
  <w:num w:numId="137" w16cid:durableId="947199838">
    <w:abstractNumId w:val="55"/>
  </w:num>
  <w:num w:numId="138" w16cid:durableId="1980450471">
    <w:abstractNumId w:val="131"/>
  </w:num>
  <w:num w:numId="139" w16cid:durableId="234360280">
    <w:abstractNumId w:val="132"/>
  </w:num>
  <w:num w:numId="140" w16cid:durableId="514655121">
    <w:abstractNumId w:val="14"/>
  </w:num>
  <w:num w:numId="141" w16cid:durableId="1852841759">
    <w:abstractNumId w:val="98"/>
  </w:num>
  <w:num w:numId="142" w16cid:durableId="909116264">
    <w:abstractNumId w:val="217"/>
  </w:num>
  <w:num w:numId="143" w16cid:durableId="2002657280">
    <w:abstractNumId w:val="160"/>
  </w:num>
  <w:num w:numId="144" w16cid:durableId="1320580346">
    <w:abstractNumId w:val="220"/>
  </w:num>
  <w:num w:numId="145" w16cid:durableId="433088281">
    <w:abstractNumId w:val="239"/>
  </w:num>
  <w:num w:numId="146" w16cid:durableId="1291279767">
    <w:abstractNumId w:val="122"/>
  </w:num>
  <w:num w:numId="147" w16cid:durableId="75790226">
    <w:abstractNumId w:val="281"/>
  </w:num>
  <w:num w:numId="148" w16cid:durableId="1550876377">
    <w:abstractNumId w:val="91"/>
  </w:num>
  <w:num w:numId="149" w16cid:durableId="892498341">
    <w:abstractNumId w:val="36"/>
  </w:num>
  <w:num w:numId="150" w16cid:durableId="1378432472">
    <w:abstractNumId w:val="214"/>
  </w:num>
  <w:num w:numId="151" w16cid:durableId="697703661">
    <w:abstractNumId w:val="265"/>
  </w:num>
  <w:num w:numId="152" w16cid:durableId="1405106100">
    <w:abstractNumId w:val="118"/>
  </w:num>
  <w:num w:numId="153" w16cid:durableId="707217825">
    <w:abstractNumId w:val="211"/>
  </w:num>
  <w:num w:numId="154" w16cid:durableId="1300961625">
    <w:abstractNumId w:val="41"/>
  </w:num>
  <w:num w:numId="155" w16cid:durableId="1494838077">
    <w:abstractNumId w:val="215"/>
  </w:num>
  <w:num w:numId="156" w16cid:durableId="73211038">
    <w:abstractNumId w:val="21"/>
  </w:num>
  <w:num w:numId="157" w16cid:durableId="925767730">
    <w:abstractNumId w:val="267"/>
  </w:num>
  <w:num w:numId="158" w16cid:durableId="1472015295">
    <w:abstractNumId w:val="9"/>
  </w:num>
  <w:num w:numId="159" w16cid:durableId="1440686544">
    <w:abstractNumId w:val="213"/>
  </w:num>
  <w:num w:numId="160" w16cid:durableId="1495954404">
    <w:abstractNumId w:val="187"/>
  </w:num>
  <w:num w:numId="161" w16cid:durableId="1562670257">
    <w:abstractNumId w:val="6"/>
  </w:num>
  <w:num w:numId="162" w16cid:durableId="361632122">
    <w:abstractNumId w:val="133"/>
  </w:num>
  <w:num w:numId="163" w16cid:durableId="222567022">
    <w:abstractNumId w:val="56"/>
  </w:num>
  <w:num w:numId="164" w16cid:durableId="1864248940">
    <w:abstractNumId w:val="102"/>
  </w:num>
  <w:num w:numId="165" w16cid:durableId="2073965145">
    <w:abstractNumId w:val="184"/>
  </w:num>
  <w:num w:numId="166" w16cid:durableId="1090077064">
    <w:abstractNumId w:val="175"/>
  </w:num>
  <w:num w:numId="167" w16cid:durableId="956183149">
    <w:abstractNumId w:val="143"/>
  </w:num>
  <w:num w:numId="168" w16cid:durableId="1452282738">
    <w:abstractNumId w:val="137"/>
  </w:num>
  <w:num w:numId="169" w16cid:durableId="1707368337">
    <w:abstractNumId w:val="24"/>
  </w:num>
  <w:num w:numId="170" w16cid:durableId="833764504">
    <w:abstractNumId w:val="154"/>
  </w:num>
  <w:num w:numId="171" w16cid:durableId="807236715">
    <w:abstractNumId w:val="243"/>
  </w:num>
  <w:num w:numId="172" w16cid:durableId="640228577">
    <w:abstractNumId w:val="104"/>
  </w:num>
  <w:num w:numId="173" w16cid:durableId="502283261">
    <w:abstractNumId w:val="40"/>
  </w:num>
  <w:num w:numId="174" w16cid:durableId="1769082794">
    <w:abstractNumId w:val="96"/>
  </w:num>
  <w:num w:numId="175" w16cid:durableId="1549101399">
    <w:abstractNumId w:val="272"/>
  </w:num>
  <w:num w:numId="176" w16cid:durableId="2030450658">
    <w:abstractNumId w:val="63"/>
  </w:num>
  <w:num w:numId="177" w16cid:durableId="1331911757">
    <w:abstractNumId w:val="161"/>
  </w:num>
  <w:num w:numId="178" w16cid:durableId="447047084">
    <w:abstractNumId w:val="112"/>
  </w:num>
  <w:num w:numId="179" w16cid:durableId="116143474">
    <w:abstractNumId w:val="37"/>
  </w:num>
  <w:num w:numId="180" w16cid:durableId="1017005452">
    <w:abstractNumId w:val="216"/>
  </w:num>
  <w:num w:numId="181" w16cid:durableId="1722707748">
    <w:abstractNumId w:val="282"/>
  </w:num>
  <w:num w:numId="182" w16cid:durableId="742482864">
    <w:abstractNumId w:val="107"/>
  </w:num>
  <w:num w:numId="183" w16cid:durableId="587662125">
    <w:abstractNumId w:val="33"/>
  </w:num>
  <w:num w:numId="184" w16cid:durableId="821122003">
    <w:abstractNumId w:val="64"/>
  </w:num>
  <w:num w:numId="185" w16cid:durableId="896745674">
    <w:abstractNumId w:val="171"/>
  </w:num>
  <w:num w:numId="186" w16cid:durableId="1886872896">
    <w:abstractNumId w:val="87"/>
  </w:num>
  <w:num w:numId="187" w16cid:durableId="907573101">
    <w:abstractNumId w:val="224"/>
  </w:num>
  <w:num w:numId="188" w16cid:durableId="1256288109">
    <w:abstractNumId w:val="283"/>
  </w:num>
  <w:num w:numId="189" w16cid:durableId="351616534">
    <w:abstractNumId w:val="39"/>
  </w:num>
  <w:num w:numId="190" w16cid:durableId="1544908188">
    <w:abstractNumId w:val="164"/>
  </w:num>
  <w:num w:numId="191" w16cid:durableId="262223251">
    <w:abstractNumId w:val="278"/>
  </w:num>
  <w:num w:numId="192" w16cid:durableId="29184766">
    <w:abstractNumId w:val="70"/>
  </w:num>
  <w:num w:numId="193" w16cid:durableId="2047102483">
    <w:abstractNumId w:val="13"/>
  </w:num>
  <w:num w:numId="194" w16cid:durableId="13194434">
    <w:abstractNumId w:val="193"/>
  </w:num>
  <w:num w:numId="195" w16cid:durableId="711005603">
    <w:abstractNumId w:val="115"/>
  </w:num>
  <w:num w:numId="196" w16cid:durableId="1455561132">
    <w:abstractNumId w:val="15"/>
  </w:num>
  <w:num w:numId="197" w16cid:durableId="676809316">
    <w:abstractNumId w:val="89"/>
  </w:num>
  <w:num w:numId="198" w16cid:durableId="103620832">
    <w:abstractNumId w:val="260"/>
  </w:num>
  <w:num w:numId="199" w16cid:durableId="178784104">
    <w:abstractNumId w:val="182"/>
  </w:num>
  <w:num w:numId="200" w16cid:durableId="1796362293">
    <w:abstractNumId w:val="136"/>
  </w:num>
  <w:num w:numId="201" w16cid:durableId="1634020532">
    <w:abstractNumId w:val="78"/>
  </w:num>
  <w:num w:numId="202" w16cid:durableId="1995378804">
    <w:abstractNumId w:val="257"/>
  </w:num>
  <w:num w:numId="203" w16cid:durableId="1514488703">
    <w:abstractNumId w:val="80"/>
  </w:num>
  <w:num w:numId="204" w16cid:durableId="1074937241">
    <w:abstractNumId w:val="165"/>
  </w:num>
  <w:num w:numId="205" w16cid:durableId="1102413741">
    <w:abstractNumId w:val="259"/>
  </w:num>
  <w:num w:numId="206" w16cid:durableId="1387490403">
    <w:abstractNumId w:val="180"/>
  </w:num>
  <w:num w:numId="207" w16cid:durableId="296683362">
    <w:abstractNumId w:val="263"/>
  </w:num>
  <w:num w:numId="208" w16cid:durableId="187376008">
    <w:abstractNumId w:val="18"/>
  </w:num>
  <w:num w:numId="209" w16cid:durableId="2115858090">
    <w:abstractNumId w:val="153"/>
  </w:num>
  <w:num w:numId="210" w16cid:durableId="1147017847">
    <w:abstractNumId w:val="266"/>
  </w:num>
  <w:num w:numId="211" w16cid:durableId="652370360">
    <w:abstractNumId w:val="45"/>
  </w:num>
  <w:num w:numId="212" w16cid:durableId="2140538071">
    <w:abstractNumId w:val="173"/>
  </w:num>
  <w:num w:numId="213" w16cid:durableId="931402682">
    <w:abstractNumId w:val="23"/>
  </w:num>
  <w:num w:numId="214" w16cid:durableId="578100759">
    <w:abstractNumId w:val="46"/>
  </w:num>
  <w:num w:numId="215" w16cid:durableId="1982806889">
    <w:abstractNumId w:val="222"/>
  </w:num>
  <w:num w:numId="216" w16cid:durableId="1561743080">
    <w:abstractNumId w:val="190"/>
  </w:num>
  <w:num w:numId="217" w16cid:durableId="75784401">
    <w:abstractNumId w:val="261"/>
  </w:num>
  <w:num w:numId="218" w16cid:durableId="1618028272">
    <w:abstractNumId w:val="280"/>
  </w:num>
  <w:num w:numId="219" w16cid:durableId="2107534483">
    <w:abstractNumId w:val="50"/>
  </w:num>
  <w:num w:numId="220" w16cid:durableId="2119521468">
    <w:abstractNumId w:val="241"/>
  </w:num>
  <w:num w:numId="221" w16cid:durableId="98523864">
    <w:abstractNumId w:val="209"/>
  </w:num>
  <w:num w:numId="222" w16cid:durableId="1673488779">
    <w:abstractNumId w:val="191"/>
  </w:num>
  <w:num w:numId="223" w16cid:durableId="1458645862">
    <w:abstractNumId w:val="99"/>
  </w:num>
  <w:num w:numId="224" w16cid:durableId="373896614">
    <w:abstractNumId w:val="57"/>
    <w:lvlOverride w:ilvl="0">
      <w:startOverride w:val="1"/>
    </w:lvlOverride>
  </w:num>
  <w:num w:numId="225" w16cid:durableId="827210403">
    <w:abstractNumId w:val="57"/>
    <w:lvlOverride w:ilvl="0">
      <w:startOverride w:val="1"/>
    </w:lvlOverride>
  </w:num>
  <w:num w:numId="226" w16cid:durableId="1981109920">
    <w:abstractNumId w:val="52"/>
  </w:num>
  <w:num w:numId="227" w16cid:durableId="1316370303">
    <w:abstractNumId w:val="101"/>
  </w:num>
  <w:num w:numId="228" w16cid:durableId="1474711669">
    <w:abstractNumId w:val="271"/>
  </w:num>
  <w:num w:numId="229" w16cid:durableId="692729689">
    <w:abstractNumId w:val="16"/>
  </w:num>
  <w:num w:numId="230" w16cid:durableId="1981299478">
    <w:abstractNumId w:val="38"/>
  </w:num>
  <w:num w:numId="231" w16cid:durableId="1028751084">
    <w:abstractNumId w:val="253"/>
  </w:num>
  <w:num w:numId="232" w16cid:durableId="1828595356">
    <w:abstractNumId w:val="200"/>
  </w:num>
  <w:num w:numId="233" w16cid:durableId="1919946535">
    <w:abstractNumId w:val="0"/>
  </w:num>
  <w:num w:numId="234" w16cid:durableId="913469772">
    <w:abstractNumId w:val="108"/>
  </w:num>
  <w:num w:numId="235" w16cid:durableId="1028797676">
    <w:abstractNumId w:val="252"/>
  </w:num>
  <w:num w:numId="236" w16cid:durableId="519053087">
    <w:abstractNumId w:val="100"/>
  </w:num>
  <w:num w:numId="237" w16cid:durableId="1112944049">
    <w:abstractNumId w:val="61"/>
  </w:num>
  <w:num w:numId="238" w16cid:durableId="1620838978">
    <w:abstractNumId w:val="146"/>
  </w:num>
  <w:num w:numId="239" w16cid:durableId="1020083707">
    <w:abstractNumId w:val="51"/>
  </w:num>
  <w:num w:numId="240" w16cid:durableId="686444039">
    <w:abstractNumId w:val="81"/>
  </w:num>
  <w:num w:numId="241" w16cid:durableId="1025180614">
    <w:abstractNumId w:val="274"/>
  </w:num>
  <w:num w:numId="242" w16cid:durableId="2710392">
    <w:abstractNumId w:val="231"/>
  </w:num>
  <w:num w:numId="243" w16cid:durableId="2061856569">
    <w:abstractNumId w:val="65"/>
  </w:num>
  <w:num w:numId="244" w16cid:durableId="631986523">
    <w:abstractNumId w:val="71"/>
  </w:num>
  <w:num w:numId="245" w16cid:durableId="1487476328">
    <w:abstractNumId w:val="149"/>
  </w:num>
  <w:num w:numId="246" w16cid:durableId="308217136">
    <w:abstractNumId w:val="76"/>
  </w:num>
  <w:num w:numId="247" w16cid:durableId="1072971303">
    <w:abstractNumId w:val="109"/>
  </w:num>
  <w:num w:numId="248" w16cid:durableId="1807580995">
    <w:abstractNumId w:val="29"/>
  </w:num>
  <w:num w:numId="249" w16cid:durableId="326716489">
    <w:abstractNumId w:val="169"/>
  </w:num>
  <w:num w:numId="250" w16cid:durableId="604925515">
    <w:abstractNumId w:val="7"/>
  </w:num>
  <w:num w:numId="251" w16cid:durableId="1359115076">
    <w:abstractNumId w:val="194"/>
  </w:num>
  <w:num w:numId="252" w16cid:durableId="732314844">
    <w:abstractNumId w:val="264"/>
  </w:num>
  <w:num w:numId="253" w16cid:durableId="967977597">
    <w:abstractNumId w:val="88"/>
  </w:num>
  <w:num w:numId="254" w16cid:durableId="475613330">
    <w:abstractNumId w:val="172"/>
  </w:num>
  <w:num w:numId="255" w16cid:durableId="1086924714">
    <w:abstractNumId w:val="170"/>
  </w:num>
  <w:num w:numId="256" w16cid:durableId="1998995606">
    <w:abstractNumId w:val="240"/>
  </w:num>
  <w:num w:numId="257" w16cid:durableId="1398867879">
    <w:abstractNumId w:val="144"/>
  </w:num>
  <w:num w:numId="258" w16cid:durableId="593631237">
    <w:abstractNumId w:val="82"/>
  </w:num>
  <w:num w:numId="259" w16cid:durableId="1075322135">
    <w:abstractNumId w:val="140"/>
  </w:num>
  <w:num w:numId="260" w16cid:durableId="1268657750">
    <w:abstractNumId w:val="166"/>
  </w:num>
  <w:num w:numId="261" w16cid:durableId="83579073">
    <w:abstractNumId w:val="156"/>
  </w:num>
  <w:num w:numId="262" w16cid:durableId="696778847">
    <w:abstractNumId w:val="208"/>
  </w:num>
  <w:num w:numId="263" w16cid:durableId="1819107693">
    <w:abstractNumId w:val="204"/>
  </w:num>
  <w:num w:numId="264" w16cid:durableId="580870438">
    <w:abstractNumId w:val="158"/>
  </w:num>
  <w:num w:numId="265" w16cid:durableId="780686853">
    <w:abstractNumId w:val="129"/>
  </w:num>
  <w:num w:numId="266" w16cid:durableId="263146813">
    <w:abstractNumId w:val="250"/>
  </w:num>
  <w:num w:numId="267" w16cid:durableId="1277909051">
    <w:abstractNumId w:val="0"/>
  </w:num>
  <w:num w:numId="268" w16cid:durableId="428889021">
    <w:abstractNumId w:val="159"/>
  </w:num>
  <w:num w:numId="269" w16cid:durableId="455566706">
    <w:abstractNumId w:val="85"/>
  </w:num>
  <w:num w:numId="270" w16cid:durableId="1567687038">
    <w:abstractNumId w:val="276"/>
  </w:num>
  <w:num w:numId="271" w16cid:durableId="438644805">
    <w:abstractNumId w:val="42"/>
  </w:num>
  <w:num w:numId="272" w16cid:durableId="579290014">
    <w:abstractNumId w:val="127"/>
  </w:num>
  <w:num w:numId="273" w16cid:durableId="1827624330">
    <w:abstractNumId w:val="155"/>
  </w:num>
  <w:num w:numId="274" w16cid:durableId="563293712">
    <w:abstractNumId w:val="234"/>
  </w:num>
  <w:num w:numId="275" w16cid:durableId="1591351630">
    <w:abstractNumId w:val="262"/>
  </w:num>
  <w:num w:numId="276" w16cid:durableId="917208933">
    <w:abstractNumId w:val="84"/>
  </w:num>
  <w:num w:numId="277" w16cid:durableId="1187984887">
    <w:abstractNumId w:val="269"/>
  </w:num>
  <w:num w:numId="278" w16cid:durableId="1642611338">
    <w:abstractNumId w:val="202"/>
  </w:num>
  <w:num w:numId="279" w16cid:durableId="438835051">
    <w:abstractNumId w:val="35"/>
  </w:num>
  <w:num w:numId="280" w16cid:durableId="1715688904">
    <w:abstractNumId w:val="74"/>
  </w:num>
  <w:num w:numId="281" w16cid:durableId="234360561">
    <w:abstractNumId w:val="254"/>
  </w:num>
  <w:num w:numId="282" w16cid:durableId="2010058667">
    <w:abstractNumId w:val="117"/>
  </w:num>
  <w:num w:numId="283" w16cid:durableId="374088031">
    <w:abstractNumId w:val="229"/>
  </w:num>
  <w:num w:numId="284" w16cid:durableId="1040790205">
    <w:abstractNumId w:val="0"/>
  </w:num>
  <w:num w:numId="285" w16cid:durableId="1696231029">
    <w:abstractNumId w:val="162"/>
  </w:num>
  <w:num w:numId="286" w16cid:durableId="955909653">
    <w:abstractNumId w:val="30"/>
  </w:num>
  <w:num w:numId="287" w16cid:durableId="1671981725">
    <w:abstractNumId w:val="219"/>
  </w:num>
  <w:num w:numId="288" w16cid:durableId="2066903184">
    <w:abstractNumId w:val="77"/>
  </w:num>
  <w:num w:numId="289" w16cid:durableId="403063936">
    <w:abstractNumId w:val="223"/>
  </w:num>
  <w:num w:numId="290" w16cid:durableId="2830636">
    <w:abstractNumId w:val="72"/>
  </w:num>
  <w:numIdMacAtCleanup w:val="2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activeWritingStyle w:appName="MSWord" w:lang="en-GB" w:vendorID="64" w:dllVersion="0" w:nlCheck="1" w:checkStyle="0"/>
  <w:activeWritingStyle w:appName="MSWord" w:lang="en-AU" w:vendorID="64" w:dllVersion="0" w:nlCheck="1" w:checkStyle="0"/>
  <w:activeWritingStyle w:appName="MSWord" w:lang="en-US" w:vendorID="64" w:dllVersion="0" w:nlCheck="1" w:checkStyle="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defaultTabStop w:val="851"/>
  <w:evenAndOddHeaders/>
  <w:drawingGridHorizontalSpacing w:val="181"/>
  <w:drawingGridVerticalSpacing w:val="181"/>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71B7"/>
    <w:rsid w:val="000004AB"/>
    <w:rsid w:val="000007EE"/>
    <w:rsid w:val="00001F41"/>
    <w:rsid w:val="00001F6A"/>
    <w:rsid w:val="00002033"/>
    <w:rsid w:val="00002DB9"/>
    <w:rsid w:val="00002E12"/>
    <w:rsid w:val="000032BB"/>
    <w:rsid w:val="00003743"/>
    <w:rsid w:val="000037A9"/>
    <w:rsid w:val="0000461D"/>
    <w:rsid w:val="000047B4"/>
    <w:rsid w:val="0000510D"/>
    <w:rsid w:val="0000531E"/>
    <w:rsid w:val="00005712"/>
    <w:rsid w:val="00005EFC"/>
    <w:rsid w:val="00006286"/>
    <w:rsid w:val="00006676"/>
    <w:rsid w:val="00006789"/>
    <w:rsid w:val="00006DC7"/>
    <w:rsid w:val="00007092"/>
    <w:rsid w:val="0000711B"/>
    <w:rsid w:val="00007246"/>
    <w:rsid w:val="00007327"/>
    <w:rsid w:val="00007403"/>
    <w:rsid w:val="00007FD8"/>
    <w:rsid w:val="000100EA"/>
    <w:rsid w:val="00010758"/>
    <w:rsid w:val="00010791"/>
    <w:rsid w:val="00010799"/>
    <w:rsid w:val="00010CA5"/>
    <w:rsid w:val="00010E7D"/>
    <w:rsid w:val="000117F8"/>
    <w:rsid w:val="00011D03"/>
    <w:rsid w:val="00012494"/>
    <w:rsid w:val="00012B52"/>
    <w:rsid w:val="000133DE"/>
    <w:rsid w:val="000134A4"/>
    <w:rsid w:val="000145DE"/>
    <w:rsid w:val="000145F4"/>
    <w:rsid w:val="0001571B"/>
    <w:rsid w:val="00015C5A"/>
    <w:rsid w:val="00015C64"/>
    <w:rsid w:val="00016006"/>
    <w:rsid w:val="00016460"/>
    <w:rsid w:val="00017903"/>
    <w:rsid w:val="00017A39"/>
    <w:rsid w:val="00017AD5"/>
    <w:rsid w:val="00017C48"/>
    <w:rsid w:val="00020118"/>
    <w:rsid w:val="00020221"/>
    <w:rsid w:val="0002037B"/>
    <w:rsid w:val="000224D6"/>
    <w:rsid w:val="000229EF"/>
    <w:rsid w:val="00024270"/>
    <w:rsid w:val="000244F1"/>
    <w:rsid w:val="00024AD3"/>
    <w:rsid w:val="00024E5B"/>
    <w:rsid w:val="0002542D"/>
    <w:rsid w:val="00026068"/>
    <w:rsid w:val="00026139"/>
    <w:rsid w:val="00027071"/>
    <w:rsid w:val="000270FC"/>
    <w:rsid w:val="0002759F"/>
    <w:rsid w:val="00027601"/>
    <w:rsid w:val="0002761F"/>
    <w:rsid w:val="00030069"/>
    <w:rsid w:val="000300D9"/>
    <w:rsid w:val="0003140A"/>
    <w:rsid w:val="00031CB8"/>
    <w:rsid w:val="00032481"/>
    <w:rsid w:val="00032DDF"/>
    <w:rsid w:val="000332E9"/>
    <w:rsid w:val="00033321"/>
    <w:rsid w:val="000334B9"/>
    <w:rsid w:val="000334EA"/>
    <w:rsid w:val="000338AD"/>
    <w:rsid w:val="000338E5"/>
    <w:rsid w:val="00033B21"/>
    <w:rsid w:val="00033B78"/>
    <w:rsid w:val="00033D2E"/>
    <w:rsid w:val="00033ECC"/>
    <w:rsid w:val="00033F82"/>
    <w:rsid w:val="0003422F"/>
    <w:rsid w:val="00034238"/>
    <w:rsid w:val="00034778"/>
    <w:rsid w:val="00034A75"/>
    <w:rsid w:val="000364F1"/>
    <w:rsid w:val="00036794"/>
    <w:rsid w:val="0003687D"/>
    <w:rsid w:val="0003756D"/>
    <w:rsid w:val="00040B94"/>
    <w:rsid w:val="00040C22"/>
    <w:rsid w:val="00040C6E"/>
    <w:rsid w:val="00040FF2"/>
    <w:rsid w:val="000415FD"/>
    <w:rsid w:val="00041F0D"/>
    <w:rsid w:val="000425F7"/>
    <w:rsid w:val="0004270C"/>
    <w:rsid w:val="0004285C"/>
    <w:rsid w:val="00042B2E"/>
    <w:rsid w:val="00042ECC"/>
    <w:rsid w:val="0004351E"/>
    <w:rsid w:val="00043809"/>
    <w:rsid w:val="00043BAA"/>
    <w:rsid w:val="00043E8F"/>
    <w:rsid w:val="000440B3"/>
    <w:rsid w:val="0004652A"/>
    <w:rsid w:val="000468EA"/>
    <w:rsid w:val="00046E0B"/>
    <w:rsid w:val="00046FF0"/>
    <w:rsid w:val="00050176"/>
    <w:rsid w:val="000505C4"/>
    <w:rsid w:val="00050C21"/>
    <w:rsid w:val="00050D0E"/>
    <w:rsid w:val="00050E6C"/>
    <w:rsid w:val="0005238F"/>
    <w:rsid w:val="0005260F"/>
    <w:rsid w:val="000528B4"/>
    <w:rsid w:val="000528F7"/>
    <w:rsid w:val="00052A30"/>
    <w:rsid w:val="00052BE9"/>
    <w:rsid w:val="0005370D"/>
    <w:rsid w:val="000537E9"/>
    <w:rsid w:val="00053FA6"/>
    <w:rsid w:val="00054B17"/>
    <w:rsid w:val="00055475"/>
    <w:rsid w:val="000555A0"/>
    <w:rsid w:val="00055727"/>
    <w:rsid w:val="00055902"/>
    <w:rsid w:val="00056159"/>
    <w:rsid w:val="00056515"/>
    <w:rsid w:val="00056607"/>
    <w:rsid w:val="000566EB"/>
    <w:rsid w:val="00056AFB"/>
    <w:rsid w:val="00056D4B"/>
    <w:rsid w:val="000576FD"/>
    <w:rsid w:val="00057BF5"/>
    <w:rsid w:val="00057EC8"/>
    <w:rsid w:val="00057F8B"/>
    <w:rsid w:val="00057FED"/>
    <w:rsid w:val="00060257"/>
    <w:rsid w:val="000609E1"/>
    <w:rsid w:val="00060C70"/>
    <w:rsid w:val="00061296"/>
    <w:rsid w:val="000629F6"/>
    <w:rsid w:val="00062B26"/>
    <w:rsid w:val="00062B65"/>
    <w:rsid w:val="0006317E"/>
    <w:rsid w:val="00063258"/>
    <w:rsid w:val="0006328C"/>
    <w:rsid w:val="000632FC"/>
    <w:rsid w:val="0006333D"/>
    <w:rsid w:val="00063CAA"/>
    <w:rsid w:val="00065017"/>
    <w:rsid w:val="000662E3"/>
    <w:rsid w:val="00066A1F"/>
    <w:rsid w:val="0006732B"/>
    <w:rsid w:val="00067456"/>
    <w:rsid w:val="00067CB2"/>
    <w:rsid w:val="0007028A"/>
    <w:rsid w:val="00070CF9"/>
    <w:rsid w:val="00071506"/>
    <w:rsid w:val="0007154F"/>
    <w:rsid w:val="00071A65"/>
    <w:rsid w:val="00072639"/>
    <w:rsid w:val="0007277A"/>
    <w:rsid w:val="0007297D"/>
    <w:rsid w:val="00073019"/>
    <w:rsid w:val="000735C8"/>
    <w:rsid w:val="00073CE9"/>
    <w:rsid w:val="00074041"/>
    <w:rsid w:val="000745A8"/>
    <w:rsid w:val="000754D1"/>
    <w:rsid w:val="0007556D"/>
    <w:rsid w:val="00076824"/>
    <w:rsid w:val="00076A85"/>
    <w:rsid w:val="00076F8A"/>
    <w:rsid w:val="000771A9"/>
    <w:rsid w:val="000771B4"/>
    <w:rsid w:val="00077AA3"/>
    <w:rsid w:val="000800F0"/>
    <w:rsid w:val="000806BE"/>
    <w:rsid w:val="00080AA0"/>
    <w:rsid w:val="0008108F"/>
    <w:rsid w:val="00081AB1"/>
    <w:rsid w:val="00081E70"/>
    <w:rsid w:val="00081FC8"/>
    <w:rsid w:val="00082585"/>
    <w:rsid w:val="00082DA3"/>
    <w:rsid w:val="000830DE"/>
    <w:rsid w:val="00083909"/>
    <w:rsid w:val="0008427B"/>
    <w:rsid w:val="00084348"/>
    <w:rsid w:val="00084A4A"/>
    <w:rsid w:val="000858C5"/>
    <w:rsid w:val="00085B55"/>
    <w:rsid w:val="00085D16"/>
    <w:rsid w:val="00090002"/>
    <w:rsid w:val="0009009F"/>
    <w:rsid w:val="000901B0"/>
    <w:rsid w:val="0009020C"/>
    <w:rsid w:val="00090316"/>
    <w:rsid w:val="00090731"/>
    <w:rsid w:val="0009076D"/>
    <w:rsid w:val="00090A8A"/>
    <w:rsid w:val="00090AFC"/>
    <w:rsid w:val="00090D3F"/>
    <w:rsid w:val="00091206"/>
    <w:rsid w:val="000915DC"/>
    <w:rsid w:val="000915F6"/>
    <w:rsid w:val="0009245B"/>
    <w:rsid w:val="0009288D"/>
    <w:rsid w:val="000928BC"/>
    <w:rsid w:val="00092BB7"/>
    <w:rsid w:val="00092D76"/>
    <w:rsid w:val="00093936"/>
    <w:rsid w:val="00093981"/>
    <w:rsid w:val="00093CBB"/>
    <w:rsid w:val="00093CD9"/>
    <w:rsid w:val="00094035"/>
    <w:rsid w:val="000945BF"/>
    <w:rsid w:val="000946FE"/>
    <w:rsid w:val="00094A2B"/>
    <w:rsid w:val="00094BB5"/>
    <w:rsid w:val="000954AB"/>
    <w:rsid w:val="0009571E"/>
    <w:rsid w:val="00096BA5"/>
    <w:rsid w:val="0009714C"/>
    <w:rsid w:val="0009732D"/>
    <w:rsid w:val="00097711"/>
    <w:rsid w:val="000A0522"/>
    <w:rsid w:val="000A1564"/>
    <w:rsid w:val="000A2060"/>
    <w:rsid w:val="000A20D1"/>
    <w:rsid w:val="000A24E2"/>
    <w:rsid w:val="000A2530"/>
    <w:rsid w:val="000A2BC2"/>
    <w:rsid w:val="000A2CD4"/>
    <w:rsid w:val="000A2D8E"/>
    <w:rsid w:val="000A32AE"/>
    <w:rsid w:val="000A36F9"/>
    <w:rsid w:val="000A3C92"/>
    <w:rsid w:val="000A403A"/>
    <w:rsid w:val="000A48C2"/>
    <w:rsid w:val="000A4C3C"/>
    <w:rsid w:val="000A5A20"/>
    <w:rsid w:val="000A6D07"/>
    <w:rsid w:val="000A70B6"/>
    <w:rsid w:val="000A747A"/>
    <w:rsid w:val="000A7F07"/>
    <w:rsid w:val="000B0275"/>
    <w:rsid w:val="000B067A"/>
    <w:rsid w:val="000B0ABB"/>
    <w:rsid w:val="000B102E"/>
    <w:rsid w:val="000B107F"/>
    <w:rsid w:val="000B13C9"/>
    <w:rsid w:val="000B13F2"/>
    <w:rsid w:val="000B1540"/>
    <w:rsid w:val="000B15D3"/>
    <w:rsid w:val="000B2301"/>
    <w:rsid w:val="000B2469"/>
    <w:rsid w:val="000B2831"/>
    <w:rsid w:val="000B2E5D"/>
    <w:rsid w:val="000B329F"/>
    <w:rsid w:val="000B334D"/>
    <w:rsid w:val="000B33FD"/>
    <w:rsid w:val="000B3A26"/>
    <w:rsid w:val="000B41AF"/>
    <w:rsid w:val="000B46E3"/>
    <w:rsid w:val="000B4ABA"/>
    <w:rsid w:val="000B54CB"/>
    <w:rsid w:val="000B59E1"/>
    <w:rsid w:val="000B5BCF"/>
    <w:rsid w:val="000B658A"/>
    <w:rsid w:val="000B6950"/>
    <w:rsid w:val="000B74EF"/>
    <w:rsid w:val="000C0B23"/>
    <w:rsid w:val="000C1737"/>
    <w:rsid w:val="000C2153"/>
    <w:rsid w:val="000C24C2"/>
    <w:rsid w:val="000C2D1E"/>
    <w:rsid w:val="000C36F2"/>
    <w:rsid w:val="000C3F58"/>
    <w:rsid w:val="000C43F3"/>
    <w:rsid w:val="000C49E7"/>
    <w:rsid w:val="000C4B16"/>
    <w:rsid w:val="000C4B8A"/>
    <w:rsid w:val="000C4E15"/>
    <w:rsid w:val="000C4F5C"/>
    <w:rsid w:val="000C50C3"/>
    <w:rsid w:val="000C5167"/>
    <w:rsid w:val="000C5E6A"/>
    <w:rsid w:val="000C616E"/>
    <w:rsid w:val="000C639E"/>
    <w:rsid w:val="000C66F8"/>
    <w:rsid w:val="000C6F65"/>
    <w:rsid w:val="000C72E3"/>
    <w:rsid w:val="000C7488"/>
    <w:rsid w:val="000C7CEA"/>
    <w:rsid w:val="000C7FAE"/>
    <w:rsid w:val="000D012D"/>
    <w:rsid w:val="000D0637"/>
    <w:rsid w:val="000D0D34"/>
    <w:rsid w:val="000D1441"/>
    <w:rsid w:val="000D1464"/>
    <w:rsid w:val="000D172D"/>
    <w:rsid w:val="000D1AAE"/>
    <w:rsid w:val="000D1EE6"/>
    <w:rsid w:val="000D1F05"/>
    <w:rsid w:val="000D21F6"/>
    <w:rsid w:val="000D2222"/>
    <w:rsid w:val="000D24A8"/>
    <w:rsid w:val="000D24BB"/>
    <w:rsid w:val="000D2633"/>
    <w:rsid w:val="000D26F4"/>
    <w:rsid w:val="000D2CE7"/>
    <w:rsid w:val="000D3A4A"/>
    <w:rsid w:val="000D3D27"/>
    <w:rsid w:val="000D4103"/>
    <w:rsid w:val="000D42C3"/>
    <w:rsid w:val="000D4500"/>
    <w:rsid w:val="000D4CDC"/>
    <w:rsid w:val="000D510E"/>
    <w:rsid w:val="000D5303"/>
    <w:rsid w:val="000D5608"/>
    <w:rsid w:val="000D5B7F"/>
    <w:rsid w:val="000D65AA"/>
    <w:rsid w:val="000D6CF9"/>
    <w:rsid w:val="000D7355"/>
    <w:rsid w:val="000D76D6"/>
    <w:rsid w:val="000D76DC"/>
    <w:rsid w:val="000D7933"/>
    <w:rsid w:val="000D7AEA"/>
    <w:rsid w:val="000E01A9"/>
    <w:rsid w:val="000E0838"/>
    <w:rsid w:val="000E13ED"/>
    <w:rsid w:val="000E19A0"/>
    <w:rsid w:val="000E1D3A"/>
    <w:rsid w:val="000E23C1"/>
    <w:rsid w:val="000E271A"/>
    <w:rsid w:val="000E2A29"/>
    <w:rsid w:val="000E2C66"/>
    <w:rsid w:val="000E3463"/>
    <w:rsid w:val="000E3530"/>
    <w:rsid w:val="000E3D6D"/>
    <w:rsid w:val="000E4227"/>
    <w:rsid w:val="000E434E"/>
    <w:rsid w:val="000E4549"/>
    <w:rsid w:val="000E4603"/>
    <w:rsid w:val="000E5A6D"/>
    <w:rsid w:val="000E5C5C"/>
    <w:rsid w:val="000E6E7D"/>
    <w:rsid w:val="000E70C6"/>
    <w:rsid w:val="000E71E1"/>
    <w:rsid w:val="000E73B0"/>
    <w:rsid w:val="000E7827"/>
    <w:rsid w:val="000F0173"/>
    <w:rsid w:val="000F08A1"/>
    <w:rsid w:val="000F0F02"/>
    <w:rsid w:val="000F123C"/>
    <w:rsid w:val="000F13AC"/>
    <w:rsid w:val="000F1507"/>
    <w:rsid w:val="000F1CE7"/>
    <w:rsid w:val="000F223E"/>
    <w:rsid w:val="000F2CC3"/>
    <w:rsid w:val="000F2ECC"/>
    <w:rsid w:val="000F2F38"/>
    <w:rsid w:val="000F2FED"/>
    <w:rsid w:val="000F3399"/>
    <w:rsid w:val="000F3E11"/>
    <w:rsid w:val="000F4295"/>
    <w:rsid w:val="000F43D6"/>
    <w:rsid w:val="000F4672"/>
    <w:rsid w:val="000F5740"/>
    <w:rsid w:val="000F5F0A"/>
    <w:rsid w:val="000F6212"/>
    <w:rsid w:val="000F634B"/>
    <w:rsid w:val="000F6374"/>
    <w:rsid w:val="000F6404"/>
    <w:rsid w:val="000F64F5"/>
    <w:rsid w:val="000F7103"/>
    <w:rsid w:val="000F7898"/>
    <w:rsid w:val="00100377"/>
    <w:rsid w:val="00100697"/>
    <w:rsid w:val="00101347"/>
    <w:rsid w:val="00101599"/>
    <w:rsid w:val="0010160C"/>
    <w:rsid w:val="0010190F"/>
    <w:rsid w:val="00101C1D"/>
    <w:rsid w:val="0010213E"/>
    <w:rsid w:val="001023DC"/>
    <w:rsid w:val="00103109"/>
    <w:rsid w:val="00103234"/>
    <w:rsid w:val="00103465"/>
    <w:rsid w:val="0010351D"/>
    <w:rsid w:val="0010451C"/>
    <w:rsid w:val="00104633"/>
    <w:rsid w:val="00104AAA"/>
    <w:rsid w:val="00104F41"/>
    <w:rsid w:val="0010616D"/>
    <w:rsid w:val="001066EA"/>
    <w:rsid w:val="00106E44"/>
    <w:rsid w:val="00106F51"/>
    <w:rsid w:val="001071B7"/>
    <w:rsid w:val="00107877"/>
    <w:rsid w:val="00110478"/>
    <w:rsid w:val="0011051E"/>
    <w:rsid w:val="0011090C"/>
    <w:rsid w:val="00111510"/>
    <w:rsid w:val="001116E0"/>
    <w:rsid w:val="00111803"/>
    <w:rsid w:val="001118D6"/>
    <w:rsid w:val="00112537"/>
    <w:rsid w:val="001131CD"/>
    <w:rsid w:val="00113445"/>
    <w:rsid w:val="00113485"/>
    <w:rsid w:val="00113EB9"/>
    <w:rsid w:val="001144D0"/>
    <w:rsid w:val="0011467A"/>
    <w:rsid w:val="00114C7F"/>
    <w:rsid w:val="00114EF5"/>
    <w:rsid w:val="00114F41"/>
    <w:rsid w:val="00115014"/>
    <w:rsid w:val="00115D41"/>
    <w:rsid w:val="00115E9B"/>
    <w:rsid w:val="00116102"/>
    <w:rsid w:val="00116F09"/>
    <w:rsid w:val="0011711B"/>
    <w:rsid w:val="001175B4"/>
    <w:rsid w:val="00117F01"/>
    <w:rsid w:val="00117F8A"/>
    <w:rsid w:val="001202FB"/>
    <w:rsid w:val="00120448"/>
    <w:rsid w:val="00120503"/>
    <w:rsid w:val="001216B7"/>
    <w:rsid w:val="00121B9B"/>
    <w:rsid w:val="00121FB3"/>
    <w:rsid w:val="001228E9"/>
    <w:rsid w:val="00122ADC"/>
    <w:rsid w:val="00122D24"/>
    <w:rsid w:val="00123281"/>
    <w:rsid w:val="0012426A"/>
    <w:rsid w:val="001249B9"/>
    <w:rsid w:val="001260BA"/>
    <w:rsid w:val="001260F0"/>
    <w:rsid w:val="0012685F"/>
    <w:rsid w:val="00127995"/>
    <w:rsid w:val="00127BBE"/>
    <w:rsid w:val="00130756"/>
    <w:rsid w:val="001307D3"/>
    <w:rsid w:val="00130F59"/>
    <w:rsid w:val="0013199E"/>
    <w:rsid w:val="00131EB7"/>
    <w:rsid w:val="0013227A"/>
    <w:rsid w:val="00132568"/>
    <w:rsid w:val="00132648"/>
    <w:rsid w:val="0013280A"/>
    <w:rsid w:val="00132D49"/>
    <w:rsid w:val="00132E91"/>
    <w:rsid w:val="001332DC"/>
    <w:rsid w:val="00133BED"/>
    <w:rsid w:val="00133EC0"/>
    <w:rsid w:val="0013421C"/>
    <w:rsid w:val="00134C6F"/>
    <w:rsid w:val="00134ECA"/>
    <w:rsid w:val="00135769"/>
    <w:rsid w:val="0013604A"/>
    <w:rsid w:val="001360FB"/>
    <w:rsid w:val="00136816"/>
    <w:rsid w:val="00136A32"/>
    <w:rsid w:val="00137810"/>
    <w:rsid w:val="0013798E"/>
    <w:rsid w:val="001413BC"/>
    <w:rsid w:val="00141935"/>
    <w:rsid w:val="00141C74"/>
    <w:rsid w:val="00141CE5"/>
    <w:rsid w:val="00141CE8"/>
    <w:rsid w:val="00142349"/>
    <w:rsid w:val="00142568"/>
    <w:rsid w:val="001426D2"/>
    <w:rsid w:val="00142A26"/>
    <w:rsid w:val="00143008"/>
    <w:rsid w:val="0014311A"/>
    <w:rsid w:val="0014320E"/>
    <w:rsid w:val="001436ED"/>
    <w:rsid w:val="00143A80"/>
    <w:rsid w:val="00143BB3"/>
    <w:rsid w:val="00143F45"/>
    <w:rsid w:val="00144908"/>
    <w:rsid w:val="0014490E"/>
    <w:rsid w:val="00145085"/>
    <w:rsid w:val="00145611"/>
    <w:rsid w:val="00145C10"/>
    <w:rsid w:val="00145DD3"/>
    <w:rsid w:val="0014607C"/>
    <w:rsid w:val="0014690C"/>
    <w:rsid w:val="00146CBA"/>
    <w:rsid w:val="00146E26"/>
    <w:rsid w:val="00147BEF"/>
    <w:rsid w:val="00147E3A"/>
    <w:rsid w:val="00150C12"/>
    <w:rsid w:val="00150DD5"/>
    <w:rsid w:val="001513C0"/>
    <w:rsid w:val="00151506"/>
    <w:rsid w:val="00151A06"/>
    <w:rsid w:val="00151B19"/>
    <w:rsid w:val="00151B63"/>
    <w:rsid w:val="00151BC0"/>
    <w:rsid w:val="00151D34"/>
    <w:rsid w:val="00151F16"/>
    <w:rsid w:val="00152082"/>
    <w:rsid w:val="001520B9"/>
    <w:rsid w:val="00152850"/>
    <w:rsid w:val="00152AAB"/>
    <w:rsid w:val="001531C2"/>
    <w:rsid w:val="00153203"/>
    <w:rsid w:val="00153223"/>
    <w:rsid w:val="001537AB"/>
    <w:rsid w:val="00153A29"/>
    <w:rsid w:val="001547AE"/>
    <w:rsid w:val="0015597B"/>
    <w:rsid w:val="00156ABA"/>
    <w:rsid w:val="001571C7"/>
    <w:rsid w:val="00157304"/>
    <w:rsid w:val="001579E9"/>
    <w:rsid w:val="00157E19"/>
    <w:rsid w:val="00157E55"/>
    <w:rsid w:val="00160065"/>
    <w:rsid w:val="001602FA"/>
    <w:rsid w:val="00160AEE"/>
    <w:rsid w:val="00161094"/>
    <w:rsid w:val="001612BD"/>
    <w:rsid w:val="00162585"/>
    <w:rsid w:val="001631E9"/>
    <w:rsid w:val="001633C8"/>
    <w:rsid w:val="00163640"/>
    <w:rsid w:val="00163FA4"/>
    <w:rsid w:val="00164877"/>
    <w:rsid w:val="00164B55"/>
    <w:rsid w:val="00164C02"/>
    <w:rsid w:val="00164D4F"/>
    <w:rsid w:val="0016630A"/>
    <w:rsid w:val="00166329"/>
    <w:rsid w:val="001664D9"/>
    <w:rsid w:val="00167181"/>
    <w:rsid w:val="0016787F"/>
    <w:rsid w:val="0017024B"/>
    <w:rsid w:val="0017188B"/>
    <w:rsid w:val="00171911"/>
    <w:rsid w:val="0017233B"/>
    <w:rsid w:val="001723E2"/>
    <w:rsid w:val="0017260A"/>
    <w:rsid w:val="00172A55"/>
    <w:rsid w:val="00173448"/>
    <w:rsid w:val="001758CD"/>
    <w:rsid w:val="00175A67"/>
    <w:rsid w:val="00175E77"/>
    <w:rsid w:val="001761A4"/>
    <w:rsid w:val="001765C3"/>
    <w:rsid w:val="0017664B"/>
    <w:rsid w:val="0017665C"/>
    <w:rsid w:val="001770E5"/>
    <w:rsid w:val="0017776D"/>
    <w:rsid w:val="00177AD2"/>
    <w:rsid w:val="001803B3"/>
    <w:rsid w:val="00180A27"/>
    <w:rsid w:val="00180DCE"/>
    <w:rsid w:val="00181124"/>
    <w:rsid w:val="001815A8"/>
    <w:rsid w:val="0018199A"/>
    <w:rsid w:val="001819B0"/>
    <w:rsid w:val="00181DF5"/>
    <w:rsid w:val="00181FBD"/>
    <w:rsid w:val="00182292"/>
    <w:rsid w:val="0018279A"/>
    <w:rsid w:val="00182E8F"/>
    <w:rsid w:val="0018311E"/>
    <w:rsid w:val="00183277"/>
    <w:rsid w:val="001840FA"/>
    <w:rsid w:val="00184600"/>
    <w:rsid w:val="001847C5"/>
    <w:rsid w:val="001847CD"/>
    <w:rsid w:val="00184875"/>
    <w:rsid w:val="00184B41"/>
    <w:rsid w:val="00184EB2"/>
    <w:rsid w:val="00185444"/>
    <w:rsid w:val="00185761"/>
    <w:rsid w:val="00185CB9"/>
    <w:rsid w:val="00186283"/>
    <w:rsid w:val="00186726"/>
    <w:rsid w:val="0018688C"/>
    <w:rsid w:val="00186D09"/>
    <w:rsid w:val="00186F03"/>
    <w:rsid w:val="00186F46"/>
    <w:rsid w:val="001877B6"/>
    <w:rsid w:val="00187ADA"/>
    <w:rsid w:val="00187AEF"/>
    <w:rsid w:val="00187C01"/>
    <w:rsid w:val="00190039"/>
    <w:rsid w:val="00190079"/>
    <w:rsid w:val="001906C4"/>
    <w:rsid w:val="001910AA"/>
    <w:rsid w:val="00191265"/>
    <w:rsid w:val="00191BE1"/>
    <w:rsid w:val="0019214F"/>
    <w:rsid w:val="00192FDA"/>
    <w:rsid w:val="00193129"/>
    <w:rsid w:val="00193730"/>
    <w:rsid w:val="00193AFE"/>
    <w:rsid w:val="00193BC6"/>
    <w:rsid w:val="00193D87"/>
    <w:rsid w:val="00194803"/>
    <w:rsid w:val="00194A8F"/>
    <w:rsid w:val="00195234"/>
    <w:rsid w:val="0019543F"/>
    <w:rsid w:val="00195713"/>
    <w:rsid w:val="001959DD"/>
    <w:rsid w:val="00195E9F"/>
    <w:rsid w:val="0019622E"/>
    <w:rsid w:val="001966A7"/>
    <w:rsid w:val="001967FE"/>
    <w:rsid w:val="001971EF"/>
    <w:rsid w:val="0019724F"/>
    <w:rsid w:val="001974F5"/>
    <w:rsid w:val="00197724"/>
    <w:rsid w:val="00197CB3"/>
    <w:rsid w:val="00197E6A"/>
    <w:rsid w:val="001A03BD"/>
    <w:rsid w:val="001A0C75"/>
    <w:rsid w:val="001A0D4E"/>
    <w:rsid w:val="001A12AD"/>
    <w:rsid w:val="001A3ACD"/>
    <w:rsid w:val="001A3D3D"/>
    <w:rsid w:val="001A3F80"/>
    <w:rsid w:val="001A4627"/>
    <w:rsid w:val="001A46F0"/>
    <w:rsid w:val="001A4848"/>
    <w:rsid w:val="001A4979"/>
    <w:rsid w:val="001A515A"/>
    <w:rsid w:val="001A5515"/>
    <w:rsid w:val="001A5D87"/>
    <w:rsid w:val="001A640F"/>
    <w:rsid w:val="001A74C0"/>
    <w:rsid w:val="001A78ED"/>
    <w:rsid w:val="001A79F3"/>
    <w:rsid w:val="001A7CBD"/>
    <w:rsid w:val="001A7D40"/>
    <w:rsid w:val="001B0127"/>
    <w:rsid w:val="001B0A99"/>
    <w:rsid w:val="001B140F"/>
    <w:rsid w:val="001B15D3"/>
    <w:rsid w:val="001B1735"/>
    <w:rsid w:val="001B1800"/>
    <w:rsid w:val="001B2A36"/>
    <w:rsid w:val="001B2CCB"/>
    <w:rsid w:val="001B2DC7"/>
    <w:rsid w:val="001B2E80"/>
    <w:rsid w:val="001B2FAB"/>
    <w:rsid w:val="001B3443"/>
    <w:rsid w:val="001B3461"/>
    <w:rsid w:val="001B3863"/>
    <w:rsid w:val="001B3991"/>
    <w:rsid w:val="001B3E26"/>
    <w:rsid w:val="001B401D"/>
    <w:rsid w:val="001B4220"/>
    <w:rsid w:val="001B4512"/>
    <w:rsid w:val="001B4B76"/>
    <w:rsid w:val="001B4EA4"/>
    <w:rsid w:val="001B5A50"/>
    <w:rsid w:val="001B5BC9"/>
    <w:rsid w:val="001B5F87"/>
    <w:rsid w:val="001B61BB"/>
    <w:rsid w:val="001B63C4"/>
    <w:rsid w:val="001B6547"/>
    <w:rsid w:val="001B6972"/>
    <w:rsid w:val="001B6F9C"/>
    <w:rsid w:val="001B725F"/>
    <w:rsid w:val="001B75E8"/>
    <w:rsid w:val="001C0326"/>
    <w:rsid w:val="001C041C"/>
    <w:rsid w:val="001C051E"/>
    <w:rsid w:val="001C05D4"/>
    <w:rsid w:val="001C0833"/>
    <w:rsid w:val="001C0B66"/>
    <w:rsid w:val="001C14E9"/>
    <w:rsid w:val="001C15C2"/>
    <w:rsid w:val="001C192F"/>
    <w:rsid w:val="001C1B96"/>
    <w:rsid w:val="001C1FEB"/>
    <w:rsid w:val="001C2084"/>
    <w:rsid w:val="001C2823"/>
    <w:rsid w:val="001C2902"/>
    <w:rsid w:val="001C3B4E"/>
    <w:rsid w:val="001C3C42"/>
    <w:rsid w:val="001C4577"/>
    <w:rsid w:val="001C543C"/>
    <w:rsid w:val="001C5E85"/>
    <w:rsid w:val="001C677B"/>
    <w:rsid w:val="001C6800"/>
    <w:rsid w:val="001C6A7A"/>
    <w:rsid w:val="001C6D69"/>
    <w:rsid w:val="001C76E4"/>
    <w:rsid w:val="001D098F"/>
    <w:rsid w:val="001D109F"/>
    <w:rsid w:val="001D1217"/>
    <w:rsid w:val="001D1942"/>
    <w:rsid w:val="001D29B7"/>
    <w:rsid w:val="001D2BBC"/>
    <w:rsid w:val="001D3237"/>
    <w:rsid w:val="001D3474"/>
    <w:rsid w:val="001D3F73"/>
    <w:rsid w:val="001D4243"/>
    <w:rsid w:val="001D4AF2"/>
    <w:rsid w:val="001D4CBD"/>
    <w:rsid w:val="001D4D61"/>
    <w:rsid w:val="001D560F"/>
    <w:rsid w:val="001D56C9"/>
    <w:rsid w:val="001D576E"/>
    <w:rsid w:val="001D6425"/>
    <w:rsid w:val="001D65A3"/>
    <w:rsid w:val="001D6C1D"/>
    <w:rsid w:val="001D6CEC"/>
    <w:rsid w:val="001D6FCB"/>
    <w:rsid w:val="001D7012"/>
    <w:rsid w:val="001D7869"/>
    <w:rsid w:val="001E037D"/>
    <w:rsid w:val="001E0803"/>
    <w:rsid w:val="001E13B6"/>
    <w:rsid w:val="001E1F75"/>
    <w:rsid w:val="001E215A"/>
    <w:rsid w:val="001E2322"/>
    <w:rsid w:val="001E2675"/>
    <w:rsid w:val="001E2B66"/>
    <w:rsid w:val="001E3180"/>
    <w:rsid w:val="001E3BAC"/>
    <w:rsid w:val="001E3FA3"/>
    <w:rsid w:val="001E41FE"/>
    <w:rsid w:val="001E4308"/>
    <w:rsid w:val="001E4316"/>
    <w:rsid w:val="001E486A"/>
    <w:rsid w:val="001E4F12"/>
    <w:rsid w:val="001E53B3"/>
    <w:rsid w:val="001E59EB"/>
    <w:rsid w:val="001E6449"/>
    <w:rsid w:val="001E6DD6"/>
    <w:rsid w:val="001E6DEF"/>
    <w:rsid w:val="001E6E2B"/>
    <w:rsid w:val="001E7A5C"/>
    <w:rsid w:val="001E7CD8"/>
    <w:rsid w:val="001F007A"/>
    <w:rsid w:val="001F10EC"/>
    <w:rsid w:val="001F15FE"/>
    <w:rsid w:val="001F162C"/>
    <w:rsid w:val="001F23D1"/>
    <w:rsid w:val="001F2DBD"/>
    <w:rsid w:val="001F2F78"/>
    <w:rsid w:val="001F32D3"/>
    <w:rsid w:val="001F35C3"/>
    <w:rsid w:val="001F377A"/>
    <w:rsid w:val="001F3A82"/>
    <w:rsid w:val="001F3B86"/>
    <w:rsid w:val="001F3E27"/>
    <w:rsid w:val="001F444E"/>
    <w:rsid w:val="001F4CA2"/>
    <w:rsid w:val="001F4E97"/>
    <w:rsid w:val="001F5BCF"/>
    <w:rsid w:val="001F5BDA"/>
    <w:rsid w:val="001F5F7A"/>
    <w:rsid w:val="001F62F4"/>
    <w:rsid w:val="001F6907"/>
    <w:rsid w:val="001F7581"/>
    <w:rsid w:val="001F766E"/>
    <w:rsid w:val="001F7685"/>
    <w:rsid w:val="001F7C07"/>
    <w:rsid w:val="001F7D1D"/>
    <w:rsid w:val="0020001A"/>
    <w:rsid w:val="00200D5C"/>
    <w:rsid w:val="00200D70"/>
    <w:rsid w:val="00201240"/>
    <w:rsid w:val="00201C14"/>
    <w:rsid w:val="00201C47"/>
    <w:rsid w:val="0020220F"/>
    <w:rsid w:val="002026CD"/>
    <w:rsid w:val="00202FB7"/>
    <w:rsid w:val="002030D1"/>
    <w:rsid w:val="002033FC"/>
    <w:rsid w:val="00203668"/>
    <w:rsid w:val="00204181"/>
    <w:rsid w:val="002041EA"/>
    <w:rsid w:val="002044BB"/>
    <w:rsid w:val="002045A6"/>
    <w:rsid w:val="00204878"/>
    <w:rsid w:val="00205E02"/>
    <w:rsid w:val="0020639D"/>
    <w:rsid w:val="002069B3"/>
    <w:rsid w:val="00206A33"/>
    <w:rsid w:val="00207002"/>
    <w:rsid w:val="00207174"/>
    <w:rsid w:val="00207666"/>
    <w:rsid w:val="00207714"/>
    <w:rsid w:val="00207A7C"/>
    <w:rsid w:val="00207A81"/>
    <w:rsid w:val="00207BD6"/>
    <w:rsid w:val="002109B2"/>
    <w:rsid w:val="00210B09"/>
    <w:rsid w:val="00210B58"/>
    <w:rsid w:val="00210C65"/>
    <w:rsid w:val="00210C9E"/>
    <w:rsid w:val="00211840"/>
    <w:rsid w:val="00211EF0"/>
    <w:rsid w:val="0021235D"/>
    <w:rsid w:val="00212770"/>
    <w:rsid w:val="002127EE"/>
    <w:rsid w:val="002133F5"/>
    <w:rsid w:val="00213993"/>
    <w:rsid w:val="00213A61"/>
    <w:rsid w:val="00213D02"/>
    <w:rsid w:val="00213FB4"/>
    <w:rsid w:val="0021405B"/>
    <w:rsid w:val="00214213"/>
    <w:rsid w:val="002147D5"/>
    <w:rsid w:val="00214A31"/>
    <w:rsid w:val="00214ABE"/>
    <w:rsid w:val="00214D55"/>
    <w:rsid w:val="00215145"/>
    <w:rsid w:val="002154B5"/>
    <w:rsid w:val="00215A13"/>
    <w:rsid w:val="002162D6"/>
    <w:rsid w:val="00216986"/>
    <w:rsid w:val="002175CC"/>
    <w:rsid w:val="00217A9B"/>
    <w:rsid w:val="00217D19"/>
    <w:rsid w:val="00217DF1"/>
    <w:rsid w:val="00220490"/>
    <w:rsid w:val="00220E5F"/>
    <w:rsid w:val="00221201"/>
    <w:rsid w:val="002212B5"/>
    <w:rsid w:val="002214B7"/>
    <w:rsid w:val="002214CD"/>
    <w:rsid w:val="00221515"/>
    <w:rsid w:val="002215B2"/>
    <w:rsid w:val="00221B4C"/>
    <w:rsid w:val="00221B4D"/>
    <w:rsid w:val="00222376"/>
    <w:rsid w:val="00222391"/>
    <w:rsid w:val="00222B3C"/>
    <w:rsid w:val="002233A5"/>
    <w:rsid w:val="00223AB4"/>
    <w:rsid w:val="00225147"/>
    <w:rsid w:val="00225F45"/>
    <w:rsid w:val="0022614B"/>
    <w:rsid w:val="00226668"/>
    <w:rsid w:val="00226956"/>
    <w:rsid w:val="0022733C"/>
    <w:rsid w:val="00227D3B"/>
    <w:rsid w:val="0023026B"/>
    <w:rsid w:val="002306EA"/>
    <w:rsid w:val="00230840"/>
    <w:rsid w:val="0023101F"/>
    <w:rsid w:val="00231EE3"/>
    <w:rsid w:val="00232013"/>
    <w:rsid w:val="00232C9C"/>
    <w:rsid w:val="00233074"/>
    <w:rsid w:val="002331A5"/>
    <w:rsid w:val="00233809"/>
    <w:rsid w:val="00234831"/>
    <w:rsid w:val="00234857"/>
    <w:rsid w:val="00234A4B"/>
    <w:rsid w:val="00234C6F"/>
    <w:rsid w:val="00234E61"/>
    <w:rsid w:val="00235121"/>
    <w:rsid w:val="002355A3"/>
    <w:rsid w:val="00235D8C"/>
    <w:rsid w:val="00235E68"/>
    <w:rsid w:val="00237D96"/>
    <w:rsid w:val="00237F76"/>
    <w:rsid w:val="00240046"/>
    <w:rsid w:val="00240583"/>
    <w:rsid w:val="002415F8"/>
    <w:rsid w:val="002417A4"/>
    <w:rsid w:val="00241A33"/>
    <w:rsid w:val="00242558"/>
    <w:rsid w:val="002434CC"/>
    <w:rsid w:val="00243A21"/>
    <w:rsid w:val="00243B99"/>
    <w:rsid w:val="00243C6E"/>
    <w:rsid w:val="0024439A"/>
    <w:rsid w:val="00245046"/>
    <w:rsid w:val="00245F9B"/>
    <w:rsid w:val="00246058"/>
    <w:rsid w:val="00246432"/>
    <w:rsid w:val="00247182"/>
    <w:rsid w:val="00247368"/>
    <w:rsid w:val="0024797F"/>
    <w:rsid w:val="00247DF1"/>
    <w:rsid w:val="002507BD"/>
    <w:rsid w:val="002509C2"/>
    <w:rsid w:val="0025119E"/>
    <w:rsid w:val="00251269"/>
    <w:rsid w:val="00251330"/>
    <w:rsid w:val="002517A0"/>
    <w:rsid w:val="00251EF0"/>
    <w:rsid w:val="002521E0"/>
    <w:rsid w:val="002526B0"/>
    <w:rsid w:val="00252F4A"/>
    <w:rsid w:val="00253019"/>
    <w:rsid w:val="002532C1"/>
    <w:rsid w:val="002535C0"/>
    <w:rsid w:val="0025399C"/>
    <w:rsid w:val="00253AD3"/>
    <w:rsid w:val="0025403A"/>
    <w:rsid w:val="002547CD"/>
    <w:rsid w:val="00254ACA"/>
    <w:rsid w:val="00254E85"/>
    <w:rsid w:val="00254F3A"/>
    <w:rsid w:val="00255099"/>
    <w:rsid w:val="00255575"/>
    <w:rsid w:val="00255A3B"/>
    <w:rsid w:val="00256339"/>
    <w:rsid w:val="00256643"/>
    <w:rsid w:val="00256B5B"/>
    <w:rsid w:val="002573EA"/>
    <w:rsid w:val="002579FE"/>
    <w:rsid w:val="00260B0E"/>
    <w:rsid w:val="00260B32"/>
    <w:rsid w:val="00260B6F"/>
    <w:rsid w:val="00260B84"/>
    <w:rsid w:val="00260D6B"/>
    <w:rsid w:val="002611AE"/>
    <w:rsid w:val="00261AFE"/>
    <w:rsid w:val="00263083"/>
    <w:rsid w:val="0026311C"/>
    <w:rsid w:val="00263490"/>
    <w:rsid w:val="002648D2"/>
    <w:rsid w:val="00264DEF"/>
    <w:rsid w:val="00264F56"/>
    <w:rsid w:val="0026556A"/>
    <w:rsid w:val="00265E54"/>
    <w:rsid w:val="0026668C"/>
    <w:rsid w:val="00266AC1"/>
    <w:rsid w:val="00266BE9"/>
    <w:rsid w:val="002678A5"/>
    <w:rsid w:val="00270068"/>
    <w:rsid w:val="0027020B"/>
    <w:rsid w:val="00270E58"/>
    <w:rsid w:val="0027178C"/>
    <w:rsid w:val="002719FA"/>
    <w:rsid w:val="00271E92"/>
    <w:rsid w:val="00272377"/>
    <w:rsid w:val="00272668"/>
    <w:rsid w:val="00272753"/>
    <w:rsid w:val="00272F9F"/>
    <w:rsid w:val="0027330B"/>
    <w:rsid w:val="00273829"/>
    <w:rsid w:val="00274385"/>
    <w:rsid w:val="00275446"/>
    <w:rsid w:val="0027566E"/>
    <w:rsid w:val="00275710"/>
    <w:rsid w:val="00275953"/>
    <w:rsid w:val="00276045"/>
    <w:rsid w:val="00276720"/>
    <w:rsid w:val="00276B0C"/>
    <w:rsid w:val="00276C24"/>
    <w:rsid w:val="00277A51"/>
    <w:rsid w:val="00277AFF"/>
    <w:rsid w:val="00280169"/>
    <w:rsid w:val="002803AD"/>
    <w:rsid w:val="002807D6"/>
    <w:rsid w:val="00280B51"/>
    <w:rsid w:val="00281432"/>
    <w:rsid w:val="0028181B"/>
    <w:rsid w:val="00281D51"/>
    <w:rsid w:val="00281EED"/>
    <w:rsid w:val="00282052"/>
    <w:rsid w:val="0028226C"/>
    <w:rsid w:val="002825E4"/>
    <w:rsid w:val="00282C8E"/>
    <w:rsid w:val="00283302"/>
    <w:rsid w:val="002834E6"/>
    <w:rsid w:val="0028519E"/>
    <w:rsid w:val="002856A5"/>
    <w:rsid w:val="00285F61"/>
    <w:rsid w:val="00286520"/>
    <w:rsid w:val="002872ED"/>
    <w:rsid w:val="00287B9E"/>
    <w:rsid w:val="002905C2"/>
    <w:rsid w:val="00290A3E"/>
    <w:rsid w:val="00290C27"/>
    <w:rsid w:val="00290F18"/>
    <w:rsid w:val="00292114"/>
    <w:rsid w:val="00292D78"/>
    <w:rsid w:val="00292FB6"/>
    <w:rsid w:val="002935D4"/>
    <w:rsid w:val="00293B04"/>
    <w:rsid w:val="00294D63"/>
    <w:rsid w:val="00295373"/>
    <w:rsid w:val="00295421"/>
    <w:rsid w:val="0029598C"/>
    <w:rsid w:val="00295A99"/>
    <w:rsid w:val="00295AF2"/>
    <w:rsid w:val="00295C91"/>
    <w:rsid w:val="00295F12"/>
    <w:rsid w:val="00296545"/>
    <w:rsid w:val="00296ACE"/>
    <w:rsid w:val="00296BD9"/>
    <w:rsid w:val="00296E64"/>
    <w:rsid w:val="002970C8"/>
    <w:rsid w:val="00297151"/>
    <w:rsid w:val="0029727B"/>
    <w:rsid w:val="00297E44"/>
    <w:rsid w:val="002A0165"/>
    <w:rsid w:val="002A01F4"/>
    <w:rsid w:val="002A08D8"/>
    <w:rsid w:val="002A0910"/>
    <w:rsid w:val="002A10F3"/>
    <w:rsid w:val="002A123E"/>
    <w:rsid w:val="002A1F67"/>
    <w:rsid w:val="002A224A"/>
    <w:rsid w:val="002A25AE"/>
    <w:rsid w:val="002A2FF7"/>
    <w:rsid w:val="002A3659"/>
    <w:rsid w:val="002A4076"/>
    <w:rsid w:val="002A431B"/>
    <w:rsid w:val="002A4B97"/>
    <w:rsid w:val="002A5319"/>
    <w:rsid w:val="002A5CA5"/>
    <w:rsid w:val="002A5F10"/>
    <w:rsid w:val="002A61F5"/>
    <w:rsid w:val="002A6343"/>
    <w:rsid w:val="002A669B"/>
    <w:rsid w:val="002A66AA"/>
    <w:rsid w:val="002A66C1"/>
    <w:rsid w:val="002A6747"/>
    <w:rsid w:val="002A7096"/>
    <w:rsid w:val="002A799A"/>
    <w:rsid w:val="002A7A16"/>
    <w:rsid w:val="002B00B2"/>
    <w:rsid w:val="002B04DD"/>
    <w:rsid w:val="002B0BCA"/>
    <w:rsid w:val="002B0C11"/>
    <w:rsid w:val="002B0D9B"/>
    <w:rsid w:val="002B118D"/>
    <w:rsid w:val="002B14B1"/>
    <w:rsid w:val="002B20E6"/>
    <w:rsid w:val="002B252E"/>
    <w:rsid w:val="002B2F0F"/>
    <w:rsid w:val="002B37F3"/>
    <w:rsid w:val="002B3849"/>
    <w:rsid w:val="002B42A3"/>
    <w:rsid w:val="002B48CA"/>
    <w:rsid w:val="002B4B4A"/>
    <w:rsid w:val="002B5011"/>
    <w:rsid w:val="002B59BE"/>
    <w:rsid w:val="002B5AF8"/>
    <w:rsid w:val="002B6183"/>
    <w:rsid w:val="002B6374"/>
    <w:rsid w:val="002B6DBC"/>
    <w:rsid w:val="002B75A7"/>
    <w:rsid w:val="002B76C0"/>
    <w:rsid w:val="002B7963"/>
    <w:rsid w:val="002B7C68"/>
    <w:rsid w:val="002C0132"/>
    <w:rsid w:val="002C021F"/>
    <w:rsid w:val="002C0273"/>
    <w:rsid w:val="002C0425"/>
    <w:rsid w:val="002C0CDD"/>
    <w:rsid w:val="002C170A"/>
    <w:rsid w:val="002C1C1F"/>
    <w:rsid w:val="002C2324"/>
    <w:rsid w:val="002C2D68"/>
    <w:rsid w:val="002C2ED3"/>
    <w:rsid w:val="002C3071"/>
    <w:rsid w:val="002C4DB9"/>
    <w:rsid w:val="002C4E0E"/>
    <w:rsid w:val="002C5367"/>
    <w:rsid w:val="002C56C6"/>
    <w:rsid w:val="002C6261"/>
    <w:rsid w:val="002C63E3"/>
    <w:rsid w:val="002C6468"/>
    <w:rsid w:val="002C68B1"/>
    <w:rsid w:val="002C6BDF"/>
    <w:rsid w:val="002C6F76"/>
    <w:rsid w:val="002C722B"/>
    <w:rsid w:val="002C7375"/>
    <w:rsid w:val="002C75F8"/>
    <w:rsid w:val="002C7A68"/>
    <w:rsid w:val="002C7D30"/>
    <w:rsid w:val="002D0711"/>
    <w:rsid w:val="002D0E3F"/>
    <w:rsid w:val="002D1262"/>
    <w:rsid w:val="002D126E"/>
    <w:rsid w:val="002D16FD"/>
    <w:rsid w:val="002D190B"/>
    <w:rsid w:val="002D2049"/>
    <w:rsid w:val="002D23A7"/>
    <w:rsid w:val="002D3030"/>
    <w:rsid w:val="002D3B89"/>
    <w:rsid w:val="002D3D86"/>
    <w:rsid w:val="002D3FB6"/>
    <w:rsid w:val="002D433B"/>
    <w:rsid w:val="002D45AB"/>
    <w:rsid w:val="002D54C7"/>
    <w:rsid w:val="002D571C"/>
    <w:rsid w:val="002D57B8"/>
    <w:rsid w:val="002D5CF7"/>
    <w:rsid w:val="002D5F07"/>
    <w:rsid w:val="002D6B1B"/>
    <w:rsid w:val="002D6B9A"/>
    <w:rsid w:val="002D6DDB"/>
    <w:rsid w:val="002D70C5"/>
    <w:rsid w:val="002D75D1"/>
    <w:rsid w:val="002D7E78"/>
    <w:rsid w:val="002E01D2"/>
    <w:rsid w:val="002E0234"/>
    <w:rsid w:val="002E0321"/>
    <w:rsid w:val="002E05B9"/>
    <w:rsid w:val="002E0771"/>
    <w:rsid w:val="002E14EA"/>
    <w:rsid w:val="002E1A1D"/>
    <w:rsid w:val="002E2332"/>
    <w:rsid w:val="002E23D8"/>
    <w:rsid w:val="002E2B12"/>
    <w:rsid w:val="002E2B2A"/>
    <w:rsid w:val="002E32CD"/>
    <w:rsid w:val="002E3455"/>
    <w:rsid w:val="002E3B13"/>
    <w:rsid w:val="002E4081"/>
    <w:rsid w:val="002E4785"/>
    <w:rsid w:val="002E4C5F"/>
    <w:rsid w:val="002E4C90"/>
    <w:rsid w:val="002E4CC9"/>
    <w:rsid w:val="002E555A"/>
    <w:rsid w:val="002E578F"/>
    <w:rsid w:val="002E5B78"/>
    <w:rsid w:val="002E5C09"/>
    <w:rsid w:val="002E68E4"/>
    <w:rsid w:val="002E6FEE"/>
    <w:rsid w:val="002E71F9"/>
    <w:rsid w:val="002E735B"/>
    <w:rsid w:val="002E79F4"/>
    <w:rsid w:val="002E7AC0"/>
    <w:rsid w:val="002E7C4D"/>
    <w:rsid w:val="002E7CDB"/>
    <w:rsid w:val="002F0134"/>
    <w:rsid w:val="002F018F"/>
    <w:rsid w:val="002F05BC"/>
    <w:rsid w:val="002F0A12"/>
    <w:rsid w:val="002F1052"/>
    <w:rsid w:val="002F10C3"/>
    <w:rsid w:val="002F11A0"/>
    <w:rsid w:val="002F1636"/>
    <w:rsid w:val="002F19EA"/>
    <w:rsid w:val="002F1AB6"/>
    <w:rsid w:val="002F2C74"/>
    <w:rsid w:val="002F303B"/>
    <w:rsid w:val="002F3AE3"/>
    <w:rsid w:val="002F3B54"/>
    <w:rsid w:val="002F404A"/>
    <w:rsid w:val="002F473A"/>
    <w:rsid w:val="002F4BCF"/>
    <w:rsid w:val="002F4DE0"/>
    <w:rsid w:val="002F5388"/>
    <w:rsid w:val="002F5CFE"/>
    <w:rsid w:val="002F609E"/>
    <w:rsid w:val="002F650D"/>
    <w:rsid w:val="002F6597"/>
    <w:rsid w:val="002F6824"/>
    <w:rsid w:val="002F6B52"/>
    <w:rsid w:val="002F6F13"/>
    <w:rsid w:val="002F72C1"/>
    <w:rsid w:val="002F76B8"/>
    <w:rsid w:val="002F78C0"/>
    <w:rsid w:val="002F7DAE"/>
    <w:rsid w:val="002F7DB7"/>
    <w:rsid w:val="00300125"/>
    <w:rsid w:val="003001EB"/>
    <w:rsid w:val="0030149D"/>
    <w:rsid w:val="003016D9"/>
    <w:rsid w:val="0030175A"/>
    <w:rsid w:val="00301A1C"/>
    <w:rsid w:val="00301B44"/>
    <w:rsid w:val="00301C62"/>
    <w:rsid w:val="003023A2"/>
    <w:rsid w:val="00302533"/>
    <w:rsid w:val="003025C7"/>
    <w:rsid w:val="0030272B"/>
    <w:rsid w:val="00302D49"/>
    <w:rsid w:val="00302E75"/>
    <w:rsid w:val="00303753"/>
    <w:rsid w:val="00303BE8"/>
    <w:rsid w:val="00304179"/>
    <w:rsid w:val="0030464B"/>
    <w:rsid w:val="00304A65"/>
    <w:rsid w:val="0030574F"/>
    <w:rsid w:val="00306256"/>
    <w:rsid w:val="00306501"/>
    <w:rsid w:val="0030655E"/>
    <w:rsid w:val="003065D1"/>
    <w:rsid w:val="003067C9"/>
    <w:rsid w:val="0030690D"/>
    <w:rsid w:val="00306BD9"/>
    <w:rsid w:val="0030786C"/>
    <w:rsid w:val="00307CF8"/>
    <w:rsid w:val="00307FBA"/>
    <w:rsid w:val="00310250"/>
    <w:rsid w:val="003102DA"/>
    <w:rsid w:val="003110C4"/>
    <w:rsid w:val="003119A7"/>
    <w:rsid w:val="00311C67"/>
    <w:rsid w:val="00312067"/>
    <w:rsid w:val="00312749"/>
    <w:rsid w:val="00312CEA"/>
    <w:rsid w:val="00313196"/>
    <w:rsid w:val="00313288"/>
    <w:rsid w:val="00313408"/>
    <w:rsid w:val="00314375"/>
    <w:rsid w:val="003145D3"/>
    <w:rsid w:val="00314CBB"/>
    <w:rsid w:val="003151F9"/>
    <w:rsid w:val="003153B8"/>
    <w:rsid w:val="003156FA"/>
    <w:rsid w:val="003158B8"/>
    <w:rsid w:val="00315D5D"/>
    <w:rsid w:val="00316275"/>
    <w:rsid w:val="00316926"/>
    <w:rsid w:val="00320395"/>
    <w:rsid w:val="00320B75"/>
    <w:rsid w:val="00320C02"/>
    <w:rsid w:val="00321BD0"/>
    <w:rsid w:val="00322787"/>
    <w:rsid w:val="00322982"/>
    <w:rsid w:val="00323319"/>
    <w:rsid w:val="003233A1"/>
    <w:rsid w:val="003233DE"/>
    <w:rsid w:val="00323BB8"/>
    <w:rsid w:val="00324242"/>
    <w:rsid w:val="0032466B"/>
    <w:rsid w:val="00324881"/>
    <w:rsid w:val="003249AF"/>
    <w:rsid w:val="00325148"/>
    <w:rsid w:val="0032571B"/>
    <w:rsid w:val="00325BA6"/>
    <w:rsid w:val="003260DA"/>
    <w:rsid w:val="00326380"/>
    <w:rsid w:val="003264DB"/>
    <w:rsid w:val="003272BC"/>
    <w:rsid w:val="00327949"/>
    <w:rsid w:val="00327B44"/>
    <w:rsid w:val="00330C55"/>
    <w:rsid w:val="00330E58"/>
    <w:rsid w:val="00331815"/>
    <w:rsid w:val="00332196"/>
    <w:rsid w:val="00332309"/>
    <w:rsid w:val="0033254C"/>
    <w:rsid w:val="00332F52"/>
    <w:rsid w:val="00332FCC"/>
    <w:rsid w:val="003330EB"/>
    <w:rsid w:val="00333463"/>
    <w:rsid w:val="003339CE"/>
    <w:rsid w:val="00333B3A"/>
    <w:rsid w:val="003343C6"/>
    <w:rsid w:val="00334ED4"/>
    <w:rsid w:val="00335865"/>
    <w:rsid w:val="003359AD"/>
    <w:rsid w:val="00336605"/>
    <w:rsid w:val="0033660B"/>
    <w:rsid w:val="003367A6"/>
    <w:rsid w:val="003369BE"/>
    <w:rsid w:val="00336F0F"/>
    <w:rsid w:val="00337754"/>
    <w:rsid w:val="0033777F"/>
    <w:rsid w:val="00337AF5"/>
    <w:rsid w:val="00340887"/>
    <w:rsid w:val="00340C55"/>
    <w:rsid w:val="003415FD"/>
    <w:rsid w:val="00341B3B"/>
    <w:rsid w:val="003420DB"/>
    <w:rsid w:val="00342191"/>
    <w:rsid w:val="00342640"/>
    <w:rsid w:val="0034290B"/>
    <w:rsid w:val="003429F0"/>
    <w:rsid w:val="00342A2B"/>
    <w:rsid w:val="00344DC4"/>
    <w:rsid w:val="00345123"/>
    <w:rsid w:val="00347B34"/>
    <w:rsid w:val="00347D2C"/>
    <w:rsid w:val="00350664"/>
    <w:rsid w:val="003507FB"/>
    <w:rsid w:val="0035097A"/>
    <w:rsid w:val="00350F9E"/>
    <w:rsid w:val="003517AC"/>
    <w:rsid w:val="00351989"/>
    <w:rsid w:val="00351C27"/>
    <w:rsid w:val="00352908"/>
    <w:rsid w:val="0035292C"/>
    <w:rsid w:val="00352A76"/>
    <w:rsid w:val="00352F63"/>
    <w:rsid w:val="003533F7"/>
    <w:rsid w:val="00353478"/>
    <w:rsid w:val="003537A8"/>
    <w:rsid w:val="003540A4"/>
    <w:rsid w:val="00354689"/>
    <w:rsid w:val="0035469F"/>
    <w:rsid w:val="00355629"/>
    <w:rsid w:val="0035591D"/>
    <w:rsid w:val="00355A24"/>
    <w:rsid w:val="00355F01"/>
    <w:rsid w:val="003566AF"/>
    <w:rsid w:val="00356AEC"/>
    <w:rsid w:val="00356C31"/>
    <w:rsid w:val="00356CA0"/>
    <w:rsid w:val="00357785"/>
    <w:rsid w:val="00357CEC"/>
    <w:rsid w:val="00357DDF"/>
    <w:rsid w:val="003608B0"/>
    <w:rsid w:val="003608E7"/>
    <w:rsid w:val="00360E3D"/>
    <w:rsid w:val="00360E4E"/>
    <w:rsid w:val="0036154D"/>
    <w:rsid w:val="00361994"/>
    <w:rsid w:val="00361A6D"/>
    <w:rsid w:val="0036296E"/>
    <w:rsid w:val="00362DA2"/>
    <w:rsid w:val="00362E85"/>
    <w:rsid w:val="00363746"/>
    <w:rsid w:val="003638FF"/>
    <w:rsid w:val="0036401E"/>
    <w:rsid w:val="00364288"/>
    <w:rsid w:val="0036449D"/>
    <w:rsid w:val="00365D1C"/>
    <w:rsid w:val="0036631C"/>
    <w:rsid w:val="00366484"/>
    <w:rsid w:val="00366E98"/>
    <w:rsid w:val="00367961"/>
    <w:rsid w:val="00367AF5"/>
    <w:rsid w:val="0037065A"/>
    <w:rsid w:val="00370AAA"/>
    <w:rsid w:val="00370C26"/>
    <w:rsid w:val="00370EFB"/>
    <w:rsid w:val="00371214"/>
    <w:rsid w:val="0037147E"/>
    <w:rsid w:val="00371774"/>
    <w:rsid w:val="003719BA"/>
    <w:rsid w:val="0037257C"/>
    <w:rsid w:val="00372CF0"/>
    <w:rsid w:val="00372E5E"/>
    <w:rsid w:val="00373205"/>
    <w:rsid w:val="00374507"/>
    <w:rsid w:val="00374743"/>
    <w:rsid w:val="00374C4F"/>
    <w:rsid w:val="00374E6A"/>
    <w:rsid w:val="00375B75"/>
    <w:rsid w:val="00375F77"/>
    <w:rsid w:val="00376D71"/>
    <w:rsid w:val="00377A78"/>
    <w:rsid w:val="00377B21"/>
    <w:rsid w:val="00377EFB"/>
    <w:rsid w:val="00380564"/>
    <w:rsid w:val="00380B93"/>
    <w:rsid w:val="00380D07"/>
    <w:rsid w:val="00380FE5"/>
    <w:rsid w:val="00381648"/>
    <w:rsid w:val="003817CA"/>
    <w:rsid w:val="00381BBE"/>
    <w:rsid w:val="003825BE"/>
    <w:rsid w:val="00382903"/>
    <w:rsid w:val="00382E8D"/>
    <w:rsid w:val="00383009"/>
    <w:rsid w:val="003832DF"/>
    <w:rsid w:val="00383377"/>
    <w:rsid w:val="003835CA"/>
    <w:rsid w:val="00383645"/>
    <w:rsid w:val="003842C8"/>
    <w:rsid w:val="003846FF"/>
    <w:rsid w:val="00384B66"/>
    <w:rsid w:val="00384CBF"/>
    <w:rsid w:val="00384D43"/>
    <w:rsid w:val="00385AD4"/>
    <w:rsid w:val="00386805"/>
    <w:rsid w:val="00387516"/>
    <w:rsid w:val="00387801"/>
    <w:rsid w:val="003878C0"/>
    <w:rsid w:val="00387924"/>
    <w:rsid w:val="00390A9D"/>
    <w:rsid w:val="00390FB5"/>
    <w:rsid w:val="00392848"/>
    <w:rsid w:val="00392C34"/>
    <w:rsid w:val="00392CED"/>
    <w:rsid w:val="003930C1"/>
    <w:rsid w:val="00393442"/>
    <w:rsid w:val="0039359D"/>
    <w:rsid w:val="0039384D"/>
    <w:rsid w:val="00393D86"/>
    <w:rsid w:val="00393DA8"/>
    <w:rsid w:val="00393DC6"/>
    <w:rsid w:val="00394336"/>
    <w:rsid w:val="0039481E"/>
    <w:rsid w:val="00395C23"/>
    <w:rsid w:val="00396834"/>
    <w:rsid w:val="00396EFC"/>
    <w:rsid w:val="00396F98"/>
    <w:rsid w:val="00397406"/>
    <w:rsid w:val="003975EB"/>
    <w:rsid w:val="003A00D8"/>
    <w:rsid w:val="003A0D2E"/>
    <w:rsid w:val="003A1151"/>
    <w:rsid w:val="003A1D2D"/>
    <w:rsid w:val="003A1D67"/>
    <w:rsid w:val="003A1DCB"/>
    <w:rsid w:val="003A221A"/>
    <w:rsid w:val="003A223D"/>
    <w:rsid w:val="003A29BA"/>
    <w:rsid w:val="003A2E4F"/>
    <w:rsid w:val="003A31E8"/>
    <w:rsid w:val="003A3F36"/>
    <w:rsid w:val="003A4210"/>
    <w:rsid w:val="003A4438"/>
    <w:rsid w:val="003A5013"/>
    <w:rsid w:val="003A5078"/>
    <w:rsid w:val="003A5AF4"/>
    <w:rsid w:val="003A62DD"/>
    <w:rsid w:val="003A697A"/>
    <w:rsid w:val="003A71A0"/>
    <w:rsid w:val="003A72C6"/>
    <w:rsid w:val="003A775A"/>
    <w:rsid w:val="003A7ACE"/>
    <w:rsid w:val="003A7B03"/>
    <w:rsid w:val="003B02B9"/>
    <w:rsid w:val="003B0A87"/>
    <w:rsid w:val="003B0DAB"/>
    <w:rsid w:val="003B1273"/>
    <w:rsid w:val="003B1CF6"/>
    <w:rsid w:val="003B213A"/>
    <w:rsid w:val="003B2640"/>
    <w:rsid w:val="003B265F"/>
    <w:rsid w:val="003B4286"/>
    <w:rsid w:val="003B43AD"/>
    <w:rsid w:val="003B43CF"/>
    <w:rsid w:val="003B4933"/>
    <w:rsid w:val="003B5064"/>
    <w:rsid w:val="003B59CD"/>
    <w:rsid w:val="003B5C47"/>
    <w:rsid w:val="003B5DB5"/>
    <w:rsid w:val="003B63D3"/>
    <w:rsid w:val="003B6ADD"/>
    <w:rsid w:val="003B6ED8"/>
    <w:rsid w:val="003B7B7F"/>
    <w:rsid w:val="003C0249"/>
    <w:rsid w:val="003C0565"/>
    <w:rsid w:val="003C0FEC"/>
    <w:rsid w:val="003C15B8"/>
    <w:rsid w:val="003C184E"/>
    <w:rsid w:val="003C1C39"/>
    <w:rsid w:val="003C1EC3"/>
    <w:rsid w:val="003C2AC8"/>
    <w:rsid w:val="003C2D46"/>
    <w:rsid w:val="003C2F0D"/>
    <w:rsid w:val="003C2F0E"/>
    <w:rsid w:val="003C3796"/>
    <w:rsid w:val="003C3B79"/>
    <w:rsid w:val="003C40A5"/>
    <w:rsid w:val="003C468B"/>
    <w:rsid w:val="003C46A6"/>
    <w:rsid w:val="003C486C"/>
    <w:rsid w:val="003C4CB5"/>
    <w:rsid w:val="003C56EA"/>
    <w:rsid w:val="003C5B18"/>
    <w:rsid w:val="003C5E8C"/>
    <w:rsid w:val="003C6153"/>
    <w:rsid w:val="003C62D2"/>
    <w:rsid w:val="003C7337"/>
    <w:rsid w:val="003D04F9"/>
    <w:rsid w:val="003D0B3D"/>
    <w:rsid w:val="003D0ED3"/>
    <w:rsid w:val="003D105F"/>
    <w:rsid w:val="003D15BE"/>
    <w:rsid w:val="003D17AE"/>
    <w:rsid w:val="003D17F9"/>
    <w:rsid w:val="003D1A05"/>
    <w:rsid w:val="003D25B9"/>
    <w:rsid w:val="003D2CCD"/>
    <w:rsid w:val="003D2D88"/>
    <w:rsid w:val="003D351C"/>
    <w:rsid w:val="003D3D1D"/>
    <w:rsid w:val="003D40F4"/>
    <w:rsid w:val="003D41C1"/>
    <w:rsid w:val="003D41EA"/>
    <w:rsid w:val="003D4850"/>
    <w:rsid w:val="003D4C50"/>
    <w:rsid w:val="003D4D2E"/>
    <w:rsid w:val="003D4F65"/>
    <w:rsid w:val="003D535A"/>
    <w:rsid w:val="003D53C0"/>
    <w:rsid w:val="003D5772"/>
    <w:rsid w:val="003D59B6"/>
    <w:rsid w:val="003D5E48"/>
    <w:rsid w:val="003D629D"/>
    <w:rsid w:val="003D6327"/>
    <w:rsid w:val="003D636C"/>
    <w:rsid w:val="003E0ADC"/>
    <w:rsid w:val="003E126D"/>
    <w:rsid w:val="003E1608"/>
    <w:rsid w:val="003E23E9"/>
    <w:rsid w:val="003E25BC"/>
    <w:rsid w:val="003E29A7"/>
    <w:rsid w:val="003E2AE4"/>
    <w:rsid w:val="003E3187"/>
    <w:rsid w:val="003E3202"/>
    <w:rsid w:val="003E3681"/>
    <w:rsid w:val="003E3A04"/>
    <w:rsid w:val="003E3CF5"/>
    <w:rsid w:val="003E3F83"/>
    <w:rsid w:val="003E4648"/>
    <w:rsid w:val="003E496D"/>
    <w:rsid w:val="003E4CA7"/>
    <w:rsid w:val="003E4D54"/>
    <w:rsid w:val="003E50C6"/>
    <w:rsid w:val="003E5127"/>
    <w:rsid w:val="003E5265"/>
    <w:rsid w:val="003E5B76"/>
    <w:rsid w:val="003E62E3"/>
    <w:rsid w:val="003E6471"/>
    <w:rsid w:val="003E654F"/>
    <w:rsid w:val="003E65C9"/>
    <w:rsid w:val="003E65CD"/>
    <w:rsid w:val="003E6A36"/>
    <w:rsid w:val="003E7549"/>
    <w:rsid w:val="003E791E"/>
    <w:rsid w:val="003E7C20"/>
    <w:rsid w:val="003F0955"/>
    <w:rsid w:val="003F0CC9"/>
    <w:rsid w:val="003F0DC3"/>
    <w:rsid w:val="003F1013"/>
    <w:rsid w:val="003F1337"/>
    <w:rsid w:val="003F16CE"/>
    <w:rsid w:val="003F1BC8"/>
    <w:rsid w:val="003F1E32"/>
    <w:rsid w:val="003F20ED"/>
    <w:rsid w:val="003F24FC"/>
    <w:rsid w:val="003F2B0D"/>
    <w:rsid w:val="003F327B"/>
    <w:rsid w:val="003F369A"/>
    <w:rsid w:val="003F3830"/>
    <w:rsid w:val="003F3E10"/>
    <w:rsid w:val="003F4FE7"/>
    <w:rsid w:val="003F5445"/>
    <w:rsid w:val="003F5678"/>
    <w:rsid w:val="003F5E44"/>
    <w:rsid w:val="003F5EB9"/>
    <w:rsid w:val="003F656E"/>
    <w:rsid w:val="003F6C5F"/>
    <w:rsid w:val="003F6FE1"/>
    <w:rsid w:val="0040001C"/>
    <w:rsid w:val="00400B0A"/>
    <w:rsid w:val="00400F00"/>
    <w:rsid w:val="0040105D"/>
    <w:rsid w:val="00401960"/>
    <w:rsid w:val="00401BFA"/>
    <w:rsid w:val="00402324"/>
    <w:rsid w:val="00402640"/>
    <w:rsid w:val="004027B8"/>
    <w:rsid w:val="00402CBB"/>
    <w:rsid w:val="004041C9"/>
    <w:rsid w:val="00404CE7"/>
    <w:rsid w:val="00404F63"/>
    <w:rsid w:val="00404F8B"/>
    <w:rsid w:val="00405256"/>
    <w:rsid w:val="004058FA"/>
    <w:rsid w:val="00405DD4"/>
    <w:rsid w:val="00406E44"/>
    <w:rsid w:val="00406EBC"/>
    <w:rsid w:val="00407832"/>
    <w:rsid w:val="00407A4D"/>
    <w:rsid w:val="00407BCE"/>
    <w:rsid w:val="00410031"/>
    <w:rsid w:val="004100D2"/>
    <w:rsid w:val="004105E1"/>
    <w:rsid w:val="0041073E"/>
    <w:rsid w:val="0041106F"/>
    <w:rsid w:val="004115A2"/>
    <w:rsid w:val="004121BF"/>
    <w:rsid w:val="004123B1"/>
    <w:rsid w:val="0041245C"/>
    <w:rsid w:val="00412689"/>
    <w:rsid w:val="00412A5A"/>
    <w:rsid w:val="0041363B"/>
    <w:rsid w:val="00413CA3"/>
    <w:rsid w:val="00413CAE"/>
    <w:rsid w:val="00413FDA"/>
    <w:rsid w:val="004146AE"/>
    <w:rsid w:val="00414BFA"/>
    <w:rsid w:val="00415516"/>
    <w:rsid w:val="00415C34"/>
    <w:rsid w:val="00415C81"/>
    <w:rsid w:val="00415F5A"/>
    <w:rsid w:val="004162BB"/>
    <w:rsid w:val="004166A1"/>
    <w:rsid w:val="00416731"/>
    <w:rsid w:val="004169B4"/>
    <w:rsid w:val="00417E49"/>
    <w:rsid w:val="004201D1"/>
    <w:rsid w:val="00420C2B"/>
    <w:rsid w:val="00421F76"/>
    <w:rsid w:val="00424292"/>
    <w:rsid w:val="0042442B"/>
    <w:rsid w:val="004244CF"/>
    <w:rsid w:val="00425C13"/>
    <w:rsid w:val="00426405"/>
    <w:rsid w:val="0042665F"/>
    <w:rsid w:val="00426889"/>
    <w:rsid w:val="00426D69"/>
    <w:rsid w:val="00427D2C"/>
    <w:rsid w:val="0043007D"/>
    <w:rsid w:val="00430410"/>
    <w:rsid w:val="004304E9"/>
    <w:rsid w:val="00430500"/>
    <w:rsid w:val="004307F0"/>
    <w:rsid w:val="00430C9E"/>
    <w:rsid w:val="00430D14"/>
    <w:rsid w:val="00430F24"/>
    <w:rsid w:val="00431754"/>
    <w:rsid w:val="00431AA1"/>
    <w:rsid w:val="00432306"/>
    <w:rsid w:val="00432378"/>
    <w:rsid w:val="0043248D"/>
    <w:rsid w:val="00432571"/>
    <w:rsid w:val="004329A6"/>
    <w:rsid w:val="00433194"/>
    <w:rsid w:val="00433425"/>
    <w:rsid w:val="004337BF"/>
    <w:rsid w:val="0043408D"/>
    <w:rsid w:val="004343FC"/>
    <w:rsid w:val="0043456E"/>
    <w:rsid w:val="004349BE"/>
    <w:rsid w:val="00435660"/>
    <w:rsid w:val="00435B8F"/>
    <w:rsid w:val="00436468"/>
    <w:rsid w:val="00436571"/>
    <w:rsid w:val="004368F2"/>
    <w:rsid w:val="00436AC7"/>
    <w:rsid w:val="00436DD7"/>
    <w:rsid w:val="004374D1"/>
    <w:rsid w:val="004379FB"/>
    <w:rsid w:val="00440AF9"/>
    <w:rsid w:val="00440B2F"/>
    <w:rsid w:val="00440B76"/>
    <w:rsid w:val="00440D65"/>
    <w:rsid w:val="00441086"/>
    <w:rsid w:val="004410A4"/>
    <w:rsid w:val="00441120"/>
    <w:rsid w:val="00441574"/>
    <w:rsid w:val="00441687"/>
    <w:rsid w:val="00441C33"/>
    <w:rsid w:val="00441DCB"/>
    <w:rsid w:val="0044220E"/>
    <w:rsid w:val="004427ED"/>
    <w:rsid w:val="00442F88"/>
    <w:rsid w:val="00443242"/>
    <w:rsid w:val="004435E6"/>
    <w:rsid w:val="00443784"/>
    <w:rsid w:val="00443997"/>
    <w:rsid w:val="00444180"/>
    <w:rsid w:val="004443D8"/>
    <w:rsid w:val="0044467E"/>
    <w:rsid w:val="00444F27"/>
    <w:rsid w:val="00444FA1"/>
    <w:rsid w:val="00445365"/>
    <w:rsid w:val="00445D59"/>
    <w:rsid w:val="0044702B"/>
    <w:rsid w:val="0044715A"/>
    <w:rsid w:val="004473CB"/>
    <w:rsid w:val="0044769A"/>
    <w:rsid w:val="004479DC"/>
    <w:rsid w:val="00447BA4"/>
    <w:rsid w:val="00447E31"/>
    <w:rsid w:val="00450172"/>
    <w:rsid w:val="0045079E"/>
    <w:rsid w:val="00450AE5"/>
    <w:rsid w:val="00450B89"/>
    <w:rsid w:val="00451291"/>
    <w:rsid w:val="00451A5A"/>
    <w:rsid w:val="00451C6C"/>
    <w:rsid w:val="00451CCE"/>
    <w:rsid w:val="0045247B"/>
    <w:rsid w:val="00452498"/>
    <w:rsid w:val="00452614"/>
    <w:rsid w:val="00452849"/>
    <w:rsid w:val="0045339E"/>
    <w:rsid w:val="00453923"/>
    <w:rsid w:val="00454B9B"/>
    <w:rsid w:val="00455EF0"/>
    <w:rsid w:val="004560A3"/>
    <w:rsid w:val="00456255"/>
    <w:rsid w:val="00456855"/>
    <w:rsid w:val="0045687A"/>
    <w:rsid w:val="004576D6"/>
    <w:rsid w:val="00457858"/>
    <w:rsid w:val="00460B0B"/>
    <w:rsid w:val="00460C06"/>
    <w:rsid w:val="00460CF5"/>
    <w:rsid w:val="00460DB5"/>
    <w:rsid w:val="00460FC7"/>
    <w:rsid w:val="00461023"/>
    <w:rsid w:val="004611F9"/>
    <w:rsid w:val="0046130C"/>
    <w:rsid w:val="00461C05"/>
    <w:rsid w:val="0046256D"/>
    <w:rsid w:val="00462765"/>
    <w:rsid w:val="00462825"/>
    <w:rsid w:val="00462C50"/>
    <w:rsid w:val="00462FAC"/>
    <w:rsid w:val="0046325D"/>
    <w:rsid w:val="00463309"/>
    <w:rsid w:val="0046357D"/>
    <w:rsid w:val="00463DCC"/>
    <w:rsid w:val="00464631"/>
    <w:rsid w:val="00464B79"/>
    <w:rsid w:val="00464C7B"/>
    <w:rsid w:val="00465220"/>
    <w:rsid w:val="004661CD"/>
    <w:rsid w:val="004668BF"/>
    <w:rsid w:val="00466EEA"/>
    <w:rsid w:val="00467196"/>
    <w:rsid w:val="00467935"/>
    <w:rsid w:val="00467BBF"/>
    <w:rsid w:val="004701DB"/>
    <w:rsid w:val="00470308"/>
    <w:rsid w:val="004703E3"/>
    <w:rsid w:val="00470A45"/>
    <w:rsid w:val="00470F3A"/>
    <w:rsid w:val="00470F3D"/>
    <w:rsid w:val="004710EB"/>
    <w:rsid w:val="004711CD"/>
    <w:rsid w:val="004716A3"/>
    <w:rsid w:val="00471877"/>
    <w:rsid w:val="00471BB9"/>
    <w:rsid w:val="004721A0"/>
    <w:rsid w:val="004724B1"/>
    <w:rsid w:val="00472AA8"/>
    <w:rsid w:val="00472CDF"/>
    <w:rsid w:val="00473105"/>
    <w:rsid w:val="004733E2"/>
    <w:rsid w:val="0047366C"/>
    <w:rsid w:val="0047424B"/>
    <w:rsid w:val="0047424E"/>
    <w:rsid w:val="0047439B"/>
    <w:rsid w:val="00474BE6"/>
    <w:rsid w:val="004755E8"/>
    <w:rsid w:val="004756DB"/>
    <w:rsid w:val="00475953"/>
    <w:rsid w:val="00475B73"/>
    <w:rsid w:val="00475B84"/>
    <w:rsid w:val="00475F89"/>
    <w:rsid w:val="00476B44"/>
    <w:rsid w:val="00477238"/>
    <w:rsid w:val="0047742D"/>
    <w:rsid w:val="00477825"/>
    <w:rsid w:val="00477AFF"/>
    <w:rsid w:val="00477E48"/>
    <w:rsid w:val="0048060A"/>
    <w:rsid w:val="004811B2"/>
    <w:rsid w:val="0048121B"/>
    <w:rsid w:val="004817ED"/>
    <w:rsid w:val="00481B7A"/>
    <w:rsid w:val="00481ED7"/>
    <w:rsid w:val="00482227"/>
    <w:rsid w:val="0048251B"/>
    <w:rsid w:val="004826AB"/>
    <w:rsid w:val="0048299E"/>
    <w:rsid w:val="00482A18"/>
    <w:rsid w:val="004833FA"/>
    <w:rsid w:val="00483CDC"/>
    <w:rsid w:val="00483D7C"/>
    <w:rsid w:val="004841A0"/>
    <w:rsid w:val="0048478D"/>
    <w:rsid w:val="0048495B"/>
    <w:rsid w:val="00485052"/>
    <w:rsid w:val="00485592"/>
    <w:rsid w:val="004867E2"/>
    <w:rsid w:val="00486EFA"/>
    <w:rsid w:val="0049011D"/>
    <w:rsid w:val="0049047B"/>
    <w:rsid w:val="00490E20"/>
    <w:rsid w:val="004913AE"/>
    <w:rsid w:val="00491639"/>
    <w:rsid w:val="00491707"/>
    <w:rsid w:val="00492069"/>
    <w:rsid w:val="00492571"/>
    <w:rsid w:val="004929A9"/>
    <w:rsid w:val="00493E63"/>
    <w:rsid w:val="00494D01"/>
    <w:rsid w:val="00494FA1"/>
    <w:rsid w:val="004954AE"/>
    <w:rsid w:val="00495847"/>
    <w:rsid w:val="0049596C"/>
    <w:rsid w:val="0049633C"/>
    <w:rsid w:val="004965F0"/>
    <w:rsid w:val="004968BA"/>
    <w:rsid w:val="00496E87"/>
    <w:rsid w:val="00497064"/>
    <w:rsid w:val="0049792A"/>
    <w:rsid w:val="004A0300"/>
    <w:rsid w:val="004A0A08"/>
    <w:rsid w:val="004A0F63"/>
    <w:rsid w:val="004A27EB"/>
    <w:rsid w:val="004A2E34"/>
    <w:rsid w:val="004A3547"/>
    <w:rsid w:val="004A360B"/>
    <w:rsid w:val="004A3AA3"/>
    <w:rsid w:val="004A4587"/>
    <w:rsid w:val="004A47AF"/>
    <w:rsid w:val="004A54C7"/>
    <w:rsid w:val="004A5C73"/>
    <w:rsid w:val="004A609B"/>
    <w:rsid w:val="004A60A1"/>
    <w:rsid w:val="004A6195"/>
    <w:rsid w:val="004A6AEE"/>
    <w:rsid w:val="004A6BE4"/>
    <w:rsid w:val="004A7625"/>
    <w:rsid w:val="004A7738"/>
    <w:rsid w:val="004A789C"/>
    <w:rsid w:val="004A7F1F"/>
    <w:rsid w:val="004A7F5B"/>
    <w:rsid w:val="004B03E6"/>
    <w:rsid w:val="004B054C"/>
    <w:rsid w:val="004B09BA"/>
    <w:rsid w:val="004B0AA3"/>
    <w:rsid w:val="004B0F44"/>
    <w:rsid w:val="004B10FD"/>
    <w:rsid w:val="004B1C44"/>
    <w:rsid w:val="004B254E"/>
    <w:rsid w:val="004B28DE"/>
    <w:rsid w:val="004B2B55"/>
    <w:rsid w:val="004B2C97"/>
    <w:rsid w:val="004B3647"/>
    <w:rsid w:val="004B3D09"/>
    <w:rsid w:val="004B40C2"/>
    <w:rsid w:val="004B40DF"/>
    <w:rsid w:val="004B4AEB"/>
    <w:rsid w:val="004B645F"/>
    <w:rsid w:val="004B6C09"/>
    <w:rsid w:val="004B6E71"/>
    <w:rsid w:val="004B6EC9"/>
    <w:rsid w:val="004B73F5"/>
    <w:rsid w:val="004B7684"/>
    <w:rsid w:val="004B7752"/>
    <w:rsid w:val="004B7756"/>
    <w:rsid w:val="004B775E"/>
    <w:rsid w:val="004C042F"/>
    <w:rsid w:val="004C04C2"/>
    <w:rsid w:val="004C0756"/>
    <w:rsid w:val="004C0F07"/>
    <w:rsid w:val="004C1597"/>
    <w:rsid w:val="004C1839"/>
    <w:rsid w:val="004C1847"/>
    <w:rsid w:val="004C2859"/>
    <w:rsid w:val="004C2BAB"/>
    <w:rsid w:val="004C2BBF"/>
    <w:rsid w:val="004C2E4A"/>
    <w:rsid w:val="004C2FEC"/>
    <w:rsid w:val="004C32EF"/>
    <w:rsid w:val="004C3AC9"/>
    <w:rsid w:val="004C3C01"/>
    <w:rsid w:val="004C3CE6"/>
    <w:rsid w:val="004C4AD1"/>
    <w:rsid w:val="004C4D11"/>
    <w:rsid w:val="004C4DC1"/>
    <w:rsid w:val="004C4E63"/>
    <w:rsid w:val="004C528E"/>
    <w:rsid w:val="004C55C6"/>
    <w:rsid w:val="004C5A75"/>
    <w:rsid w:val="004C5DBE"/>
    <w:rsid w:val="004C613C"/>
    <w:rsid w:val="004C681E"/>
    <w:rsid w:val="004C6BCF"/>
    <w:rsid w:val="004C7E77"/>
    <w:rsid w:val="004D03F7"/>
    <w:rsid w:val="004D04D6"/>
    <w:rsid w:val="004D04ED"/>
    <w:rsid w:val="004D17A3"/>
    <w:rsid w:val="004D17F3"/>
    <w:rsid w:val="004D1A78"/>
    <w:rsid w:val="004D1F61"/>
    <w:rsid w:val="004D20D8"/>
    <w:rsid w:val="004D24BC"/>
    <w:rsid w:val="004D2845"/>
    <w:rsid w:val="004D2894"/>
    <w:rsid w:val="004D29AF"/>
    <w:rsid w:val="004D2F79"/>
    <w:rsid w:val="004D30AE"/>
    <w:rsid w:val="004D3252"/>
    <w:rsid w:val="004D3C65"/>
    <w:rsid w:val="004D3E10"/>
    <w:rsid w:val="004D3E25"/>
    <w:rsid w:val="004D42AC"/>
    <w:rsid w:val="004D49B6"/>
    <w:rsid w:val="004D4AC8"/>
    <w:rsid w:val="004D4B66"/>
    <w:rsid w:val="004D5027"/>
    <w:rsid w:val="004D548A"/>
    <w:rsid w:val="004D58BF"/>
    <w:rsid w:val="004D6062"/>
    <w:rsid w:val="004D6087"/>
    <w:rsid w:val="004D614E"/>
    <w:rsid w:val="004D739E"/>
    <w:rsid w:val="004D7926"/>
    <w:rsid w:val="004E02F8"/>
    <w:rsid w:val="004E0DCE"/>
    <w:rsid w:val="004E157F"/>
    <w:rsid w:val="004E170A"/>
    <w:rsid w:val="004E1820"/>
    <w:rsid w:val="004E1A8B"/>
    <w:rsid w:val="004E1F21"/>
    <w:rsid w:val="004E2351"/>
    <w:rsid w:val="004E3307"/>
    <w:rsid w:val="004E3E39"/>
    <w:rsid w:val="004E4335"/>
    <w:rsid w:val="004E465B"/>
    <w:rsid w:val="004E4A48"/>
    <w:rsid w:val="004E5ACF"/>
    <w:rsid w:val="004E5C3C"/>
    <w:rsid w:val="004E61F6"/>
    <w:rsid w:val="004E6A85"/>
    <w:rsid w:val="004E7C41"/>
    <w:rsid w:val="004F075D"/>
    <w:rsid w:val="004F0896"/>
    <w:rsid w:val="004F13EE"/>
    <w:rsid w:val="004F2022"/>
    <w:rsid w:val="004F2261"/>
    <w:rsid w:val="004F2439"/>
    <w:rsid w:val="004F2823"/>
    <w:rsid w:val="004F378C"/>
    <w:rsid w:val="004F42AB"/>
    <w:rsid w:val="004F4385"/>
    <w:rsid w:val="004F4BFD"/>
    <w:rsid w:val="004F5394"/>
    <w:rsid w:val="004F548D"/>
    <w:rsid w:val="004F57BA"/>
    <w:rsid w:val="004F5DD0"/>
    <w:rsid w:val="004F610F"/>
    <w:rsid w:val="004F65E7"/>
    <w:rsid w:val="004F6AE4"/>
    <w:rsid w:val="004F6DF6"/>
    <w:rsid w:val="004F6FB1"/>
    <w:rsid w:val="004F73A6"/>
    <w:rsid w:val="004F7C05"/>
    <w:rsid w:val="004F7C2E"/>
    <w:rsid w:val="00500435"/>
    <w:rsid w:val="00500754"/>
    <w:rsid w:val="0050098E"/>
    <w:rsid w:val="00500CAD"/>
    <w:rsid w:val="00501092"/>
    <w:rsid w:val="00501C94"/>
    <w:rsid w:val="00501F8A"/>
    <w:rsid w:val="0050266D"/>
    <w:rsid w:val="005034CD"/>
    <w:rsid w:val="00503D49"/>
    <w:rsid w:val="00503F53"/>
    <w:rsid w:val="00503FD4"/>
    <w:rsid w:val="0050464B"/>
    <w:rsid w:val="00504BF0"/>
    <w:rsid w:val="00504C0C"/>
    <w:rsid w:val="00504F3F"/>
    <w:rsid w:val="005059A0"/>
    <w:rsid w:val="00506412"/>
    <w:rsid w:val="00506432"/>
    <w:rsid w:val="00506510"/>
    <w:rsid w:val="00506C0F"/>
    <w:rsid w:val="005070BE"/>
    <w:rsid w:val="005104B2"/>
    <w:rsid w:val="00510576"/>
    <w:rsid w:val="00510A52"/>
    <w:rsid w:val="00510EFF"/>
    <w:rsid w:val="00511257"/>
    <w:rsid w:val="00511370"/>
    <w:rsid w:val="00511512"/>
    <w:rsid w:val="00511538"/>
    <w:rsid w:val="00511750"/>
    <w:rsid w:val="005123C9"/>
    <w:rsid w:val="0051242B"/>
    <w:rsid w:val="00512E18"/>
    <w:rsid w:val="005133DA"/>
    <w:rsid w:val="00513903"/>
    <w:rsid w:val="00513BDD"/>
    <w:rsid w:val="00513E3F"/>
    <w:rsid w:val="0051400C"/>
    <w:rsid w:val="0051413A"/>
    <w:rsid w:val="00514774"/>
    <w:rsid w:val="00514DFF"/>
    <w:rsid w:val="00515225"/>
    <w:rsid w:val="005152AF"/>
    <w:rsid w:val="0051543B"/>
    <w:rsid w:val="00515917"/>
    <w:rsid w:val="00515EEA"/>
    <w:rsid w:val="00516891"/>
    <w:rsid w:val="005169E3"/>
    <w:rsid w:val="00516F87"/>
    <w:rsid w:val="00517419"/>
    <w:rsid w:val="00517833"/>
    <w:rsid w:val="00517884"/>
    <w:rsid w:val="0052051D"/>
    <w:rsid w:val="00520EF5"/>
    <w:rsid w:val="00520FAE"/>
    <w:rsid w:val="005213EE"/>
    <w:rsid w:val="0052177F"/>
    <w:rsid w:val="00521D9A"/>
    <w:rsid w:val="005222C9"/>
    <w:rsid w:val="00522995"/>
    <w:rsid w:val="00522AA8"/>
    <w:rsid w:val="00522CF4"/>
    <w:rsid w:val="00523853"/>
    <w:rsid w:val="00523AD2"/>
    <w:rsid w:val="0052405F"/>
    <w:rsid w:val="005247BE"/>
    <w:rsid w:val="00524DEB"/>
    <w:rsid w:val="00525403"/>
    <w:rsid w:val="00525968"/>
    <w:rsid w:val="00525DDA"/>
    <w:rsid w:val="0052610F"/>
    <w:rsid w:val="0052616C"/>
    <w:rsid w:val="0052663B"/>
    <w:rsid w:val="00526751"/>
    <w:rsid w:val="005269B8"/>
    <w:rsid w:val="00526A9C"/>
    <w:rsid w:val="00526BBB"/>
    <w:rsid w:val="00526D4B"/>
    <w:rsid w:val="005271FD"/>
    <w:rsid w:val="00527507"/>
    <w:rsid w:val="005277E0"/>
    <w:rsid w:val="00527C31"/>
    <w:rsid w:val="00530483"/>
    <w:rsid w:val="00530978"/>
    <w:rsid w:val="005322B6"/>
    <w:rsid w:val="00532B4E"/>
    <w:rsid w:val="00532C3F"/>
    <w:rsid w:val="00532FF9"/>
    <w:rsid w:val="0053318F"/>
    <w:rsid w:val="005332D2"/>
    <w:rsid w:val="00533617"/>
    <w:rsid w:val="00533710"/>
    <w:rsid w:val="00534084"/>
    <w:rsid w:val="005348BA"/>
    <w:rsid w:val="00534C7C"/>
    <w:rsid w:val="00535279"/>
    <w:rsid w:val="00535915"/>
    <w:rsid w:val="00535CC1"/>
    <w:rsid w:val="0053614C"/>
    <w:rsid w:val="0053633C"/>
    <w:rsid w:val="00537E54"/>
    <w:rsid w:val="0054078E"/>
    <w:rsid w:val="00540F43"/>
    <w:rsid w:val="00541511"/>
    <w:rsid w:val="00541703"/>
    <w:rsid w:val="00541B98"/>
    <w:rsid w:val="005423B3"/>
    <w:rsid w:val="005428A7"/>
    <w:rsid w:val="00542BA2"/>
    <w:rsid w:val="00542EBF"/>
    <w:rsid w:val="005431DB"/>
    <w:rsid w:val="00543248"/>
    <w:rsid w:val="00543D3B"/>
    <w:rsid w:val="0054476C"/>
    <w:rsid w:val="00544E73"/>
    <w:rsid w:val="00545441"/>
    <w:rsid w:val="005455D5"/>
    <w:rsid w:val="00545614"/>
    <w:rsid w:val="00545EE6"/>
    <w:rsid w:val="00546148"/>
    <w:rsid w:val="00546431"/>
    <w:rsid w:val="00546EA3"/>
    <w:rsid w:val="00546FF6"/>
    <w:rsid w:val="005470BB"/>
    <w:rsid w:val="00547222"/>
    <w:rsid w:val="005501D7"/>
    <w:rsid w:val="00550C7C"/>
    <w:rsid w:val="00550CF7"/>
    <w:rsid w:val="00550F3F"/>
    <w:rsid w:val="00551783"/>
    <w:rsid w:val="0055178A"/>
    <w:rsid w:val="00551B53"/>
    <w:rsid w:val="00551D6D"/>
    <w:rsid w:val="00551FBE"/>
    <w:rsid w:val="005521B8"/>
    <w:rsid w:val="00552E21"/>
    <w:rsid w:val="005530E3"/>
    <w:rsid w:val="005532E3"/>
    <w:rsid w:val="005534AD"/>
    <w:rsid w:val="00553DF9"/>
    <w:rsid w:val="00554495"/>
    <w:rsid w:val="005550E7"/>
    <w:rsid w:val="00555157"/>
    <w:rsid w:val="005559EE"/>
    <w:rsid w:val="00555DFD"/>
    <w:rsid w:val="00556326"/>
    <w:rsid w:val="005564FB"/>
    <w:rsid w:val="00557044"/>
    <w:rsid w:val="005570CB"/>
    <w:rsid w:val="005572C7"/>
    <w:rsid w:val="00557E6C"/>
    <w:rsid w:val="00560726"/>
    <w:rsid w:val="0056158D"/>
    <w:rsid w:val="00561B69"/>
    <w:rsid w:val="00561FD1"/>
    <w:rsid w:val="0056210F"/>
    <w:rsid w:val="0056298F"/>
    <w:rsid w:val="00562B3E"/>
    <w:rsid w:val="005631FD"/>
    <w:rsid w:val="00564354"/>
    <w:rsid w:val="005646F4"/>
    <w:rsid w:val="00564D6E"/>
    <w:rsid w:val="00565003"/>
    <w:rsid w:val="005650ED"/>
    <w:rsid w:val="00565172"/>
    <w:rsid w:val="00565409"/>
    <w:rsid w:val="0056578F"/>
    <w:rsid w:val="00565AF3"/>
    <w:rsid w:val="005668BE"/>
    <w:rsid w:val="0057075F"/>
    <w:rsid w:val="00570E66"/>
    <w:rsid w:val="005710E4"/>
    <w:rsid w:val="00573037"/>
    <w:rsid w:val="0057355B"/>
    <w:rsid w:val="00573571"/>
    <w:rsid w:val="00573852"/>
    <w:rsid w:val="00574085"/>
    <w:rsid w:val="00574112"/>
    <w:rsid w:val="005744AB"/>
    <w:rsid w:val="00574AE2"/>
    <w:rsid w:val="005750B3"/>
    <w:rsid w:val="00575754"/>
    <w:rsid w:val="00575D06"/>
    <w:rsid w:val="00575E8A"/>
    <w:rsid w:val="005766A9"/>
    <w:rsid w:val="00576F60"/>
    <w:rsid w:val="00577863"/>
    <w:rsid w:val="005809C1"/>
    <w:rsid w:val="00580B8E"/>
    <w:rsid w:val="005819CE"/>
    <w:rsid w:val="00581A6F"/>
    <w:rsid w:val="0058209C"/>
    <w:rsid w:val="005827DE"/>
    <w:rsid w:val="00582C71"/>
    <w:rsid w:val="0058361F"/>
    <w:rsid w:val="00583D96"/>
    <w:rsid w:val="005841D8"/>
    <w:rsid w:val="005846DA"/>
    <w:rsid w:val="00584A73"/>
    <w:rsid w:val="005850A2"/>
    <w:rsid w:val="0058623A"/>
    <w:rsid w:val="00587154"/>
    <w:rsid w:val="00587F9D"/>
    <w:rsid w:val="00590199"/>
    <w:rsid w:val="00590BFF"/>
    <w:rsid w:val="00590E96"/>
    <w:rsid w:val="005915B2"/>
    <w:rsid w:val="00591E20"/>
    <w:rsid w:val="00591F53"/>
    <w:rsid w:val="00592787"/>
    <w:rsid w:val="005931E6"/>
    <w:rsid w:val="00593F6F"/>
    <w:rsid w:val="00594316"/>
    <w:rsid w:val="00594938"/>
    <w:rsid w:val="00594BD7"/>
    <w:rsid w:val="00595408"/>
    <w:rsid w:val="00595BB0"/>
    <w:rsid w:val="00595E84"/>
    <w:rsid w:val="0059628A"/>
    <w:rsid w:val="005963FC"/>
    <w:rsid w:val="00596A1E"/>
    <w:rsid w:val="00597219"/>
    <w:rsid w:val="00597564"/>
    <w:rsid w:val="005977CC"/>
    <w:rsid w:val="00597D79"/>
    <w:rsid w:val="00597E2F"/>
    <w:rsid w:val="005A016B"/>
    <w:rsid w:val="005A03AF"/>
    <w:rsid w:val="005A0522"/>
    <w:rsid w:val="005A0C30"/>
    <w:rsid w:val="005A0C59"/>
    <w:rsid w:val="005A1C11"/>
    <w:rsid w:val="005A1DFF"/>
    <w:rsid w:val="005A2390"/>
    <w:rsid w:val="005A2776"/>
    <w:rsid w:val="005A2952"/>
    <w:rsid w:val="005A2D29"/>
    <w:rsid w:val="005A2D2C"/>
    <w:rsid w:val="005A2E1A"/>
    <w:rsid w:val="005A3076"/>
    <w:rsid w:val="005A30BD"/>
    <w:rsid w:val="005A33F1"/>
    <w:rsid w:val="005A3669"/>
    <w:rsid w:val="005A419B"/>
    <w:rsid w:val="005A43C4"/>
    <w:rsid w:val="005A469F"/>
    <w:rsid w:val="005A48EB"/>
    <w:rsid w:val="005A582B"/>
    <w:rsid w:val="005A5A43"/>
    <w:rsid w:val="005A5AAE"/>
    <w:rsid w:val="005A5CCE"/>
    <w:rsid w:val="005A6307"/>
    <w:rsid w:val="005A646A"/>
    <w:rsid w:val="005A673D"/>
    <w:rsid w:val="005A6B1B"/>
    <w:rsid w:val="005A6CFB"/>
    <w:rsid w:val="005A7FCA"/>
    <w:rsid w:val="005B0908"/>
    <w:rsid w:val="005B0DE4"/>
    <w:rsid w:val="005B155F"/>
    <w:rsid w:val="005B1FD6"/>
    <w:rsid w:val="005B2732"/>
    <w:rsid w:val="005B327A"/>
    <w:rsid w:val="005B3429"/>
    <w:rsid w:val="005B380D"/>
    <w:rsid w:val="005B3A0A"/>
    <w:rsid w:val="005B3DE8"/>
    <w:rsid w:val="005B3DF1"/>
    <w:rsid w:val="005B4D22"/>
    <w:rsid w:val="005B4D28"/>
    <w:rsid w:val="005B4E20"/>
    <w:rsid w:val="005B517B"/>
    <w:rsid w:val="005B5233"/>
    <w:rsid w:val="005B58D5"/>
    <w:rsid w:val="005B59A4"/>
    <w:rsid w:val="005B59DA"/>
    <w:rsid w:val="005B5B1E"/>
    <w:rsid w:val="005B64BC"/>
    <w:rsid w:val="005B6EDB"/>
    <w:rsid w:val="005B7501"/>
    <w:rsid w:val="005B7566"/>
    <w:rsid w:val="005B761E"/>
    <w:rsid w:val="005B79D7"/>
    <w:rsid w:val="005B7B66"/>
    <w:rsid w:val="005B7F73"/>
    <w:rsid w:val="005C0B4B"/>
    <w:rsid w:val="005C0FC0"/>
    <w:rsid w:val="005C1368"/>
    <w:rsid w:val="005C1C39"/>
    <w:rsid w:val="005C1F3C"/>
    <w:rsid w:val="005C2517"/>
    <w:rsid w:val="005C28BC"/>
    <w:rsid w:val="005C29F0"/>
    <w:rsid w:val="005C2D4D"/>
    <w:rsid w:val="005C31B5"/>
    <w:rsid w:val="005C32CD"/>
    <w:rsid w:val="005C3548"/>
    <w:rsid w:val="005C3843"/>
    <w:rsid w:val="005C3A50"/>
    <w:rsid w:val="005C3F9F"/>
    <w:rsid w:val="005C475E"/>
    <w:rsid w:val="005C5759"/>
    <w:rsid w:val="005C57F3"/>
    <w:rsid w:val="005C5AEB"/>
    <w:rsid w:val="005C5F2F"/>
    <w:rsid w:val="005C70CC"/>
    <w:rsid w:val="005C73E1"/>
    <w:rsid w:val="005C74B1"/>
    <w:rsid w:val="005C7AA7"/>
    <w:rsid w:val="005C7BE0"/>
    <w:rsid w:val="005D0032"/>
    <w:rsid w:val="005D00ED"/>
    <w:rsid w:val="005D0E4E"/>
    <w:rsid w:val="005D100D"/>
    <w:rsid w:val="005D104E"/>
    <w:rsid w:val="005D15A2"/>
    <w:rsid w:val="005D1889"/>
    <w:rsid w:val="005D18B3"/>
    <w:rsid w:val="005D1EBD"/>
    <w:rsid w:val="005D24CD"/>
    <w:rsid w:val="005D24EC"/>
    <w:rsid w:val="005D25A7"/>
    <w:rsid w:val="005D2995"/>
    <w:rsid w:val="005D2C15"/>
    <w:rsid w:val="005D3178"/>
    <w:rsid w:val="005D365F"/>
    <w:rsid w:val="005D3EB6"/>
    <w:rsid w:val="005D4A3F"/>
    <w:rsid w:val="005D4DD8"/>
    <w:rsid w:val="005D5380"/>
    <w:rsid w:val="005D55D2"/>
    <w:rsid w:val="005D5756"/>
    <w:rsid w:val="005D5CAC"/>
    <w:rsid w:val="005D7124"/>
    <w:rsid w:val="005D7184"/>
    <w:rsid w:val="005D7320"/>
    <w:rsid w:val="005D7F94"/>
    <w:rsid w:val="005E02E4"/>
    <w:rsid w:val="005E037E"/>
    <w:rsid w:val="005E0A3F"/>
    <w:rsid w:val="005E0EF7"/>
    <w:rsid w:val="005E1020"/>
    <w:rsid w:val="005E12B7"/>
    <w:rsid w:val="005E1843"/>
    <w:rsid w:val="005E1AAD"/>
    <w:rsid w:val="005E1BC7"/>
    <w:rsid w:val="005E1E62"/>
    <w:rsid w:val="005E21A3"/>
    <w:rsid w:val="005E2A08"/>
    <w:rsid w:val="005E310E"/>
    <w:rsid w:val="005E39AC"/>
    <w:rsid w:val="005E3CA1"/>
    <w:rsid w:val="005E4621"/>
    <w:rsid w:val="005E467D"/>
    <w:rsid w:val="005E4CF3"/>
    <w:rsid w:val="005E4CF6"/>
    <w:rsid w:val="005E4EC6"/>
    <w:rsid w:val="005E4F6B"/>
    <w:rsid w:val="005E5174"/>
    <w:rsid w:val="005E58C3"/>
    <w:rsid w:val="005E5FEC"/>
    <w:rsid w:val="005E636E"/>
    <w:rsid w:val="005E638F"/>
    <w:rsid w:val="005E651F"/>
    <w:rsid w:val="005E6714"/>
    <w:rsid w:val="005E683E"/>
    <w:rsid w:val="005E6883"/>
    <w:rsid w:val="005E692A"/>
    <w:rsid w:val="005E6AC1"/>
    <w:rsid w:val="005E6BD5"/>
    <w:rsid w:val="005E772F"/>
    <w:rsid w:val="005E79D2"/>
    <w:rsid w:val="005E7B59"/>
    <w:rsid w:val="005E7CAD"/>
    <w:rsid w:val="005F072E"/>
    <w:rsid w:val="005F0D65"/>
    <w:rsid w:val="005F0D95"/>
    <w:rsid w:val="005F0FAF"/>
    <w:rsid w:val="005F10C4"/>
    <w:rsid w:val="005F14E6"/>
    <w:rsid w:val="005F170B"/>
    <w:rsid w:val="005F1CA7"/>
    <w:rsid w:val="005F1CEE"/>
    <w:rsid w:val="005F221F"/>
    <w:rsid w:val="005F3105"/>
    <w:rsid w:val="005F3860"/>
    <w:rsid w:val="005F3930"/>
    <w:rsid w:val="005F4ECA"/>
    <w:rsid w:val="005F5251"/>
    <w:rsid w:val="005F5339"/>
    <w:rsid w:val="005F5A73"/>
    <w:rsid w:val="005F5AAF"/>
    <w:rsid w:val="005F63EF"/>
    <w:rsid w:val="005F6CE4"/>
    <w:rsid w:val="005F748C"/>
    <w:rsid w:val="005F796A"/>
    <w:rsid w:val="005F7CF0"/>
    <w:rsid w:val="00600404"/>
    <w:rsid w:val="00600597"/>
    <w:rsid w:val="006011F6"/>
    <w:rsid w:val="00601B6A"/>
    <w:rsid w:val="00602048"/>
    <w:rsid w:val="00602343"/>
    <w:rsid w:val="006024E5"/>
    <w:rsid w:val="0060256A"/>
    <w:rsid w:val="006025B7"/>
    <w:rsid w:val="00603560"/>
    <w:rsid w:val="00603C2E"/>
    <w:rsid w:val="006041BE"/>
    <w:rsid w:val="006043C7"/>
    <w:rsid w:val="00604557"/>
    <w:rsid w:val="006049AD"/>
    <w:rsid w:val="00605421"/>
    <w:rsid w:val="006063BB"/>
    <w:rsid w:val="006070C5"/>
    <w:rsid w:val="00607355"/>
    <w:rsid w:val="00607465"/>
    <w:rsid w:val="006105B7"/>
    <w:rsid w:val="00610868"/>
    <w:rsid w:val="00610900"/>
    <w:rsid w:val="00610B99"/>
    <w:rsid w:val="00610E7B"/>
    <w:rsid w:val="00611032"/>
    <w:rsid w:val="00611256"/>
    <w:rsid w:val="00611B02"/>
    <w:rsid w:val="00611D80"/>
    <w:rsid w:val="00612084"/>
    <w:rsid w:val="00612762"/>
    <w:rsid w:val="00612AE9"/>
    <w:rsid w:val="00612B65"/>
    <w:rsid w:val="0061306D"/>
    <w:rsid w:val="0061366A"/>
    <w:rsid w:val="00613AB3"/>
    <w:rsid w:val="00614C8F"/>
    <w:rsid w:val="00615278"/>
    <w:rsid w:val="00615739"/>
    <w:rsid w:val="00615BDC"/>
    <w:rsid w:val="0061701A"/>
    <w:rsid w:val="006172C1"/>
    <w:rsid w:val="00617783"/>
    <w:rsid w:val="0062016C"/>
    <w:rsid w:val="006207A8"/>
    <w:rsid w:val="00620CAD"/>
    <w:rsid w:val="00620E63"/>
    <w:rsid w:val="0062149E"/>
    <w:rsid w:val="0062150B"/>
    <w:rsid w:val="00621B00"/>
    <w:rsid w:val="0062301D"/>
    <w:rsid w:val="006234AC"/>
    <w:rsid w:val="00623DC8"/>
    <w:rsid w:val="006242F0"/>
    <w:rsid w:val="00624522"/>
    <w:rsid w:val="00624606"/>
    <w:rsid w:val="006247EA"/>
    <w:rsid w:val="006249DC"/>
    <w:rsid w:val="00624B52"/>
    <w:rsid w:val="006251E1"/>
    <w:rsid w:val="00625682"/>
    <w:rsid w:val="00625876"/>
    <w:rsid w:val="006267AE"/>
    <w:rsid w:val="006268DE"/>
    <w:rsid w:val="00627385"/>
    <w:rsid w:val="00627492"/>
    <w:rsid w:val="0062770F"/>
    <w:rsid w:val="00631216"/>
    <w:rsid w:val="006314CD"/>
    <w:rsid w:val="00631B9B"/>
    <w:rsid w:val="00631DCE"/>
    <w:rsid w:val="00631DF4"/>
    <w:rsid w:val="00632425"/>
    <w:rsid w:val="00632ECB"/>
    <w:rsid w:val="00633A90"/>
    <w:rsid w:val="00633ACD"/>
    <w:rsid w:val="00633D35"/>
    <w:rsid w:val="00634175"/>
    <w:rsid w:val="006341BB"/>
    <w:rsid w:val="0063437E"/>
    <w:rsid w:val="006349AA"/>
    <w:rsid w:val="006349C0"/>
    <w:rsid w:val="00634F65"/>
    <w:rsid w:val="006359E0"/>
    <w:rsid w:val="0063603D"/>
    <w:rsid w:val="006366AE"/>
    <w:rsid w:val="00637B35"/>
    <w:rsid w:val="006402A3"/>
    <w:rsid w:val="006404CC"/>
    <w:rsid w:val="006407FA"/>
    <w:rsid w:val="006408AC"/>
    <w:rsid w:val="00640DC6"/>
    <w:rsid w:val="00641145"/>
    <w:rsid w:val="006412F9"/>
    <w:rsid w:val="0064219F"/>
    <w:rsid w:val="00642210"/>
    <w:rsid w:val="006425DE"/>
    <w:rsid w:val="0064260C"/>
    <w:rsid w:val="00642CAB"/>
    <w:rsid w:val="006432FD"/>
    <w:rsid w:val="00643CDC"/>
    <w:rsid w:val="00644CB4"/>
    <w:rsid w:val="00644FB4"/>
    <w:rsid w:val="0064512F"/>
    <w:rsid w:val="00645153"/>
    <w:rsid w:val="00645655"/>
    <w:rsid w:val="0064584E"/>
    <w:rsid w:val="00645A12"/>
    <w:rsid w:val="00645E18"/>
    <w:rsid w:val="006467CF"/>
    <w:rsid w:val="00646C4B"/>
    <w:rsid w:val="0064796A"/>
    <w:rsid w:val="00647CE1"/>
    <w:rsid w:val="006500BE"/>
    <w:rsid w:val="00650527"/>
    <w:rsid w:val="00650FF5"/>
    <w:rsid w:val="00650FF8"/>
    <w:rsid w:val="006511B6"/>
    <w:rsid w:val="00651633"/>
    <w:rsid w:val="00652685"/>
    <w:rsid w:val="00652742"/>
    <w:rsid w:val="00652FD3"/>
    <w:rsid w:val="006531E6"/>
    <w:rsid w:val="00653808"/>
    <w:rsid w:val="00653D35"/>
    <w:rsid w:val="006541EB"/>
    <w:rsid w:val="006545F0"/>
    <w:rsid w:val="00654783"/>
    <w:rsid w:val="00654888"/>
    <w:rsid w:val="00654C30"/>
    <w:rsid w:val="00654EED"/>
    <w:rsid w:val="00654F7F"/>
    <w:rsid w:val="006552AF"/>
    <w:rsid w:val="0065586B"/>
    <w:rsid w:val="006561ED"/>
    <w:rsid w:val="006570B5"/>
    <w:rsid w:val="00657238"/>
    <w:rsid w:val="006573A5"/>
    <w:rsid w:val="00657BFD"/>
    <w:rsid w:val="00657DFB"/>
    <w:rsid w:val="00657F53"/>
    <w:rsid w:val="00657FF8"/>
    <w:rsid w:val="006606BB"/>
    <w:rsid w:val="006612F5"/>
    <w:rsid w:val="00662555"/>
    <w:rsid w:val="0066292A"/>
    <w:rsid w:val="00662AC8"/>
    <w:rsid w:val="00662FCB"/>
    <w:rsid w:val="0066366C"/>
    <w:rsid w:val="00663B74"/>
    <w:rsid w:val="00663E80"/>
    <w:rsid w:val="0066452C"/>
    <w:rsid w:val="0066453D"/>
    <w:rsid w:val="006645C3"/>
    <w:rsid w:val="00664E99"/>
    <w:rsid w:val="006651F5"/>
    <w:rsid w:val="006655E1"/>
    <w:rsid w:val="0066595E"/>
    <w:rsid w:val="00665D2F"/>
    <w:rsid w:val="00666051"/>
    <w:rsid w:val="006660A4"/>
    <w:rsid w:val="006662A2"/>
    <w:rsid w:val="006668A6"/>
    <w:rsid w:val="00666CF4"/>
    <w:rsid w:val="006678A2"/>
    <w:rsid w:val="006702AA"/>
    <w:rsid w:val="00670320"/>
    <w:rsid w:val="00670397"/>
    <w:rsid w:val="006704B3"/>
    <w:rsid w:val="00670700"/>
    <w:rsid w:val="00670875"/>
    <w:rsid w:val="00670987"/>
    <w:rsid w:val="00670D99"/>
    <w:rsid w:val="00670E2B"/>
    <w:rsid w:val="006711D2"/>
    <w:rsid w:val="00671831"/>
    <w:rsid w:val="00671884"/>
    <w:rsid w:val="00671EA9"/>
    <w:rsid w:val="00671FDB"/>
    <w:rsid w:val="00672586"/>
    <w:rsid w:val="00672623"/>
    <w:rsid w:val="00672743"/>
    <w:rsid w:val="006733DE"/>
    <w:rsid w:val="006734BB"/>
    <w:rsid w:val="006734F1"/>
    <w:rsid w:val="006737A5"/>
    <w:rsid w:val="00673C2A"/>
    <w:rsid w:val="00674354"/>
    <w:rsid w:val="00674DA6"/>
    <w:rsid w:val="0067501E"/>
    <w:rsid w:val="006750C8"/>
    <w:rsid w:val="00675F8C"/>
    <w:rsid w:val="00676308"/>
    <w:rsid w:val="00677A0D"/>
    <w:rsid w:val="00680079"/>
    <w:rsid w:val="006804A1"/>
    <w:rsid w:val="00680A0B"/>
    <w:rsid w:val="00680BEF"/>
    <w:rsid w:val="00681957"/>
    <w:rsid w:val="00681A34"/>
    <w:rsid w:val="00681B25"/>
    <w:rsid w:val="006821EB"/>
    <w:rsid w:val="00682624"/>
    <w:rsid w:val="006828C0"/>
    <w:rsid w:val="00682D1F"/>
    <w:rsid w:val="00683598"/>
    <w:rsid w:val="00683EB6"/>
    <w:rsid w:val="006845E8"/>
    <w:rsid w:val="00684B27"/>
    <w:rsid w:val="00684D9D"/>
    <w:rsid w:val="006854AD"/>
    <w:rsid w:val="00685DF1"/>
    <w:rsid w:val="00685FA2"/>
    <w:rsid w:val="006860ED"/>
    <w:rsid w:val="00686804"/>
    <w:rsid w:val="00687099"/>
    <w:rsid w:val="0068739E"/>
    <w:rsid w:val="00687503"/>
    <w:rsid w:val="0068752E"/>
    <w:rsid w:val="00687BFB"/>
    <w:rsid w:val="00687EB1"/>
    <w:rsid w:val="0069027E"/>
    <w:rsid w:val="00690A02"/>
    <w:rsid w:val="00690C95"/>
    <w:rsid w:val="00691683"/>
    <w:rsid w:val="0069168F"/>
    <w:rsid w:val="00692246"/>
    <w:rsid w:val="00692573"/>
    <w:rsid w:val="006928E2"/>
    <w:rsid w:val="00692CC3"/>
    <w:rsid w:val="006930AE"/>
    <w:rsid w:val="00693734"/>
    <w:rsid w:val="0069382F"/>
    <w:rsid w:val="00694476"/>
    <w:rsid w:val="0069481E"/>
    <w:rsid w:val="00694C09"/>
    <w:rsid w:val="006950D2"/>
    <w:rsid w:val="006954E3"/>
    <w:rsid w:val="006960B3"/>
    <w:rsid w:val="006963BF"/>
    <w:rsid w:val="00696856"/>
    <w:rsid w:val="00696DC9"/>
    <w:rsid w:val="00696FDD"/>
    <w:rsid w:val="00697329"/>
    <w:rsid w:val="006976C5"/>
    <w:rsid w:val="006A0251"/>
    <w:rsid w:val="006A0924"/>
    <w:rsid w:val="006A0B6D"/>
    <w:rsid w:val="006A0F0E"/>
    <w:rsid w:val="006A0F8C"/>
    <w:rsid w:val="006A14C5"/>
    <w:rsid w:val="006A1791"/>
    <w:rsid w:val="006A1AF6"/>
    <w:rsid w:val="006A21AF"/>
    <w:rsid w:val="006A28C7"/>
    <w:rsid w:val="006A3143"/>
    <w:rsid w:val="006A34A9"/>
    <w:rsid w:val="006A34B7"/>
    <w:rsid w:val="006A3590"/>
    <w:rsid w:val="006A38C2"/>
    <w:rsid w:val="006A3DAD"/>
    <w:rsid w:val="006A41E4"/>
    <w:rsid w:val="006A4552"/>
    <w:rsid w:val="006A4875"/>
    <w:rsid w:val="006A4A1D"/>
    <w:rsid w:val="006A4C70"/>
    <w:rsid w:val="006A4E0A"/>
    <w:rsid w:val="006A52C2"/>
    <w:rsid w:val="006A564A"/>
    <w:rsid w:val="006A6CCE"/>
    <w:rsid w:val="006A7B62"/>
    <w:rsid w:val="006B0020"/>
    <w:rsid w:val="006B0309"/>
    <w:rsid w:val="006B0C3E"/>
    <w:rsid w:val="006B12BA"/>
    <w:rsid w:val="006B13FD"/>
    <w:rsid w:val="006B2286"/>
    <w:rsid w:val="006B2438"/>
    <w:rsid w:val="006B2AA5"/>
    <w:rsid w:val="006B3041"/>
    <w:rsid w:val="006B3782"/>
    <w:rsid w:val="006B3CE6"/>
    <w:rsid w:val="006B3F25"/>
    <w:rsid w:val="006B49F2"/>
    <w:rsid w:val="006B537C"/>
    <w:rsid w:val="006B53BE"/>
    <w:rsid w:val="006B5639"/>
    <w:rsid w:val="006B56BB"/>
    <w:rsid w:val="006B5B2B"/>
    <w:rsid w:val="006B62C6"/>
    <w:rsid w:val="006B700F"/>
    <w:rsid w:val="006B7038"/>
    <w:rsid w:val="006B7347"/>
    <w:rsid w:val="006B7553"/>
    <w:rsid w:val="006B77A0"/>
    <w:rsid w:val="006B7BFF"/>
    <w:rsid w:val="006C0B6E"/>
    <w:rsid w:val="006C1348"/>
    <w:rsid w:val="006C244C"/>
    <w:rsid w:val="006C2653"/>
    <w:rsid w:val="006C2857"/>
    <w:rsid w:val="006C29AB"/>
    <w:rsid w:val="006C2C63"/>
    <w:rsid w:val="006C368A"/>
    <w:rsid w:val="006C3804"/>
    <w:rsid w:val="006C3F6B"/>
    <w:rsid w:val="006C4073"/>
    <w:rsid w:val="006C40EF"/>
    <w:rsid w:val="006C44C8"/>
    <w:rsid w:val="006C44F3"/>
    <w:rsid w:val="006C4A8E"/>
    <w:rsid w:val="006C4BB8"/>
    <w:rsid w:val="006C4E9C"/>
    <w:rsid w:val="006C53D2"/>
    <w:rsid w:val="006C5454"/>
    <w:rsid w:val="006C54F3"/>
    <w:rsid w:val="006C5ED7"/>
    <w:rsid w:val="006C70EE"/>
    <w:rsid w:val="006C7348"/>
    <w:rsid w:val="006C77A8"/>
    <w:rsid w:val="006D037B"/>
    <w:rsid w:val="006D064D"/>
    <w:rsid w:val="006D06F4"/>
    <w:rsid w:val="006D0F7B"/>
    <w:rsid w:val="006D102B"/>
    <w:rsid w:val="006D1146"/>
    <w:rsid w:val="006D12D0"/>
    <w:rsid w:val="006D1A37"/>
    <w:rsid w:val="006D24BE"/>
    <w:rsid w:val="006D2850"/>
    <w:rsid w:val="006D29A7"/>
    <w:rsid w:val="006D2B8C"/>
    <w:rsid w:val="006D2D3B"/>
    <w:rsid w:val="006D30CE"/>
    <w:rsid w:val="006D372B"/>
    <w:rsid w:val="006D4098"/>
    <w:rsid w:val="006D431D"/>
    <w:rsid w:val="006D464F"/>
    <w:rsid w:val="006D46BA"/>
    <w:rsid w:val="006D48F5"/>
    <w:rsid w:val="006D490B"/>
    <w:rsid w:val="006D4BB5"/>
    <w:rsid w:val="006D4D7D"/>
    <w:rsid w:val="006D56BE"/>
    <w:rsid w:val="006D57DF"/>
    <w:rsid w:val="006D592D"/>
    <w:rsid w:val="006D648C"/>
    <w:rsid w:val="006D6DA8"/>
    <w:rsid w:val="006D7681"/>
    <w:rsid w:val="006D7B2E"/>
    <w:rsid w:val="006D7D3E"/>
    <w:rsid w:val="006E02EA"/>
    <w:rsid w:val="006E07E7"/>
    <w:rsid w:val="006E0968"/>
    <w:rsid w:val="006E124B"/>
    <w:rsid w:val="006E1511"/>
    <w:rsid w:val="006E2040"/>
    <w:rsid w:val="006E2AF6"/>
    <w:rsid w:val="006E2B02"/>
    <w:rsid w:val="006E2D39"/>
    <w:rsid w:val="006E304C"/>
    <w:rsid w:val="006E32B0"/>
    <w:rsid w:val="006E32FF"/>
    <w:rsid w:val="006E330D"/>
    <w:rsid w:val="006E35D4"/>
    <w:rsid w:val="006E3B82"/>
    <w:rsid w:val="006E3BC2"/>
    <w:rsid w:val="006E435B"/>
    <w:rsid w:val="006E4451"/>
    <w:rsid w:val="006E4592"/>
    <w:rsid w:val="006E607A"/>
    <w:rsid w:val="006E6137"/>
    <w:rsid w:val="006E6384"/>
    <w:rsid w:val="006E65A8"/>
    <w:rsid w:val="006E670A"/>
    <w:rsid w:val="006E6DBF"/>
    <w:rsid w:val="006E7CC4"/>
    <w:rsid w:val="006E7DBB"/>
    <w:rsid w:val="006F01FE"/>
    <w:rsid w:val="006F0C8A"/>
    <w:rsid w:val="006F1449"/>
    <w:rsid w:val="006F2569"/>
    <w:rsid w:val="006F27FD"/>
    <w:rsid w:val="006F35F8"/>
    <w:rsid w:val="006F3A1C"/>
    <w:rsid w:val="006F3D85"/>
    <w:rsid w:val="006F3DE4"/>
    <w:rsid w:val="006F4171"/>
    <w:rsid w:val="006F4403"/>
    <w:rsid w:val="006F4E5F"/>
    <w:rsid w:val="006F5656"/>
    <w:rsid w:val="006F624D"/>
    <w:rsid w:val="006F624F"/>
    <w:rsid w:val="006F680B"/>
    <w:rsid w:val="006F68D7"/>
    <w:rsid w:val="006F7478"/>
    <w:rsid w:val="007001AA"/>
    <w:rsid w:val="00700948"/>
    <w:rsid w:val="00700B99"/>
    <w:rsid w:val="00700F56"/>
    <w:rsid w:val="00701275"/>
    <w:rsid w:val="007016A7"/>
    <w:rsid w:val="007018E5"/>
    <w:rsid w:val="00701C97"/>
    <w:rsid w:val="00701F0D"/>
    <w:rsid w:val="00701F7E"/>
    <w:rsid w:val="00702EFC"/>
    <w:rsid w:val="007036E0"/>
    <w:rsid w:val="00703CDD"/>
    <w:rsid w:val="00703DBF"/>
    <w:rsid w:val="007045FD"/>
    <w:rsid w:val="007048A2"/>
    <w:rsid w:val="007049FA"/>
    <w:rsid w:val="007053EC"/>
    <w:rsid w:val="0070548F"/>
    <w:rsid w:val="007056E2"/>
    <w:rsid w:val="00705F76"/>
    <w:rsid w:val="00706C5C"/>
    <w:rsid w:val="00707795"/>
    <w:rsid w:val="00707F56"/>
    <w:rsid w:val="0071001B"/>
    <w:rsid w:val="0071110F"/>
    <w:rsid w:val="00711C63"/>
    <w:rsid w:val="007126B3"/>
    <w:rsid w:val="00713047"/>
    <w:rsid w:val="0071314F"/>
    <w:rsid w:val="00713558"/>
    <w:rsid w:val="00713C23"/>
    <w:rsid w:val="00713FC4"/>
    <w:rsid w:val="00715B3D"/>
    <w:rsid w:val="00716418"/>
    <w:rsid w:val="007168B3"/>
    <w:rsid w:val="0071700B"/>
    <w:rsid w:val="00717349"/>
    <w:rsid w:val="00717C71"/>
    <w:rsid w:val="00717DED"/>
    <w:rsid w:val="007208FE"/>
    <w:rsid w:val="00720D08"/>
    <w:rsid w:val="00721553"/>
    <w:rsid w:val="007219B1"/>
    <w:rsid w:val="00721AB8"/>
    <w:rsid w:val="00721B63"/>
    <w:rsid w:val="00721B6E"/>
    <w:rsid w:val="00722127"/>
    <w:rsid w:val="007224CF"/>
    <w:rsid w:val="00722BBC"/>
    <w:rsid w:val="007232CE"/>
    <w:rsid w:val="00723BD0"/>
    <w:rsid w:val="007241FC"/>
    <w:rsid w:val="00724376"/>
    <w:rsid w:val="007244BA"/>
    <w:rsid w:val="007244BE"/>
    <w:rsid w:val="00724A5B"/>
    <w:rsid w:val="00724C35"/>
    <w:rsid w:val="00725084"/>
    <w:rsid w:val="00725493"/>
    <w:rsid w:val="00725884"/>
    <w:rsid w:val="00725D40"/>
    <w:rsid w:val="00726360"/>
    <w:rsid w:val="007263B9"/>
    <w:rsid w:val="00726AF0"/>
    <w:rsid w:val="00727072"/>
    <w:rsid w:val="007271EE"/>
    <w:rsid w:val="00727AB1"/>
    <w:rsid w:val="00727C90"/>
    <w:rsid w:val="00730307"/>
    <w:rsid w:val="00730327"/>
    <w:rsid w:val="00730B15"/>
    <w:rsid w:val="00730C64"/>
    <w:rsid w:val="00732FB0"/>
    <w:rsid w:val="0073302E"/>
    <w:rsid w:val="007332EC"/>
    <w:rsid w:val="007334F8"/>
    <w:rsid w:val="007339CD"/>
    <w:rsid w:val="00733F5E"/>
    <w:rsid w:val="0073418B"/>
    <w:rsid w:val="007346A8"/>
    <w:rsid w:val="00734DA2"/>
    <w:rsid w:val="007353B0"/>
    <w:rsid w:val="007359D8"/>
    <w:rsid w:val="00735A7D"/>
    <w:rsid w:val="0073626C"/>
    <w:rsid w:val="00736286"/>
    <w:rsid w:val="007362D4"/>
    <w:rsid w:val="007367DA"/>
    <w:rsid w:val="0073682B"/>
    <w:rsid w:val="00736E65"/>
    <w:rsid w:val="0073707F"/>
    <w:rsid w:val="0073743F"/>
    <w:rsid w:val="00737F05"/>
    <w:rsid w:val="00740A59"/>
    <w:rsid w:val="00740A63"/>
    <w:rsid w:val="00740CA2"/>
    <w:rsid w:val="00740EAF"/>
    <w:rsid w:val="00740F0F"/>
    <w:rsid w:val="00741496"/>
    <w:rsid w:val="00741636"/>
    <w:rsid w:val="0074241B"/>
    <w:rsid w:val="0074242C"/>
    <w:rsid w:val="007425CB"/>
    <w:rsid w:val="0074332A"/>
    <w:rsid w:val="00743426"/>
    <w:rsid w:val="00743F5E"/>
    <w:rsid w:val="00743FDD"/>
    <w:rsid w:val="00744743"/>
    <w:rsid w:val="007449EA"/>
    <w:rsid w:val="00744D8E"/>
    <w:rsid w:val="0074526D"/>
    <w:rsid w:val="00745278"/>
    <w:rsid w:val="0074533E"/>
    <w:rsid w:val="007456E4"/>
    <w:rsid w:val="00745A7D"/>
    <w:rsid w:val="00745A9C"/>
    <w:rsid w:val="00746164"/>
    <w:rsid w:val="00746365"/>
    <w:rsid w:val="00746690"/>
    <w:rsid w:val="00746E47"/>
    <w:rsid w:val="007470A9"/>
    <w:rsid w:val="007471A6"/>
    <w:rsid w:val="007471C5"/>
    <w:rsid w:val="007472C9"/>
    <w:rsid w:val="007477B4"/>
    <w:rsid w:val="007479DA"/>
    <w:rsid w:val="00747E35"/>
    <w:rsid w:val="00750BF2"/>
    <w:rsid w:val="00750E52"/>
    <w:rsid w:val="007512BA"/>
    <w:rsid w:val="0075156D"/>
    <w:rsid w:val="00751A23"/>
    <w:rsid w:val="00751DB6"/>
    <w:rsid w:val="007521E4"/>
    <w:rsid w:val="00752818"/>
    <w:rsid w:val="007528E2"/>
    <w:rsid w:val="00752DDA"/>
    <w:rsid w:val="007545CF"/>
    <w:rsid w:val="007548BC"/>
    <w:rsid w:val="0075581A"/>
    <w:rsid w:val="00755ADC"/>
    <w:rsid w:val="00755C72"/>
    <w:rsid w:val="0075610A"/>
    <w:rsid w:val="00756203"/>
    <w:rsid w:val="007567DB"/>
    <w:rsid w:val="007568B6"/>
    <w:rsid w:val="0075734A"/>
    <w:rsid w:val="007573C4"/>
    <w:rsid w:val="007575E5"/>
    <w:rsid w:val="0075772B"/>
    <w:rsid w:val="00757966"/>
    <w:rsid w:val="0076001A"/>
    <w:rsid w:val="00760805"/>
    <w:rsid w:val="00760A21"/>
    <w:rsid w:val="00760CD8"/>
    <w:rsid w:val="00760E1F"/>
    <w:rsid w:val="0076135F"/>
    <w:rsid w:val="00761448"/>
    <w:rsid w:val="00761499"/>
    <w:rsid w:val="00761900"/>
    <w:rsid w:val="0076196E"/>
    <w:rsid w:val="0076285C"/>
    <w:rsid w:val="00762A99"/>
    <w:rsid w:val="00762F1B"/>
    <w:rsid w:val="0076357B"/>
    <w:rsid w:val="0076399B"/>
    <w:rsid w:val="007644C2"/>
    <w:rsid w:val="00765049"/>
    <w:rsid w:val="00765862"/>
    <w:rsid w:val="00765DED"/>
    <w:rsid w:val="0076672A"/>
    <w:rsid w:val="007668FF"/>
    <w:rsid w:val="00766D52"/>
    <w:rsid w:val="00766E59"/>
    <w:rsid w:val="00766E88"/>
    <w:rsid w:val="00766EF2"/>
    <w:rsid w:val="00767242"/>
    <w:rsid w:val="0076767A"/>
    <w:rsid w:val="007704A2"/>
    <w:rsid w:val="00771284"/>
    <w:rsid w:val="007713B3"/>
    <w:rsid w:val="00771BAD"/>
    <w:rsid w:val="00771CB9"/>
    <w:rsid w:val="0077266E"/>
    <w:rsid w:val="00772AEF"/>
    <w:rsid w:val="00772DF0"/>
    <w:rsid w:val="00773CD1"/>
    <w:rsid w:val="007742B6"/>
    <w:rsid w:val="00774740"/>
    <w:rsid w:val="00774EFB"/>
    <w:rsid w:val="00774F2E"/>
    <w:rsid w:val="00775928"/>
    <w:rsid w:val="00775B59"/>
    <w:rsid w:val="00775BA0"/>
    <w:rsid w:val="00775C89"/>
    <w:rsid w:val="00775E45"/>
    <w:rsid w:val="00775EF7"/>
    <w:rsid w:val="00775FD7"/>
    <w:rsid w:val="0077605E"/>
    <w:rsid w:val="00776206"/>
    <w:rsid w:val="00776357"/>
    <w:rsid w:val="00776774"/>
    <w:rsid w:val="0077697B"/>
    <w:rsid w:val="00776E74"/>
    <w:rsid w:val="00780C5C"/>
    <w:rsid w:val="00780C62"/>
    <w:rsid w:val="007812E5"/>
    <w:rsid w:val="00781C6A"/>
    <w:rsid w:val="00781CA9"/>
    <w:rsid w:val="00781DDA"/>
    <w:rsid w:val="00782BFE"/>
    <w:rsid w:val="00782C54"/>
    <w:rsid w:val="00783466"/>
    <w:rsid w:val="00784197"/>
    <w:rsid w:val="00784535"/>
    <w:rsid w:val="007848E2"/>
    <w:rsid w:val="00784E59"/>
    <w:rsid w:val="00785169"/>
    <w:rsid w:val="007856B4"/>
    <w:rsid w:val="00786637"/>
    <w:rsid w:val="00786710"/>
    <w:rsid w:val="00787156"/>
    <w:rsid w:val="0078792D"/>
    <w:rsid w:val="00787FFE"/>
    <w:rsid w:val="0079015B"/>
    <w:rsid w:val="0079019C"/>
    <w:rsid w:val="0079088D"/>
    <w:rsid w:val="00790FC9"/>
    <w:rsid w:val="00791531"/>
    <w:rsid w:val="00791851"/>
    <w:rsid w:val="00791913"/>
    <w:rsid w:val="00791AF7"/>
    <w:rsid w:val="007929DD"/>
    <w:rsid w:val="00792A9D"/>
    <w:rsid w:val="00792B41"/>
    <w:rsid w:val="00792D29"/>
    <w:rsid w:val="00792DC1"/>
    <w:rsid w:val="007932E7"/>
    <w:rsid w:val="00793720"/>
    <w:rsid w:val="007939BF"/>
    <w:rsid w:val="00793A85"/>
    <w:rsid w:val="00793D80"/>
    <w:rsid w:val="007942B7"/>
    <w:rsid w:val="00795419"/>
    <w:rsid w:val="007954AB"/>
    <w:rsid w:val="007961A3"/>
    <w:rsid w:val="00796838"/>
    <w:rsid w:val="007974FD"/>
    <w:rsid w:val="00797733"/>
    <w:rsid w:val="00797939"/>
    <w:rsid w:val="00797AB2"/>
    <w:rsid w:val="00797AEA"/>
    <w:rsid w:val="007A0547"/>
    <w:rsid w:val="007A0FFC"/>
    <w:rsid w:val="007A122C"/>
    <w:rsid w:val="007A14C5"/>
    <w:rsid w:val="007A2873"/>
    <w:rsid w:val="007A28A9"/>
    <w:rsid w:val="007A2920"/>
    <w:rsid w:val="007A2C09"/>
    <w:rsid w:val="007A32A3"/>
    <w:rsid w:val="007A3CE8"/>
    <w:rsid w:val="007A3E38"/>
    <w:rsid w:val="007A3E82"/>
    <w:rsid w:val="007A443F"/>
    <w:rsid w:val="007A46DC"/>
    <w:rsid w:val="007A4881"/>
    <w:rsid w:val="007A4A10"/>
    <w:rsid w:val="007A4E98"/>
    <w:rsid w:val="007A5673"/>
    <w:rsid w:val="007A60AA"/>
    <w:rsid w:val="007A66DA"/>
    <w:rsid w:val="007A6924"/>
    <w:rsid w:val="007A6D49"/>
    <w:rsid w:val="007A6F4E"/>
    <w:rsid w:val="007A726B"/>
    <w:rsid w:val="007A7305"/>
    <w:rsid w:val="007A755A"/>
    <w:rsid w:val="007A7706"/>
    <w:rsid w:val="007A7847"/>
    <w:rsid w:val="007B07A4"/>
    <w:rsid w:val="007B137C"/>
    <w:rsid w:val="007B1760"/>
    <w:rsid w:val="007B1D0B"/>
    <w:rsid w:val="007B23E8"/>
    <w:rsid w:val="007B3350"/>
    <w:rsid w:val="007B3400"/>
    <w:rsid w:val="007B3C61"/>
    <w:rsid w:val="007B3D03"/>
    <w:rsid w:val="007B40A2"/>
    <w:rsid w:val="007B4A47"/>
    <w:rsid w:val="007B52CF"/>
    <w:rsid w:val="007B53B6"/>
    <w:rsid w:val="007B5504"/>
    <w:rsid w:val="007B5996"/>
    <w:rsid w:val="007B5E26"/>
    <w:rsid w:val="007B71BF"/>
    <w:rsid w:val="007B7DD4"/>
    <w:rsid w:val="007B7F56"/>
    <w:rsid w:val="007C04CC"/>
    <w:rsid w:val="007C0732"/>
    <w:rsid w:val="007C0746"/>
    <w:rsid w:val="007C0E0A"/>
    <w:rsid w:val="007C1442"/>
    <w:rsid w:val="007C1640"/>
    <w:rsid w:val="007C1936"/>
    <w:rsid w:val="007C2A63"/>
    <w:rsid w:val="007C2D04"/>
    <w:rsid w:val="007C2FE6"/>
    <w:rsid w:val="007C3B93"/>
    <w:rsid w:val="007C41AC"/>
    <w:rsid w:val="007C4307"/>
    <w:rsid w:val="007C4F84"/>
    <w:rsid w:val="007C5833"/>
    <w:rsid w:val="007C6D9C"/>
    <w:rsid w:val="007C70EF"/>
    <w:rsid w:val="007C7256"/>
    <w:rsid w:val="007C7B66"/>
    <w:rsid w:val="007C7B91"/>
    <w:rsid w:val="007C7DDB"/>
    <w:rsid w:val="007D107D"/>
    <w:rsid w:val="007D1109"/>
    <w:rsid w:val="007D13A5"/>
    <w:rsid w:val="007D2CC7"/>
    <w:rsid w:val="007D36BA"/>
    <w:rsid w:val="007D45A2"/>
    <w:rsid w:val="007D496A"/>
    <w:rsid w:val="007D4B51"/>
    <w:rsid w:val="007D5888"/>
    <w:rsid w:val="007D5F07"/>
    <w:rsid w:val="007D62E1"/>
    <w:rsid w:val="007D651F"/>
    <w:rsid w:val="007D653E"/>
    <w:rsid w:val="007D6576"/>
    <w:rsid w:val="007D673D"/>
    <w:rsid w:val="007D68E4"/>
    <w:rsid w:val="007D6AAB"/>
    <w:rsid w:val="007D7517"/>
    <w:rsid w:val="007D77DC"/>
    <w:rsid w:val="007E0578"/>
    <w:rsid w:val="007E0FB4"/>
    <w:rsid w:val="007E1305"/>
    <w:rsid w:val="007E288F"/>
    <w:rsid w:val="007E2BB1"/>
    <w:rsid w:val="007E4D81"/>
    <w:rsid w:val="007E4DAF"/>
    <w:rsid w:val="007E512B"/>
    <w:rsid w:val="007E51A9"/>
    <w:rsid w:val="007E54FF"/>
    <w:rsid w:val="007E5618"/>
    <w:rsid w:val="007E5AB3"/>
    <w:rsid w:val="007E60E6"/>
    <w:rsid w:val="007E65F9"/>
    <w:rsid w:val="007E6E35"/>
    <w:rsid w:val="007E743E"/>
    <w:rsid w:val="007E7A37"/>
    <w:rsid w:val="007F016A"/>
    <w:rsid w:val="007F0D91"/>
    <w:rsid w:val="007F0D99"/>
    <w:rsid w:val="007F0E3A"/>
    <w:rsid w:val="007F15AD"/>
    <w:rsid w:val="007F1918"/>
    <w:rsid w:val="007F1BDE"/>
    <w:rsid w:val="007F2220"/>
    <w:rsid w:val="007F2265"/>
    <w:rsid w:val="007F25E1"/>
    <w:rsid w:val="007F27E5"/>
    <w:rsid w:val="007F2BFF"/>
    <w:rsid w:val="007F2F68"/>
    <w:rsid w:val="007F3110"/>
    <w:rsid w:val="007F38BD"/>
    <w:rsid w:val="007F43BF"/>
    <w:rsid w:val="007F445B"/>
    <w:rsid w:val="007F44FC"/>
    <w:rsid w:val="007F49B1"/>
    <w:rsid w:val="007F4B3E"/>
    <w:rsid w:val="007F4F6A"/>
    <w:rsid w:val="007F4FD0"/>
    <w:rsid w:val="007F5308"/>
    <w:rsid w:val="007F588A"/>
    <w:rsid w:val="007F5AEF"/>
    <w:rsid w:val="007F7D7B"/>
    <w:rsid w:val="0080036C"/>
    <w:rsid w:val="00800698"/>
    <w:rsid w:val="00800CC2"/>
    <w:rsid w:val="0080128E"/>
    <w:rsid w:val="008018B9"/>
    <w:rsid w:val="00801C70"/>
    <w:rsid w:val="008021A3"/>
    <w:rsid w:val="0080223A"/>
    <w:rsid w:val="008024FD"/>
    <w:rsid w:val="00802D69"/>
    <w:rsid w:val="0080308C"/>
    <w:rsid w:val="00803951"/>
    <w:rsid w:val="008041FB"/>
    <w:rsid w:val="0080472D"/>
    <w:rsid w:val="00804BFE"/>
    <w:rsid w:val="00805DF4"/>
    <w:rsid w:val="008065ED"/>
    <w:rsid w:val="0080671A"/>
    <w:rsid w:val="0080680B"/>
    <w:rsid w:val="00807840"/>
    <w:rsid w:val="008102A4"/>
    <w:rsid w:val="008102E5"/>
    <w:rsid w:val="00810BEF"/>
    <w:rsid w:val="00810CE2"/>
    <w:rsid w:val="00810F2E"/>
    <w:rsid w:val="0081111F"/>
    <w:rsid w:val="00811977"/>
    <w:rsid w:val="00811C19"/>
    <w:rsid w:val="00811D97"/>
    <w:rsid w:val="008124C3"/>
    <w:rsid w:val="008127AF"/>
    <w:rsid w:val="00812995"/>
    <w:rsid w:val="00812B46"/>
    <w:rsid w:val="008131F3"/>
    <w:rsid w:val="008144F9"/>
    <w:rsid w:val="0081450B"/>
    <w:rsid w:val="0081462B"/>
    <w:rsid w:val="008147F2"/>
    <w:rsid w:val="00814E14"/>
    <w:rsid w:val="00814FD9"/>
    <w:rsid w:val="00815700"/>
    <w:rsid w:val="00815918"/>
    <w:rsid w:val="00815BF3"/>
    <w:rsid w:val="00816AF1"/>
    <w:rsid w:val="00816D76"/>
    <w:rsid w:val="00817B70"/>
    <w:rsid w:val="00817D59"/>
    <w:rsid w:val="00817E1A"/>
    <w:rsid w:val="00817F13"/>
    <w:rsid w:val="008204FB"/>
    <w:rsid w:val="008206C7"/>
    <w:rsid w:val="00820BBB"/>
    <w:rsid w:val="00820FBC"/>
    <w:rsid w:val="00821A0D"/>
    <w:rsid w:val="0082225C"/>
    <w:rsid w:val="0082265F"/>
    <w:rsid w:val="00823767"/>
    <w:rsid w:val="00823A80"/>
    <w:rsid w:val="00824B57"/>
    <w:rsid w:val="008250A1"/>
    <w:rsid w:val="00825120"/>
    <w:rsid w:val="008253C1"/>
    <w:rsid w:val="00826105"/>
    <w:rsid w:val="008262B2"/>
    <w:rsid w:val="008264EB"/>
    <w:rsid w:val="00826748"/>
    <w:rsid w:val="00826B8F"/>
    <w:rsid w:val="00826D43"/>
    <w:rsid w:val="00826F85"/>
    <w:rsid w:val="00827434"/>
    <w:rsid w:val="00827499"/>
    <w:rsid w:val="00827811"/>
    <w:rsid w:val="00830810"/>
    <w:rsid w:val="008308CC"/>
    <w:rsid w:val="00830D22"/>
    <w:rsid w:val="0083103A"/>
    <w:rsid w:val="008314D8"/>
    <w:rsid w:val="00831E8A"/>
    <w:rsid w:val="0083285D"/>
    <w:rsid w:val="00832893"/>
    <w:rsid w:val="008328B2"/>
    <w:rsid w:val="00832AFB"/>
    <w:rsid w:val="008332F8"/>
    <w:rsid w:val="0083331F"/>
    <w:rsid w:val="00834EE4"/>
    <w:rsid w:val="00835366"/>
    <w:rsid w:val="0083549A"/>
    <w:rsid w:val="008356C4"/>
    <w:rsid w:val="008358D5"/>
    <w:rsid w:val="00835C76"/>
    <w:rsid w:val="00835D17"/>
    <w:rsid w:val="00836CED"/>
    <w:rsid w:val="0083705B"/>
    <w:rsid w:val="00837285"/>
    <w:rsid w:val="008373BC"/>
    <w:rsid w:val="00840429"/>
    <w:rsid w:val="0084114A"/>
    <w:rsid w:val="0084125A"/>
    <w:rsid w:val="00841959"/>
    <w:rsid w:val="00841A40"/>
    <w:rsid w:val="00841B67"/>
    <w:rsid w:val="00841FEF"/>
    <w:rsid w:val="00843049"/>
    <w:rsid w:val="00843436"/>
    <w:rsid w:val="00843484"/>
    <w:rsid w:val="00843973"/>
    <w:rsid w:val="00843F0A"/>
    <w:rsid w:val="00845020"/>
    <w:rsid w:val="00845152"/>
    <w:rsid w:val="00845445"/>
    <w:rsid w:val="00845987"/>
    <w:rsid w:val="00845D3E"/>
    <w:rsid w:val="00846119"/>
    <w:rsid w:val="008461BE"/>
    <w:rsid w:val="0084653B"/>
    <w:rsid w:val="008466B0"/>
    <w:rsid w:val="00847643"/>
    <w:rsid w:val="008479F2"/>
    <w:rsid w:val="008508C7"/>
    <w:rsid w:val="008517E1"/>
    <w:rsid w:val="00851B8E"/>
    <w:rsid w:val="00851D5D"/>
    <w:rsid w:val="0085209B"/>
    <w:rsid w:val="00852498"/>
    <w:rsid w:val="008525AE"/>
    <w:rsid w:val="008536AB"/>
    <w:rsid w:val="00853E5B"/>
    <w:rsid w:val="0085581F"/>
    <w:rsid w:val="00855AA1"/>
    <w:rsid w:val="00856B66"/>
    <w:rsid w:val="008570C1"/>
    <w:rsid w:val="00857168"/>
    <w:rsid w:val="008573BD"/>
    <w:rsid w:val="00857498"/>
    <w:rsid w:val="00857D87"/>
    <w:rsid w:val="00857DA5"/>
    <w:rsid w:val="0086007B"/>
    <w:rsid w:val="008603C0"/>
    <w:rsid w:val="00860EA5"/>
    <w:rsid w:val="00861341"/>
    <w:rsid w:val="0086142B"/>
    <w:rsid w:val="00861A5F"/>
    <w:rsid w:val="00861D94"/>
    <w:rsid w:val="00864084"/>
    <w:rsid w:val="00864404"/>
    <w:rsid w:val="008644AD"/>
    <w:rsid w:val="00864707"/>
    <w:rsid w:val="00864793"/>
    <w:rsid w:val="0086510A"/>
    <w:rsid w:val="00865209"/>
    <w:rsid w:val="008655E4"/>
    <w:rsid w:val="00865662"/>
    <w:rsid w:val="00865735"/>
    <w:rsid w:val="00865DDB"/>
    <w:rsid w:val="008661C9"/>
    <w:rsid w:val="0086628D"/>
    <w:rsid w:val="0086685A"/>
    <w:rsid w:val="00866A09"/>
    <w:rsid w:val="00866DFA"/>
    <w:rsid w:val="008672B7"/>
    <w:rsid w:val="00867355"/>
    <w:rsid w:val="008673EC"/>
    <w:rsid w:val="00867538"/>
    <w:rsid w:val="00867658"/>
    <w:rsid w:val="008676DC"/>
    <w:rsid w:val="00867DDD"/>
    <w:rsid w:val="00867E7E"/>
    <w:rsid w:val="0087065A"/>
    <w:rsid w:val="0087087D"/>
    <w:rsid w:val="00870FC9"/>
    <w:rsid w:val="00871110"/>
    <w:rsid w:val="00871575"/>
    <w:rsid w:val="00872433"/>
    <w:rsid w:val="00872729"/>
    <w:rsid w:val="008728D4"/>
    <w:rsid w:val="00872E86"/>
    <w:rsid w:val="00873186"/>
    <w:rsid w:val="00873277"/>
    <w:rsid w:val="00873D90"/>
    <w:rsid w:val="00873D9C"/>
    <w:rsid w:val="00873F24"/>
    <w:rsid w:val="00873FC8"/>
    <w:rsid w:val="00874422"/>
    <w:rsid w:val="0087466F"/>
    <w:rsid w:val="00874AAD"/>
    <w:rsid w:val="008750AD"/>
    <w:rsid w:val="008750D6"/>
    <w:rsid w:val="00875433"/>
    <w:rsid w:val="008755D0"/>
    <w:rsid w:val="008757BE"/>
    <w:rsid w:val="00875C59"/>
    <w:rsid w:val="008772D5"/>
    <w:rsid w:val="00877695"/>
    <w:rsid w:val="0087779D"/>
    <w:rsid w:val="008778F1"/>
    <w:rsid w:val="008805B2"/>
    <w:rsid w:val="00880F96"/>
    <w:rsid w:val="00881555"/>
    <w:rsid w:val="00881BB8"/>
    <w:rsid w:val="00881D87"/>
    <w:rsid w:val="008823C9"/>
    <w:rsid w:val="008830E6"/>
    <w:rsid w:val="0088392B"/>
    <w:rsid w:val="00884155"/>
    <w:rsid w:val="008842FE"/>
    <w:rsid w:val="0088469C"/>
    <w:rsid w:val="00884C4B"/>
    <w:rsid w:val="00884C63"/>
    <w:rsid w:val="008850FE"/>
    <w:rsid w:val="00885161"/>
    <w:rsid w:val="008852B3"/>
    <w:rsid w:val="008858D0"/>
    <w:rsid w:val="00885908"/>
    <w:rsid w:val="00885ADB"/>
    <w:rsid w:val="00885E0D"/>
    <w:rsid w:val="00886214"/>
    <w:rsid w:val="0088631B"/>
    <w:rsid w:val="008864B7"/>
    <w:rsid w:val="00886E5D"/>
    <w:rsid w:val="008872EE"/>
    <w:rsid w:val="0088761F"/>
    <w:rsid w:val="0089083B"/>
    <w:rsid w:val="00890CF2"/>
    <w:rsid w:val="00890F83"/>
    <w:rsid w:val="00891097"/>
    <w:rsid w:val="00891AAB"/>
    <w:rsid w:val="00891F21"/>
    <w:rsid w:val="0089275D"/>
    <w:rsid w:val="008927F8"/>
    <w:rsid w:val="00892850"/>
    <w:rsid w:val="00892A6E"/>
    <w:rsid w:val="00893070"/>
    <w:rsid w:val="008931F6"/>
    <w:rsid w:val="00893363"/>
    <w:rsid w:val="00893395"/>
    <w:rsid w:val="00893449"/>
    <w:rsid w:val="0089349C"/>
    <w:rsid w:val="00893A6C"/>
    <w:rsid w:val="008940C2"/>
    <w:rsid w:val="00894E49"/>
    <w:rsid w:val="008952B5"/>
    <w:rsid w:val="008954F5"/>
    <w:rsid w:val="0089572C"/>
    <w:rsid w:val="00895EBF"/>
    <w:rsid w:val="00896142"/>
    <w:rsid w:val="0089644D"/>
    <w:rsid w:val="0089677E"/>
    <w:rsid w:val="00896E8C"/>
    <w:rsid w:val="008970B8"/>
    <w:rsid w:val="008971B1"/>
    <w:rsid w:val="008A088D"/>
    <w:rsid w:val="008A0B55"/>
    <w:rsid w:val="008A0B9B"/>
    <w:rsid w:val="008A1DAD"/>
    <w:rsid w:val="008A206C"/>
    <w:rsid w:val="008A24B0"/>
    <w:rsid w:val="008A270C"/>
    <w:rsid w:val="008A2A49"/>
    <w:rsid w:val="008A2C59"/>
    <w:rsid w:val="008A2F9A"/>
    <w:rsid w:val="008A385A"/>
    <w:rsid w:val="008A4221"/>
    <w:rsid w:val="008A474F"/>
    <w:rsid w:val="008A4EDD"/>
    <w:rsid w:val="008A5441"/>
    <w:rsid w:val="008A5683"/>
    <w:rsid w:val="008A592C"/>
    <w:rsid w:val="008A60CF"/>
    <w:rsid w:val="008A618E"/>
    <w:rsid w:val="008A661D"/>
    <w:rsid w:val="008A7219"/>
    <w:rsid w:val="008A73B4"/>
    <w:rsid w:val="008A7438"/>
    <w:rsid w:val="008A7A6D"/>
    <w:rsid w:val="008A7CE8"/>
    <w:rsid w:val="008B0155"/>
    <w:rsid w:val="008B0D45"/>
    <w:rsid w:val="008B1334"/>
    <w:rsid w:val="008B1CA3"/>
    <w:rsid w:val="008B237A"/>
    <w:rsid w:val="008B252A"/>
    <w:rsid w:val="008B266A"/>
    <w:rsid w:val="008B26EE"/>
    <w:rsid w:val="008B2EFD"/>
    <w:rsid w:val="008B39EA"/>
    <w:rsid w:val="008B455C"/>
    <w:rsid w:val="008B47C6"/>
    <w:rsid w:val="008B4D1D"/>
    <w:rsid w:val="008B5151"/>
    <w:rsid w:val="008B521C"/>
    <w:rsid w:val="008B5433"/>
    <w:rsid w:val="008B5AF8"/>
    <w:rsid w:val="008B6B59"/>
    <w:rsid w:val="008B7270"/>
    <w:rsid w:val="008B7469"/>
    <w:rsid w:val="008C0278"/>
    <w:rsid w:val="008C04F4"/>
    <w:rsid w:val="008C13B6"/>
    <w:rsid w:val="008C1F70"/>
    <w:rsid w:val="008C2459"/>
    <w:rsid w:val="008C24E9"/>
    <w:rsid w:val="008C2B26"/>
    <w:rsid w:val="008C2BF0"/>
    <w:rsid w:val="008C2FD7"/>
    <w:rsid w:val="008C31BB"/>
    <w:rsid w:val="008C32AC"/>
    <w:rsid w:val="008C34E3"/>
    <w:rsid w:val="008C359A"/>
    <w:rsid w:val="008C36CC"/>
    <w:rsid w:val="008C3D91"/>
    <w:rsid w:val="008C40BC"/>
    <w:rsid w:val="008C43ED"/>
    <w:rsid w:val="008C47D5"/>
    <w:rsid w:val="008C53CC"/>
    <w:rsid w:val="008C541C"/>
    <w:rsid w:val="008C58A5"/>
    <w:rsid w:val="008C5C20"/>
    <w:rsid w:val="008C5D28"/>
    <w:rsid w:val="008C5F96"/>
    <w:rsid w:val="008C6663"/>
    <w:rsid w:val="008C75D1"/>
    <w:rsid w:val="008C7612"/>
    <w:rsid w:val="008C7C49"/>
    <w:rsid w:val="008D0533"/>
    <w:rsid w:val="008D0725"/>
    <w:rsid w:val="008D0A93"/>
    <w:rsid w:val="008D14C7"/>
    <w:rsid w:val="008D17A3"/>
    <w:rsid w:val="008D23D6"/>
    <w:rsid w:val="008D33CC"/>
    <w:rsid w:val="008D4048"/>
    <w:rsid w:val="008D42CB"/>
    <w:rsid w:val="008D48C9"/>
    <w:rsid w:val="008D5B79"/>
    <w:rsid w:val="008D60A3"/>
    <w:rsid w:val="008D6168"/>
    <w:rsid w:val="008D6381"/>
    <w:rsid w:val="008D64B5"/>
    <w:rsid w:val="008D6DC5"/>
    <w:rsid w:val="008D727A"/>
    <w:rsid w:val="008D751E"/>
    <w:rsid w:val="008D7BF6"/>
    <w:rsid w:val="008E027B"/>
    <w:rsid w:val="008E0959"/>
    <w:rsid w:val="008E0AFC"/>
    <w:rsid w:val="008E0C77"/>
    <w:rsid w:val="008E0CE9"/>
    <w:rsid w:val="008E0D97"/>
    <w:rsid w:val="008E10CD"/>
    <w:rsid w:val="008E1245"/>
    <w:rsid w:val="008E14B6"/>
    <w:rsid w:val="008E1BC7"/>
    <w:rsid w:val="008E2456"/>
    <w:rsid w:val="008E2E1B"/>
    <w:rsid w:val="008E353B"/>
    <w:rsid w:val="008E370C"/>
    <w:rsid w:val="008E39EB"/>
    <w:rsid w:val="008E3D45"/>
    <w:rsid w:val="008E4502"/>
    <w:rsid w:val="008E4716"/>
    <w:rsid w:val="008E5995"/>
    <w:rsid w:val="008E5C72"/>
    <w:rsid w:val="008E625F"/>
    <w:rsid w:val="008E6354"/>
    <w:rsid w:val="008E6615"/>
    <w:rsid w:val="008E704A"/>
    <w:rsid w:val="008E7132"/>
    <w:rsid w:val="008E7381"/>
    <w:rsid w:val="008E73C4"/>
    <w:rsid w:val="008E7D19"/>
    <w:rsid w:val="008F01B2"/>
    <w:rsid w:val="008F0B77"/>
    <w:rsid w:val="008F0EFF"/>
    <w:rsid w:val="008F1257"/>
    <w:rsid w:val="008F21A7"/>
    <w:rsid w:val="008F2622"/>
    <w:rsid w:val="008F264D"/>
    <w:rsid w:val="008F28E9"/>
    <w:rsid w:val="008F356C"/>
    <w:rsid w:val="008F3816"/>
    <w:rsid w:val="008F4132"/>
    <w:rsid w:val="008F49FC"/>
    <w:rsid w:val="008F4D95"/>
    <w:rsid w:val="008F4E50"/>
    <w:rsid w:val="008F5051"/>
    <w:rsid w:val="008F5794"/>
    <w:rsid w:val="008F5A9C"/>
    <w:rsid w:val="008F5EC2"/>
    <w:rsid w:val="008F60C5"/>
    <w:rsid w:val="008F642C"/>
    <w:rsid w:val="008F68A1"/>
    <w:rsid w:val="008F68F7"/>
    <w:rsid w:val="008F6E37"/>
    <w:rsid w:val="008F72A7"/>
    <w:rsid w:val="008F73EA"/>
    <w:rsid w:val="008F7470"/>
    <w:rsid w:val="008F74D2"/>
    <w:rsid w:val="008F79BA"/>
    <w:rsid w:val="0090014C"/>
    <w:rsid w:val="00900626"/>
    <w:rsid w:val="00900B92"/>
    <w:rsid w:val="00900BBC"/>
    <w:rsid w:val="0090123F"/>
    <w:rsid w:val="00901303"/>
    <w:rsid w:val="00901BEC"/>
    <w:rsid w:val="00901D06"/>
    <w:rsid w:val="00902976"/>
    <w:rsid w:val="00902B9D"/>
    <w:rsid w:val="00902D79"/>
    <w:rsid w:val="00902EA1"/>
    <w:rsid w:val="00903D27"/>
    <w:rsid w:val="00903E37"/>
    <w:rsid w:val="00903EB2"/>
    <w:rsid w:val="00904310"/>
    <w:rsid w:val="009045BD"/>
    <w:rsid w:val="00904AA2"/>
    <w:rsid w:val="00904D19"/>
    <w:rsid w:val="00904D70"/>
    <w:rsid w:val="009056F2"/>
    <w:rsid w:val="00905A78"/>
    <w:rsid w:val="00906375"/>
    <w:rsid w:val="00906D6F"/>
    <w:rsid w:val="0090737B"/>
    <w:rsid w:val="009074E1"/>
    <w:rsid w:val="009100D7"/>
    <w:rsid w:val="009107A2"/>
    <w:rsid w:val="009107F1"/>
    <w:rsid w:val="009112AC"/>
    <w:rsid w:val="009112F7"/>
    <w:rsid w:val="00911C68"/>
    <w:rsid w:val="00911CC1"/>
    <w:rsid w:val="009120EF"/>
    <w:rsid w:val="009122AF"/>
    <w:rsid w:val="009123C1"/>
    <w:rsid w:val="009127BC"/>
    <w:rsid w:val="0091283E"/>
    <w:rsid w:val="00912D54"/>
    <w:rsid w:val="009131B5"/>
    <w:rsid w:val="00913433"/>
    <w:rsid w:val="00913773"/>
    <w:rsid w:val="009137B7"/>
    <w:rsid w:val="0091389F"/>
    <w:rsid w:val="00913CE8"/>
    <w:rsid w:val="00914126"/>
    <w:rsid w:val="00914DD8"/>
    <w:rsid w:val="00914DF3"/>
    <w:rsid w:val="00914E9C"/>
    <w:rsid w:val="00915592"/>
    <w:rsid w:val="00915AEB"/>
    <w:rsid w:val="00916A88"/>
    <w:rsid w:val="00916FD5"/>
    <w:rsid w:val="009172C8"/>
    <w:rsid w:val="009175C2"/>
    <w:rsid w:val="00917E80"/>
    <w:rsid w:val="0092011D"/>
    <w:rsid w:val="009208F7"/>
    <w:rsid w:val="00920953"/>
    <w:rsid w:val="009218DA"/>
    <w:rsid w:val="00922517"/>
    <w:rsid w:val="009225E6"/>
    <w:rsid w:val="00922722"/>
    <w:rsid w:val="00923430"/>
    <w:rsid w:val="0092380B"/>
    <w:rsid w:val="00923B1B"/>
    <w:rsid w:val="00923B48"/>
    <w:rsid w:val="0092451B"/>
    <w:rsid w:val="00924BD7"/>
    <w:rsid w:val="00925209"/>
    <w:rsid w:val="00925A93"/>
    <w:rsid w:val="00925B9A"/>
    <w:rsid w:val="00925C51"/>
    <w:rsid w:val="0092602A"/>
    <w:rsid w:val="009261E6"/>
    <w:rsid w:val="009268E1"/>
    <w:rsid w:val="00926922"/>
    <w:rsid w:val="009269BD"/>
    <w:rsid w:val="00926A84"/>
    <w:rsid w:val="00926DD4"/>
    <w:rsid w:val="00926E6D"/>
    <w:rsid w:val="00926EF2"/>
    <w:rsid w:val="009273A8"/>
    <w:rsid w:val="009275BD"/>
    <w:rsid w:val="00927B41"/>
    <w:rsid w:val="00927BAF"/>
    <w:rsid w:val="00927E4E"/>
    <w:rsid w:val="00927ECD"/>
    <w:rsid w:val="00927F8A"/>
    <w:rsid w:val="00930CD3"/>
    <w:rsid w:val="00930CF9"/>
    <w:rsid w:val="00931BDD"/>
    <w:rsid w:val="00931DC3"/>
    <w:rsid w:val="00932461"/>
    <w:rsid w:val="00932C59"/>
    <w:rsid w:val="00932FD5"/>
    <w:rsid w:val="009330DE"/>
    <w:rsid w:val="0093310A"/>
    <w:rsid w:val="00933952"/>
    <w:rsid w:val="00933C23"/>
    <w:rsid w:val="00933C96"/>
    <w:rsid w:val="00934368"/>
    <w:rsid w:val="00934A3B"/>
    <w:rsid w:val="0093528E"/>
    <w:rsid w:val="009366F3"/>
    <w:rsid w:val="009371EB"/>
    <w:rsid w:val="00937637"/>
    <w:rsid w:val="00940242"/>
    <w:rsid w:val="00940667"/>
    <w:rsid w:val="00940CFF"/>
    <w:rsid w:val="00941409"/>
    <w:rsid w:val="0094140E"/>
    <w:rsid w:val="00942C7F"/>
    <w:rsid w:val="00943795"/>
    <w:rsid w:val="00943A1F"/>
    <w:rsid w:val="00943CAF"/>
    <w:rsid w:val="00944248"/>
    <w:rsid w:val="0094440F"/>
    <w:rsid w:val="00944E19"/>
    <w:rsid w:val="009457EF"/>
    <w:rsid w:val="00945E7F"/>
    <w:rsid w:val="00945EFC"/>
    <w:rsid w:val="0094666D"/>
    <w:rsid w:val="00946A2B"/>
    <w:rsid w:val="00947679"/>
    <w:rsid w:val="00947B22"/>
    <w:rsid w:val="00947CE9"/>
    <w:rsid w:val="0095028E"/>
    <w:rsid w:val="00950610"/>
    <w:rsid w:val="009508EC"/>
    <w:rsid w:val="0095097A"/>
    <w:rsid w:val="009513A4"/>
    <w:rsid w:val="009514D5"/>
    <w:rsid w:val="0095278A"/>
    <w:rsid w:val="00952C19"/>
    <w:rsid w:val="00953274"/>
    <w:rsid w:val="009537E0"/>
    <w:rsid w:val="00953ABA"/>
    <w:rsid w:val="009541B7"/>
    <w:rsid w:val="009543B1"/>
    <w:rsid w:val="009547C6"/>
    <w:rsid w:val="00955331"/>
    <w:rsid w:val="00955590"/>
    <w:rsid w:val="009557AC"/>
    <w:rsid w:val="009557C1"/>
    <w:rsid w:val="009558FB"/>
    <w:rsid w:val="00956583"/>
    <w:rsid w:val="00956656"/>
    <w:rsid w:val="0095670B"/>
    <w:rsid w:val="00956941"/>
    <w:rsid w:val="00956DB5"/>
    <w:rsid w:val="00957735"/>
    <w:rsid w:val="00960273"/>
    <w:rsid w:val="0096034D"/>
    <w:rsid w:val="00960676"/>
    <w:rsid w:val="009606E2"/>
    <w:rsid w:val="00960C58"/>
    <w:rsid w:val="00960D6E"/>
    <w:rsid w:val="00960DB4"/>
    <w:rsid w:val="009617EE"/>
    <w:rsid w:val="009622D6"/>
    <w:rsid w:val="00962514"/>
    <w:rsid w:val="00962FC4"/>
    <w:rsid w:val="009630AB"/>
    <w:rsid w:val="00963FF7"/>
    <w:rsid w:val="009646CE"/>
    <w:rsid w:val="009649DA"/>
    <w:rsid w:val="00965592"/>
    <w:rsid w:val="00965821"/>
    <w:rsid w:val="00965929"/>
    <w:rsid w:val="00965972"/>
    <w:rsid w:val="009663C9"/>
    <w:rsid w:val="00967281"/>
    <w:rsid w:val="009673E3"/>
    <w:rsid w:val="00967FC3"/>
    <w:rsid w:val="009702ED"/>
    <w:rsid w:val="00970859"/>
    <w:rsid w:val="00971397"/>
    <w:rsid w:val="009718AC"/>
    <w:rsid w:val="009718B2"/>
    <w:rsid w:val="00971EB5"/>
    <w:rsid w:val="00971F40"/>
    <w:rsid w:val="00972141"/>
    <w:rsid w:val="0097220D"/>
    <w:rsid w:val="009722B3"/>
    <w:rsid w:val="009727D7"/>
    <w:rsid w:val="00972BC1"/>
    <w:rsid w:val="00973289"/>
    <w:rsid w:val="0097387E"/>
    <w:rsid w:val="00973984"/>
    <w:rsid w:val="009739D8"/>
    <w:rsid w:val="00973E9D"/>
    <w:rsid w:val="00974914"/>
    <w:rsid w:val="00974B59"/>
    <w:rsid w:val="00974C88"/>
    <w:rsid w:val="00976209"/>
    <w:rsid w:val="009766EE"/>
    <w:rsid w:val="00976AC8"/>
    <w:rsid w:val="0098064F"/>
    <w:rsid w:val="00980A85"/>
    <w:rsid w:val="00980B2C"/>
    <w:rsid w:val="00980B5F"/>
    <w:rsid w:val="009810AF"/>
    <w:rsid w:val="009812FA"/>
    <w:rsid w:val="009814A7"/>
    <w:rsid w:val="00981D1A"/>
    <w:rsid w:val="00982200"/>
    <w:rsid w:val="00982D88"/>
    <w:rsid w:val="0098340B"/>
    <w:rsid w:val="00983526"/>
    <w:rsid w:val="0098362A"/>
    <w:rsid w:val="00983837"/>
    <w:rsid w:val="00984015"/>
    <w:rsid w:val="00985B9B"/>
    <w:rsid w:val="00985F43"/>
    <w:rsid w:val="00986830"/>
    <w:rsid w:val="009869AE"/>
    <w:rsid w:val="009872A8"/>
    <w:rsid w:val="0098766D"/>
    <w:rsid w:val="00987D71"/>
    <w:rsid w:val="00987F22"/>
    <w:rsid w:val="009901AD"/>
    <w:rsid w:val="00990239"/>
    <w:rsid w:val="0099029B"/>
    <w:rsid w:val="00990A2F"/>
    <w:rsid w:val="00990DE1"/>
    <w:rsid w:val="00991289"/>
    <w:rsid w:val="0099137C"/>
    <w:rsid w:val="00991EEA"/>
    <w:rsid w:val="009924C3"/>
    <w:rsid w:val="009928EA"/>
    <w:rsid w:val="00992BC8"/>
    <w:rsid w:val="00993102"/>
    <w:rsid w:val="0099341C"/>
    <w:rsid w:val="00993DB4"/>
    <w:rsid w:val="00993F54"/>
    <w:rsid w:val="009940D3"/>
    <w:rsid w:val="0099417B"/>
    <w:rsid w:val="0099434A"/>
    <w:rsid w:val="00994B28"/>
    <w:rsid w:val="009952F3"/>
    <w:rsid w:val="00995349"/>
    <w:rsid w:val="009956D0"/>
    <w:rsid w:val="00995A6E"/>
    <w:rsid w:val="00995AE5"/>
    <w:rsid w:val="00995BB0"/>
    <w:rsid w:val="00995E12"/>
    <w:rsid w:val="00995E18"/>
    <w:rsid w:val="00995F5B"/>
    <w:rsid w:val="0099643A"/>
    <w:rsid w:val="0099666C"/>
    <w:rsid w:val="009971AD"/>
    <w:rsid w:val="0099784C"/>
    <w:rsid w:val="00997BBF"/>
    <w:rsid w:val="009A037E"/>
    <w:rsid w:val="009A04E4"/>
    <w:rsid w:val="009A0639"/>
    <w:rsid w:val="009A08C8"/>
    <w:rsid w:val="009A0E14"/>
    <w:rsid w:val="009A104E"/>
    <w:rsid w:val="009A2936"/>
    <w:rsid w:val="009A30E4"/>
    <w:rsid w:val="009A3380"/>
    <w:rsid w:val="009A3956"/>
    <w:rsid w:val="009A3E1C"/>
    <w:rsid w:val="009A4D84"/>
    <w:rsid w:val="009A4DE4"/>
    <w:rsid w:val="009A4E75"/>
    <w:rsid w:val="009A5469"/>
    <w:rsid w:val="009A5860"/>
    <w:rsid w:val="009A5A0C"/>
    <w:rsid w:val="009A5F8A"/>
    <w:rsid w:val="009A77A0"/>
    <w:rsid w:val="009A7921"/>
    <w:rsid w:val="009A7D08"/>
    <w:rsid w:val="009B006C"/>
    <w:rsid w:val="009B0702"/>
    <w:rsid w:val="009B0A62"/>
    <w:rsid w:val="009B1C6C"/>
    <w:rsid w:val="009B1D33"/>
    <w:rsid w:val="009B27B0"/>
    <w:rsid w:val="009B2996"/>
    <w:rsid w:val="009B36C0"/>
    <w:rsid w:val="009B43B1"/>
    <w:rsid w:val="009B4644"/>
    <w:rsid w:val="009B546C"/>
    <w:rsid w:val="009B5601"/>
    <w:rsid w:val="009B60D5"/>
    <w:rsid w:val="009B60D7"/>
    <w:rsid w:val="009B631F"/>
    <w:rsid w:val="009B64CE"/>
    <w:rsid w:val="009B6857"/>
    <w:rsid w:val="009B71D4"/>
    <w:rsid w:val="009C01A6"/>
    <w:rsid w:val="009C0310"/>
    <w:rsid w:val="009C07C0"/>
    <w:rsid w:val="009C0A90"/>
    <w:rsid w:val="009C11FE"/>
    <w:rsid w:val="009C1DA0"/>
    <w:rsid w:val="009C22FE"/>
    <w:rsid w:val="009C2753"/>
    <w:rsid w:val="009C2FB1"/>
    <w:rsid w:val="009C2FCB"/>
    <w:rsid w:val="009C34FC"/>
    <w:rsid w:val="009C3B47"/>
    <w:rsid w:val="009C4278"/>
    <w:rsid w:val="009C4A39"/>
    <w:rsid w:val="009C4BE5"/>
    <w:rsid w:val="009C4FD0"/>
    <w:rsid w:val="009C527C"/>
    <w:rsid w:val="009C5431"/>
    <w:rsid w:val="009C57EF"/>
    <w:rsid w:val="009C5959"/>
    <w:rsid w:val="009C5C12"/>
    <w:rsid w:val="009C60B5"/>
    <w:rsid w:val="009C6267"/>
    <w:rsid w:val="009C6B08"/>
    <w:rsid w:val="009C6F10"/>
    <w:rsid w:val="009C73D4"/>
    <w:rsid w:val="009C764B"/>
    <w:rsid w:val="009C7A0A"/>
    <w:rsid w:val="009C7B48"/>
    <w:rsid w:val="009C7DBC"/>
    <w:rsid w:val="009C7E3B"/>
    <w:rsid w:val="009C7F7D"/>
    <w:rsid w:val="009D015E"/>
    <w:rsid w:val="009D088B"/>
    <w:rsid w:val="009D0EFD"/>
    <w:rsid w:val="009D1450"/>
    <w:rsid w:val="009D148F"/>
    <w:rsid w:val="009D1DCD"/>
    <w:rsid w:val="009D235B"/>
    <w:rsid w:val="009D2423"/>
    <w:rsid w:val="009D2441"/>
    <w:rsid w:val="009D2921"/>
    <w:rsid w:val="009D2A94"/>
    <w:rsid w:val="009D2C49"/>
    <w:rsid w:val="009D2D11"/>
    <w:rsid w:val="009D3196"/>
    <w:rsid w:val="009D3D70"/>
    <w:rsid w:val="009D3F4B"/>
    <w:rsid w:val="009D4403"/>
    <w:rsid w:val="009D4489"/>
    <w:rsid w:val="009D45CB"/>
    <w:rsid w:val="009D6204"/>
    <w:rsid w:val="009D644B"/>
    <w:rsid w:val="009D6A5B"/>
    <w:rsid w:val="009D6B55"/>
    <w:rsid w:val="009D6BB1"/>
    <w:rsid w:val="009D6BE4"/>
    <w:rsid w:val="009E0501"/>
    <w:rsid w:val="009E065A"/>
    <w:rsid w:val="009E0DAD"/>
    <w:rsid w:val="009E1033"/>
    <w:rsid w:val="009E148F"/>
    <w:rsid w:val="009E14BC"/>
    <w:rsid w:val="009E14E9"/>
    <w:rsid w:val="009E1626"/>
    <w:rsid w:val="009E196E"/>
    <w:rsid w:val="009E19A4"/>
    <w:rsid w:val="009E1AC8"/>
    <w:rsid w:val="009E217B"/>
    <w:rsid w:val="009E2B5C"/>
    <w:rsid w:val="009E2C4F"/>
    <w:rsid w:val="009E2FD0"/>
    <w:rsid w:val="009E3057"/>
    <w:rsid w:val="009E327E"/>
    <w:rsid w:val="009E3AE5"/>
    <w:rsid w:val="009E4146"/>
    <w:rsid w:val="009E5C37"/>
    <w:rsid w:val="009E5E8E"/>
    <w:rsid w:val="009E6CF9"/>
    <w:rsid w:val="009E6F7E"/>
    <w:rsid w:val="009E71E2"/>
    <w:rsid w:val="009E79CB"/>
    <w:rsid w:val="009E7A57"/>
    <w:rsid w:val="009E7A88"/>
    <w:rsid w:val="009F0104"/>
    <w:rsid w:val="009F05AA"/>
    <w:rsid w:val="009F066C"/>
    <w:rsid w:val="009F0754"/>
    <w:rsid w:val="009F0C9C"/>
    <w:rsid w:val="009F0E0A"/>
    <w:rsid w:val="009F1218"/>
    <w:rsid w:val="009F17E4"/>
    <w:rsid w:val="009F181E"/>
    <w:rsid w:val="009F18C0"/>
    <w:rsid w:val="009F2DC9"/>
    <w:rsid w:val="009F306B"/>
    <w:rsid w:val="009F310D"/>
    <w:rsid w:val="009F38FA"/>
    <w:rsid w:val="009F3E77"/>
    <w:rsid w:val="009F4A25"/>
    <w:rsid w:val="009F4B98"/>
    <w:rsid w:val="009F4F6A"/>
    <w:rsid w:val="009F50B6"/>
    <w:rsid w:val="009F520E"/>
    <w:rsid w:val="009F5B72"/>
    <w:rsid w:val="009F668F"/>
    <w:rsid w:val="009F6A11"/>
    <w:rsid w:val="009F71EC"/>
    <w:rsid w:val="009F7448"/>
    <w:rsid w:val="009F7AF8"/>
    <w:rsid w:val="009F7B89"/>
    <w:rsid w:val="009F7D7B"/>
    <w:rsid w:val="00A0013B"/>
    <w:rsid w:val="00A002CA"/>
    <w:rsid w:val="00A00615"/>
    <w:rsid w:val="00A0089A"/>
    <w:rsid w:val="00A00BE5"/>
    <w:rsid w:val="00A01256"/>
    <w:rsid w:val="00A012C9"/>
    <w:rsid w:val="00A01A9C"/>
    <w:rsid w:val="00A01B27"/>
    <w:rsid w:val="00A021C4"/>
    <w:rsid w:val="00A02283"/>
    <w:rsid w:val="00A02CBF"/>
    <w:rsid w:val="00A030EF"/>
    <w:rsid w:val="00A03B48"/>
    <w:rsid w:val="00A04084"/>
    <w:rsid w:val="00A04264"/>
    <w:rsid w:val="00A050AF"/>
    <w:rsid w:val="00A05671"/>
    <w:rsid w:val="00A05AF9"/>
    <w:rsid w:val="00A05C4A"/>
    <w:rsid w:val="00A05D41"/>
    <w:rsid w:val="00A0632E"/>
    <w:rsid w:val="00A064A7"/>
    <w:rsid w:val="00A070DF"/>
    <w:rsid w:val="00A0765E"/>
    <w:rsid w:val="00A0767B"/>
    <w:rsid w:val="00A07D68"/>
    <w:rsid w:val="00A10291"/>
    <w:rsid w:val="00A1044E"/>
    <w:rsid w:val="00A10D52"/>
    <w:rsid w:val="00A1102A"/>
    <w:rsid w:val="00A1110B"/>
    <w:rsid w:val="00A123AA"/>
    <w:rsid w:val="00A1280B"/>
    <w:rsid w:val="00A13236"/>
    <w:rsid w:val="00A13BE2"/>
    <w:rsid w:val="00A13E00"/>
    <w:rsid w:val="00A14200"/>
    <w:rsid w:val="00A14201"/>
    <w:rsid w:val="00A1444B"/>
    <w:rsid w:val="00A145F4"/>
    <w:rsid w:val="00A14710"/>
    <w:rsid w:val="00A1472E"/>
    <w:rsid w:val="00A14936"/>
    <w:rsid w:val="00A14B76"/>
    <w:rsid w:val="00A14D6D"/>
    <w:rsid w:val="00A14EB2"/>
    <w:rsid w:val="00A156E3"/>
    <w:rsid w:val="00A15DAE"/>
    <w:rsid w:val="00A1636D"/>
    <w:rsid w:val="00A168BE"/>
    <w:rsid w:val="00A16E36"/>
    <w:rsid w:val="00A17EDF"/>
    <w:rsid w:val="00A17F68"/>
    <w:rsid w:val="00A20594"/>
    <w:rsid w:val="00A20639"/>
    <w:rsid w:val="00A207EE"/>
    <w:rsid w:val="00A20ACF"/>
    <w:rsid w:val="00A20C6C"/>
    <w:rsid w:val="00A21082"/>
    <w:rsid w:val="00A21145"/>
    <w:rsid w:val="00A215FE"/>
    <w:rsid w:val="00A228F1"/>
    <w:rsid w:val="00A2302D"/>
    <w:rsid w:val="00A245E5"/>
    <w:rsid w:val="00A247AF"/>
    <w:rsid w:val="00A24961"/>
    <w:rsid w:val="00A24989"/>
    <w:rsid w:val="00A24B10"/>
    <w:rsid w:val="00A250A6"/>
    <w:rsid w:val="00A250EE"/>
    <w:rsid w:val="00A2517D"/>
    <w:rsid w:val="00A254B4"/>
    <w:rsid w:val="00A259AF"/>
    <w:rsid w:val="00A260D9"/>
    <w:rsid w:val="00A26117"/>
    <w:rsid w:val="00A262B1"/>
    <w:rsid w:val="00A276D2"/>
    <w:rsid w:val="00A30106"/>
    <w:rsid w:val="00A30983"/>
    <w:rsid w:val="00A30E9B"/>
    <w:rsid w:val="00A31546"/>
    <w:rsid w:val="00A31801"/>
    <w:rsid w:val="00A31F64"/>
    <w:rsid w:val="00A326CF"/>
    <w:rsid w:val="00A3297F"/>
    <w:rsid w:val="00A338D6"/>
    <w:rsid w:val="00A350CD"/>
    <w:rsid w:val="00A35453"/>
    <w:rsid w:val="00A356EB"/>
    <w:rsid w:val="00A35762"/>
    <w:rsid w:val="00A3632D"/>
    <w:rsid w:val="00A36694"/>
    <w:rsid w:val="00A36853"/>
    <w:rsid w:val="00A36C05"/>
    <w:rsid w:val="00A36F0C"/>
    <w:rsid w:val="00A370BF"/>
    <w:rsid w:val="00A370F7"/>
    <w:rsid w:val="00A37356"/>
    <w:rsid w:val="00A373A7"/>
    <w:rsid w:val="00A37C57"/>
    <w:rsid w:val="00A40108"/>
    <w:rsid w:val="00A40D9F"/>
    <w:rsid w:val="00A4188D"/>
    <w:rsid w:val="00A41D89"/>
    <w:rsid w:val="00A41F8C"/>
    <w:rsid w:val="00A42475"/>
    <w:rsid w:val="00A424B8"/>
    <w:rsid w:val="00A43196"/>
    <w:rsid w:val="00A440A7"/>
    <w:rsid w:val="00A449ED"/>
    <w:rsid w:val="00A4512D"/>
    <w:rsid w:val="00A4563A"/>
    <w:rsid w:val="00A45782"/>
    <w:rsid w:val="00A45D13"/>
    <w:rsid w:val="00A45D50"/>
    <w:rsid w:val="00A45F4C"/>
    <w:rsid w:val="00A45F63"/>
    <w:rsid w:val="00A4624C"/>
    <w:rsid w:val="00A46897"/>
    <w:rsid w:val="00A46B28"/>
    <w:rsid w:val="00A46D8B"/>
    <w:rsid w:val="00A47391"/>
    <w:rsid w:val="00A47394"/>
    <w:rsid w:val="00A47DDE"/>
    <w:rsid w:val="00A47DDF"/>
    <w:rsid w:val="00A500D2"/>
    <w:rsid w:val="00A50244"/>
    <w:rsid w:val="00A5027A"/>
    <w:rsid w:val="00A5114C"/>
    <w:rsid w:val="00A515E7"/>
    <w:rsid w:val="00A51766"/>
    <w:rsid w:val="00A51F68"/>
    <w:rsid w:val="00A522DD"/>
    <w:rsid w:val="00A52399"/>
    <w:rsid w:val="00A523CD"/>
    <w:rsid w:val="00A52D8E"/>
    <w:rsid w:val="00A52E30"/>
    <w:rsid w:val="00A53123"/>
    <w:rsid w:val="00A5326A"/>
    <w:rsid w:val="00A53271"/>
    <w:rsid w:val="00A53BB5"/>
    <w:rsid w:val="00A548FB"/>
    <w:rsid w:val="00A54BC5"/>
    <w:rsid w:val="00A555D7"/>
    <w:rsid w:val="00A556A0"/>
    <w:rsid w:val="00A55CD2"/>
    <w:rsid w:val="00A56A2D"/>
    <w:rsid w:val="00A56F17"/>
    <w:rsid w:val="00A56F69"/>
    <w:rsid w:val="00A60476"/>
    <w:rsid w:val="00A60C5A"/>
    <w:rsid w:val="00A61BFC"/>
    <w:rsid w:val="00A621F0"/>
    <w:rsid w:val="00A6241D"/>
    <w:rsid w:val="00A627D7"/>
    <w:rsid w:val="00A62B46"/>
    <w:rsid w:val="00A64A89"/>
    <w:rsid w:val="00A64CC4"/>
    <w:rsid w:val="00A6526E"/>
    <w:rsid w:val="00A656C7"/>
    <w:rsid w:val="00A65CD7"/>
    <w:rsid w:val="00A65CFE"/>
    <w:rsid w:val="00A65D1F"/>
    <w:rsid w:val="00A65FFB"/>
    <w:rsid w:val="00A66A5B"/>
    <w:rsid w:val="00A66E12"/>
    <w:rsid w:val="00A66FDC"/>
    <w:rsid w:val="00A67B34"/>
    <w:rsid w:val="00A705AF"/>
    <w:rsid w:val="00A70E06"/>
    <w:rsid w:val="00A7146C"/>
    <w:rsid w:val="00A716EB"/>
    <w:rsid w:val="00A72454"/>
    <w:rsid w:val="00A72715"/>
    <w:rsid w:val="00A7286E"/>
    <w:rsid w:val="00A730FA"/>
    <w:rsid w:val="00A73213"/>
    <w:rsid w:val="00A73C43"/>
    <w:rsid w:val="00A74345"/>
    <w:rsid w:val="00A7531D"/>
    <w:rsid w:val="00A766DF"/>
    <w:rsid w:val="00A76AB6"/>
    <w:rsid w:val="00A76B12"/>
    <w:rsid w:val="00A772B5"/>
    <w:rsid w:val="00A774C6"/>
    <w:rsid w:val="00A77696"/>
    <w:rsid w:val="00A77819"/>
    <w:rsid w:val="00A8046A"/>
    <w:rsid w:val="00A80557"/>
    <w:rsid w:val="00A812A5"/>
    <w:rsid w:val="00A81C20"/>
    <w:rsid w:val="00A81D33"/>
    <w:rsid w:val="00A81DC4"/>
    <w:rsid w:val="00A820DB"/>
    <w:rsid w:val="00A8285B"/>
    <w:rsid w:val="00A833A8"/>
    <w:rsid w:val="00A84121"/>
    <w:rsid w:val="00A8498F"/>
    <w:rsid w:val="00A84EF1"/>
    <w:rsid w:val="00A85283"/>
    <w:rsid w:val="00A85EE1"/>
    <w:rsid w:val="00A8654B"/>
    <w:rsid w:val="00A867B6"/>
    <w:rsid w:val="00A86D0E"/>
    <w:rsid w:val="00A86E33"/>
    <w:rsid w:val="00A87396"/>
    <w:rsid w:val="00A8783C"/>
    <w:rsid w:val="00A90100"/>
    <w:rsid w:val="00A90217"/>
    <w:rsid w:val="00A9088E"/>
    <w:rsid w:val="00A91AD5"/>
    <w:rsid w:val="00A920B1"/>
    <w:rsid w:val="00A922AB"/>
    <w:rsid w:val="00A92403"/>
    <w:rsid w:val="00A930AE"/>
    <w:rsid w:val="00A934D0"/>
    <w:rsid w:val="00A93EF5"/>
    <w:rsid w:val="00A947CA"/>
    <w:rsid w:val="00A94ABD"/>
    <w:rsid w:val="00A95C11"/>
    <w:rsid w:val="00A961F3"/>
    <w:rsid w:val="00A965C9"/>
    <w:rsid w:val="00A965F0"/>
    <w:rsid w:val="00A96751"/>
    <w:rsid w:val="00A969B9"/>
    <w:rsid w:val="00A969ED"/>
    <w:rsid w:val="00A979B8"/>
    <w:rsid w:val="00A97E16"/>
    <w:rsid w:val="00AA04CD"/>
    <w:rsid w:val="00AA08CC"/>
    <w:rsid w:val="00AA0AC6"/>
    <w:rsid w:val="00AA1A95"/>
    <w:rsid w:val="00AA1C64"/>
    <w:rsid w:val="00AA260F"/>
    <w:rsid w:val="00AA2A0B"/>
    <w:rsid w:val="00AA3205"/>
    <w:rsid w:val="00AA36B5"/>
    <w:rsid w:val="00AA3A6D"/>
    <w:rsid w:val="00AA3AEA"/>
    <w:rsid w:val="00AA3FBB"/>
    <w:rsid w:val="00AA450E"/>
    <w:rsid w:val="00AA4707"/>
    <w:rsid w:val="00AA4E05"/>
    <w:rsid w:val="00AA53F0"/>
    <w:rsid w:val="00AA565B"/>
    <w:rsid w:val="00AA5E00"/>
    <w:rsid w:val="00AA6795"/>
    <w:rsid w:val="00AA7071"/>
    <w:rsid w:val="00AA719D"/>
    <w:rsid w:val="00AA723B"/>
    <w:rsid w:val="00AA7E58"/>
    <w:rsid w:val="00AB026A"/>
    <w:rsid w:val="00AB0A2D"/>
    <w:rsid w:val="00AB0C5F"/>
    <w:rsid w:val="00AB1194"/>
    <w:rsid w:val="00AB196B"/>
    <w:rsid w:val="00AB1AF9"/>
    <w:rsid w:val="00AB1EE7"/>
    <w:rsid w:val="00AB240A"/>
    <w:rsid w:val="00AB2456"/>
    <w:rsid w:val="00AB299C"/>
    <w:rsid w:val="00AB3AE3"/>
    <w:rsid w:val="00AB3D81"/>
    <w:rsid w:val="00AB3F9C"/>
    <w:rsid w:val="00AB4989"/>
    <w:rsid w:val="00AB49F0"/>
    <w:rsid w:val="00AB4B37"/>
    <w:rsid w:val="00AB4F80"/>
    <w:rsid w:val="00AB54D9"/>
    <w:rsid w:val="00AB55FE"/>
    <w:rsid w:val="00AB5728"/>
    <w:rsid w:val="00AB5762"/>
    <w:rsid w:val="00AB60E4"/>
    <w:rsid w:val="00AB6ADE"/>
    <w:rsid w:val="00AB6DF0"/>
    <w:rsid w:val="00AB6E52"/>
    <w:rsid w:val="00AB76F1"/>
    <w:rsid w:val="00AB7E8D"/>
    <w:rsid w:val="00AC07E1"/>
    <w:rsid w:val="00AC1103"/>
    <w:rsid w:val="00AC1639"/>
    <w:rsid w:val="00AC23FE"/>
    <w:rsid w:val="00AC2679"/>
    <w:rsid w:val="00AC2A5B"/>
    <w:rsid w:val="00AC2E69"/>
    <w:rsid w:val="00AC30F5"/>
    <w:rsid w:val="00AC3E66"/>
    <w:rsid w:val="00AC428D"/>
    <w:rsid w:val="00AC4BE4"/>
    <w:rsid w:val="00AC4C8B"/>
    <w:rsid w:val="00AC510A"/>
    <w:rsid w:val="00AC5198"/>
    <w:rsid w:val="00AC537A"/>
    <w:rsid w:val="00AC5434"/>
    <w:rsid w:val="00AC5B80"/>
    <w:rsid w:val="00AC60E8"/>
    <w:rsid w:val="00AC62AD"/>
    <w:rsid w:val="00AC6BF9"/>
    <w:rsid w:val="00AC7148"/>
    <w:rsid w:val="00AC7D3C"/>
    <w:rsid w:val="00AC7E90"/>
    <w:rsid w:val="00AD045F"/>
    <w:rsid w:val="00AD0480"/>
    <w:rsid w:val="00AD05E6"/>
    <w:rsid w:val="00AD0600"/>
    <w:rsid w:val="00AD0A47"/>
    <w:rsid w:val="00AD0B6D"/>
    <w:rsid w:val="00AD0B87"/>
    <w:rsid w:val="00AD0D3F"/>
    <w:rsid w:val="00AD1513"/>
    <w:rsid w:val="00AD1798"/>
    <w:rsid w:val="00AD1C5A"/>
    <w:rsid w:val="00AD1E05"/>
    <w:rsid w:val="00AD1EBC"/>
    <w:rsid w:val="00AD2754"/>
    <w:rsid w:val="00AD27A7"/>
    <w:rsid w:val="00AD2D96"/>
    <w:rsid w:val="00AD2EA9"/>
    <w:rsid w:val="00AD33AC"/>
    <w:rsid w:val="00AD3648"/>
    <w:rsid w:val="00AD37F0"/>
    <w:rsid w:val="00AD488F"/>
    <w:rsid w:val="00AD4A3C"/>
    <w:rsid w:val="00AD5311"/>
    <w:rsid w:val="00AD5698"/>
    <w:rsid w:val="00AD60F7"/>
    <w:rsid w:val="00AD6AEA"/>
    <w:rsid w:val="00AD6E9F"/>
    <w:rsid w:val="00AD707A"/>
    <w:rsid w:val="00AD74AB"/>
    <w:rsid w:val="00AD791E"/>
    <w:rsid w:val="00AE0887"/>
    <w:rsid w:val="00AE1D7D"/>
    <w:rsid w:val="00AE1EC6"/>
    <w:rsid w:val="00AE261A"/>
    <w:rsid w:val="00AE289F"/>
    <w:rsid w:val="00AE2A8B"/>
    <w:rsid w:val="00AE2EF0"/>
    <w:rsid w:val="00AE2FFE"/>
    <w:rsid w:val="00AE3F64"/>
    <w:rsid w:val="00AE4180"/>
    <w:rsid w:val="00AE5598"/>
    <w:rsid w:val="00AE5805"/>
    <w:rsid w:val="00AE5EAD"/>
    <w:rsid w:val="00AE621D"/>
    <w:rsid w:val="00AE68AB"/>
    <w:rsid w:val="00AE6D13"/>
    <w:rsid w:val="00AE7597"/>
    <w:rsid w:val="00AE78C1"/>
    <w:rsid w:val="00AE7ED7"/>
    <w:rsid w:val="00AE7FA4"/>
    <w:rsid w:val="00AF0EB2"/>
    <w:rsid w:val="00AF1936"/>
    <w:rsid w:val="00AF19FC"/>
    <w:rsid w:val="00AF1E92"/>
    <w:rsid w:val="00AF1F7A"/>
    <w:rsid w:val="00AF274C"/>
    <w:rsid w:val="00AF2957"/>
    <w:rsid w:val="00AF2A9C"/>
    <w:rsid w:val="00AF3870"/>
    <w:rsid w:val="00AF3F35"/>
    <w:rsid w:val="00AF4761"/>
    <w:rsid w:val="00AF4936"/>
    <w:rsid w:val="00AF4B93"/>
    <w:rsid w:val="00AF4B9C"/>
    <w:rsid w:val="00AF4C3D"/>
    <w:rsid w:val="00AF5060"/>
    <w:rsid w:val="00AF53E8"/>
    <w:rsid w:val="00AF5A28"/>
    <w:rsid w:val="00AF5E15"/>
    <w:rsid w:val="00AF61E5"/>
    <w:rsid w:val="00AF6716"/>
    <w:rsid w:val="00AF7093"/>
    <w:rsid w:val="00AF72A1"/>
    <w:rsid w:val="00AF72E7"/>
    <w:rsid w:val="00AF7386"/>
    <w:rsid w:val="00AF7934"/>
    <w:rsid w:val="00AF7E20"/>
    <w:rsid w:val="00B0034F"/>
    <w:rsid w:val="00B003D6"/>
    <w:rsid w:val="00B00995"/>
    <w:rsid w:val="00B00B81"/>
    <w:rsid w:val="00B00BE4"/>
    <w:rsid w:val="00B01347"/>
    <w:rsid w:val="00B01A90"/>
    <w:rsid w:val="00B01AD2"/>
    <w:rsid w:val="00B01DEA"/>
    <w:rsid w:val="00B02322"/>
    <w:rsid w:val="00B036B4"/>
    <w:rsid w:val="00B03C5B"/>
    <w:rsid w:val="00B03CFC"/>
    <w:rsid w:val="00B03D7F"/>
    <w:rsid w:val="00B03F29"/>
    <w:rsid w:val="00B04580"/>
    <w:rsid w:val="00B04B02"/>
    <w:rsid w:val="00B04B09"/>
    <w:rsid w:val="00B04FEB"/>
    <w:rsid w:val="00B06E99"/>
    <w:rsid w:val="00B0711E"/>
    <w:rsid w:val="00B07738"/>
    <w:rsid w:val="00B079D2"/>
    <w:rsid w:val="00B1041C"/>
    <w:rsid w:val="00B1050D"/>
    <w:rsid w:val="00B1129E"/>
    <w:rsid w:val="00B11448"/>
    <w:rsid w:val="00B11933"/>
    <w:rsid w:val="00B11A54"/>
    <w:rsid w:val="00B124BD"/>
    <w:rsid w:val="00B1296F"/>
    <w:rsid w:val="00B12D4B"/>
    <w:rsid w:val="00B12DA5"/>
    <w:rsid w:val="00B1387E"/>
    <w:rsid w:val="00B13953"/>
    <w:rsid w:val="00B13D87"/>
    <w:rsid w:val="00B13DF4"/>
    <w:rsid w:val="00B14113"/>
    <w:rsid w:val="00B142C0"/>
    <w:rsid w:val="00B14590"/>
    <w:rsid w:val="00B14A91"/>
    <w:rsid w:val="00B14B26"/>
    <w:rsid w:val="00B14FA7"/>
    <w:rsid w:val="00B1531B"/>
    <w:rsid w:val="00B15AE5"/>
    <w:rsid w:val="00B16076"/>
    <w:rsid w:val="00B16213"/>
    <w:rsid w:val="00B16609"/>
    <w:rsid w:val="00B16A51"/>
    <w:rsid w:val="00B17B62"/>
    <w:rsid w:val="00B17C5C"/>
    <w:rsid w:val="00B2096E"/>
    <w:rsid w:val="00B209FC"/>
    <w:rsid w:val="00B20AF3"/>
    <w:rsid w:val="00B2103B"/>
    <w:rsid w:val="00B2163B"/>
    <w:rsid w:val="00B21CD2"/>
    <w:rsid w:val="00B21FB9"/>
    <w:rsid w:val="00B221E3"/>
    <w:rsid w:val="00B224B1"/>
    <w:rsid w:val="00B22515"/>
    <w:rsid w:val="00B2290E"/>
    <w:rsid w:val="00B233C4"/>
    <w:rsid w:val="00B23EE7"/>
    <w:rsid w:val="00B2413D"/>
    <w:rsid w:val="00B2449E"/>
    <w:rsid w:val="00B246F5"/>
    <w:rsid w:val="00B25440"/>
    <w:rsid w:val="00B25FE5"/>
    <w:rsid w:val="00B2644B"/>
    <w:rsid w:val="00B2655C"/>
    <w:rsid w:val="00B26973"/>
    <w:rsid w:val="00B26BB3"/>
    <w:rsid w:val="00B270EB"/>
    <w:rsid w:val="00B2735C"/>
    <w:rsid w:val="00B27628"/>
    <w:rsid w:val="00B277B6"/>
    <w:rsid w:val="00B27D60"/>
    <w:rsid w:val="00B27E71"/>
    <w:rsid w:val="00B27E82"/>
    <w:rsid w:val="00B30219"/>
    <w:rsid w:val="00B30337"/>
    <w:rsid w:val="00B3051F"/>
    <w:rsid w:val="00B31001"/>
    <w:rsid w:val="00B31185"/>
    <w:rsid w:val="00B31351"/>
    <w:rsid w:val="00B31D60"/>
    <w:rsid w:val="00B32222"/>
    <w:rsid w:val="00B3275B"/>
    <w:rsid w:val="00B32EFB"/>
    <w:rsid w:val="00B339B8"/>
    <w:rsid w:val="00B3414C"/>
    <w:rsid w:val="00B34913"/>
    <w:rsid w:val="00B34EE1"/>
    <w:rsid w:val="00B351A2"/>
    <w:rsid w:val="00B3618D"/>
    <w:rsid w:val="00B36233"/>
    <w:rsid w:val="00B36760"/>
    <w:rsid w:val="00B36D51"/>
    <w:rsid w:val="00B37421"/>
    <w:rsid w:val="00B37A2C"/>
    <w:rsid w:val="00B40665"/>
    <w:rsid w:val="00B40AE7"/>
    <w:rsid w:val="00B40D67"/>
    <w:rsid w:val="00B41972"/>
    <w:rsid w:val="00B4221D"/>
    <w:rsid w:val="00B42851"/>
    <w:rsid w:val="00B42B1D"/>
    <w:rsid w:val="00B42F6D"/>
    <w:rsid w:val="00B430BE"/>
    <w:rsid w:val="00B431F9"/>
    <w:rsid w:val="00B43391"/>
    <w:rsid w:val="00B4559A"/>
    <w:rsid w:val="00B45AC7"/>
    <w:rsid w:val="00B46252"/>
    <w:rsid w:val="00B46332"/>
    <w:rsid w:val="00B46465"/>
    <w:rsid w:val="00B46D77"/>
    <w:rsid w:val="00B4769E"/>
    <w:rsid w:val="00B47950"/>
    <w:rsid w:val="00B50207"/>
    <w:rsid w:val="00B50A51"/>
    <w:rsid w:val="00B51563"/>
    <w:rsid w:val="00B5172E"/>
    <w:rsid w:val="00B51758"/>
    <w:rsid w:val="00B5223E"/>
    <w:rsid w:val="00B529B0"/>
    <w:rsid w:val="00B52EC1"/>
    <w:rsid w:val="00B53410"/>
    <w:rsid w:val="00B5372F"/>
    <w:rsid w:val="00B5392E"/>
    <w:rsid w:val="00B53D83"/>
    <w:rsid w:val="00B54198"/>
    <w:rsid w:val="00B542C0"/>
    <w:rsid w:val="00B546CF"/>
    <w:rsid w:val="00B549FC"/>
    <w:rsid w:val="00B54F23"/>
    <w:rsid w:val="00B55F52"/>
    <w:rsid w:val="00B56D70"/>
    <w:rsid w:val="00B570DD"/>
    <w:rsid w:val="00B5756E"/>
    <w:rsid w:val="00B6012D"/>
    <w:rsid w:val="00B60312"/>
    <w:rsid w:val="00B607B5"/>
    <w:rsid w:val="00B608F5"/>
    <w:rsid w:val="00B60A98"/>
    <w:rsid w:val="00B60D86"/>
    <w:rsid w:val="00B61129"/>
    <w:rsid w:val="00B6310B"/>
    <w:rsid w:val="00B638FE"/>
    <w:rsid w:val="00B646BD"/>
    <w:rsid w:val="00B647A6"/>
    <w:rsid w:val="00B64CC9"/>
    <w:rsid w:val="00B659FF"/>
    <w:rsid w:val="00B65BB2"/>
    <w:rsid w:val="00B66210"/>
    <w:rsid w:val="00B670D4"/>
    <w:rsid w:val="00B67DE8"/>
    <w:rsid w:val="00B67E7F"/>
    <w:rsid w:val="00B67E91"/>
    <w:rsid w:val="00B70929"/>
    <w:rsid w:val="00B718EF"/>
    <w:rsid w:val="00B7241F"/>
    <w:rsid w:val="00B7280C"/>
    <w:rsid w:val="00B7337D"/>
    <w:rsid w:val="00B73747"/>
    <w:rsid w:val="00B73CD5"/>
    <w:rsid w:val="00B73D5B"/>
    <w:rsid w:val="00B73D8D"/>
    <w:rsid w:val="00B73F80"/>
    <w:rsid w:val="00B74B69"/>
    <w:rsid w:val="00B74C61"/>
    <w:rsid w:val="00B74D0D"/>
    <w:rsid w:val="00B75621"/>
    <w:rsid w:val="00B757D7"/>
    <w:rsid w:val="00B75A04"/>
    <w:rsid w:val="00B75BF8"/>
    <w:rsid w:val="00B75CD0"/>
    <w:rsid w:val="00B75E15"/>
    <w:rsid w:val="00B75E4E"/>
    <w:rsid w:val="00B763FA"/>
    <w:rsid w:val="00B76ABD"/>
    <w:rsid w:val="00B76CC2"/>
    <w:rsid w:val="00B76E09"/>
    <w:rsid w:val="00B77377"/>
    <w:rsid w:val="00B80648"/>
    <w:rsid w:val="00B807CF"/>
    <w:rsid w:val="00B80829"/>
    <w:rsid w:val="00B8097E"/>
    <w:rsid w:val="00B818B0"/>
    <w:rsid w:val="00B81A6E"/>
    <w:rsid w:val="00B81D61"/>
    <w:rsid w:val="00B82A54"/>
    <w:rsid w:val="00B833A3"/>
    <w:rsid w:val="00B839B2"/>
    <w:rsid w:val="00B8404B"/>
    <w:rsid w:val="00B8427D"/>
    <w:rsid w:val="00B8428D"/>
    <w:rsid w:val="00B84390"/>
    <w:rsid w:val="00B845AA"/>
    <w:rsid w:val="00B846C0"/>
    <w:rsid w:val="00B84913"/>
    <w:rsid w:val="00B84ADF"/>
    <w:rsid w:val="00B84B78"/>
    <w:rsid w:val="00B84EAA"/>
    <w:rsid w:val="00B84F8A"/>
    <w:rsid w:val="00B85395"/>
    <w:rsid w:val="00B859D5"/>
    <w:rsid w:val="00B85B30"/>
    <w:rsid w:val="00B860EB"/>
    <w:rsid w:val="00B86662"/>
    <w:rsid w:val="00B86873"/>
    <w:rsid w:val="00B86963"/>
    <w:rsid w:val="00B86CC5"/>
    <w:rsid w:val="00B877E5"/>
    <w:rsid w:val="00B87988"/>
    <w:rsid w:val="00B879B5"/>
    <w:rsid w:val="00B87E9A"/>
    <w:rsid w:val="00B90EA0"/>
    <w:rsid w:val="00B92C56"/>
    <w:rsid w:val="00B92DCA"/>
    <w:rsid w:val="00B92DEF"/>
    <w:rsid w:val="00B93A49"/>
    <w:rsid w:val="00B93AA7"/>
    <w:rsid w:val="00B94142"/>
    <w:rsid w:val="00B94252"/>
    <w:rsid w:val="00B944E5"/>
    <w:rsid w:val="00B94A38"/>
    <w:rsid w:val="00B95540"/>
    <w:rsid w:val="00B96007"/>
    <w:rsid w:val="00B9683A"/>
    <w:rsid w:val="00B968AE"/>
    <w:rsid w:val="00B9715A"/>
    <w:rsid w:val="00BA0004"/>
    <w:rsid w:val="00BA024F"/>
    <w:rsid w:val="00BA0270"/>
    <w:rsid w:val="00BA03C6"/>
    <w:rsid w:val="00BA0C26"/>
    <w:rsid w:val="00BA0CDA"/>
    <w:rsid w:val="00BA101E"/>
    <w:rsid w:val="00BA10B4"/>
    <w:rsid w:val="00BA13AE"/>
    <w:rsid w:val="00BA14BE"/>
    <w:rsid w:val="00BA1A0D"/>
    <w:rsid w:val="00BA1E13"/>
    <w:rsid w:val="00BA229F"/>
    <w:rsid w:val="00BA2732"/>
    <w:rsid w:val="00BA2897"/>
    <w:rsid w:val="00BA293D"/>
    <w:rsid w:val="00BA2DE2"/>
    <w:rsid w:val="00BA2EC5"/>
    <w:rsid w:val="00BA315A"/>
    <w:rsid w:val="00BA324F"/>
    <w:rsid w:val="00BA3273"/>
    <w:rsid w:val="00BA3B92"/>
    <w:rsid w:val="00BA4809"/>
    <w:rsid w:val="00BA49BC"/>
    <w:rsid w:val="00BA4D0A"/>
    <w:rsid w:val="00BA51BA"/>
    <w:rsid w:val="00BA56B7"/>
    <w:rsid w:val="00BA5778"/>
    <w:rsid w:val="00BA5797"/>
    <w:rsid w:val="00BA5D87"/>
    <w:rsid w:val="00BA5F13"/>
    <w:rsid w:val="00BA5F97"/>
    <w:rsid w:val="00BA66D7"/>
    <w:rsid w:val="00BA66F5"/>
    <w:rsid w:val="00BA69B8"/>
    <w:rsid w:val="00BA6D8B"/>
    <w:rsid w:val="00BA70D5"/>
    <w:rsid w:val="00BA712E"/>
    <w:rsid w:val="00BA7197"/>
    <w:rsid w:val="00BA7414"/>
    <w:rsid w:val="00BA7A1E"/>
    <w:rsid w:val="00BA7A2C"/>
    <w:rsid w:val="00BA7CA9"/>
    <w:rsid w:val="00BB027C"/>
    <w:rsid w:val="00BB1FF2"/>
    <w:rsid w:val="00BB2F6C"/>
    <w:rsid w:val="00BB313B"/>
    <w:rsid w:val="00BB3875"/>
    <w:rsid w:val="00BB3BD4"/>
    <w:rsid w:val="00BB3F71"/>
    <w:rsid w:val="00BB4423"/>
    <w:rsid w:val="00BB476D"/>
    <w:rsid w:val="00BB4B39"/>
    <w:rsid w:val="00BB5860"/>
    <w:rsid w:val="00BB5AF1"/>
    <w:rsid w:val="00BB5BE9"/>
    <w:rsid w:val="00BB666D"/>
    <w:rsid w:val="00BB6933"/>
    <w:rsid w:val="00BB6AAD"/>
    <w:rsid w:val="00BB74D9"/>
    <w:rsid w:val="00BB7630"/>
    <w:rsid w:val="00BB774E"/>
    <w:rsid w:val="00BC0815"/>
    <w:rsid w:val="00BC09C9"/>
    <w:rsid w:val="00BC0AA9"/>
    <w:rsid w:val="00BC0F61"/>
    <w:rsid w:val="00BC1326"/>
    <w:rsid w:val="00BC1DFA"/>
    <w:rsid w:val="00BC23DF"/>
    <w:rsid w:val="00BC3130"/>
    <w:rsid w:val="00BC32C8"/>
    <w:rsid w:val="00BC3D00"/>
    <w:rsid w:val="00BC4A19"/>
    <w:rsid w:val="00BC4E6D"/>
    <w:rsid w:val="00BC52C1"/>
    <w:rsid w:val="00BC52E4"/>
    <w:rsid w:val="00BC5D86"/>
    <w:rsid w:val="00BC71A6"/>
    <w:rsid w:val="00BC726D"/>
    <w:rsid w:val="00BC7386"/>
    <w:rsid w:val="00BC7962"/>
    <w:rsid w:val="00BC79AF"/>
    <w:rsid w:val="00BC7D0C"/>
    <w:rsid w:val="00BD00BE"/>
    <w:rsid w:val="00BD00C3"/>
    <w:rsid w:val="00BD0617"/>
    <w:rsid w:val="00BD08C9"/>
    <w:rsid w:val="00BD0E49"/>
    <w:rsid w:val="00BD127A"/>
    <w:rsid w:val="00BD1867"/>
    <w:rsid w:val="00BD1EE4"/>
    <w:rsid w:val="00BD23C4"/>
    <w:rsid w:val="00BD25A1"/>
    <w:rsid w:val="00BD2E9B"/>
    <w:rsid w:val="00BD447B"/>
    <w:rsid w:val="00BD4AC9"/>
    <w:rsid w:val="00BD5222"/>
    <w:rsid w:val="00BD535F"/>
    <w:rsid w:val="00BD5D70"/>
    <w:rsid w:val="00BD636E"/>
    <w:rsid w:val="00BD67DE"/>
    <w:rsid w:val="00BD6DC1"/>
    <w:rsid w:val="00BD6E0A"/>
    <w:rsid w:val="00BD786B"/>
    <w:rsid w:val="00BE0D3B"/>
    <w:rsid w:val="00BE1972"/>
    <w:rsid w:val="00BE1F60"/>
    <w:rsid w:val="00BE3CB9"/>
    <w:rsid w:val="00BE4D50"/>
    <w:rsid w:val="00BE514B"/>
    <w:rsid w:val="00BE5194"/>
    <w:rsid w:val="00BE55E4"/>
    <w:rsid w:val="00BE585C"/>
    <w:rsid w:val="00BE6601"/>
    <w:rsid w:val="00BE7660"/>
    <w:rsid w:val="00BE7B64"/>
    <w:rsid w:val="00BE7F55"/>
    <w:rsid w:val="00BF01F3"/>
    <w:rsid w:val="00BF0472"/>
    <w:rsid w:val="00BF0753"/>
    <w:rsid w:val="00BF0AD3"/>
    <w:rsid w:val="00BF10F8"/>
    <w:rsid w:val="00BF229B"/>
    <w:rsid w:val="00BF2605"/>
    <w:rsid w:val="00BF2772"/>
    <w:rsid w:val="00BF2994"/>
    <w:rsid w:val="00BF32DD"/>
    <w:rsid w:val="00BF3522"/>
    <w:rsid w:val="00BF3588"/>
    <w:rsid w:val="00BF39E6"/>
    <w:rsid w:val="00BF3BA3"/>
    <w:rsid w:val="00BF4009"/>
    <w:rsid w:val="00BF4137"/>
    <w:rsid w:val="00BF4B53"/>
    <w:rsid w:val="00BF4CF7"/>
    <w:rsid w:val="00BF4CFD"/>
    <w:rsid w:val="00BF4F4A"/>
    <w:rsid w:val="00BF5036"/>
    <w:rsid w:val="00BF711E"/>
    <w:rsid w:val="00BF7AD7"/>
    <w:rsid w:val="00BF7F03"/>
    <w:rsid w:val="00C0016E"/>
    <w:rsid w:val="00C00930"/>
    <w:rsid w:val="00C00B09"/>
    <w:rsid w:val="00C01AF3"/>
    <w:rsid w:val="00C01ED2"/>
    <w:rsid w:val="00C02BA8"/>
    <w:rsid w:val="00C02E68"/>
    <w:rsid w:val="00C035E6"/>
    <w:rsid w:val="00C03849"/>
    <w:rsid w:val="00C03E57"/>
    <w:rsid w:val="00C040DC"/>
    <w:rsid w:val="00C04833"/>
    <w:rsid w:val="00C04E56"/>
    <w:rsid w:val="00C05143"/>
    <w:rsid w:val="00C05BDA"/>
    <w:rsid w:val="00C05F0C"/>
    <w:rsid w:val="00C06010"/>
    <w:rsid w:val="00C060AD"/>
    <w:rsid w:val="00C0619D"/>
    <w:rsid w:val="00C06355"/>
    <w:rsid w:val="00C064D8"/>
    <w:rsid w:val="00C0670D"/>
    <w:rsid w:val="00C06840"/>
    <w:rsid w:val="00C07085"/>
    <w:rsid w:val="00C07BB0"/>
    <w:rsid w:val="00C07D3A"/>
    <w:rsid w:val="00C07F58"/>
    <w:rsid w:val="00C10C80"/>
    <w:rsid w:val="00C10ECE"/>
    <w:rsid w:val="00C10F24"/>
    <w:rsid w:val="00C1119E"/>
    <w:rsid w:val="00C11338"/>
    <w:rsid w:val="00C113BF"/>
    <w:rsid w:val="00C11A10"/>
    <w:rsid w:val="00C121E9"/>
    <w:rsid w:val="00C12283"/>
    <w:rsid w:val="00C12B6F"/>
    <w:rsid w:val="00C13011"/>
    <w:rsid w:val="00C13D08"/>
    <w:rsid w:val="00C143A8"/>
    <w:rsid w:val="00C14467"/>
    <w:rsid w:val="00C1457E"/>
    <w:rsid w:val="00C145B8"/>
    <w:rsid w:val="00C1499E"/>
    <w:rsid w:val="00C1518B"/>
    <w:rsid w:val="00C151C7"/>
    <w:rsid w:val="00C15A04"/>
    <w:rsid w:val="00C15FCF"/>
    <w:rsid w:val="00C1624D"/>
    <w:rsid w:val="00C16538"/>
    <w:rsid w:val="00C1675B"/>
    <w:rsid w:val="00C16F3A"/>
    <w:rsid w:val="00C17FF0"/>
    <w:rsid w:val="00C20981"/>
    <w:rsid w:val="00C20F9B"/>
    <w:rsid w:val="00C2176E"/>
    <w:rsid w:val="00C21C34"/>
    <w:rsid w:val="00C21F06"/>
    <w:rsid w:val="00C21F87"/>
    <w:rsid w:val="00C2221C"/>
    <w:rsid w:val="00C22AD0"/>
    <w:rsid w:val="00C22CE2"/>
    <w:rsid w:val="00C22E42"/>
    <w:rsid w:val="00C22EBE"/>
    <w:rsid w:val="00C231DE"/>
    <w:rsid w:val="00C23218"/>
    <w:rsid w:val="00C23430"/>
    <w:rsid w:val="00C24192"/>
    <w:rsid w:val="00C24EDB"/>
    <w:rsid w:val="00C250D5"/>
    <w:rsid w:val="00C27012"/>
    <w:rsid w:val="00C273C0"/>
    <w:rsid w:val="00C27D67"/>
    <w:rsid w:val="00C30464"/>
    <w:rsid w:val="00C30A6F"/>
    <w:rsid w:val="00C30C48"/>
    <w:rsid w:val="00C310B6"/>
    <w:rsid w:val="00C3153F"/>
    <w:rsid w:val="00C31CC0"/>
    <w:rsid w:val="00C31EEC"/>
    <w:rsid w:val="00C31F7F"/>
    <w:rsid w:val="00C32424"/>
    <w:rsid w:val="00C32592"/>
    <w:rsid w:val="00C3264E"/>
    <w:rsid w:val="00C3293C"/>
    <w:rsid w:val="00C33949"/>
    <w:rsid w:val="00C33BC1"/>
    <w:rsid w:val="00C33E95"/>
    <w:rsid w:val="00C3427A"/>
    <w:rsid w:val="00C34E7F"/>
    <w:rsid w:val="00C354AE"/>
    <w:rsid w:val="00C35564"/>
    <w:rsid w:val="00C35C1C"/>
    <w:rsid w:val="00C3712D"/>
    <w:rsid w:val="00C3774D"/>
    <w:rsid w:val="00C377A4"/>
    <w:rsid w:val="00C37FA7"/>
    <w:rsid w:val="00C40014"/>
    <w:rsid w:val="00C4010D"/>
    <w:rsid w:val="00C407FD"/>
    <w:rsid w:val="00C40848"/>
    <w:rsid w:val="00C40E5F"/>
    <w:rsid w:val="00C41361"/>
    <w:rsid w:val="00C41963"/>
    <w:rsid w:val="00C41E96"/>
    <w:rsid w:val="00C42ADF"/>
    <w:rsid w:val="00C43F09"/>
    <w:rsid w:val="00C44264"/>
    <w:rsid w:val="00C44A0D"/>
    <w:rsid w:val="00C451E3"/>
    <w:rsid w:val="00C45548"/>
    <w:rsid w:val="00C4631F"/>
    <w:rsid w:val="00C46819"/>
    <w:rsid w:val="00C46A61"/>
    <w:rsid w:val="00C46A6C"/>
    <w:rsid w:val="00C46B8D"/>
    <w:rsid w:val="00C500F4"/>
    <w:rsid w:val="00C5036A"/>
    <w:rsid w:val="00C50E16"/>
    <w:rsid w:val="00C514EF"/>
    <w:rsid w:val="00C5284F"/>
    <w:rsid w:val="00C52BB8"/>
    <w:rsid w:val="00C52E44"/>
    <w:rsid w:val="00C52E51"/>
    <w:rsid w:val="00C533FB"/>
    <w:rsid w:val="00C53A45"/>
    <w:rsid w:val="00C53DEE"/>
    <w:rsid w:val="00C53F13"/>
    <w:rsid w:val="00C54FBA"/>
    <w:rsid w:val="00C55258"/>
    <w:rsid w:val="00C5552E"/>
    <w:rsid w:val="00C55D00"/>
    <w:rsid w:val="00C56478"/>
    <w:rsid w:val="00C56488"/>
    <w:rsid w:val="00C5701D"/>
    <w:rsid w:val="00C576CC"/>
    <w:rsid w:val="00C578F2"/>
    <w:rsid w:val="00C60726"/>
    <w:rsid w:val="00C60B76"/>
    <w:rsid w:val="00C610F2"/>
    <w:rsid w:val="00C61B50"/>
    <w:rsid w:val="00C620C2"/>
    <w:rsid w:val="00C621D9"/>
    <w:rsid w:val="00C629C8"/>
    <w:rsid w:val="00C63264"/>
    <w:rsid w:val="00C63870"/>
    <w:rsid w:val="00C63B42"/>
    <w:rsid w:val="00C64661"/>
    <w:rsid w:val="00C64CBD"/>
    <w:rsid w:val="00C653C6"/>
    <w:rsid w:val="00C6569B"/>
    <w:rsid w:val="00C657DC"/>
    <w:rsid w:val="00C65A73"/>
    <w:rsid w:val="00C661F0"/>
    <w:rsid w:val="00C6646A"/>
    <w:rsid w:val="00C66502"/>
    <w:rsid w:val="00C66746"/>
    <w:rsid w:val="00C66A75"/>
    <w:rsid w:val="00C66BEB"/>
    <w:rsid w:val="00C671A0"/>
    <w:rsid w:val="00C67E85"/>
    <w:rsid w:val="00C7099B"/>
    <w:rsid w:val="00C70A8F"/>
    <w:rsid w:val="00C70B3F"/>
    <w:rsid w:val="00C70C6E"/>
    <w:rsid w:val="00C713CB"/>
    <w:rsid w:val="00C71729"/>
    <w:rsid w:val="00C71F4C"/>
    <w:rsid w:val="00C722BD"/>
    <w:rsid w:val="00C72667"/>
    <w:rsid w:val="00C730D0"/>
    <w:rsid w:val="00C73621"/>
    <w:rsid w:val="00C73702"/>
    <w:rsid w:val="00C73733"/>
    <w:rsid w:val="00C738A0"/>
    <w:rsid w:val="00C73E3A"/>
    <w:rsid w:val="00C7427D"/>
    <w:rsid w:val="00C7500F"/>
    <w:rsid w:val="00C756B7"/>
    <w:rsid w:val="00C75F42"/>
    <w:rsid w:val="00C77C4C"/>
    <w:rsid w:val="00C808C7"/>
    <w:rsid w:val="00C80E57"/>
    <w:rsid w:val="00C81600"/>
    <w:rsid w:val="00C8169F"/>
    <w:rsid w:val="00C8174A"/>
    <w:rsid w:val="00C81A31"/>
    <w:rsid w:val="00C82AEE"/>
    <w:rsid w:val="00C82EEB"/>
    <w:rsid w:val="00C833C7"/>
    <w:rsid w:val="00C83BF7"/>
    <w:rsid w:val="00C8418C"/>
    <w:rsid w:val="00C846A6"/>
    <w:rsid w:val="00C84F16"/>
    <w:rsid w:val="00C8503D"/>
    <w:rsid w:val="00C85270"/>
    <w:rsid w:val="00C859CB"/>
    <w:rsid w:val="00C86694"/>
    <w:rsid w:val="00C866A9"/>
    <w:rsid w:val="00C869C1"/>
    <w:rsid w:val="00C87176"/>
    <w:rsid w:val="00C9016A"/>
    <w:rsid w:val="00C906BB"/>
    <w:rsid w:val="00C90954"/>
    <w:rsid w:val="00C912DE"/>
    <w:rsid w:val="00C91326"/>
    <w:rsid w:val="00C91EAB"/>
    <w:rsid w:val="00C9277F"/>
    <w:rsid w:val="00C92BE1"/>
    <w:rsid w:val="00C92D03"/>
    <w:rsid w:val="00C93D40"/>
    <w:rsid w:val="00C94125"/>
    <w:rsid w:val="00C9447D"/>
    <w:rsid w:val="00C9457D"/>
    <w:rsid w:val="00C954ED"/>
    <w:rsid w:val="00C9554A"/>
    <w:rsid w:val="00C95C24"/>
    <w:rsid w:val="00C95C80"/>
    <w:rsid w:val="00C966DA"/>
    <w:rsid w:val="00C967CF"/>
    <w:rsid w:val="00C96A39"/>
    <w:rsid w:val="00C971DC"/>
    <w:rsid w:val="00C975D2"/>
    <w:rsid w:val="00C9764E"/>
    <w:rsid w:val="00C9786B"/>
    <w:rsid w:val="00C97E11"/>
    <w:rsid w:val="00CA046B"/>
    <w:rsid w:val="00CA062F"/>
    <w:rsid w:val="00CA1039"/>
    <w:rsid w:val="00CA16B7"/>
    <w:rsid w:val="00CA172A"/>
    <w:rsid w:val="00CA1BBB"/>
    <w:rsid w:val="00CA1D9A"/>
    <w:rsid w:val="00CA2307"/>
    <w:rsid w:val="00CA259B"/>
    <w:rsid w:val="00CA306B"/>
    <w:rsid w:val="00CA331D"/>
    <w:rsid w:val="00CA3320"/>
    <w:rsid w:val="00CA35BE"/>
    <w:rsid w:val="00CA40E3"/>
    <w:rsid w:val="00CA4756"/>
    <w:rsid w:val="00CA496F"/>
    <w:rsid w:val="00CA4BE3"/>
    <w:rsid w:val="00CA4C96"/>
    <w:rsid w:val="00CA5117"/>
    <w:rsid w:val="00CA5121"/>
    <w:rsid w:val="00CA5592"/>
    <w:rsid w:val="00CA5780"/>
    <w:rsid w:val="00CA5D5B"/>
    <w:rsid w:val="00CA5DA4"/>
    <w:rsid w:val="00CA5E09"/>
    <w:rsid w:val="00CA5F39"/>
    <w:rsid w:val="00CA62AE"/>
    <w:rsid w:val="00CA6DE2"/>
    <w:rsid w:val="00CA6E38"/>
    <w:rsid w:val="00CA709E"/>
    <w:rsid w:val="00CA73BE"/>
    <w:rsid w:val="00CA7F46"/>
    <w:rsid w:val="00CB0222"/>
    <w:rsid w:val="00CB02EE"/>
    <w:rsid w:val="00CB0875"/>
    <w:rsid w:val="00CB0950"/>
    <w:rsid w:val="00CB1314"/>
    <w:rsid w:val="00CB1CCD"/>
    <w:rsid w:val="00CB1EF3"/>
    <w:rsid w:val="00CB25F8"/>
    <w:rsid w:val="00CB2DB8"/>
    <w:rsid w:val="00CB2E06"/>
    <w:rsid w:val="00CB394D"/>
    <w:rsid w:val="00CB3DF2"/>
    <w:rsid w:val="00CB4432"/>
    <w:rsid w:val="00CB4452"/>
    <w:rsid w:val="00CB4B68"/>
    <w:rsid w:val="00CB4FF8"/>
    <w:rsid w:val="00CB5441"/>
    <w:rsid w:val="00CB570E"/>
    <w:rsid w:val="00CB5949"/>
    <w:rsid w:val="00CB5B1A"/>
    <w:rsid w:val="00CB5DA6"/>
    <w:rsid w:val="00CB5FE4"/>
    <w:rsid w:val="00CB6295"/>
    <w:rsid w:val="00CB651B"/>
    <w:rsid w:val="00CB6FEA"/>
    <w:rsid w:val="00CB7A97"/>
    <w:rsid w:val="00CB7E1F"/>
    <w:rsid w:val="00CC08DC"/>
    <w:rsid w:val="00CC09BC"/>
    <w:rsid w:val="00CC0EF8"/>
    <w:rsid w:val="00CC1427"/>
    <w:rsid w:val="00CC1453"/>
    <w:rsid w:val="00CC1C1F"/>
    <w:rsid w:val="00CC220B"/>
    <w:rsid w:val="00CC2BDE"/>
    <w:rsid w:val="00CC376F"/>
    <w:rsid w:val="00CC3BE3"/>
    <w:rsid w:val="00CC3E81"/>
    <w:rsid w:val="00CC3EFA"/>
    <w:rsid w:val="00CC4AC7"/>
    <w:rsid w:val="00CC51C4"/>
    <w:rsid w:val="00CC59B3"/>
    <w:rsid w:val="00CC5C43"/>
    <w:rsid w:val="00CC5CBC"/>
    <w:rsid w:val="00CC5D44"/>
    <w:rsid w:val="00CC5D87"/>
    <w:rsid w:val="00CC6315"/>
    <w:rsid w:val="00CC63D4"/>
    <w:rsid w:val="00CC6DD0"/>
    <w:rsid w:val="00CC706F"/>
    <w:rsid w:val="00CC70C4"/>
    <w:rsid w:val="00CC78C5"/>
    <w:rsid w:val="00CC79FC"/>
    <w:rsid w:val="00CC7D5F"/>
    <w:rsid w:val="00CD02AE"/>
    <w:rsid w:val="00CD0A6B"/>
    <w:rsid w:val="00CD179B"/>
    <w:rsid w:val="00CD1838"/>
    <w:rsid w:val="00CD196E"/>
    <w:rsid w:val="00CD2909"/>
    <w:rsid w:val="00CD299E"/>
    <w:rsid w:val="00CD2A4F"/>
    <w:rsid w:val="00CD344D"/>
    <w:rsid w:val="00CD400A"/>
    <w:rsid w:val="00CD464E"/>
    <w:rsid w:val="00CD4866"/>
    <w:rsid w:val="00CD531E"/>
    <w:rsid w:val="00CD54F7"/>
    <w:rsid w:val="00CD5750"/>
    <w:rsid w:val="00CD585E"/>
    <w:rsid w:val="00CD5A61"/>
    <w:rsid w:val="00CD62CB"/>
    <w:rsid w:val="00CD63A1"/>
    <w:rsid w:val="00CD644E"/>
    <w:rsid w:val="00CD69E3"/>
    <w:rsid w:val="00CD6EE7"/>
    <w:rsid w:val="00CD6FD2"/>
    <w:rsid w:val="00CD70E3"/>
    <w:rsid w:val="00CD78EF"/>
    <w:rsid w:val="00CD7F24"/>
    <w:rsid w:val="00CE0112"/>
    <w:rsid w:val="00CE03CA"/>
    <w:rsid w:val="00CE050B"/>
    <w:rsid w:val="00CE0CA8"/>
    <w:rsid w:val="00CE1475"/>
    <w:rsid w:val="00CE16D8"/>
    <w:rsid w:val="00CE1BB2"/>
    <w:rsid w:val="00CE22F1"/>
    <w:rsid w:val="00CE2DFE"/>
    <w:rsid w:val="00CE2E74"/>
    <w:rsid w:val="00CE2F38"/>
    <w:rsid w:val="00CE3077"/>
    <w:rsid w:val="00CE3CFB"/>
    <w:rsid w:val="00CE3E83"/>
    <w:rsid w:val="00CE40AA"/>
    <w:rsid w:val="00CE4192"/>
    <w:rsid w:val="00CE41EE"/>
    <w:rsid w:val="00CE429E"/>
    <w:rsid w:val="00CE43D4"/>
    <w:rsid w:val="00CE4F4F"/>
    <w:rsid w:val="00CE4FBB"/>
    <w:rsid w:val="00CE509D"/>
    <w:rsid w:val="00CE50F2"/>
    <w:rsid w:val="00CE6022"/>
    <w:rsid w:val="00CE6502"/>
    <w:rsid w:val="00CE6A8E"/>
    <w:rsid w:val="00CE6BF3"/>
    <w:rsid w:val="00CE78C2"/>
    <w:rsid w:val="00CE7E1B"/>
    <w:rsid w:val="00CE7F8A"/>
    <w:rsid w:val="00CF0149"/>
    <w:rsid w:val="00CF1606"/>
    <w:rsid w:val="00CF2036"/>
    <w:rsid w:val="00CF230B"/>
    <w:rsid w:val="00CF2774"/>
    <w:rsid w:val="00CF2894"/>
    <w:rsid w:val="00CF2E8E"/>
    <w:rsid w:val="00CF3668"/>
    <w:rsid w:val="00CF3AFC"/>
    <w:rsid w:val="00CF3FC0"/>
    <w:rsid w:val="00CF3FCC"/>
    <w:rsid w:val="00CF4DA7"/>
    <w:rsid w:val="00CF55B5"/>
    <w:rsid w:val="00CF5820"/>
    <w:rsid w:val="00CF5CFE"/>
    <w:rsid w:val="00CF6329"/>
    <w:rsid w:val="00CF648A"/>
    <w:rsid w:val="00CF665F"/>
    <w:rsid w:val="00CF66CB"/>
    <w:rsid w:val="00CF68AA"/>
    <w:rsid w:val="00CF68B4"/>
    <w:rsid w:val="00CF6C0D"/>
    <w:rsid w:val="00CF7843"/>
    <w:rsid w:val="00CF7D3C"/>
    <w:rsid w:val="00CF7F50"/>
    <w:rsid w:val="00D004A5"/>
    <w:rsid w:val="00D009F1"/>
    <w:rsid w:val="00D013FC"/>
    <w:rsid w:val="00D01591"/>
    <w:rsid w:val="00D0236D"/>
    <w:rsid w:val="00D0262D"/>
    <w:rsid w:val="00D02A73"/>
    <w:rsid w:val="00D02F29"/>
    <w:rsid w:val="00D030BA"/>
    <w:rsid w:val="00D03308"/>
    <w:rsid w:val="00D03370"/>
    <w:rsid w:val="00D0342D"/>
    <w:rsid w:val="00D036C3"/>
    <w:rsid w:val="00D03933"/>
    <w:rsid w:val="00D03F3C"/>
    <w:rsid w:val="00D051B6"/>
    <w:rsid w:val="00D054E1"/>
    <w:rsid w:val="00D05C20"/>
    <w:rsid w:val="00D06092"/>
    <w:rsid w:val="00D060D4"/>
    <w:rsid w:val="00D06642"/>
    <w:rsid w:val="00D0690C"/>
    <w:rsid w:val="00D06DB2"/>
    <w:rsid w:val="00D06FC0"/>
    <w:rsid w:val="00D077AE"/>
    <w:rsid w:val="00D079E9"/>
    <w:rsid w:val="00D07C2C"/>
    <w:rsid w:val="00D07E3B"/>
    <w:rsid w:val="00D108D3"/>
    <w:rsid w:val="00D10965"/>
    <w:rsid w:val="00D115CC"/>
    <w:rsid w:val="00D11DA0"/>
    <w:rsid w:val="00D12091"/>
    <w:rsid w:val="00D12140"/>
    <w:rsid w:val="00D126B8"/>
    <w:rsid w:val="00D12774"/>
    <w:rsid w:val="00D12984"/>
    <w:rsid w:val="00D137BA"/>
    <w:rsid w:val="00D13CDD"/>
    <w:rsid w:val="00D1404D"/>
    <w:rsid w:val="00D14148"/>
    <w:rsid w:val="00D14183"/>
    <w:rsid w:val="00D147EB"/>
    <w:rsid w:val="00D1512E"/>
    <w:rsid w:val="00D15755"/>
    <w:rsid w:val="00D15E39"/>
    <w:rsid w:val="00D15E89"/>
    <w:rsid w:val="00D16486"/>
    <w:rsid w:val="00D164C5"/>
    <w:rsid w:val="00D1676C"/>
    <w:rsid w:val="00D16C06"/>
    <w:rsid w:val="00D175A1"/>
    <w:rsid w:val="00D17728"/>
    <w:rsid w:val="00D17DC6"/>
    <w:rsid w:val="00D20341"/>
    <w:rsid w:val="00D203AF"/>
    <w:rsid w:val="00D2045D"/>
    <w:rsid w:val="00D20BB1"/>
    <w:rsid w:val="00D20EAC"/>
    <w:rsid w:val="00D2109C"/>
    <w:rsid w:val="00D216F3"/>
    <w:rsid w:val="00D21CDF"/>
    <w:rsid w:val="00D2212D"/>
    <w:rsid w:val="00D22787"/>
    <w:rsid w:val="00D22816"/>
    <w:rsid w:val="00D234E6"/>
    <w:rsid w:val="00D235A0"/>
    <w:rsid w:val="00D24F24"/>
    <w:rsid w:val="00D25288"/>
    <w:rsid w:val="00D253CC"/>
    <w:rsid w:val="00D25467"/>
    <w:rsid w:val="00D25C84"/>
    <w:rsid w:val="00D26237"/>
    <w:rsid w:val="00D2675C"/>
    <w:rsid w:val="00D26850"/>
    <w:rsid w:val="00D2738A"/>
    <w:rsid w:val="00D274DE"/>
    <w:rsid w:val="00D276AD"/>
    <w:rsid w:val="00D27B07"/>
    <w:rsid w:val="00D30DB6"/>
    <w:rsid w:val="00D30FC7"/>
    <w:rsid w:val="00D314C4"/>
    <w:rsid w:val="00D31794"/>
    <w:rsid w:val="00D31EA0"/>
    <w:rsid w:val="00D32289"/>
    <w:rsid w:val="00D32D41"/>
    <w:rsid w:val="00D32DC7"/>
    <w:rsid w:val="00D3346A"/>
    <w:rsid w:val="00D33749"/>
    <w:rsid w:val="00D33C86"/>
    <w:rsid w:val="00D341CC"/>
    <w:rsid w:val="00D34348"/>
    <w:rsid w:val="00D34667"/>
    <w:rsid w:val="00D34BA0"/>
    <w:rsid w:val="00D354F1"/>
    <w:rsid w:val="00D36092"/>
    <w:rsid w:val="00D3613D"/>
    <w:rsid w:val="00D36D0E"/>
    <w:rsid w:val="00D37681"/>
    <w:rsid w:val="00D37741"/>
    <w:rsid w:val="00D37F8E"/>
    <w:rsid w:val="00D40077"/>
    <w:rsid w:val="00D401E1"/>
    <w:rsid w:val="00D4070A"/>
    <w:rsid w:val="00D408B4"/>
    <w:rsid w:val="00D40996"/>
    <w:rsid w:val="00D411B0"/>
    <w:rsid w:val="00D416B5"/>
    <w:rsid w:val="00D41744"/>
    <w:rsid w:val="00D42089"/>
    <w:rsid w:val="00D423B1"/>
    <w:rsid w:val="00D42BA0"/>
    <w:rsid w:val="00D42DA6"/>
    <w:rsid w:val="00D4337F"/>
    <w:rsid w:val="00D43EAB"/>
    <w:rsid w:val="00D4403E"/>
    <w:rsid w:val="00D44624"/>
    <w:rsid w:val="00D44A6A"/>
    <w:rsid w:val="00D45591"/>
    <w:rsid w:val="00D45669"/>
    <w:rsid w:val="00D45D94"/>
    <w:rsid w:val="00D46055"/>
    <w:rsid w:val="00D46445"/>
    <w:rsid w:val="00D4674C"/>
    <w:rsid w:val="00D46D0A"/>
    <w:rsid w:val="00D470AA"/>
    <w:rsid w:val="00D4783F"/>
    <w:rsid w:val="00D50114"/>
    <w:rsid w:val="00D50960"/>
    <w:rsid w:val="00D50EBE"/>
    <w:rsid w:val="00D51083"/>
    <w:rsid w:val="00D516D4"/>
    <w:rsid w:val="00D51DDF"/>
    <w:rsid w:val="00D524C8"/>
    <w:rsid w:val="00D52587"/>
    <w:rsid w:val="00D526C4"/>
    <w:rsid w:val="00D529DB"/>
    <w:rsid w:val="00D529F8"/>
    <w:rsid w:val="00D52A7A"/>
    <w:rsid w:val="00D52B84"/>
    <w:rsid w:val="00D52C27"/>
    <w:rsid w:val="00D532E1"/>
    <w:rsid w:val="00D53794"/>
    <w:rsid w:val="00D53876"/>
    <w:rsid w:val="00D53DFC"/>
    <w:rsid w:val="00D5406F"/>
    <w:rsid w:val="00D5423C"/>
    <w:rsid w:val="00D54286"/>
    <w:rsid w:val="00D54938"/>
    <w:rsid w:val="00D55897"/>
    <w:rsid w:val="00D55F12"/>
    <w:rsid w:val="00D5632D"/>
    <w:rsid w:val="00D56576"/>
    <w:rsid w:val="00D56651"/>
    <w:rsid w:val="00D5765C"/>
    <w:rsid w:val="00D57C60"/>
    <w:rsid w:val="00D57F77"/>
    <w:rsid w:val="00D6004E"/>
    <w:rsid w:val="00D602D9"/>
    <w:rsid w:val="00D6064B"/>
    <w:rsid w:val="00D6070A"/>
    <w:rsid w:val="00D6074B"/>
    <w:rsid w:val="00D60907"/>
    <w:rsid w:val="00D60B31"/>
    <w:rsid w:val="00D60E25"/>
    <w:rsid w:val="00D60F87"/>
    <w:rsid w:val="00D61326"/>
    <w:rsid w:val="00D615D2"/>
    <w:rsid w:val="00D61FDC"/>
    <w:rsid w:val="00D625F8"/>
    <w:rsid w:val="00D63473"/>
    <w:rsid w:val="00D6394D"/>
    <w:rsid w:val="00D63BE7"/>
    <w:rsid w:val="00D6453D"/>
    <w:rsid w:val="00D645C0"/>
    <w:rsid w:val="00D6460E"/>
    <w:rsid w:val="00D647AD"/>
    <w:rsid w:val="00D64BA6"/>
    <w:rsid w:val="00D64DC1"/>
    <w:rsid w:val="00D650C9"/>
    <w:rsid w:val="00D65909"/>
    <w:rsid w:val="00D6598F"/>
    <w:rsid w:val="00D65CBB"/>
    <w:rsid w:val="00D65F3B"/>
    <w:rsid w:val="00D66171"/>
    <w:rsid w:val="00D66196"/>
    <w:rsid w:val="00D6631A"/>
    <w:rsid w:val="00D66C0C"/>
    <w:rsid w:val="00D670F6"/>
    <w:rsid w:val="00D67537"/>
    <w:rsid w:val="00D7026F"/>
    <w:rsid w:val="00D70810"/>
    <w:rsid w:val="00D70E24"/>
    <w:rsid w:val="00D70E97"/>
    <w:rsid w:val="00D711EE"/>
    <w:rsid w:val="00D7133D"/>
    <w:rsid w:val="00D71D93"/>
    <w:rsid w:val="00D71FCC"/>
    <w:rsid w:val="00D728FD"/>
    <w:rsid w:val="00D72B61"/>
    <w:rsid w:val="00D7328E"/>
    <w:rsid w:val="00D73D3C"/>
    <w:rsid w:val="00D73DCD"/>
    <w:rsid w:val="00D741F2"/>
    <w:rsid w:val="00D74BE7"/>
    <w:rsid w:val="00D74FFD"/>
    <w:rsid w:val="00D751CB"/>
    <w:rsid w:val="00D75B12"/>
    <w:rsid w:val="00D75B18"/>
    <w:rsid w:val="00D764A6"/>
    <w:rsid w:val="00D766BD"/>
    <w:rsid w:val="00D766C9"/>
    <w:rsid w:val="00D7687E"/>
    <w:rsid w:val="00D76A0E"/>
    <w:rsid w:val="00D76A3E"/>
    <w:rsid w:val="00D76D72"/>
    <w:rsid w:val="00D76FFC"/>
    <w:rsid w:val="00D80058"/>
    <w:rsid w:val="00D801B8"/>
    <w:rsid w:val="00D80F21"/>
    <w:rsid w:val="00D8100A"/>
    <w:rsid w:val="00D812F5"/>
    <w:rsid w:val="00D81857"/>
    <w:rsid w:val="00D82CE7"/>
    <w:rsid w:val="00D82D20"/>
    <w:rsid w:val="00D82ED2"/>
    <w:rsid w:val="00D83AA5"/>
    <w:rsid w:val="00D8406C"/>
    <w:rsid w:val="00D8461F"/>
    <w:rsid w:val="00D84996"/>
    <w:rsid w:val="00D84C31"/>
    <w:rsid w:val="00D85294"/>
    <w:rsid w:val="00D85C2B"/>
    <w:rsid w:val="00D8600C"/>
    <w:rsid w:val="00D861E0"/>
    <w:rsid w:val="00D8665E"/>
    <w:rsid w:val="00D869E3"/>
    <w:rsid w:val="00D87285"/>
    <w:rsid w:val="00D87A1E"/>
    <w:rsid w:val="00D87F15"/>
    <w:rsid w:val="00D87F60"/>
    <w:rsid w:val="00D90108"/>
    <w:rsid w:val="00D9079B"/>
    <w:rsid w:val="00D9127C"/>
    <w:rsid w:val="00D9144C"/>
    <w:rsid w:val="00D91A1D"/>
    <w:rsid w:val="00D91AC4"/>
    <w:rsid w:val="00D91F4A"/>
    <w:rsid w:val="00D93509"/>
    <w:rsid w:val="00D93855"/>
    <w:rsid w:val="00D93ED2"/>
    <w:rsid w:val="00D94B0E"/>
    <w:rsid w:val="00D958A5"/>
    <w:rsid w:val="00D95D77"/>
    <w:rsid w:val="00D95EA9"/>
    <w:rsid w:val="00D95FA3"/>
    <w:rsid w:val="00D96767"/>
    <w:rsid w:val="00D96936"/>
    <w:rsid w:val="00D97772"/>
    <w:rsid w:val="00D97A43"/>
    <w:rsid w:val="00DA055B"/>
    <w:rsid w:val="00DA0592"/>
    <w:rsid w:val="00DA1086"/>
    <w:rsid w:val="00DA126B"/>
    <w:rsid w:val="00DA2535"/>
    <w:rsid w:val="00DA26D8"/>
    <w:rsid w:val="00DA2BDC"/>
    <w:rsid w:val="00DA2C78"/>
    <w:rsid w:val="00DA2D45"/>
    <w:rsid w:val="00DA2FC4"/>
    <w:rsid w:val="00DA3053"/>
    <w:rsid w:val="00DA31F5"/>
    <w:rsid w:val="00DA398D"/>
    <w:rsid w:val="00DA3A7D"/>
    <w:rsid w:val="00DA3D1D"/>
    <w:rsid w:val="00DA3F67"/>
    <w:rsid w:val="00DA41E6"/>
    <w:rsid w:val="00DA4833"/>
    <w:rsid w:val="00DA54B0"/>
    <w:rsid w:val="00DA5670"/>
    <w:rsid w:val="00DA56DF"/>
    <w:rsid w:val="00DA5D52"/>
    <w:rsid w:val="00DA6365"/>
    <w:rsid w:val="00DA6470"/>
    <w:rsid w:val="00DA64F9"/>
    <w:rsid w:val="00DA6724"/>
    <w:rsid w:val="00DA6932"/>
    <w:rsid w:val="00DA6ACE"/>
    <w:rsid w:val="00DA7245"/>
    <w:rsid w:val="00DA783A"/>
    <w:rsid w:val="00DB0138"/>
    <w:rsid w:val="00DB04A8"/>
    <w:rsid w:val="00DB0A1F"/>
    <w:rsid w:val="00DB1179"/>
    <w:rsid w:val="00DB1310"/>
    <w:rsid w:val="00DB1C87"/>
    <w:rsid w:val="00DB3277"/>
    <w:rsid w:val="00DB4DE6"/>
    <w:rsid w:val="00DB6286"/>
    <w:rsid w:val="00DB645F"/>
    <w:rsid w:val="00DB6A48"/>
    <w:rsid w:val="00DB7073"/>
    <w:rsid w:val="00DB70FF"/>
    <w:rsid w:val="00DB7486"/>
    <w:rsid w:val="00DB76E9"/>
    <w:rsid w:val="00DB7CF4"/>
    <w:rsid w:val="00DC08EE"/>
    <w:rsid w:val="00DC0A67"/>
    <w:rsid w:val="00DC0E4D"/>
    <w:rsid w:val="00DC180B"/>
    <w:rsid w:val="00DC1812"/>
    <w:rsid w:val="00DC1D5E"/>
    <w:rsid w:val="00DC20E2"/>
    <w:rsid w:val="00DC2202"/>
    <w:rsid w:val="00DC2313"/>
    <w:rsid w:val="00DC2BC8"/>
    <w:rsid w:val="00DC3408"/>
    <w:rsid w:val="00DC3C32"/>
    <w:rsid w:val="00DC4060"/>
    <w:rsid w:val="00DC437F"/>
    <w:rsid w:val="00DC4A6C"/>
    <w:rsid w:val="00DC4D23"/>
    <w:rsid w:val="00DC5220"/>
    <w:rsid w:val="00DC5644"/>
    <w:rsid w:val="00DC6000"/>
    <w:rsid w:val="00DC6E1A"/>
    <w:rsid w:val="00DC6FD0"/>
    <w:rsid w:val="00DC7474"/>
    <w:rsid w:val="00DC7711"/>
    <w:rsid w:val="00DC7910"/>
    <w:rsid w:val="00DC7B2A"/>
    <w:rsid w:val="00DD0079"/>
    <w:rsid w:val="00DD0E21"/>
    <w:rsid w:val="00DD163B"/>
    <w:rsid w:val="00DD1A73"/>
    <w:rsid w:val="00DD1D77"/>
    <w:rsid w:val="00DD2061"/>
    <w:rsid w:val="00DD2702"/>
    <w:rsid w:val="00DD2F6B"/>
    <w:rsid w:val="00DD3408"/>
    <w:rsid w:val="00DD468E"/>
    <w:rsid w:val="00DD46C5"/>
    <w:rsid w:val="00DD51D6"/>
    <w:rsid w:val="00DD5541"/>
    <w:rsid w:val="00DD571C"/>
    <w:rsid w:val="00DD66CC"/>
    <w:rsid w:val="00DD6723"/>
    <w:rsid w:val="00DD6906"/>
    <w:rsid w:val="00DD7300"/>
    <w:rsid w:val="00DD7976"/>
    <w:rsid w:val="00DD7C88"/>
    <w:rsid w:val="00DD7DAB"/>
    <w:rsid w:val="00DE00D9"/>
    <w:rsid w:val="00DE0E4B"/>
    <w:rsid w:val="00DE0F8F"/>
    <w:rsid w:val="00DE1133"/>
    <w:rsid w:val="00DE1162"/>
    <w:rsid w:val="00DE12F1"/>
    <w:rsid w:val="00DE1692"/>
    <w:rsid w:val="00DE1B8A"/>
    <w:rsid w:val="00DE21B7"/>
    <w:rsid w:val="00DE3355"/>
    <w:rsid w:val="00DE359B"/>
    <w:rsid w:val="00DE3E07"/>
    <w:rsid w:val="00DE49E1"/>
    <w:rsid w:val="00DE5BE2"/>
    <w:rsid w:val="00DE639A"/>
    <w:rsid w:val="00DE63AC"/>
    <w:rsid w:val="00DE6851"/>
    <w:rsid w:val="00DE7475"/>
    <w:rsid w:val="00DE78AB"/>
    <w:rsid w:val="00DF015F"/>
    <w:rsid w:val="00DF03D0"/>
    <w:rsid w:val="00DF0907"/>
    <w:rsid w:val="00DF0CD7"/>
    <w:rsid w:val="00DF10FC"/>
    <w:rsid w:val="00DF1B1E"/>
    <w:rsid w:val="00DF1BF7"/>
    <w:rsid w:val="00DF25A8"/>
    <w:rsid w:val="00DF2E22"/>
    <w:rsid w:val="00DF45BB"/>
    <w:rsid w:val="00DF486F"/>
    <w:rsid w:val="00DF49CB"/>
    <w:rsid w:val="00DF49F7"/>
    <w:rsid w:val="00DF5561"/>
    <w:rsid w:val="00DF58CC"/>
    <w:rsid w:val="00DF5B5B"/>
    <w:rsid w:val="00DF5DC8"/>
    <w:rsid w:val="00DF66FB"/>
    <w:rsid w:val="00DF6940"/>
    <w:rsid w:val="00DF7261"/>
    <w:rsid w:val="00DF7619"/>
    <w:rsid w:val="00DF762E"/>
    <w:rsid w:val="00DF78DE"/>
    <w:rsid w:val="00DF7B64"/>
    <w:rsid w:val="00DF7FAC"/>
    <w:rsid w:val="00E00337"/>
    <w:rsid w:val="00E00962"/>
    <w:rsid w:val="00E011AE"/>
    <w:rsid w:val="00E01253"/>
    <w:rsid w:val="00E01F03"/>
    <w:rsid w:val="00E022B3"/>
    <w:rsid w:val="00E02406"/>
    <w:rsid w:val="00E0241E"/>
    <w:rsid w:val="00E0259A"/>
    <w:rsid w:val="00E02937"/>
    <w:rsid w:val="00E02B7A"/>
    <w:rsid w:val="00E033EB"/>
    <w:rsid w:val="00E034FF"/>
    <w:rsid w:val="00E03573"/>
    <w:rsid w:val="00E036D6"/>
    <w:rsid w:val="00E03A35"/>
    <w:rsid w:val="00E03CAC"/>
    <w:rsid w:val="00E03ECE"/>
    <w:rsid w:val="00E0410B"/>
    <w:rsid w:val="00E042D8"/>
    <w:rsid w:val="00E04B1C"/>
    <w:rsid w:val="00E051AB"/>
    <w:rsid w:val="00E0617E"/>
    <w:rsid w:val="00E067A7"/>
    <w:rsid w:val="00E07B31"/>
    <w:rsid w:val="00E07CFA"/>
    <w:rsid w:val="00E07EE7"/>
    <w:rsid w:val="00E10A43"/>
    <w:rsid w:val="00E10B5F"/>
    <w:rsid w:val="00E1103B"/>
    <w:rsid w:val="00E11103"/>
    <w:rsid w:val="00E111B6"/>
    <w:rsid w:val="00E11773"/>
    <w:rsid w:val="00E12BBD"/>
    <w:rsid w:val="00E13074"/>
    <w:rsid w:val="00E135A0"/>
    <w:rsid w:val="00E13B00"/>
    <w:rsid w:val="00E14421"/>
    <w:rsid w:val="00E144E2"/>
    <w:rsid w:val="00E14D97"/>
    <w:rsid w:val="00E14EB3"/>
    <w:rsid w:val="00E15657"/>
    <w:rsid w:val="00E164C9"/>
    <w:rsid w:val="00E1699F"/>
    <w:rsid w:val="00E169D8"/>
    <w:rsid w:val="00E17955"/>
    <w:rsid w:val="00E17B44"/>
    <w:rsid w:val="00E20152"/>
    <w:rsid w:val="00E20EEA"/>
    <w:rsid w:val="00E2126C"/>
    <w:rsid w:val="00E2139D"/>
    <w:rsid w:val="00E21586"/>
    <w:rsid w:val="00E22036"/>
    <w:rsid w:val="00E222F4"/>
    <w:rsid w:val="00E22585"/>
    <w:rsid w:val="00E2297F"/>
    <w:rsid w:val="00E229E7"/>
    <w:rsid w:val="00E23900"/>
    <w:rsid w:val="00E23DBC"/>
    <w:rsid w:val="00E24A75"/>
    <w:rsid w:val="00E24B35"/>
    <w:rsid w:val="00E24DA2"/>
    <w:rsid w:val="00E25595"/>
    <w:rsid w:val="00E259C1"/>
    <w:rsid w:val="00E25D54"/>
    <w:rsid w:val="00E26542"/>
    <w:rsid w:val="00E26764"/>
    <w:rsid w:val="00E268AD"/>
    <w:rsid w:val="00E26961"/>
    <w:rsid w:val="00E26B2C"/>
    <w:rsid w:val="00E26D48"/>
    <w:rsid w:val="00E27311"/>
    <w:rsid w:val="00E27549"/>
    <w:rsid w:val="00E277B0"/>
    <w:rsid w:val="00E278C6"/>
    <w:rsid w:val="00E27FEA"/>
    <w:rsid w:val="00E300D2"/>
    <w:rsid w:val="00E30BF2"/>
    <w:rsid w:val="00E30C66"/>
    <w:rsid w:val="00E30EAA"/>
    <w:rsid w:val="00E30EBD"/>
    <w:rsid w:val="00E31326"/>
    <w:rsid w:val="00E31444"/>
    <w:rsid w:val="00E319DD"/>
    <w:rsid w:val="00E3236D"/>
    <w:rsid w:val="00E329DA"/>
    <w:rsid w:val="00E32A0F"/>
    <w:rsid w:val="00E32D08"/>
    <w:rsid w:val="00E32D97"/>
    <w:rsid w:val="00E331AA"/>
    <w:rsid w:val="00E3339A"/>
    <w:rsid w:val="00E33864"/>
    <w:rsid w:val="00E33A0F"/>
    <w:rsid w:val="00E33CDF"/>
    <w:rsid w:val="00E346F1"/>
    <w:rsid w:val="00E34D76"/>
    <w:rsid w:val="00E3609C"/>
    <w:rsid w:val="00E36494"/>
    <w:rsid w:val="00E371F1"/>
    <w:rsid w:val="00E37590"/>
    <w:rsid w:val="00E37952"/>
    <w:rsid w:val="00E40328"/>
    <w:rsid w:val="00E403A8"/>
    <w:rsid w:val="00E4086F"/>
    <w:rsid w:val="00E40B55"/>
    <w:rsid w:val="00E40C94"/>
    <w:rsid w:val="00E42079"/>
    <w:rsid w:val="00E4207A"/>
    <w:rsid w:val="00E42490"/>
    <w:rsid w:val="00E42569"/>
    <w:rsid w:val="00E43464"/>
    <w:rsid w:val="00E4367E"/>
    <w:rsid w:val="00E43B3C"/>
    <w:rsid w:val="00E44BB0"/>
    <w:rsid w:val="00E450A9"/>
    <w:rsid w:val="00E4517A"/>
    <w:rsid w:val="00E45362"/>
    <w:rsid w:val="00E45560"/>
    <w:rsid w:val="00E460E1"/>
    <w:rsid w:val="00E461A8"/>
    <w:rsid w:val="00E468AF"/>
    <w:rsid w:val="00E46A55"/>
    <w:rsid w:val="00E47214"/>
    <w:rsid w:val="00E47244"/>
    <w:rsid w:val="00E472C0"/>
    <w:rsid w:val="00E479CD"/>
    <w:rsid w:val="00E47ADD"/>
    <w:rsid w:val="00E50188"/>
    <w:rsid w:val="00E50DB7"/>
    <w:rsid w:val="00E51172"/>
    <w:rsid w:val="00E513F7"/>
    <w:rsid w:val="00E515CB"/>
    <w:rsid w:val="00E5180F"/>
    <w:rsid w:val="00E52260"/>
    <w:rsid w:val="00E5237B"/>
    <w:rsid w:val="00E52459"/>
    <w:rsid w:val="00E524B5"/>
    <w:rsid w:val="00E5268E"/>
    <w:rsid w:val="00E52A29"/>
    <w:rsid w:val="00E52EB8"/>
    <w:rsid w:val="00E531A2"/>
    <w:rsid w:val="00E533C9"/>
    <w:rsid w:val="00E5374C"/>
    <w:rsid w:val="00E53930"/>
    <w:rsid w:val="00E539F4"/>
    <w:rsid w:val="00E53B63"/>
    <w:rsid w:val="00E53B8B"/>
    <w:rsid w:val="00E541AF"/>
    <w:rsid w:val="00E54F92"/>
    <w:rsid w:val="00E55B8E"/>
    <w:rsid w:val="00E55C46"/>
    <w:rsid w:val="00E56231"/>
    <w:rsid w:val="00E5670D"/>
    <w:rsid w:val="00E56A71"/>
    <w:rsid w:val="00E56E1C"/>
    <w:rsid w:val="00E57A50"/>
    <w:rsid w:val="00E600C0"/>
    <w:rsid w:val="00E6027E"/>
    <w:rsid w:val="00E6076D"/>
    <w:rsid w:val="00E6084C"/>
    <w:rsid w:val="00E60DFB"/>
    <w:rsid w:val="00E61019"/>
    <w:rsid w:val="00E611E1"/>
    <w:rsid w:val="00E615FA"/>
    <w:rsid w:val="00E62592"/>
    <w:rsid w:val="00E6282A"/>
    <w:rsid w:val="00E6288A"/>
    <w:rsid w:val="00E62FFF"/>
    <w:rsid w:val="00E631C8"/>
    <w:rsid w:val="00E6366E"/>
    <w:rsid w:val="00E639B6"/>
    <w:rsid w:val="00E6434B"/>
    <w:rsid w:val="00E6463D"/>
    <w:rsid w:val="00E65495"/>
    <w:rsid w:val="00E663CF"/>
    <w:rsid w:val="00E6669F"/>
    <w:rsid w:val="00E66BDC"/>
    <w:rsid w:val="00E67294"/>
    <w:rsid w:val="00E673CF"/>
    <w:rsid w:val="00E6748B"/>
    <w:rsid w:val="00E67F3A"/>
    <w:rsid w:val="00E700E2"/>
    <w:rsid w:val="00E7144F"/>
    <w:rsid w:val="00E71A85"/>
    <w:rsid w:val="00E7226C"/>
    <w:rsid w:val="00E723CD"/>
    <w:rsid w:val="00E7243C"/>
    <w:rsid w:val="00E726B5"/>
    <w:rsid w:val="00E72E9B"/>
    <w:rsid w:val="00E733AC"/>
    <w:rsid w:val="00E735D2"/>
    <w:rsid w:val="00E73996"/>
    <w:rsid w:val="00E73A74"/>
    <w:rsid w:val="00E74DFD"/>
    <w:rsid w:val="00E74FF2"/>
    <w:rsid w:val="00E757EB"/>
    <w:rsid w:val="00E7584E"/>
    <w:rsid w:val="00E758C3"/>
    <w:rsid w:val="00E759DD"/>
    <w:rsid w:val="00E75D36"/>
    <w:rsid w:val="00E75F62"/>
    <w:rsid w:val="00E7613B"/>
    <w:rsid w:val="00E76495"/>
    <w:rsid w:val="00E764E4"/>
    <w:rsid w:val="00E7733A"/>
    <w:rsid w:val="00E777E3"/>
    <w:rsid w:val="00E77FA2"/>
    <w:rsid w:val="00E8042D"/>
    <w:rsid w:val="00E80FA2"/>
    <w:rsid w:val="00E80FFA"/>
    <w:rsid w:val="00E81401"/>
    <w:rsid w:val="00E81B95"/>
    <w:rsid w:val="00E81D5C"/>
    <w:rsid w:val="00E81F43"/>
    <w:rsid w:val="00E821DD"/>
    <w:rsid w:val="00E82961"/>
    <w:rsid w:val="00E835FB"/>
    <w:rsid w:val="00E842D5"/>
    <w:rsid w:val="00E849DA"/>
    <w:rsid w:val="00E851B0"/>
    <w:rsid w:val="00E85656"/>
    <w:rsid w:val="00E85B48"/>
    <w:rsid w:val="00E864F1"/>
    <w:rsid w:val="00E86D9B"/>
    <w:rsid w:val="00E87DF6"/>
    <w:rsid w:val="00E87F73"/>
    <w:rsid w:val="00E9049B"/>
    <w:rsid w:val="00E90D91"/>
    <w:rsid w:val="00E91760"/>
    <w:rsid w:val="00E91B9F"/>
    <w:rsid w:val="00E91E33"/>
    <w:rsid w:val="00E92372"/>
    <w:rsid w:val="00E9287E"/>
    <w:rsid w:val="00E9327B"/>
    <w:rsid w:val="00E93606"/>
    <w:rsid w:val="00E93EB5"/>
    <w:rsid w:val="00E94301"/>
    <w:rsid w:val="00E943CA"/>
    <w:rsid w:val="00E9462E"/>
    <w:rsid w:val="00E947BE"/>
    <w:rsid w:val="00E9508C"/>
    <w:rsid w:val="00E95399"/>
    <w:rsid w:val="00E95CEC"/>
    <w:rsid w:val="00E95E03"/>
    <w:rsid w:val="00E963AA"/>
    <w:rsid w:val="00E96B10"/>
    <w:rsid w:val="00E96D1D"/>
    <w:rsid w:val="00E970C9"/>
    <w:rsid w:val="00E973B9"/>
    <w:rsid w:val="00EA030B"/>
    <w:rsid w:val="00EA03E7"/>
    <w:rsid w:val="00EA10E2"/>
    <w:rsid w:val="00EA2354"/>
    <w:rsid w:val="00EA2FBB"/>
    <w:rsid w:val="00EA375B"/>
    <w:rsid w:val="00EA3958"/>
    <w:rsid w:val="00EA4317"/>
    <w:rsid w:val="00EA470E"/>
    <w:rsid w:val="00EA47A7"/>
    <w:rsid w:val="00EA4AC4"/>
    <w:rsid w:val="00EA5037"/>
    <w:rsid w:val="00EA57E1"/>
    <w:rsid w:val="00EA57EB"/>
    <w:rsid w:val="00EA6529"/>
    <w:rsid w:val="00EA6A0E"/>
    <w:rsid w:val="00EA7801"/>
    <w:rsid w:val="00EA7AD6"/>
    <w:rsid w:val="00EB0981"/>
    <w:rsid w:val="00EB09AA"/>
    <w:rsid w:val="00EB0C2A"/>
    <w:rsid w:val="00EB0C65"/>
    <w:rsid w:val="00EB17B0"/>
    <w:rsid w:val="00EB2103"/>
    <w:rsid w:val="00EB2328"/>
    <w:rsid w:val="00EB2A46"/>
    <w:rsid w:val="00EB2AEB"/>
    <w:rsid w:val="00EB3226"/>
    <w:rsid w:val="00EB4028"/>
    <w:rsid w:val="00EB449B"/>
    <w:rsid w:val="00EB4AA7"/>
    <w:rsid w:val="00EB4ABB"/>
    <w:rsid w:val="00EB6744"/>
    <w:rsid w:val="00EB687D"/>
    <w:rsid w:val="00EB69FF"/>
    <w:rsid w:val="00EB6EB4"/>
    <w:rsid w:val="00EB7746"/>
    <w:rsid w:val="00EB7CCF"/>
    <w:rsid w:val="00EC0139"/>
    <w:rsid w:val="00EC0336"/>
    <w:rsid w:val="00EC1425"/>
    <w:rsid w:val="00EC1432"/>
    <w:rsid w:val="00EC1CA8"/>
    <w:rsid w:val="00EC213A"/>
    <w:rsid w:val="00EC2E4A"/>
    <w:rsid w:val="00EC30E8"/>
    <w:rsid w:val="00EC312E"/>
    <w:rsid w:val="00EC3F12"/>
    <w:rsid w:val="00EC4504"/>
    <w:rsid w:val="00EC4960"/>
    <w:rsid w:val="00EC5291"/>
    <w:rsid w:val="00EC53A2"/>
    <w:rsid w:val="00EC5622"/>
    <w:rsid w:val="00EC56F5"/>
    <w:rsid w:val="00EC6603"/>
    <w:rsid w:val="00EC6A31"/>
    <w:rsid w:val="00EC6C92"/>
    <w:rsid w:val="00EC7744"/>
    <w:rsid w:val="00EC7987"/>
    <w:rsid w:val="00ED010D"/>
    <w:rsid w:val="00ED0DAD"/>
    <w:rsid w:val="00ED0F46"/>
    <w:rsid w:val="00ED11D9"/>
    <w:rsid w:val="00ED125D"/>
    <w:rsid w:val="00ED13B6"/>
    <w:rsid w:val="00ED1AC8"/>
    <w:rsid w:val="00ED1AD4"/>
    <w:rsid w:val="00ED1B12"/>
    <w:rsid w:val="00ED2074"/>
    <w:rsid w:val="00ED2373"/>
    <w:rsid w:val="00ED277B"/>
    <w:rsid w:val="00ED28BD"/>
    <w:rsid w:val="00ED519A"/>
    <w:rsid w:val="00ED6478"/>
    <w:rsid w:val="00ED67D9"/>
    <w:rsid w:val="00ED723A"/>
    <w:rsid w:val="00EE01B5"/>
    <w:rsid w:val="00EE0315"/>
    <w:rsid w:val="00EE03E7"/>
    <w:rsid w:val="00EE074D"/>
    <w:rsid w:val="00EE0A20"/>
    <w:rsid w:val="00EE1ADA"/>
    <w:rsid w:val="00EE2038"/>
    <w:rsid w:val="00EE272A"/>
    <w:rsid w:val="00EE2BEE"/>
    <w:rsid w:val="00EE2FEE"/>
    <w:rsid w:val="00EE3AB0"/>
    <w:rsid w:val="00EE3E8A"/>
    <w:rsid w:val="00EE47F7"/>
    <w:rsid w:val="00EE4C47"/>
    <w:rsid w:val="00EE5B34"/>
    <w:rsid w:val="00EE5DD5"/>
    <w:rsid w:val="00EE5EC7"/>
    <w:rsid w:val="00EE6142"/>
    <w:rsid w:val="00EE697E"/>
    <w:rsid w:val="00EE69BA"/>
    <w:rsid w:val="00EE6A6C"/>
    <w:rsid w:val="00EE6CC0"/>
    <w:rsid w:val="00EE704C"/>
    <w:rsid w:val="00EE7CA7"/>
    <w:rsid w:val="00EF058A"/>
    <w:rsid w:val="00EF0956"/>
    <w:rsid w:val="00EF0A1B"/>
    <w:rsid w:val="00EF0A4B"/>
    <w:rsid w:val="00EF0D1B"/>
    <w:rsid w:val="00EF194B"/>
    <w:rsid w:val="00EF2784"/>
    <w:rsid w:val="00EF37AA"/>
    <w:rsid w:val="00EF3A0A"/>
    <w:rsid w:val="00EF3AFE"/>
    <w:rsid w:val="00EF3F52"/>
    <w:rsid w:val="00EF4ECF"/>
    <w:rsid w:val="00EF556E"/>
    <w:rsid w:val="00EF62CC"/>
    <w:rsid w:val="00EF6530"/>
    <w:rsid w:val="00EF6577"/>
    <w:rsid w:val="00EF6C4E"/>
    <w:rsid w:val="00EF6E0A"/>
    <w:rsid w:val="00EF6E94"/>
    <w:rsid w:val="00EF6ECA"/>
    <w:rsid w:val="00EF72FE"/>
    <w:rsid w:val="00EF7499"/>
    <w:rsid w:val="00EF7556"/>
    <w:rsid w:val="00EF7591"/>
    <w:rsid w:val="00EF764C"/>
    <w:rsid w:val="00EF7C6D"/>
    <w:rsid w:val="00EF7CCF"/>
    <w:rsid w:val="00F00DEA"/>
    <w:rsid w:val="00F015B3"/>
    <w:rsid w:val="00F016A0"/>
    <w:rsid w:val="00F01875"/>
    <w:rsid w:val="00F024E1"/>
    <w:rsid w:val="00F02A5F"/>
    <w:rsid w:val="00F02EFD"/>
    <w:rsid w:val="00F02F99"/>
    <w:rsid w:val="00F0370B"/>
    <w:rsid w:val="00F03A0E"/>
    <w:rsid w:val="00F03E03"/>
    <w:rsid w:val="00F04320"/>
    <w:rsid w:val="00F04419"/>
    <w:rsid w:val="00F049F6"/>
    <w:rsid w:val="00F04C70"/>
    <w:rsid w:val="00F04E0D"/>
    <w:rsid w:val="00F058A3"/>
    <w:rsid w:val="00F05909"/>
    <w:rsid w:val="00F05D42"/>
    <w:rsid w:val="00F06327"/>
    <w:rsid w:val="00F06382"/>
    <w:rsid w:val="00F06C0F"/>
    <w:rsid w:val="00F06C10"/>
    <w:rsid w:val="00F06CDF"/>
    <w:rsid w:val="00F06CED"/>
    <w:rsid w:val="00F06EC8"/>
    <w:rsid w:val="00F07784"/>
    <w:rsid w:val="00F10410"/>
    <w:rsid w:val="00F104A4"/>
    <w:rsid w:val="00F1096F"/>
    <w:rsid w:val="00F10D35"/>
    <w:rsid w:val="00F1100D"/>
    <w:rsid w:val="00F118A1"/>
    <w:rsid w:val="00F11FBD"/>
    <w:rsid w:val="00F1202F"/>
    <w:rsid w:val="00F12589"/>
    <w:rsid w:val="00F12595"/>
    <w:rsid w:val="00F12A91"/>
    <w:rsid w:val="00F134D9"/>
    <w:rsid w:val="00F1361C"/>
    <w:rsid w:val="00F1403D"/>
    <w:rsid w:val="00F1463F"/>
    <w:rsid w:val="00F14B5E"/>
    <w:rsid w:val="00F14B9C"/>
    <w:rsid w:val="00F14E6B"/>
    <w:rsid w:val="00F151B2"/>
    <w:rsid w:val="00F1544C"/>
    <w:rsid w:val="00F15A64"/>
    <w:rsid w:val="00F163EB"/>
    <w:rsid w:val="00F17420"/>
    <w:rsid w:val="00F20602"/>
    <w:rsid w:val="00F20A9F"/>
    <w:rsid w:val="00F21302"/>
    <w:rsid w:val="00F21595"/>
    <w:rsid w:val="00F222D7"/>
    <w:rsid w:val="00F23A22"/>
    <w:rsid w:val="00F23CDD"/>
    <w:rsid w:val="00F23E48"/>
    <w:rsid w:val="00F24338"/>
    <w:rsid w:val="00F2440E"/>
    <w:rsid w:val="00F24515"/>
    <w:rsid w:val="00F2527C"/>
    <w:rsid w:val="00F25935"/>
    <w:rsid w:val="00F25F6E"/>
    <w:rsid w:val="00F26293"/>
    <w:rsid w:val="00F26B96"/>
    <w:rsid w:val="00F27A6B"/>
    <w:rsid w:val="00F27CF0"/>
    <w:rsid w:val="00F302BB"/>
    <w:rsid w:val="00F31236"/>
    <w:rsid w:val="00F318D3"/>
    <w:rsid w:val="00F321DE"/>
    <w:rsid w:val="00F32659"/>
    <w:rsid w:val="00F33234"/>
    <w:rsid w:val="00F33256"/>
    <w:rsid w:val="00F33554"/>
    <w:rsid w:val="00F33777"/>
    <w:rsid w:val="00F339C7"/>
    <w:rsid w:val="00F340AF"/>
    <w:rsid w:val="00F34285"/>
    <w:rsid w:val="00F34733"/>
    <w:rsid w:val="00F3493D"/>
    <w:rsid w:val="00F349AF"/>
    <w:rsid w:val="00F34A3E"/>
    <w:rsid w:val="00F359D5"/>
    <w:rsid w:val="00F35A92"/>
    <w:rsid w:val="00F35D43"/>
    <w:rsid w:val="00F3640F"/>
    <w:rsid w:val="00F3703F"/>
    <w:rsid w:val="00F371CA"/>
    <w:rsid w:val="00F37522"/>
    <w:rsid w:val="00F37A04"/>
    <w:rsid w:val="00F4009C"/>
    <w:rsid w:val="00F402A7"/>
    <w:rsid w:val="00F404D4"/>
    <w:rsid w:val="00F40648"/>
    <w:rsid w:val="00F4077D"/>
    <w:rsid w:val="00F408A7"/>
    <w:rsid w:val="00F40DBA"/>
    <w:rsid w:val="00F423AC"/>
    <w:rsid w:val="00F43417"/>
    <w:rsid w:val="00F44884"/>
    <w:rsid w:val="00F4501D"/>
    <w:rsid w:val="00F45184"/>
    <w:rsid w:val="00F45C79"/>
    <w:rsid w:val="00F4774B"/>
    <w:rsid w:val="00F47921"/>
    <w:rsid w:val="00F4795D"/>
    <w:rsid w:val="00F47DA2"/>
    <w:rsid w:val="00F47DD9"/>
    <w:rsid w:val="00F47DE4"/>
    <w:rsid w:val="00F517D3"/>
    <w:rsid w:val="00F519FC"/>
    <w:rsid w:val="00F5206C"/>
    <w:rsid w:val="00F53015"/>
    <w:rsid w:val="00F53129"/>
    <w:rsid w:val="00F53563"/>
    <w:rsid w:val="00F53BD1"/>
    <w:rsid w:val="00F54806"/>
    <w:rsid w:val="00F55187"/>
    <w:rsid w:val="00F55AA5"/>
    <w:rsid w:val="00F56337"/>
    <w:rsid w:val="00F5724A"/>
    <w:rsid w:val="00F57796"/>
    <w:rsid w:val="00F57DB1"/>
    <w:rsid w:val="00F57E63"/>
    <w:rsid w:val="00F6038F"/>
    <w:rsid w:val="00F60A36"/>
    <w:rsid w:val="00F60FF2"/>
    <w:rsid w:val="00F61C0B"/>
    <w:rsid w:val="00F61E65"/>
    <w:rsid w:val="00F622E9"/>
    <w:rsid w:val="00F6239D"/>
    <w:rsid w:val="00F6283A"/>
    <w:rsid w:val="00F62D85"/>
    <w:rsid w:val="00F637EB"/>
    <w:rsid w:val="00F63A94"/>
    <w:rsid w:val="00F63CA0"/>
    <w:rsid w:val="00F643CF"/>
    <w:rsid w:val="00F65119"/>
    <w:rsid w:val="00F65340"/>
    <w:rsid w:val="00F653B5"/>
    <w:rsid w:val="00F65F75"/>
    <w:rsid w:val="00F66E9F"/>
    <w:rsid w:val="00F67AC5"/>
    <w:rsid w:val="00F67C8C"/>
    <w:rsid w:val="00F704D8"/>
    <w:rsid w:val="00F706B4"/>
    <w:rsid w:val="00F70C8F"/>
    <w:rsid w:val="00F71492"/>
    <w:rsid w:val="00F715D2"/>
    <w:rsid w:val="00F71B30"/>
    <w:rsid w:val="00F7235D"/>
    <w:rsid w:val="00F7274F"/>
    <w:rsid w:val="00F72A7D"/>
    <w:rsid w:val="00F73454"/>
    <w:rsid w:val="00F7399D"/>
    <w:rsid w:val="00F73B4F"/>
    <w:rsid w:val="00F73F21"/>
    <w:rsid w:val="00F7514D"/>
    <w:rsid w:val="00F75C1E"/>
    <w:rsid w:val="00F761B5"/>
    <w:rsid w:val="00F76345"/>
    <w:rsid w:val="00F765A6"/>
    <w:rsid w:val="00F76D1D"/>
    <w:rsid w:val="00F76EBB"/>
    <w:rsid w:val="00F76F6C"/>
    <w:rsid w:val="00F76FA8"/>
    <w:rsid w:val="00F773E3"/>
    <w:rsid w:val="00F7742C"/>
    <w:rsid w:val="00F77AD9"/>
    <w:rsid w:val="00F8013E"/>
    <w:rsid w:val="00F80F34"/>
    <w:rsid w:val="00F82188"/>
    <w:rsid w:val="00F82439"/>
    <w:rsid w:val="00F830D3"/>
    <w:rsid w:val="00F83877"/>
    <w:rsid w:val="00F84062"/>
    <w:rsid w:val="00F8416A"/>
    <w:rsid w:val="00F84385"/>
    <w:rsid w:val="00F84AA3"/>
    <w:rsid w:val="00F853FB"/>
    <w:rsid w:val="00F85B0E"/>
    <w:rsid w:val="00F87053"/>
    <w:rsid w:val="00F8772D"/>
    <w:rsid w:val="00F87B96"/>
    <w:rsid w:val="00F87CEB"/>
    <w:rsid w:val="00F90363"/>
    <w:rsid w:val="00F90533"/>
    <w:rsid w:val="00F90B29"/>
    <w:rsid w:val="00F90D85"/>
    <w:rsid w:val="00F90D8F"/>
    <w:rsid w:val="00F90E55"/>
    <w:rsid w:val="00F912A5"/>
    <w:rsid w:val="00F91364"/>
    <w:rsid w:val="00F92578"/>
    <w:rsid w:val="00F9363A"/>
    <w:rsid w:val="00F93AFA"/>
    <w:rsid w:val="00F93F08"/>
    <w:rsid w:val="00F94856"/>
    <w:rsid w:val="00F94A57"/>
    <w:rsid w:val="00F94CED"/>
    <w:rsid w:val="00F94DE5"/>
    <w:rsid w:val="00F94ED0"/>
    <w:rsid w:val="00F94FE1"/>
    <w:rsid w:val="00F9540B"/>
    <w:rsid w:val="00F954FB"/>
    <w:rsid w:val="00F95790"/>
    <w:rsid w:val="00F95828"/>
    <w:rsid w:val="00F95CD2"/>
    <w:rsid w:val="00F96ACA"/>
    <w:rsid w:val="00F96B49"/>
    <w:rsid w:val="00F97587"/>
    <w:rsid w:val="00FA1177"/>
    <w:rsid w:val="00FA11D1"/>
    <w:rsid w:val="00FA15B9"/>
    <w:rsid w:val="00FA1887"/>
    <w:rsid w:val="00FA1CCB"/>
    <w:rsid w:val="00FA22FE"/>
    <w:rsid w:val="00FA2455"/>
    <w:rsid w:val="00FA2CEE"/>
    <w:rsid w:val="00FA2EE4"/>
    <w:rsid w:val="00FA318C"/>
    <w:rsid w:val="00FA37DB"/>
    <w:rsid w:val="00FA387D"/>
    <w:rsid w:val="00FA3B17"/>
    <w:rsid w:val="00FA3F1A"/>
    <w:rsid w:val="00FA3FBC"/>
    <w:rsid w:val="00FA45DD"/>
    <w:rsid w:val="00FA4D20"/>
    <w:rsid w:val="00FA509A"/>
    <w:rsid w:val="00FA7028"/>
    <w:rsid w:val="00FA722F"/>
    <w:rsid w:val="00FA7F44"/>
    <w:rsid w:val="00FB0C22"/>
    <w:rsid w:val="00FB13BE"/>
    <w:rsid w:val="00FB142D"/>
    <w:rsid w:val="00FB1C04"/>
    <w:rsid w:val="00FB1DDA"/>
    <w:rsid w:val="00FB1FA8"/>
    <w:rsid w:val="00FB2551"/>
    <w:rsid w:val="00FB2CA8"/>
    <w:rsid w:val="00FB3C61"/>
    <w:rsid w:val="00FB4E9E"/>
    <w:rsid w:val="00FB51A3"/>
    <w:rsid w:val="00FB5652"/>
    <w:rsid w:val="00FB56FF"/>
    <w:rsid w:val="00FB5D9D"/>
    <w:rsid w:val="00FB5ED6"/>
    <w:rsid w:val="00FB67B2"/>
    <w:rsid w:val="00FB6A8A"/>
    <w:rsid w:val="00FB6F92"/>
    <w:rsid w:val="00FB76F8"/>
    <w:rsid w:val="00FB7B09"/>
    <w:rsid w:val="00FB7F1A"/>
    <w:rsid w:val="00FC026E"/>
    <w:rsid w:val="00FC0287"/>
    <w:rsid w:val="00FC0872"/>
    <w:rsid w:val="00FC0CC7"/>
    <w:rsid w:val="00FC19B7"/>
    <w:rsid w:val="00FC2263"/>
    <w:rsid w:val="00FC25FB"/>
    <w:rsid w:val="00FC2971"/>
    <w:rsid w:val="00FC2F47"/>
    <w:rsid w:val="00FC330E"/>
    <w:rsid w:val="00FC3743"/>
    <w:rsid w:val="00FC3D3F"/>
    <w:rsid w:val="00FC4ACA"/>
    <w:rsid w:val="00FC4BDE"/>
    <w:rsid w:val="00FC5124"/>
    <w:rsid w:val="00FC565C"/>
    <w:rsid w:val="00FC5D12"/>
    <w:rsid w:val="00FC5D45"/>
    <w:rsid w:val="00FC60E4"/>
    <w:rsid w:val="00FC621D"/>
    <w:rsid w:val="00FC64C8"/>
    <w:rsid w:val="00FD0577"/>
    <w:rsid w:val="00FD0610"/>
    <w:rsid w:val="00FD0CEE"/>
    <w:rsid w:val="00FD1895"/>
    <w:rsid w:val="00FD1A63"/>
    <w:rsid w:val="00FD2B22"/>
    <w:rsid w:val="00FD3001"/>
    <w:rsid w:val="00FD349B"/>
    <w:rsid w:val="00FD378F"/>
    <w:rsid w:val="00FD3B61"/>
    <w:rsid w:val="00FD439B"/>
    <w:rsid w:val="00FD4685"/>
    <w:rsid w:val="00FD4731"/>
    <w:rsid w:val="00FD4A97"/>
    <w:rsid w:val="00FD4F65"/>
    <w:rsid w:val="00FD642B"/>
    <w:rsid w:val="00FD692D"/>
    <w:rsid w:val="00FD7253"/>
    <w:rsid w:val="00FD76B6"/>
    <w:rsid w:val="00FE01CB"/>
    <w:rsid w:val="00FE0EF7"/>
    <w:rsid w:val="00FE13DA"/>
    <w:rsid w:val="00FE21BD"/>
    <w:rsid w:val="00FE2868"/>
    <w:rsid w:val="00FE28CF"/>
    <w:rsid w:val="00FE2987"/>
    <w:rsid w:val="00FE2AB1"/>
    <w:rsid w:val="00FE2DD2"/>
    <w:rsid w:val="00FE32D1"/>
    <w:rsid w:val="00FE37A1"/>
    <w:rsid w:val="00FE4898"/>
    <w:rsid w:val="00FE583F"/>
    <w:rsid w:val="00FE5CC0"/>
    <w:rsid w:val="00FE6EE9"/>
    <w:rsid w:val="00FE741C"/>
    <w:rsid w:val="00FE7A14"/>
    <w:rsid w:val="00FE7EFA"/>
    <w:rsid w:val="00FF0AB0"/>
    <w:rsid w:val="00FF0D62"/>
    <w:rsid w:val="00FF1B35"/>
    <w:rsid w:val="00FF28AC"/>
    <w:rsid w:val="00FF2E00"/>
    <w:rsid w:val="00FF322C"/>
    <w:rsid w:val="00FF36A1"/>
    <w:rsid w:val="00FF3927"/>
    <w:rsid w:val="00FF3BDF"/>
    <w:rsid w:val="00FF43A1"/>
    <w:rsid w:val="00FF4452"/>
    <w:rsid w:val="00FF44B4"/>
    <w:rsid w:val="00FF4B1F"/>
    <w:rsid w:val="00FF5D69"/>
    <w:rsid w:val="00FF69BD"/>
    <w:rsid w:val="00FF6F41"/>
    <w:rsid w:val="00FF71D3"/>
    <w:rsid w:val="00FF7219"/>
    <w:rsid w:val="00FF7617"/>
    <w:rsid w:val="00FF7C37"/>
    <w:rsid w:val="00FF7CF7"/>
    <w:rsid w:val="00FF7CFA"/>
    <w:rsid w:val="00FF7F62"/>
    <w:rsid w:val="05E9DE86"/>
    <w:rsid w:val="05FD7D33"/>
    <w:rsid w:val="08F1C356"/>
    <w:rsid w:val="0908A244"/>
    <w:rsid w:val="09BE0BAA"/>
    <w:rsid w:val="0F82CC5F"/>
    <w:rsid w:val="12DA4A03"/>
    <w:rsid w:val="147CDC12"/>
    <w:rsid w:val="152913DE"/>
    <w:rsid w:val="1785BDEA"/>
    <w:rsid w:val="1ACC321E"/>
    <w:rsid w:val="1E34A999"/>
    <w:rsid w:val="1E3F097D"/>
    <w:rsid w:val="1FD52E8E"/>
    <w:rsid w:val="20023C3D"/>
    <w:rsid w:val="206E7ADB"/>
    <w:rsid w:val="2560FF1A"/>
    <w:rsid w:val="256D4563"/>
    <w:rsid w:val="2749676B"/>
    <w:rsid w:val="28569378"/>
    <w:rsid w:val="298BF738"/>
    <w:rsid w:val="29B3F94A"/>
    <w:rsid w:val="2DAC813A"/>
    <w:rsid w:val="2E359CCE"/>
    <w:rsid w:val="2E6E9287"/>
    <w:rsid w:val="323B7EAD"/>
    <w:rsid w:val="364FE14F"/>
    <w:rsid w:val="3685AC0C"/>
    <w:rsid w:val="372A7635"/>
    <w:rsid w:val="376BB2D4"/>
    <w:rsid w:val="3835754F"/>
    <w:rsid w:val="38D6EE71"/>
    <w:rsid w:val="3965F214"/>
    <w:rsid w:val="39955E71"/>
    <w:rsid w:val="3AF70126"/>
    <w:rsid w:val="3DBCEABC"/>
    <w:rsid w:val="3F3DDFAE"/>
    <w:rsid w:val="408F260B"/>
    <w:rsid w:val="411AFD98"/>
    <w:rsid w:val="42C1B774"/>
    <w:rsid w:val="45875007"/>
    <w:rsid w:val="4846044C"/>
    <w:rsid w:val="4AD5FC9A"/>
    <w:rsid w:val="4C09B1AC"/>
    <w:rsid w:val="4C62D0BF"/>
    <w:rsid w:val="51163E36"/>
    <w:rsid w:val="526CDF45"/>
    <w:rsid w:val="535CDF6A"/>
    <w:rsid w:val="53BF96D2"/>
    <w:rsid w:val="53FA91FF"/>
    <w:rsid w:val="56F58159"/>
    <w:rsid w:val="5F29C363"/>
    <w:rsid w:val="5F6C9E23"/>
    <w:rsid w:val="61744C6E"/>
    <w:rsid w:val="634D7F40"/>
    <w:rsid w:val="6974D5AD"/>
    <w:rsid w:val="6D86BE80"/>
    <w:rsid w:val="6DEE0D33"/>
    <w:rsid w:val="7062149E"/>
    <w:rsid w:val="708DE112"/>
    <w:rsid w:val="71D1D1D8"/>
    <w:rsid w:val="721AC192"/>
    <w:rsid w:val="74B98D86"/>
    <w:rsid w:val="75CE74CA"/>
    <w:rsid w:val="76EE45C7"/>
    <w:rsid w:val="78183FA7"/>
    <w:rsid w:val="7ABC113A"/>
    <w:rsid w:val="7DB568B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0EF3571"/>
  <w15:docId w15:val="{568F539B-2350-440A-B17E-D385467AF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iPriority="99"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iPriority="99" w:unhideWhenUsed="1"/>
    <w:lsdException w:name="Table Grid" w:uiPriority="59"/>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225F45"/>
    <w:pPr>
      <w:spacing w:before="120" w:after="120" w:line="276" w:lineRule="auto"/>
    </w:pPr>
    <w:rPr>
      <w:rFonts w:ascii="Arial" w:hAnsi="Arial"/>
      <w:color w:val="1E1545" w:themeColor="text1"/>
      <w:sz w:val="24"/>
      <w:szCs w:val="24"/>
      <w:lang w:eastAsia="en-US"/>
    </w:rPr>
  </w:style>
  <w:style w:type="paragraph" w:styleId="Heading1">
    <w:name w:val="heading 1"/>
    <w:next w:val="Normal"/>
    <w:link w:val="Heading1Char"/>
    <w:qFormat/>
    <w:rsid w:val="000537E9"/>
    <w:pPr>
      <w:keepNext/>
      <w:spacing w:before="600" w:after="240"/>
      <w:outlineLvl w:val="0"/>
    </w:pPr>
    <w:rPr>
      <w:rFonts w:ascii="Arial" w:hAnsi="Arial" w:cs="Arial"/>
      <w:b/>
      <w:bCs/>
      <w:color w:val="1E1545" w:themeColor="text1"/>
      <w:kern w:val="28"/>
      <w:sz w:val="56"/>
      <w:szCs w:val="36"/>
      <w:lang w:eastAsia="en-US"/>
    </w:rPr>
  </w:style>
  <w:style w:type="paragraph" w:styleId="Heading2">
    <w:name w:val="heading 2"/>
    <w:next w:val="Normal"/>
    <w:link w:val="Heading2Char"/>
    <w:qFormat/>
    <w:rsid w:val="00C01AF3"/>
    <w:pPr>
      <w:keepNext/>
      <w:spacing w:before="240" w:after="240" w:line="276" w:lineRule="auto"/>
      <w:outlineLvl w:val="1"/>
    </w:pPr>
    <w:rPr>
      <w:rFonts w:ascii="Arial" w:eastAsia="MS Gothic" w:hAnsi="Arial" w:cs="Arial"/>
      <w:b/>
      <w:bCs/>
      <w:iCs/>
      <w:color w:val="1E1545" w:themeColor="text1"/>
      <w:sz w:val="44"/>
      <w:szCs w:val="36"/>
      <w:lang w:eastAsia="en-US"/>
    </w:rPr>
  </w:style>
  <w:style w:type="paragraph" w:styleId="Heading3">
    <w:name w:val="heading 3"/>
    <w:next w:val="Normal"/>
    <w:link w:val="Heading3Char"/>
    <w:uiPriority w:val="9"/>
    <w:qFormat/>
    <w:rsid w:val="0075734A"/>
    <w:pPr>
      <w:keepNext/>
      <w:spacing w:before="240" w:after="120"/>
      <w:outlineLvl w:val="2"/>
    </w:pPr>
    <w:rPr>
      <w:rFonts w:ascii="Arial" w:hAnsi="Arial" w:cs="Arial"/>
      <w:b/>
      <w:bCs/>
      <w:color w:val="1E1545" w:themeColor="text1"/>
      <w:sz w:val="36"/>
      <w:szCs w:val="32"/>
      <w:lang w:eastAsia="en-US"/>
    </w:rPr>
  </w:style>
  <w:style w:type="paragraph" w:styleId="Heading4">
    <w:name w:val="heading 4"/>
    <w:next w:val="Normal"/>
    <w:link w:val="Heading4Char"/>
    <w:uiPriority w:val="9"/>
    <w:qFormat/>
    <w:rsid w:val="004123B1"/>
    <w:pPr>
      <w:keepNext/>
      <w:spacing w:before="240" w:after="60"/>
      <w:outlineLvl w:val="3"/>
    </w:pPr>
    <w:rPr>
      <w:rFonts w:ascii="Arial" w:hAnsi="Arial"/>
      <w:b/>
      <w:bCs/>
      <w:iCs/>
      <w:color w:val="1E1545" w:themeColor="text1"/>
      <w:sz w:val="28"/>
      <w:szCs w:val="28"/>
      <w:lang w:eastAsia="en-US"/>
    </w:rPr>
  </w:style>
  <w:style w:type="paragraph" w:styleId="Heading5">
    <w:name w:val="heading 5"/>
    <w:next w:val="Normal"/>
    <w:link w:val="Heading5Char"/>
    <w:uiPriority w:val="9"/>
    <w:qFormat/>
    <w:rsid w:val="00AA719D"/>
    <w:pPr>
      <w:keepNext/>
      <w:spacing w:before="120" w:line="276" w:lineRule="auto"/>
      <w:outlineLvl w:val="4"/>
    </w:pPr>
    <w:rPr>
      <w:rFonts w:ascii="Arial" w:hAnsi="Arial"/>
      <w:b/>
      <w:bCs/>
      <w:iCs/>
      <w:color w:val="1E1545" w:themeColor="text1"/>
      <w:sz w:val="24"/>
      <w:szCs w:val="26"/>
      <w:lang w:eastAsia="en-US"/>
    </w:rPr>
  </w:style>
  <w:style w:type="paragraph" w:styleId="Heading6">
    <w:name w:val="heading 6"/>
    <w:next w:val="Normal"/>
    <w:link w:val="Heading6Char"/>
    <w:uiPriority w:val="9"/>
    <w:qFormat/>
    <w:rsid w:val="000537E9"/>
    <w:pPr>
      <w:keepNext/>
      <w:spacing w:before="240" w:after="60"/>
      <w:outlineLvl w:val="5"/>
    </w:pPr>
    <w:rPr>
      <w:rFonts w:ascii="Arial" w:hAnsi="Arial"/>
      <w:b/>
      <w:bCs/>
      <w:sz w:val="22"/>
      <w:szCs w:val="22"/>
      <w:lang w:eastAsia="en-US"/>
    </w:rPr>
  </w:style>
  <w:style w:type="paragraph" w:styleId="Heading7">
    <w:name w:val="heading 7"/>
    <w:next w:val="Normal"/>
    <w:link w:val="Heading7Char"/>
    <w:uiPriority w:val="9"/>
    <w:semiHidden/>
    <w:unhideWhenUsed/>
    <w:qFormat/>
    <w:rsid w:val="000537E9"/>
    <w:pPr>
      <w:keepNext/>
      <w:keepLines/>
      <w:spacing w:before="40"/>
      <w:outlineLvl w:val="6"/>
    </w:pPr>
    <w:rPr>
      <w:rFonts w:ascii="Arial" w:eastAsiaTheme="majorEastAsia" w:hAnsi="Arial" w:cstheme="majorBidi"/>
      <w:b/>
      <w:i/>
      <w:iCs/>
      <w:color w:val="15575D" w:themeColor="accent1" w:themeShade="7F"/>
      <w:sz w:val="22"/>
      <w:szCs w:val="24"/>
      <w:lang w:eastAsia="en-US"/>
    </w:rPr>
  </w:style>
  <w:style w:type="paragraph" w:styleId="Heading8">
    <w:name w:val="heading 8"/>
    <w:basedOn w:val="Normal"/>
    <w:next w:val="Normal"/>
    <w:link w:val="Heading8Char"/>
    <w:uiPriority w:val="9"/>
    <w:semiHidden/>
    <w:unhideWhenUsed/>
    <w:qFormat/>
    <w:rsid w:val="000537E9"/>
    <w:pPr>
      <w:keepNext/>
      <w:keepLines/>
      <w:spacing w:before="40" w:after="0"/>
      <w:outlineLvl w:val="7"/>
    </w:pPr>
    <w:rPr>
      <w:rFonts w:asciiTheme="majorHAnsi" w:eastAsiaTheme="majorEastAsia" w:hAnsiTheme="majorHAnsi" w:cstheme="majorBidi"/>
      <w:color w:val="332476" w:themeColor="text1" w:themeTint="D8"/>
      <w:sz w:val="21"/>
      <w:szCs w:val="21"/>
    </w:rPr>
  </w:style>
  <w:style w:type="paragraph" w:styleId="Heading9">
    <w:name w:val="heading 9"/>
    <w:basedOn w:val="Normal"/>
    <w:next w:val="Normal"/>
    <w:link w:val="Heading9Char"/>
    <w:uiPriority w:val="9"/>
    <w:semiHidden/>
    <w:unhideWhenUsed/>
    <w:qFormat/>
    <w:rsid w:val="000537E9"/>
    <w:pPr>
      <w:keepNext/>
      <w:keepLines/>
      <w:spacing w:before="40" w:after="0"/>
      <w:outlineLvl w:val="8"/>
    </w:pPr>
    <w:rPr>
      <w:rFonts w:asciiTheme="majorHAnsi" w:eastAsiaTheme="majorEastAsia" w:hAnsiTheme="majorHAnsi" w:cstheme="majorBidi"/>
      <w:i/>
      <w:iCs/>
      <w:color w:val="332476"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rsid w:val="00BF7AD7"/>
    <w:rPr>
      <w:i/>
      <w:iCs/>
    </w:rPr>
  </w:style>
  <w:style w:type="character" w:styleId="Strong">
    <w:name w:val="Strong"/>
    <w:basedOn w:val="DefaultParagraphFont"/>
    <w:uiPriority w:val="22"/>
    <w:rsid w:val="00BF7AD7"/>
    <w:rPr>
      <w:b/>
      <w:bCs/>
    </w:rPr>
  </w:style>
  <w:style w:type="paragraph" w:styleId="Subtitle">
    <w:name w:val="Subtitle"/>
    <w:next w:val="Normal"/>
    <w:link w:val="SubtitleChar"/>
    <w:rsid w:val="006249DC"/>
    <w:pPr>
      <w:numPr>
        <w:ilvl w:val="1"/>
      </w:numPr>
      <w:spacing w:before="120" w:after="60"/>
    </w:pPr>
    <w:rPr>
      <w:rFonts w:ascii="Arial" w:eastAsiaTheme="majorEastAsia" w:hAnsi="Arial" w:cstheme="majorBidi"/>
      <w:iCs/>
      <w:color w:val="3F4A75"/>
      <w:spacing w:val="15"/>
      <w:sz w:val="56"/>
      <w:szCs w:val="56"/>
      <w:lang w:eastAsia="en-US"/>
    </w:rPr>
  </w:style>
  <w:style w:type="character" w:customStyle="1" w:styleId="SubtitleChar">
    <w:name w:val="Subtitle Char"/>
    <w:basedOn w:val="DefaultParagraphFont"/>
    <w:link w:val="Subtitle"/>
    <w:rsid w:val="006249DC"/>
    <w:rPr>
      <w:rFonts w:ascii="Arial" w:eastAsiaTheme="majorEastAsia" w:hAnsi="Arial" w:cstheme="majorBidi"/>
      <w:iCs/>
      <w:color w:val="3F4A75"/>
      <w:spacing w:val="15"/>
      <w:sz w:val="56"/>
      <w:szCs w:val="56"/>
      <w:lang w:eastAsia="en-US"/>
    </w:rPr>
  </w:style>
  <w:style w:type="paragraph" w:styleId="Title">
    <w:name w:val="Title"/>
    <w:next w:val="Normal"/>
    <w:link w:val="TitleChar"/>
    <w:qFormat/>
    <w:rsid w:val="005D4A3F"/>
    <w:pPr>
      <w:spacing w:before="1560" w:after="120"/>
      <w:contextualSpacing/>
    </w:pPr>
    <w:rPr>
      <w:rFonts w:ascii="Arial" w:eastAsiaTheme="majorEastAsia" w:hAnsi="Arial" w:cstheme="majorBidi"/>
      <w:b/>
      <w:color w:val="3F4A75"/>
      <w:kern w:val="28"/>
      <w:sz w:val="80"/>
      <w:szCs w:val="80"/>
      <w:lang w:eastAsia="en-US"/>
    </w:rPr>
  </w:style>
  <w:style w:type="character" w:customStyle="1" w:styleId="TitleChar">
    <w:name w:val="Title Char"/>
    <w:basedOn w:val="DefaultParagraphFont"/>
    <w:link w:val="Title"/>
    <w:rsid w:val="005D4A3F"/>
    <w:rPr>
      <w:rFonts w:ascii="Arial" w:eastAsiaTheme="majorEastAsia" w:hAnsi="Arial" w:cstheme="majorBidi"/>
      <w:b/>
      <w:color w:val="3F4A75"/>
      <w:kern w:val="28"/>
      <w:sz w:val="80"/>
      <w:szCs w:val="80"/>
      <w:lang w:eastAsia="en-US"/>
    </w:rPr>
  </w:style>
  <w:style w:type="paragraph" w:styleId="NoSpacing">
    <w:name w:val="No Spacing"/>
    <w:uiPriority w:val="1"/>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rsid w:val="00BF7AD7"/>
    <w:rPr>
      <w:b/>
      <w:bCs/>
      <w:i/>
      <w:iCs/>
      <w:color w:val="2AB1BB" w:themeColor="accent1"/>
    </w:rPr>
  </w:style>
  <w:style w:type="paragraph" w:styleId="Quote">
    <w:name w:val="Quote"/>
    <w:next w:val="Normal"/>
    <w:link w:val="QuoteChar"/>
    <w:uiPriority w:val="29"/>
    <w:rsid w:val="00BF7AD7"/>
    <w:pPr>
      <w:ind w:left="720"/>
    </w:pPr>
    <w:rPr>
      <w:rFonts w:ascii="Arial" w:hAnsi="Arial"/>
      <w:i/>
      <w:iCs/>
      <w:color w:val="1E1545"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1E1545" w:themeColor="text1"/>
      <w:sz w:val="22"/>
      <w:szCs w:val="24"/>
      <w:lang w:eastAsia="en-US"/>
    </w:rPr>
  </w:style>
  <w:style w:type="paragraph" w:styleId="IntenseQuote">
    <w:name w:val="Intense Quote"/>
    <w:next w:val="Normal"/>
    <w:link w:val="IntenseQuoteChar"/>
    <w:uiPriority w:val="30"/>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rsid w:val="00BF7AD7"/>
    <w:rPr>
      <w:b/>
      <w:bCs/>
      <w:i/>
      <w:smallCaps/>
      <w:color w:val="78BE43" w:themeColor="accent2"/>
      <w:spacing w:val="5"/>
      <w:u w:val="none"/>
    </w:rPr>
  </w:style>
  <w:style w:type="paragraph" w:styleId="ListBullet2">
    <w:name w:val="List Bullet 2"/>
    <w:basedOn w:val="ListNumber2"/>
    <w:uiPriority w:val="99"/>
    <w:rsid w:val="00BF7AD7"/>
    <w:pPr>
      <w:numPr>
        <w:numId w:val="2"/>
      </w:numPr>
    </w:pPr>
  </w:style>
  <w:style w:type="paragraph" w:styleId="ListNumber2">
    <w:name w:val="List Number 2"/>
    <w:basedOn w:val="Normal"/>
    <w:qFormat/>
    <w:rsid w:val="00B87988"/>
    <w:pPr>
      <w:numPr>
        <w:numId w:val="71"/>
      </w:numPr>
      <w:tabs>
        <w:tab w:val="left" w:pos="340"/>
        <w:tab w:val="left" w:pos="680"/>
      </w:tabs>
      <w:spacing w:before="60" w:after="60"/>
    </w:pPr>
  </w:style>
  <w:style w:type="paragraph" w:customStyle="1" w:styleId="BasicParagraph">
    <w:name w:val="[Basic Paragraph]"/>
    <w:basedOn w:val="Normal"/>
    <w:uiPriority w:val="99"/>
    <w:rsid w:val="00D0690C"/>
    <w:pPr>
      <w:autoSpaceDE w:val="0"/>
      <w:autoSpaceDN w:val="0"/>
      <w:adjustRightInd w:val="0"/>
      <w:spacing w:before="0" w:after="0" w:line="288" w:lineRule="auto"/>
      <w:textAlignment w:val="center"/>
    </w:pPr>
    <w:rPr>
      <w:rFonts w:ascii="Minion Pro" w:hAnsi="Minion Pro" w:cs="Minion Pro"/>
      <w:color w:val="000000"/>
      <w:lang w:val="en-US" w:eastAsia="en-AU"/>
    </w:rPr>
  </w:style>
  <w:style w:type="paragraph" w:styleId="ListParagraph">
    <w:name w:val="List Paragraph"/>
    <w:aliases w:val="#List Paragraph,Recommendation,List Paragraph1,SAP Subpara,List Paragraph11,L,Bullet point,Dot pt,F5 List Paragraph,FooterText,List Paragraph111,List Paragraph2,Medium Grid 1 - Accent 21,NAST Quote,NFP GP Bulleted List,列,lp1,リスト段"/>
    <w:basedOn w:val="Normal"/>
    <w:link w:val="ListParagraphChar"/>
    <w:uiPriority w:val="34"/>
    <w:qFormat/>
    <w:rsid w:val="00BF7AD7"/>
    <w:pPr>
      <w:ind w:left="720"/>
      <w:contextualSpacing/>
    </w:pPr>
  </w:style>
  <w:style w:type="paragraph" w:styleId="ListNumber3">
    <w:name w:val="List Number 3"/>
    <w:aliases w:val="List Third Level"/>
    <w:basedOn w:val="ListNumber2"/>
    <w:rsid w:val="00BF7AD7"/>
    <w:pPr>
      <w:numPr>
        <w:numId w:val="3"/>
      </w:numPr>
      <w:tabs>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uiPriority w:val="99"/>
    <w:rsid w:val="00BF7AD7"/>
    <w:rPr>
      <w:rFonts w:ascii="Tahoma" w:hAnsi="Tahoma" w:cs="Tahoma"/>
      <w:sz w:val="16"/>
      <w:szCs w:val="16"/>
    </w:rPr>
  </w:style>
  <w:style w:type="character" w:customStyle="1" w:styleId="BalloonTextChar">
    <w:name w:val="Balloon Text Char"/>
    <w:basedOn w:val="DefaultParagraphFont"/>
    <w:link w:val="BalloonText"/>
    <w:uiPriority w:val="99"/>
    <w:rsid w:val="00BF7AD7"/>
    <w:rPr>
      <w:rFonts w:ascii="Tahoma" w:hAnsi="Tahoma" w:cs="Tahoma"/>
      <w:color w:val="1E1545" w:themeColor="text1"/>
      <w:sz w:val="16"/>
      <w:szCs w:val="16"/>
      <w:lang w:eastAsia="en-US"/>
    </w:rPr>
  </w:style>
  <w:style w:type="table" w:styleId="TableGrid">
    <w:name w:val="Table Grid"/>
    <w:basedOn w:val="TableNormal"/>
    <w:uiPriority w:val="59"/>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autoRedefine/>
    <w:qFormat/>
    <w:locked/>
    <w:rsid w:val="008D6DC5"/>
    <w:pPr>
      <w:numPr>
        <w:numId w:val="124"/>
      </w:numPr>
    </w:pPr>
    <w:rPr>
      <w:sz w:val="20"/>
      <w:szCs w:val="20"/>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qFormat/>
    <w:locked/>
    <w:rsid w:val="00E37590"/>
    <w:rPr>
      <w:b/>
      <w:bCs/>
    </w:rPr>
  </w:style>
  <w:style w:type="paragraph" w:styleId="Header">
    <w:name w:val="header"/>
    <w:link w:val="HeaderChar"/>
    <w:uiPriority w:val="99"/>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uiPriority w:val="99"/>
    <w:rsid w:val="00BF7AD7"/>
    <w:rPr>
      <w:rFonts w:ascii="Arial" w:hAnsi="Arial"/>
      <w:sz w:val="22"/>
      <w:szCs w:val="24"/>
      <w:lang w:eastAsia="en-US"/>
    </w:rPr>
  </w:style>
  <w:style w:type="paragraph" w:styleId="Footer">
    <w:name w:val="footer"/>
    <w:link w:val="FooterChar"/>
    <w:uiPriority w:val="99"/>
    <w:qFormat/>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F7AD7"/>
    <w:rPr>
      <w:rFonts w:ascii="Arial" w:hAnsi="Arial"/>
      <w:szCs w:val="24"/>
      <w:lang w:eastAsia="en-US"/>
    </w:rPr>
  </w:style>
  <w:style w:type="paragraph" w:customStyle="1" w:styleId="TableHeaderWhite">
    <w:name w:val="Table Header White"/>
    <w:basedOn w:val="Normal"/>
    <w:next w:val="Tabletext"/>
    <w:qFormat/>
    <w:rsid w:val="00BF7AD7"/>
    <w:pPr>
      <w:spacing w:before="80" w:after="80"/>
    </w:pPr>
    <w:rPr>
      <w:rFonts w:eastAsia="Cambria"/>
      <w:b/>
      <w:color w:val="F1F2F2" w:themeColor="background1"/>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ED28BD"/>
    <w:rPr>
      <w:b/>
      <w:bCs/>
      <w:color w:val="F1F2F2" w:themeColor="background1"/>
      <w:szCs w:val="20"/>
    </w:rPr>
  </w:style>
  <w:style w:type="numbering" w:customStyle="1" w:styleId="CurrentList3">
    <w:name w:val="Current List3"/>
    <w:uiPriority w:val="99"/>
    <w:rsid w:val="00573037"/>
    <w:pPr>
      <w:numPr>
        <w:numId w:val="13"/>
      </w:numPr>
    </w:p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ertext">
    <w:name w:val="Header text"/>
    <w:rsid w:val="00BF7AD7"/>
    <w:pPr>
      <w:jc w:val="right"/>
    </w:pPr>
    <w:rPr>
      <w:rFonts w:ascii="Arial" w:hAnsi="Arial"/>
      <w:szCs w:val="24"/>
      <w:lang w:eastAsia="en-US"/>
    </w:rPr>
  </w:style>
  <w:style w:type="character" w:styleId="Hyperlink">
    <w:name w:val="Hyperlink"/>
    <w:basedOn w:val="DefaultParagraphFont"/>
    <w:uiPriority w:val="99"/>
    <w:qFormat/>
    <w:rsid w:val="00FE01CB"/>
    <w:rPr>
      <w:color w:val="0070C0"/>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qFormat/>
    <w:rsid w:val="00BF7AD7"/>
    <w:pPr>
      <w:numPr>
        <w:numId w:val="4"/>
      </w:numPr>
    </w:pPr>
  </w:style>
  <w:style w:type="paragraph" w:customStyle="1" w:styleId="Tablelistnumber">
    <w:name w:val="Table list number"/>
    <w:basedOn w:val="Tabletext"/>
    <w:qFormat/>
    <w:rsid w:val="00BF7AD7"/>
    <w:pPr>
      <w:numPr>
        <w:numId w:val="5"/>
      </w:numPr>
    </w:pPr>
    <w:rPr>
      <w:bCs/>
      <w14:numSpacing w14:val="proportional"/>
    </w:rPr>
  </w:style>
  <w:style w:type="paragraph" w:customStyle="1" w:styleId="TableHeader">
    <w:name w:val="Table Header"/>
    <w:basedOn w:val="Normal"/>
    <w:next w:val="Tabletext"/>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9B5601"/>
    <w:pPr>
      <w:pBdr>
        <w:bottom w:val="single" w:sz="24" w:space="6" w:color="2AB1BB" w:themeColor="accent1"/>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uiPriority w:val="99"/>
    <w:rsid w:val="00BF7AD7"/>
    <w:rPr>
      <w:rFonts w:ascii="Arial" w:hAnsi="Arial"/>
      <w:lang w:eastAsia="en-US"/>
    </w:rPr>
  </w:style>
  <w:style w:type="character" w:customStyle="1" w:styleId="FootnoteTextChar">
    <w:name w:val="Footnote Text Char"/>
    <w:basedOn w:val="DefaultParagraphFont"/>
    <w:link w:val="FootnoteText"/>
    <w:uiPriority w:val="99"/>
    <w:rsid w:val="00BF7AD7"/>
    <w:rPr>
      <w:rFonts w:ascii="Arial" w:hAnsi="Arial"/>
      <w:lang w:eastAsia="en-US"/>
    </w:rPr>
  </w:style>
  <w:style w:type="paragraph" w:styleId="Caption">
    <w:name w:val="caption"/>
    <w:basedOn w:val="Normal"/>
    <w:next w:val="Normal"/>
    <w:unhideWhenUsed/>
    <w:rsid w:val="00BF7AD7"/>
    <w:pPr>
      <w:spacing w:after="200"/>
    </w:pPr>
    <w:rPr>
      <w:b/>
      <w:bCs/>
      <w:color w:val="2AB1BB" w:themeColor="accent1"/>
      <w:sz w:val="18"/>
      <w:szCs w:val="18"/>
    </w:rPr>
  </w:style>
  <w:style w:type="paragraph" w:customStyle="1" w:styleId="PullOut">
    <w:name w:val="Pull Out"/>
    <w:basedOn w:val="Normal"/>
    <w:qFormat/>
    <w:rsid w:val="00E169D8"/>
    <w:pPr>
      <w:pBdr>
        <w:top w:val="single" w:sz="4" w:space="15" w:color="358189"/>
        <w:bottom w:val="single" w:sz="4" w:space="10" w:color="358189"/>
      </w:pBdr>
      <w:spacing w:before="240" w:after="240" w:line="340" w:lineRule="exact"/>
    </w:pPr>
    <w:rPr>
      <w:rFonts w:eastAsiaTheme="minorHAnsi"/>
      <w:b/>
      <w:sz w:val="32"/>
    </w:rPr>
  </w:style>
  <w:style w:type="paragraph" w:customStyle="1" w:styleId="Style1">
    <w:name w:val="Style1"/>
    <w:next w:val="Normal"/>
    <w:rsid w:val="00BF7AD7"/>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1E1545" w:themeColor="text1"/>
      <w:sz w:val="21"/>
      <w:szCs w:val="24"/>
      <w:lang w:val="en" w:eastAsia="en-US"/>
    </w:rPr>
  </w:style>
  <w:style w:type="character" w:customStyle="1" w:styleId="BoldAllCaps">
    <w:name w:val="Bold All Caps"/>
    <w:basedOn w:val="DefaultParagraphFont"/>
    <w:uiPriority w:val="1"/>
    <w:rsid w:val="00177AD2"/>
    <w:rPr>
      <w:b/>
      <w:caps/>
      <w:smallCaps w:val="0"/>
      <w:color w:val="358189"/>
      <w:bdr w:val="none" w:sz="0" w:space="0" w:color="auto"/>
    </w:rPr>
  </w:style>
  <w:style w:type="paragraph" w:customStyle="1" w:styleId="PolicyStatement">
    <w:name w:val="PolicyStatement"/>
    <w:basedOn w:val="Normal"/>
    <w:rsid w:val="00AA723B"/>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line="259" w:lineRule="auto"/>
      <w:ind w:left="227" w:right="227"/>
    </w:pPr>
  </w:style>
  <w:style w:type="table" w:customStyle="1" w:styleId="DepartmentofHealthtable">
    <w:name w:val="Department of Health table"/>
    <w:basedOn w:val="TableNormal"/>
    <w:uiPriority w:val="99"/>
    <w:rsid w:val="00141935"/>
    <w:rPr>
      <w:rFonts w:ascii="Arial" w:hAnsi="Arial"/>
      <w:color w:val="1E1545" w:themeColor="text1"/>
      <w:sz w:val="2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color w:val="F1F2F2" w:themeColor="background1"/>
        <w:sz w:val="24"/>
      </w:rPr>
      <w:tblPr/>
      <w:tcPr>
        <w:shd w:val="clear" w:color="auto" w:fill="1E1545" w:themeFill="text1"/>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rsid w:val="00E37590"/>
    <w:rPr>
      <w:rFonts w:ascii="Arial" w:hAnsi="Arial"/>
      <w:b/>
      <w:bCs/>
      <w:color w:val="1E1545" w:themeColor="text1"/>
      <w:sz w:val="24"/>
      <w:szCs w:val="24"/>
      <w:lang w:eastAsia="en-US"/>
    </w:rPr>
  </w:style>
  <w:style w:type="paragraph" w:customStyle="1" w:styleId="IntroPara">
    <w:name w:val="Intro Para"/>
    <w:basedOn w:val="Normal"/>
    <w:next w:val="Normal"/>
    <w:qFormat/>
    <w:rsid w:val="004F075D"/>
    <w:pPr>
      <w:spacing w:before="480" w:after="240" w:line="400" w:lineRule="exact"/>
    </w:pPr>
    <w:rPr>
      <w:sz w:val="32"/>
      <w:szCs w:val="28"/>
    </w:rPr>
  </w:style>
  <w:style w:type="paragraph" w:customStyle="1" w:styleId="TableTextright">
    <w:name w:val="Table Text right"/>
    <w:basedOn w:val="Tabletext"/>
    <w:rsid w:val="00BF7AD7"/>
    <w:pPr>
      <w:jc w:val="right"/>
    </w:pPr>
  </w:style>
  <w:style w:type="paragraph" w:customStyle="1" w:styleId="Tabletextright0">
    <w:name w:val="Table text right"/>
    <w:basedOn w:val="Tabletext"/>
    <w:rsid w:val="00BF7AD7"/>
    <w:pPr>
      <w:jc w:val="right"/>
    </w:pPr>
  </w:style>
  <w:style w:type="paragraph" w:customStyle="1" w:styleId="Tabletextcentre">
    <w:name w:val="Table text centre"/>
    <w:basedOn w:val="Tabletext"/>
    <w:rsid w:val="00BF7AD7"/>
    <w:pPr>
      <w:jc w:val="center"/>
    </w:pPr>
  </w:style>
  <w:style w:type="paragraph" w:customStyle="1" w:styleId="Boxheading">
    <w:name w:val="Box heading"/>
    <w:basedOn w:val="Boxtype"/>
    <w:qFormat/>
    <w:rsid w:val="00BF7AD7"/>
    <w:pPr>
      <w:spacing w:before="240"/>
    </w:pPr>
    <w:rPr>
      <w:rFonts w:cs="Times New Roman"/>
      <w:b/>
      <w:bCs/>
      <w:caps/>
      <w:color w:val="358189"/>
      <w:szCs w:val="20"/>
    </w:rPr>
  </w:style>
  <w:style w:type="paragraph" w:customStyle="1" w:styleId="Boxtype">
    <w:name w:val="Box type"/>
    <w:next w:val="Normal"/>
    <w:qFormat/>
    <w:rsid w:val="00BF7AD7"/>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1E1545" w:themeColor="text1"/>
      <w:sz w:val="22"/>
      <w:szCs w:val="24"/>
      <w:lang w:val="en" w:eastAsia="en-US"/>
    </w:rPr>
  </w:style>
  <w:style w:type="paragraph" w:styleId="BodyText">
    <w:name w:val="Body Text"/>
    <w:basedOn w:val="Normal"/>
    <w:link w:val="BodyTextChar"/>
    <w:uiPriority w:val="1"/>
    <w:unhideWhenUsed/>
    <w:qFormat/>
    <w:rsid w:val="00BF7AD7"/>
  </w:style>
  <w:style w:type="character" w:customStyle="1" w:styleId="BodyTextChar">
    <w:name w:val="Body Text Char"/>
    <w:basedOn w:val="DefaultParagraphFont"/>
    <w:link w:val="BodyText"/>
    <w:uiPriority w:val="1"/>
    <w:rsid w:val="00BF7AD7"/>
    <w:rPr>
      <w:rFonts w:ascii="Arial" w:hAnsi="Arial"/>
      <w:color w:val="1E1545" w:themeColor="text1"/>
      <w:sz w:val="22"/>
      <w:szCs w:val="24"/>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uiPriority w:val="9"/>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ListParagraph"/>
    <w:link w:val="TABLENumberChar"/>
    <w:qFormat/>
    <w:rsid w:val="00E169D8"/>
    <w:pPr>
      <w:numPr>
        <w:numId w:val="6"/>
      </w:numPr>
    </w:pPr>
    <w:rPr>
      <w:noProof/>
      <w:color w:val="1E1545"/>
      <w:sz w:val="20"/>
      <w:szCs w:val="20"/>
      <w:shd w:val="clear" w:color="auto" w:fill="FFFFFF"/>
      <w:lang w:val="en-US" w:eastAsia="en-GB"/>
    </w:rPr>
  </w:style>
  <w:style w:type="paragraph" w:customStyle="1" w:styleId="TABLEbulletpoint">
    <w:name w:val="TABLE bullet point"/>
    <w:basedOn w:val="ListParagraph"/>
    <w:link w:val="TABLEbulletpointChar"/>
    <w:qFormat/>
    <w:rsid w:val="00E169D8"/>
    <w:pPr>
      <w:numPr>
        <w:numId w:val="7"/>
      </w:numPr>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Normal"/>
    <w:rsid w:val="00AA723B"/>
    <w:pPr>
      <w:contextualSpacing/>
    </w:pPr>
  </w:style>
  <w:style w:type="paragraph" w:customStyle="1" w:styleId="SectionTitle">
    <w:name w:val="Section Title"/>
    <w:basedOn w:val="Normal"/>
    <w:rsid w:val="009B5601"/>
    <w:pPr>
      <w:shd w:val="clear" w:color="auto" w:fill="1E1545" w:themeFill="text1"/>
      <w:spacing w:before="840"/>
    </w:pPr>
    <w:rPr>
      <w:b/>
      <w:bCs/>
      <w:color w:val="F1F2F2" w:themeColor="background1"/>
      <w:sz w:val="80"/>
      <w:szCs w:val="80"/>
    </w:rPr>
  </w:style>
  <w:style w:type="numbering" w:customStyle="1" w:styleId="Style2">
    <w:name w:val="Style2"/>
    <w:uiPriority w:val="99"/>
    <w:rsid w:val="0029727B"/>
    <w:pPr>
      <w:numPr>
        <w:numId w:val="8"/>
      </w:numPr>
    </w:pPr>
  </w:style>
  <w:style w:type="numbering" w:customStyle="1" w:styleId="CurrentList1">
    <w:name w:val="Current List1"/>
    <w:uiPriority w:val="99"/>
    <w:rsid w:val="008E6354"/>
    <w:pPr>
      <w:numPr>
        <w:numId w:val="9"/>
      </w:numPr>
    </w:pPr>
  </w:style>
  <w:style w:type="paragraph" w:styleId="TOCHeading">
    <w:name w:val="TOC Heading"/>
    <w:basedOn w:val="Heading1"/>
    <w:next w:val="Normal"/>
    <w:uiPriority w:val="39"/>
    <w:unhideWhenUsed/>
    <w:qFormat/>
    <w:rsid w:val="00573037"/>
    <w:pPr>
      <w:keepLines/>
      <w:spacing w:before="240" w:after="0" w:line="259" w:lineRule="auto"/>
      <w:outlineLvl w:val="9"/>
    </w:pPr>
    <w:rPr>
      <w:rFonts w:eastAsiaTheme="majorEastAsia" w:cstheme="majorBidi"/>
      <w:bCs w:val="0"/>
      <w:color w:val="1E1545" w:themeColor="text2"/>
      <w:kern w:val="0"/>
      <w:sz w:val="32"/>
      <w:szCs w:val="32"/>
      <w:lang w:val="en-US"/>
    </w:rPr>
  </w:style>
  <w:style w:type="paragraph" w:styleId="TOC1">
    <w:name w:val="toc 1"/>
    <w:next w:val="Normal"/>
    <w:autoRedefine/>
    <w:uiPriority w:val="39"/>
    <w:unhideWhenUsed/>
    <w:rsid w:val="001C0B66"/>
    <w:pPr>
      <w:tabs>
        <w:tab w:val="right" w:pos="9639"/>
      </w:tabs>
      <w:spacing w:before="100" w:after="100"/>
    </w:pPr>
    <w:rPr>
      <w:rFonts w:ascii="Arial" w:eastAsia="MS Gothic" w:hAnsi="Arial" w:cstheme="minorHAnsi"/>
      <w:b/>
      <w:iCs/>
      <w:color w:val="1E1545" w:themeColor="text1"/>
      <w:sz w:val="24"/>
      <w:lang w:eastAsia="en-US"/>
    </w:rPr>
  </w:style>
  <w:style w:type="paragraph" w:styleId="TOC2">
    <w:name w:val="toc 2"/>
    <w:basedOn w:val="Normal"/>
    <w:next w:val="Normal"/>
    <w:uiPriority w:val="39"/>
    <w:unhideWhenUsed/>
    <w:rsid w:val="008C31BB"/>
    <w:pPr>
      <w:spacing w:after="0"/>
      <w:ind w:left="240"/>
    </w:pPr>
    <w:rPr>
      <w:rFonts w:cstheme="minorHAnsi"/>
      <w:iCs/>
      <w:szCs w:val="20"/>
    </w:rPr>
  </w:style>
  <w:style w:type="paragraph" w:styleId="TOC3">
    <w:name w:val="toc 3"/>
    <w:basedOn w:val="Normal"/>
    <w:next w:val="Normal"/>
    <w:autoRedefine/>
    <w:uiPriority w:val="39"/>
    <w:unhideWhenUsed/>
    <w:rsid w:val="00DD6906"/>
    <w:pPr>
      <w:spacing w:before="0" w:after="0"/>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DD6906"/>
    <w:pPr>
      <w:spacing w:before="0" w:after="0"/>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DD6906"/>
    <w:pPr>
      <w:spacing w:before="0" w:after="0"/>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DD6906"/>
    <w:pPr>
      <w:spacing w:before="0" w:after="0"/>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DD6906"/>
    <w:pPr>
      <w:spacing w:before="0" w:after="0"/>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DD6906"/>
    <w:pPr>
      <w:spacing w:before="0" w:after="0"/>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DD6906"/>
    <w:pPr>
      <w:spacing w:before="0" w:after="0"/>
      <w:ind w:left="1920"/>
    </w:pPr>
    <w:rPr>
      <w:rFonts w:asciiTheme="minorHAnsi" w:hAnsiTheme="minorHAnsi" w:cstheme="minorHAnsi"/>
      <w:sz w:val="20"/>
      <w:szCs w:val="20"/>
    </w:rPr>
  </w:style>
  <w:style w:type="paragraph" w:customStyle="1" w:styleId="TOC21">
    <w:name w:val="TOC 21"/>
    <w:basedOn w:val="Normal"/>
    <w:uiPriority w:val="39"/>
    <w:rsid w:val="008B5433"/>
    <w:pPr>
      <w:pBdr>
        <w:top w:val="single" w:sz="6" w:space="1" w:color="2AB1BB" w:themeColor="accent1"/>
        <w:bottom w:val="single" w:sz="6" w:space="1" w:color="2AB1BB" w:themeColor="accent1"/>
        <w:between w:val="single" w:sz="6" w:space="1" w:color="2AB1BB" w:themeColor="accent1"/>
      </w:pBdr>
      <w:tabs>
        <w:tab w:val="right" w:pos="9061"/>
      </w:tabs>
    </w:pPr>
    <w:rPr>
      <w:szCs w:val="20"/>
    </w:rPr>
  </w:style>
  <w:style w:type="paragraph" w:customStyle="1" w:styleId="H1">
    <w:name w:val="H1"/>
    <w:basedOn w:val="Normal"/>
    <w:next w:val="Normal"/>
    <w:uiPriority w:val="99"/>
    <w:rsid w:val="0096034D"/>
    <w:pPr>
      <w:pBdr>
        <w:bottom w:val="single" w:sz="4" w:space="19" w:color="D9566C"/>
      </w:pBdr>
      <w:tabs>
        <w:tab w:val="left" w:pos="3055"/>
      </w:tabs>
      <w:suppressAutoHyphens/>
      <w:autoSpaceDE w:val="0"/>
      <w:autoSpaceDN w:val="0"/>
      <w:adjustRightInd w:val="0"/>
      <w:spacing w:before="454" w:after="794" w:line="600" w:lineRule="atLeast"/>
      <w:textAlignment w:val="center"/>
    </w:pPr>
    <w:rPr>
      <w:rFonts w:ascii="Proxima Nova" w:hAnsi="Proxima Nova" w:cs="Proxima Nova"/>
      <w:b/>
      <w:bCs/>
      <w:color w:val="1E1544"/>
      <w:sz w:val="56"/>
      <w:szCs w:val="56"/>
      <w:lang w:val="en-US" w:eastAsia="en-AU"/>
    </w:rPr>
  </w:style>
  <w:style w:type="paragraph" w:customStyle="1" w:styleId="Body">
    <w:name w:val="Body"/>
    <w:basedOn w:val="Normal"/>
    <w:uiPriority w:val="99"/>
    <w:rsid w:val="0096034D"/>
    <w:pPr>
      <w:tabs>
        <w:tab w:val="left" w:pos="1250"/>
      </w:tabs>
      <w:suppressAutoHyphens/>
      <w:autoSpaceDE w:val="0"/>
      <w:autoSpaceDN w:val="0"/>
      <w:adjustRightInd w:val="0"/>
      <w:spacing w:before="142" w:after="57" w:line="288" w:lineRule="auto"/>
      <w:textAlignment w:val="center"/>
    </w:pPr>
    <w:rPr>
      <w:rFonts w:ascii="Proxima Nova" w:hAnsi="Proxima Nova" w:cs="Proxima Nova"/>
      <w:color w:val="1E1544"/>
      <w:lang w:val="en-GB" w:eastAsia="en-AU"/>
    </w:rPr>
  </w:style>
  <w:style w:type="paragraph" w:customStyle="1" w:styleId="Bullets">
    <w:name w:val="Bullets"/>
    <w:basedOn w:val="Normal"/>
    <w:uiPriority w:val="99"/>
    <w:rsid w:val="0096034D"/>
    <w:pPr>
      <w:tabs>
        <w:tab w:val="left" w:pos="1250"/>
      </w:tabs>
      <w:suppressAutoHyphens/>
      <w:autoSpaceDE w:val="0"/>
      <w:autoSpaceDN w:val="0"/>
      <w:adjustRightInd w:val="0"/>
      <w:spacing w:before="57" w:after="28" w:line="288" w:lineRule="auto"/>
      <w:ind w:left="283" w:hanging="283"/>
      <w:textAlignment w:val="center"/>
    </w:pPr>
    <w:rPr>
      <w:rFonts w:ascii="Proxima Nova" w:hAnsi="Proxima Nova" w:cs="Proxima Nova"/>
      <w:color w:val="1E1544"/>
      <w:lang w:val="en-GB" w:eastAsia="en-AU"/>
    </w:rPr>
  </w:style>
  <w:style w:type="character" w:customStyle="1" w:styleId="AcronymFlagChar">
    <w:name w:val="Acronym Flag Char"/>
    <w:uiPriority w:val="99"/>
    <w:rsid w:val="0096034D"/>
    <w:rPr>
      <w:rFonts w:ascii="Arial" w:hAnsi="Arial" w:cs="Arial"/>
      <w:w w:val="100"/>
    </w:rPr>
  </w:style>
  <w:style w:type="paragraph" w:customStyle="1" w:styleId="H3">
    <w:name w:val="H3"/>
    <w:basedOn w:val="Body"/>
    <w:uiPriority w:val="99"/>
    <w:rsid w:val="0096034D"/>
    <w:pPr>
      <w:spacing w:before="170"/>
    </w:pPr>
    <w:rPr>
      <w:b/>
      <w:bCs/>
      <w:sz w:val="32"/>
      <w:szCs w:val="32"/>
    </w:rPr>
  </w:style>
  <w:style w:type="paragraph" w:customStyle="1" w:styleId="H2">
    <w:name w:val="H2"/>
    <w:basedOn w:val="Normal"/>
    <w:uiPriority w:val="99"/>
    <w:rsid w:val="0096034D"/>
    <w:pPr>
      <w:tabs>
        <w:tab w:val="left" w:pos="1250"/>
      </w:tabs>
      <w:suppressAutoHyphens/>
      <w:autoSpaceDE w:val="0"/>
      <w:autoSpaceDN w:val="0"/>
      <w:adjustRightInd w:val="0"/>
      <w:spacing w:before="227" w:after="113" w:line="288" w:lineRule="auto"/>
      <w:textAlignment w:val="center"/>
    </w:pPr>
    <w:rPr>
      <w:rFonts w:ascii="Proxima Nova" w:hAnsi="Proxima Nova" w:cs="Proxima Nova"/>
      <w:b/>
      <w:bCs/>
      <w:color w:val="D9566C"/>
      <w:sz w:val="44"/>
      <w:szCs w:val="44"/>
      <w:lang w:val="en-GB" w:eastAsia="en-AU"/>
    </w:rPr>
  </w:style>
  <w:style w:type="numbering" w:customStyle="1" w:styleId="CurrentList4">
    <w:name w:val="Current List4"/>
    <w:uiPriority w:val="99"/>
    <w:rsid w:val="00573037"/>
    <w:pPr>
      <w:numPr>
        <w:numId w:val="14"/>
      </w:numPr>
    </w:pPr>
  </w:style>
  <w:style w:type="character" w:styleId="UnresolvedMention">
    <w:name w:val="Unresolved Mention"/>
    <w:basedOn w:val="DefaultParagraphFont"/>
    <w:uiPriority w:val="99"/>
    <w:semiHidden/>
    <w:unhideWhenUsed/>
    <w:rsid w:val="001520B9"/>
    <w:rPr>
      <w:color w:val="605E5C"/>
      <w:shd w:val="clear" w:color="auto" w:fill="E1DFDD"/>
    </w:rPr>
  </w:style>
  <w:style w:type="paragraph" w:customStyle="1" w:styleId="TableBoldH1">
    <w:name w:val="Table Bold H1"/>
    <w:basedOn w:val="Body"/>
    <w:uiPriority w:val="99"/>
    <w:rsid w:val="001520B9"/>
    <w:rPr>
      <w:b/>
      <w:bCs/>
      <w:color w:val="FFFFFF"/>
    </w:rPr>
  </w:style>
  <w:style w:type="character" w:customStyle="1" w:styleId="Heading8Char">
    <w:name w:val="Heading 8 Char"/>
    <w:basedOn w:val="DefaultParagraphFont"/>
    <w:link w:val="Heading8"/>
    <w:uiPriority w:val="9"/>
    <w:semiHidden/>
    <w:rsid w:val="00573037"/>
    <w:rPr>
      <w:rFonts w:asciiTheme="majorHAnsi" w:eastAsiaTheme="majorEastAsia" w:hAnsiTheme="majorHAnsi" w:cstheme="majorBidi"/>
      <w:color w:val="332476" w:themeColor="text1" w:themeTint="D8"/>
      <w:sz w:val="21"/>
      <w:szCs w:val="21"/>
      <w:lang w:eastAsia="en-US"/>
    </w:rPr>
  </w:style>
  <w:style w:type="paragraph" w:customStyle="1" w:styleId="BulletBreakpages">
    <w:name w:val="Bullet Break pages"/>
    <w:basedOn w:val="BodyText"/>
    <w:rsid w:val="000F0173"/>
    <w:pPr>
      <w:numPr>
        <w:numId w:val="11"/>
      </w:numPr>
      <w:spacing w:line="260" w:lineRule="exact"/>
    </w:pPr>
    <w:rPr>
      <w:color w:val="FFFFFF"/>
    </w:rPr>
  </w:style>
  <w:style w:type="character" w:customStyle="1" w:styleId="Heading9Char">
    <w:name w:val="Heading 9 Char"/>
    <w:basedOn w:val="DefaultParagraphFont"/>
    <w:link w:val="Heading9"/>
    <w:uiPriority w:val="9"/>
    <w:semiHidden/>
    <w:rsid w:val="00573037"/>
    <w:rPr>
      <w:rFonts w:asciiTheme="majorHAnsi" w:eastAsiaTheme="majorEastAsia" w:hAnsiTheme="majorHAnsi" w:cstheme="majorBidi"/>
      <w:i/>
      <w:iCs/>
      <w:color w:val="332476" w:themeColor="text1" w:themeTint="D8"/>
      <w:sz w:val="21"/>
      <w:szCs w:val="21"/>
      <w:lang w:eastAsia="en-US"/>
    </w:rPr>
  </w:style>
  <w:style w:type="paragraph" w:customStyle="1" w:styleId="Bullebtsindented">
    <w:name w:val="Bullebts indented"/>
    <w:basedOn w:val="Bullets"/>
    <w:uiPriority w:val="99"/>
    <w:rsid w:val="00094035"/>
    <w:pPr>
      <w:ind w:left="567"/>
    </w:pPr>
  </w:style>
  <w:style w:type="numbering" w:customStyle="1" w:styleId="CurrentList2">
    <w:name w:val="Current List2"/>
    <w:uiPriority w:val="99"/>
    <w:rsid w:val="00094035"/>
    <w:pPr>
      <w:numPr>
        <w:numId w:val="12"/>
      </w:numPr>
    </w:pPr>
  </w:style>
  <w:style w:type="numbering" w:customStyle="1" w:styleId="CurrentList5">
    <w:name w:val="Current List5"/>
    <w:uiPriority w:val="99"/>
    <w:rsid w:val="000537E9"/>
    <w:pPr>
      <w:numPr>
        <w:numId w:val="15"/>
      </w:numPr>
    </w:pPr>
  </w:style>
  <w:style w:type="numbering" w:customStyle="1" w:styleId="CurrentList6">
    <w:name w:val="Current List6"/>
    <w:uiPriority w:val="99"/>
    <w:rsid w:val="000537E9"/>
    <w:pPr>
      <w:numPr>
        <w:numId w:val="16"/>
      </w:numPr>
    </w:pPr>
  </w:style>
  <w:style w:type="numbering" w:customStyle="1" w:styleId="CurrentList7">
    <w:name w:val="Current List7"/>
    <w:uiPriority w:val="99"/>
    <w:rsid w:val="000537E9"/>
    <w:pPr>
      <w:numPr>
        <w:numId w:val="17"/>
      </w:numPr>
    </w:pPr>
  </w:style>
  <w:style w:type="numbering" w:customStyle="1" w:styleId="CurrentList8">
    <w:name w:val="Current List8"/>
    <w:uiPriority w:val="99"/>
    <w:rsid w:val="000537E9"/>
    <w:pPr>
      <w:numPr>
        <w:numId w:val="18"/>
      </w:numPr>
    </w:pPr>
  </w:style>
  <w:style w:type="numbering" w:customStyle="1" w:styleId="CurrentList9">
    <w:name w:val="Current List9"/>
    <w:uiPriority w:val="99"/>
    <w:rsid w:val="000537E9"/>
    <w:pPr>
      <w:numPr>
        <w:numId w:val="19"/>
      </w:numPr>
    </w:pPr>
  </w:style>
  <w:style w:type="numbering" w:customStyle="1" w:styleId="CurrentList10">
    <w:name w:val="Current List10"/>
    <w:uiPriority w:val="99"/>
    <w:rsid w:val="000537E9"/>
    <w:pPr>
      <w:numPr>
        <w:numId w:val="20"/>
      </w:numPr>
    </w:pPr>
  </w:style>
  <w:style w:type="numbering" w:customStyle="1" w:styleId="CurrentList11">
    <w:name w:val="Current List11"/>
    <w:uiPriority w:val="99"/>
    <w:rsid w:val="000537E9"/>
    <w:pPr>
      <w:numPr>
        <w:numId w:val="21"/>
      </w:numPr>
    </w:pPr>
  </w:style>
  <w:style w:type="numbering" w:customStyle="1" w:styleId="CurrentList12">
    <w:name w:val="Current List12"/>
    <w:uiPriority w:val="99"/>
    <w:rsid w:val="000537E9"/>
    <w:pPr>
      <w:numPr>
        <w:numId w:val="22"/>
      </w:numPr>
    </w:pPr>
  </w:style>
  <w:style w:type="numbering" w:customStyle="1" w:styleId="CurrentList13">
    <w:name w:val="Current List13"/>
    <w:uiPriority w:val="99"/>
    <w:rsid w:val="000537E9"/>
    <w:pPr>
      <w:numPr>
        <w:numId w:val="23"/>
      </w:numPr>
    </w:pPr>
  </w:style>
  <w:style w:type="numbering" w:customStyle="1" w:styleId="CurrentList14">
    <w:name w:val="Current List14"/>
    <w:uiPriority w:val="99"/>
    <w:rsid w:val="000537E9"/>
    <w:pPr>
      <w:numPr>
        <w:numId w:val="24"/>
      </w:numPr>
    </w:pPr>
  </w:style>
  <w:style w:type="numbering" w:customStyle="1" w:styleId="CurrentList15">
    <w:name w:val="Current List15"/>
    <w:uiPriority w:val="99"/>
    <w:rsid w:val="000537E9"/>
    <w:pPr>
      <w:numPr>
        <w:numId w:val="25"/>
      </w:numPr>
    </w:pPr>
  </w:style>
  <w:style w:type="numbering" w:customStyle="1" w:styleId="CurrentList16">
    <w:name w:val="Current List16"/>
    <w:uiPriority w:val="99"/>
    <w:rsid w:val="000537E9"/>
    <w:pPr>
      <w:numPr>
        <w:numId w:val="26"/>
      </w:numPr>
    </w:pPr>
  </w:style>
  <w:style w:type="numbering" w:customStyle="1" w:styleId="CurrentList17">
    <w:name w:val="Current List17"/>
    <w:uiPriority w:val="99"/>
    <w:rsid w:val="000537E9"/>
    <w:pPr>
      <w:numPr>
        <w:numId w:val="27"/>
      </w:numPr>
    </w:pPr>
  </w:style>
  <w:style w:type="numbering" w:customStyle="1" w:styleId="CurrentList18">
    <w:name w:val="Current List18"/>
    <w:uiPriority w:val="99"/>
    <w:rsid w:val="000537E9"/>
    <w:pPr>
      <w:numPr>
        <w:numId w:val="28"/>
      </w:numPr>
    </w:pPr>
  </w:style>
  <w:style w:type="numbering" w:customStyle="1" w:styleId="CurrentList19">
    <w:name w:val="Current List19"/>
    <w:uiPriority w:val="99"/>
    <w:rsid w:val="000537E9"/>
    <w:pPr>
      <w:numPr>
        <w:numId w:val="29"/>
      </w:numPr>
    </w:pPr>
  </w:style>
  <w:style w:type="numbering" w:customStyle="1" w:styleId="CurrentList20">
    <w:name w:val="Current List20"/>
    <w:uiPriority w:val="99"/>
    <w:rsid w:val="000537E9"/>
    <w:pPr>
      <w:numPr>
        <w:numId w:val="30"/>
      </w:numPr>
    </w:pPr>
  </w:style>
  <w:style w:type="numbering" w:customStyle="1" w:styleId="CurrentList21">
    <w:name w:val="Current List21"/>
    <w:uiPriority w:val="99"/>
    <w:rsid w:val="008C2B26"/>
    <w:pPr>
      <w:numPr>
        <w:numId w:val="31"/>
      </w:numPr>
    </w:pPr>
  </w:style>
  <w:style w:type="numbering" w:customStyle="1" w:styleId="CurrentList22">
    <w:name w:val="Current List22"/>
    <w:uiPriority w:val="99"/>
    <w:rsid w:val="008C2B26"/>
    <w:pPr>
      <w:numPr>
        <w:numId w:val="32"/>
      </w:numPr>
    </w:pPr>
  </w:style>
  <w:style w:type="character" w:styleId="CommentReference">
    <w:name w:val="annotation reference"/>
    <w:basedOn w:val="DefaultParagraphFont"/>
    <w:uiPriority w:val="99"/>
    <w:unhideWhenUsed/>
    <w:rsid w:val="008C2B26"/>
    <w:rPr>
      <w:sz w:val="16"/>
      <w:szCs w:val="16"/>
    </w:rPr>
  </w:style>
  <w:style w:type="paragraph" w:styleId="CommentText">
    <w:name w:val="annotation text"/>
    <w:basedOn w:val="Normal"/>
    <w:link w:val="CommentTextChar"/>
    <w:uiPriority w:val="99"/>
    <w:unhideWhenUsed/>
    <w:rsid w:val="008C2B26"/>
    <w:pPr>
      <w:spacing w:line="240" w:lineRule="auto"/>
    </w:pPr>
    <w:rPr>
      <w:sz w:val="20"/>
      <w:szCs w:val="20"/>
    </w:rPr>
  </w:style>
  <w:style w:type="character" w:customStyle="1" w:styleId="CommentTextChar">
    <w:name w:val="Comment Text Char"/>
    <w:basedOn w:val="DefaultParagraphFont"/>
    <w:link w:val="CommentText"/>
    <w:uiPriority w:val="99"/>
    <w:rsid w:val="008C2B26"/>
    <w:rPr>
      <w:rFonts w:ascii="Arial" w:hAnsi="Arial"/>
      <w:color w:val="1E1545" w:themeColor="text1"/>
      <w:lang w:eastAsia="en-US"/>
    </w:rPr>
  </w:style>
  <w:style w:type="paragraph" w:styleId="CommentSubject">
    <w:name w:val="annotation subject"/>
    <w:basedOn w:val="CommentText"/>
    <w:next w:val="CommentText"/>
    <w:link w:val="CommentSubjectChar"/>
    <w:uiPriority w:val="99"/>
    <w:semiHidden/>
    <w:unhideWhenUsed/>
    <w:rsid w:val="008C2B26"/>
    <w:rPr>
      <w:b/>
      <w:bCs/>
    </w:rPr>
  </w:style>
  <w:style w:type="character" w:customStyle="1" w:styleId="CommentSubjectChar">
    <w:name w:val="Comment Subject Char"/>
    <w:basedOn w:val="CommentTextChar"/>
    <w:link w:val="CommentSubject"/>
    <w:uiPriority w:val="99"/>
    <w:semiHidden/>
    <w:rsid w:val="008C2B26"/>
    <w:rPr>
      <w:rFonts w:ascii="Arial" w:hAnsi="Arial"/>
      <w:b/>
      <w:bCs/>
      <w:color w:val="1E1545" w:themeColor="text1"/>
      <w:lang w:eastAsia="en-US"/>
    </w:rPr>
  </w:style>
  <w:style w:type="numbering" w:customStyle="1" w:styleId="CurrentList23">
    <w:name w:val="Current List23"/>
    <w:uiPriority w:val="99"/>
    <w:rsid w:val="008C2B26"/>
    <w:pPr>
      <w:numPr>
        <w:numId w:val="33"/>
      </w:numPr>
    </w:pPr>
  </w:style>
  <w:style w:type="numbering" w:customStyle="1" w:styleId="CurrentList24">
    <w:name w:val="Current List24"/>
    <w:uiPriority w:val="99"/>
    <w:rsid w:val="008C2B26"/>
    <w:pPr>
      <w:numPr>
        <w:numId w:val="34"/>
      </w:numPr>
    </w:pPr>
  </w:style>
  <w:style w:type="numbering" w:customStyle="1" w:styleId="CurrentList25">
    <w:name w:val="Current List25"/>
    <w:uiPriority w:val="99"/>
    <w:rsid w:val="008C2B26"/>
    <w:pPr>
      <w:numPr>
        <w:numId w:val="35"/>
      </w:numPr>
    </w:pPr>
  </w:style>
  <w:style w:type="paragraph" w:customStyle="1" w:styleId="Sectionheading">
    <w:name w:val="Section heading"/>
    <w:basedOn w:val="Heading1"/>
    <w:rsid w:val="00EA030B"/>
    <w:pPr>
      <w:numPr>
        <w:numId w:val="36"/>
      </w:numPr>
    </w:pPr>
    <w:rPr>
      <w:color w:val="F1F2F2" w:themeColor="background1"/>
    </w:rPr>
  </w:style>
  <w:style w:type="numbering" w:customStyle="1" w:styleId="CurrentList26">
    <w:name w:val="Current List26"/>
    <w:uiPriority w:val="99"/>
    <w:rsid w:val="00EA030B"/>
    <w:pPr>
      <w:numPr>
        <w:numId w:val="37"/>
      </w:numPr>
    </w:pPr>
  </w:style>
  <w:style w:type="numbering" w:customStyle="1" w:styleId="CurrentList27">
    <w:name w:val="Current List27"/>
    <w:uiPriority w:val="99"/>
    <w:rsid w:val="00EA030B"/>
    <w:pPr>
      <w:numPr>
        <w:numId w:val="38"/>
      </w:numPr>
    </w:pPr>
  </w:style>
  <w:style w:type="paragraph" w:customStyle="1" w:styleId="NumberedHeading2">
    <w:name w:val="Numbered Heading 2"/>
    <w:basedOn w:val="Sectionheading"/>
    <w:rsid w:val="00295373"/>
    <w:pPr>
      <w:numPr>
        <w:ilvl w:val="1"/>
        <w:numId w:val="40"/>
      </w:numPr>
      <w:outlineLvl w:val="1"/>
    </w:pPr>
    <w:rPr>
      <w:color w:val="1E1545" w:themeColor="text2"/>
      <w:sz w:val="48"/>
    </w:rPr>
  </w:style>
  <w:style w:type="numbering" w:customStyle="1" w:styleId="CurrentList28">
    <w:name w:val="Current List28"/>
    <w:uiPriority w:val="99"/>
    <w:rsid w:val="00EA030B"/>
    <w:pPr>
      <w:numPr>
        <w:numId w:val="39"/>
      </w:numPr>
    </w:pPr>
  </w:style>
  <w:style w:type="numbering" w:customStyle="1" w:styleId="CurrentList29">
    <w:name w:val="Current List29"/>
    <w:uiPriority w:val="99"/>
    <w:rsid w:val="00295373"/>
    <w:pPr>
      <w:numPr>
        <w:numId w:val="41"/>
      </w:numPr>
    </w:pPr>
  </w:style>
  <w:style w:type="numbering" w:customStyle="1" w:styleId="CurrentList30">
    <w:name w:val="Current List30"/>
    <w:uiPriority w:val="99"/>
    <w:rsid w:val="00295373"/>
    <w:pPr>
      <w:numPr>
        <w:numId w:val="42"/>
      </w:numPr>
    </w:pPr>
  </w:style>
  <w:style w:type="paragraph" w:customStyle="1" w:styleId="Sectionsub-heading">
    <w:name w:val="Section sub-heading"/>
    <w:basedOn w:val="Heading2"/>
    <w:next w:val="Sectiondotpoints"/>
    <w:link w:val="Sectionsub-headingChar"/>
    <w:qFormat/>
    <w:rsid w:val="0075734A"/>
    <w:pPr>
      <w:spacing w:line="460" w:lineRule="exact"/>
      <w:ind w:left="23"/>
    </w:pPr>
    <w:rPr>
      <w:b w:val="0"/>
      <w:color w:val="FFFFFF"/>
    </w:rPr>
  </w:style>
  <w:style w:type="character" w:customStyle="1" w:styleId="Sectionsub-headingChar">
    <w:name w:val="Section sub-heading Char"/>
    <w:basedOn w:val="DefaultParagraphFont"/>
    <w:link w:val="Sectionsub-heading"/>
    <w:rsid w:val="0075734A"/>
    <w:rPr>
      <w:rFonts w:ascii="Arial" w:hAnsi="Arial" w:cs="Arial"/>
      <w:bCs/>
      <w:iCs/>
      <w:color w:val="FFFFFF"/>
      <w:sz w:val="44"/>
      <w:szCs w:val="28"/>
      <w:lang w:eastAsia="en-US"/>
    </w:rPr>
  </w:style>
  <w:style w:type="paragraph" w:customStyle="1" w:styleId="Sectiondotpoints">
    <w:name w:val="Section dot points"/>
    <w:basedOn w:val="BodyText"/>
    <w:link w:val="SectiondotpointsChar"/>
    <w:qFormat/>
    <w:rsid w:val="0075734A"/>
    <w:pPr>
      <w:numPr>
        <w:numId w:val="10"/>
      </w:numPr>
      <w:spacing w:line="260" w:lineRule="exact"/>
    </w:pPr>
    <w:rPr>
      <w:color w:val="F1F2F2" w:themeColor="background1"/>
    </w:rPr>
  </w:style>
  <w:style w:type="character" w:customStyle="1" w:styleId="SectiondotpointsChar">
    <w:name w:val="Section dot points Char"/>
    <w:basedOn w:val="BodyTextChar"/>
    <w:link w:val="Sectiondotpoints"/>
    <w:rsid w:val="0075734A"/>
    <w:rPr>
      <w:rFonts w:ascii="Arial" w:hAnsi="Arial"/>
      <w:color w:val="F1F2F2" w:themeColor="background1"/>
      <w:sz w:val="24"/>
      <w:szCs w:val="24"/>
      <w:lang w:eastAsia="en-US"/>
    </w:rPr>
  </w:style>
  <w:style w:type="character" w:styleId="FollowedHyperlink">
    <w:name w:val="FollowedHyperlink"/>
    <w:basedOn w:val="DefaultParagraphFont"/>
    <w:uiPriority w:val="99"/>
    <w:semiHidden/>
    <w:unhideWhenUsed/>
    <w:rsid w:val="00766EF2"/>
    <w:rPr>
      <w:color w:val="0070C0"/>
      <w:u w:val="single"/>
    </w:rPr>
  </w:style>
  <w:style w:type="table" w:customStyle="1" w:styleId="TableGridLight1">
    <w:name w:val="Table Grid Light1"/>
    <w:basedOn w:val="TableNormal"/>
    <w:next w:val="TableGridLight"/>
    <w:uiPriority w:val="40"/>
    <w:rsid w:val="007F016A"/>
    <w:rPr>
      <w:rFonts w:asciiTheme="minorHAnsi" w:eastAsiaTheme="minorHAnsi" w:hAnsiTheme="minorHAnsi" w:cstheme="minorBid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ascii="Calibri" w:hAnsi="Calibri"/>
        <w:b/>
        <w:color w:val="FFFFFF"/>
        <w:sz w:val="20"/>
      </w:rPr>
      <w:tblPr/>
      <w:tcPr>
        <w:shd w:val="clear" w:color="auto" w:fill="00338D"/>
      </w:tcPr>
    </w:tblStylePr>
  </w:style>
  <w:style w:type="table" w:styleId="TableGridLight">
    <w:name w:val="Grid Table Light"/>
    <w:basedOn w:val="TableNormal"/>
    <w:uiPriority w:val="40"/>
    <w:rsid w:val="007F016A"/>
    <w:tblPr>
      <w:tblBorders>
        <w:top w:val="single" w:sz="4" w:space="0" w:color="B2B7B7" w:themeColor="background1" w:themeShade="BF"/>
        <w:left w:val="single" w:sz="4" w:space="0" w:color="B2B7B7" w:themeColor="background1" w:themeShade="BF"/>
        <w:bottom w:val="single" w:sz="4" w:space="0" w:color="B2B7B7" w:themeColor="background1" w:themeShade="BF"/>
        <w:right w:val="single" w:sz="4" w:space="0" w:color="B2B7B7" w:themeColor="background1" w:themeShade="BF"/>
        <w:insideH w:val="single" w:sz="4" w:space="0" w:color="B2B7B7" w:themeColor="background1" w:themeShade="BF"/>
        <w:insideV w:val="single" w:sz="4" w:space="0" w:color="B2B7B7" w:themeColor="background1" w:themeShade="BF"/>
      </w:tblBorders>
    </w:tblPr>
  </w:style>
  <w:style w:type="paragraph" w:customStyle="1" w:styleId="Appendixheading">
    <w:name w:val="Appendix heading"/>
    <w:next w:val="Normal"/>
    <w:uiPriority w:val="2"/>
    <w:rsid w:val="009E0501"/>
    <w:pPr>
      <w:keepNext/>
      <w:keepLines/>
      <w:pageBreakBefore/>
      <w:numPr>
        <w:numId w:val="45"/>
      </w:numPr>
      <w:spacing w:before="240" w:after="240"/>
      <w:outlineLvl w:val="0"/>
    </w:pPr>
    <w:rPr>
      <w:rFonts w:ascii="Calibri" w:hAnsi="Calibri"/>
      <w:color w:val="00338D"/>
      <w:sz w:val="52"/>
      <w:szCs w:val="18"/>
      <w:lang w:eastAsia="en-US"/>
    </w:rPr>
  </w:style>
  <w:style w:type="paragraph" w:customStyle="1" w:styleId="AppendixHeading3">
    <w:name w:val="Appendix Heading 3"/>
    <w:basedOn w:val="Heading3"/>
    <w:next w:val="BodyText"/>
    <w:rsid w:val="009E0501"/>
    <w:pPr>
      <w:keepLines/>
      <w:numPr>
        <w:ilvl w:val="2"/>
        <w:numId w:val="45"/>
      </w:numPr>
      <w:tabs>
        <w:tab w:val="clear" w:pos="-5801"/>
      </w:tabs>
      <w:spacing w:before="40" w:after="0" w:line="259" w:lineRule="auto"/>
      <w:ind w:left="0" w:firstLine="0"/>
    </w:pPr>
    <w:rPr>
      <w:rFonts w:asciiTheme="minorHAnsi" w:eastAsia="MS Gothic" w:hAnsiTheme="minorHAnsi" w:cs="Calibri"/>
      <w:b w:val="0"/>
      <w:bCs w:val="0"/>
      <w:color w:val="00338D"/>
      <w:kern w:val="2"/>
      <w:sz w:val="24"/>
      <w:szCs w:val="24"/>
      <w14:ligatures w14:val="standardContextual"/>
    </w:rPr>
  </w:style>
  <w:style w:type="character" w:styleId="FootnoteReference">
    <w:name w:val="footnote reference"/>
    <w:basedOn w:val="DefaultParagraphFont"/>
    <w:uiPriority w:val="99"/>
    <w:unhideWhenUsed/>
    <w:rsid w:val="007A32A3"/>
    <w:rPr>
      <w:vertAlign w:val="superscript"/>
    </w:rPr>
  </w:style>
  <w:style w:type="character" w:customStyle="1" w:styleId="Hyperlink1">
    <w:name w:val="Hyperlink1"/>
    <w:basedOn w:val="DefaultParagraphFont"/>
    <w:uiPriority w:val="99"/>
    <w:unhideWhenUsed/>
    <w:qFormat/>
    <w:rsid w:val="00D274DE"/>
    <w:rPr>
      <w:color w:val="0563C1"/>
      <w:u w:val="single"/>
    </w:rPr>
  </w:style>
  <w:style w:type="character" w:customStyle="1" w:styleId="normaltextrun">
    <w:name w:val="normaltextrun"/>
    <w:basedOn w:val="DefaultParagraphFont"/>
    <w:rsid w:val="00D274DE"/>
  </w:style>
  <w:style w:type="character" w:customStyle="1" w:styleId="Heading2Char">
    <w:name w:val="Heading 2 Char"/>
    <w:basedOn w:val="DefaultParagraphFont"/>
    <w:link w:val="Heading2"/>
    <w:rsid w:val="00C01AF3"/>
    <w:rPr>
      <w:rFonts w:ascii="Arial" w:eastAsia="MS Gothic" w:hAnsi="Arial" w:cs="Arial"/>
      <w:b/>
      <w:bCs/>
      <w:iCs/>
      <w:color w:val="1E1545" w:themeColor="text1"/>
      <w:sz w:val="44"/>
      <w:szCs w:val="36"/>
      <w:lang w:eastAsia="en-US"/>
    </w:rPr>
  </w:style>
  <w:style w:type="paragraph" w:customStyle="1" w:styleId="Numberbullet2ndlevel">
    <w:name w:val="Number bullet 2nd level"/>
    <w:basedOn w:val="Normal"/>
    <w:qFormat/>
    <w:rsid w:val="00D82D20"/>
    <w:pPr>
      <w:numPr>
        <w:numId w:val="50"/>
      </w:numPr>
      <w:tabs>
        <w:tab w:val="left" w:pos="714"/>
      </w:tabs>
      <w:spacing w:line="240" w:lineRule="auto"/>
      <w:ind w:left="714" w:hanging="357"/>
    </w:pPr>
    <w:rPr>
      <w:rFonts w:ascii="Univers 45 Light" w:eastAsiaTheme="minorHAnsi" w:hAnsi="Univers 45 Light" w:cstheme="minorBidi"/>
      <w:color w:val="auto"/>
      <w:sz w:val="20"/>
      <w:szCs w:val="22"/>
    </w:rPr>
  </w:style>
  <w:style w:type="paragraph" w:customStyle="1" w:styleId="NormalWeb1">
    <w:name w:val="Normal (Web)1"/>
    <w:basedOn w:val="Normal"/>
    <w:next w:val="NormalWeb"/>
    <w:uiPriority w:val="99"/>
    <w:unhideWhenUsed/>
    <w:rsid w:val="00D82D20"/>
    <w:pPr>
      <w:spacing w:before="100" w:beforeAutospacing="1" w:after="100" w:afterAutospacing="1" w:line="240" w:lineRule="auto"/>
    </w:pPr>
    <w:rPr>
      <w:rFonts w:ascii="Times New Roman" w:eastAsia="MS Mincho" w:hAnsi="Times New Roman"/>
      <w:color w:val="auto"/>
      <w:lang w:eastAsia="en-AU"/>
    </w:rPr>
  </w:style>
  <w:style w:type="character" w:styleId="Mention">
    <w:name w:val="Mention"/>
    <w:basedOn w:val="DefaultParagraphFont"/>
    <w:uiPriority w:val="99"/>
    <w:unhideWhenUsed/>
    <w:rsid w:val="00D82D20"/>
    <w:rPr>
      <w:color w:val="2B579A"/>
      <w:shd w:val="clear" w:color="auto" w:fill="E6E6E6"/>
    </w:rPr>
  </w:style>
  <w:style w:type="paragraph" w:customStyle="1" w:styleId="Footer1">
    <w:name w:val="Footer1"/>
    <w:basedOn w:val="Normal"/>
    <w:next w:val="Footer"/>
    <w:uiPriority w:val="99"/>
    <w:unhideWhenUsed/>
    <w:rsid w:val="00EC5622"/>
    <w:pPr>
      <w:tabs>
        <w:tab w:val="center" w:pos="4513"/>
        <w:tab w:val="right" w:pos="9026"/>
      </w:tabs>
      <w:spacing w:after="0" w:line="240" w:lineRule="auto"/>
      <w:jc w:val="center"/>
    </w:pPr>
    <w:rPr>
      <w:rFonts w:ascii="Univers 45 Light" w:eastAsiaTheme="minorHAnsi" w:hAnsi="Univers 45 Light" w:cstheme="minorBidi"/>
      <w:color w:val="808080"/>
      <w:kern w:val="2"/>
      <w:sz w:val="12"/>
      <w:szCs w:val="22"/>
      <w14:ligatures w14:val="standardContextual"/>
    </w:rPr>
  </w:style>
  <w:style w:type="table" w:customStyle="1" w:styleId="TableGridLight2">
    <w:name w:val="Table Grid Light2"/>
    <w:basedOn w:val="TableNormal"/>
    <w:next w:val="TableGridLight"/>
    <w:uiPriority w:val="40"/>
    <w:rsid w:val="00EC5622"/>
    <w:rPr>
      <w:rFonts w:asciiTheme="minorHAnsi" w:eastAsiaTheme="minorHAnsi" w:hAnsiTheme="minorHAnsi" w:cstheme="minorBidi"/>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eading11">
    <w:name w:val="Heading 11"/>
    <w:next w:val="BodyText"/>
    <w:uiPriority w:val="9"/>
    <w:rsid w:val="00143A80"/>
    <w:pPr>
      <w:keepNext/>
      <w:keepLines/>
      <w:pageBreakBefore/>
      <w:tabs>
        <w:tab w:val="num" w:pos="964"/>
      </w:tabs>
      <w:spacing w:before="240" w:after="240"/>
      <w:ind w:left="964" w:hanging="964"/>
      <w:outlineLvl w:val="0"/>
    </w:pPr>
    <w:rPr>
      <w:rFonts w:ascii="Calibri" w:eastAsia="MS Gothic" w:hAnsi="Calibri"/>
      <w:color w:val="00338D"/>
      <w:sz w:val="52"/>
      <w:szCs w:val="96"/>
      <w:lang w:eastAsia="en-US"/>
    </w:rPr>
  </w:style>
  <w:style w:type="paragraph" w:customStyle="1" w:styleId="Heading21">
    <w:name w:val="Heading 21"/>
    <w:basedOn w:val="Normal"/>
    <w:next w:val="Normal"/>
    <w:uiPriority w:val="9"/>
    <w:unhideWhenUsed/>
    <w:rsid w:val="00143A80"/>
    <w:pPr>
      <w:keepNext/>
      <w:keepLines/>
      <w:tabs>
        <w:tab w:val="num" w:pos="3516"/>
        <w:tab w:val="num" w:pos="8052"/>
      </w:tabs>
      <w:spacing w:before="240" w:after="240" w:line="240" w:lineRule="auto"/>
      <w:ind w:left="3516" w:hanging="964"/>
      <w:outlineLvl w:val="1"/>
    </w:pPr>
    <w:rPr>
      <w:rFonts w:ascii="Calibri" w:eastAsia="MS Gothic" w:hAnsi="Calibri"/>
      <w:color w:val="00338D"/>
      <w:sz w:val="36"/>
      <w:szCs w:val="26"/>
    </w:rPr>
  </w:style>
  <w:style w:type="paragraph" w:customStyle="1" w:styleId="Heading31">
    <w:name w:val="Heading 31"/>
    <w:basedOn w:val="Normal"/>
    <w:next w:val="Normal"/>
    <w:uiPriority w:val="9"/>
    <w:unhideWhenUsed/>
    <w:rsid w:val="00143A80"/>
    <w:pPr>
      <w:keepNext/>
      <w:keepLines/>
      <w:tabs>
        <w:tab w:val="num" w:pos="7343"/>
      </w:tabs>
      <w:spacing w:before="240" w:line="240" w:lineRule="auto"/>
      <w:ind w:left="7343" w:hanging="964"/>
      <w:outlineLvl w:val="2"/>
    </w:pPr>
    <w:rPr>
      <w:rFonts w:asciiTheme="minorHAnsi" w:eastAsia="MS Gothic" w:hAnsiTheme="minorHAnsi" w:cs="Calibri"/>
      <w:color w:val="00338D"/>
    </w:rPr>
  </w:style>
  <w:style w:type="paragraph" w:customStyle="1" w:styleId="Heading81">
    <w:name w:val="Heading 81"/>
    <w:basedOn w:val="Normal"/>
    <w:next w:val="Normal"/>
    <w:uiPriority w:val="9"/>
    <w:semiHidden/>
    <w:unhideWhenUsed/>
    <w:qFormat/>
    <w:rsid w:val="00143A80"/>
    <w:pPr>
      <w:keepNext/>
      <w:keepLines/>
      <w:spacing w:before="40" w:after="0" w:line="240" w:lineRule="auto"/>
      <w:outlineLvl w:val="7"/>
    </w:pPr>
    <w:rPr>
      <w:rFonts w:ascii="Calibri Light" w:eastAsia="MS Gothic" w:hAnsi="Calibri Light"/>
      <w:color w:val="272727"/>
      <w:sz w:val="21"/>
      <w:szCs w:val="21"/>
    </w:rPr>
  </w:style>
  <w:style w:type="paragraph" w:customStyle="1" w:styleId="Heading91">
    <w:name w:val="Heading 91"/>
    <w:basedOn w:val="Normal"/>
    <w:next w:val="Normal"/>
    <w:uiPriority w:val="9"/>
    <w:semiHidden/>
    <w:unhideWhenUsed/>
    <w:qFormat/>
    <w:rsid w:val="00143A80"/>
    <w:pPr>
      <w:keepNext/>
      <w:keepLines/>
      <w:spacing w:before="40" w:after="0" w:line="240" w:lineRule="auto"/>
      <w:outlineLvl w:val="8"/>
    </w:pPr>
    <w:rPr>
      <w:rFonts w:ascii="Calibri Light" w:eastAsia="MS Gothic" w:hAnsi="Calibri Light"/>
      <w:i/>
      <w:iCs/>
      <w:color w:val="272727"/>
      <w:sz w:val="21"/>
      <w:szCs w:val="21"/>
    </w:rPr>
  </w:style>
  <w:style w:type="paragraph" w:customStyle="1" w:styleId="TableHeading">
    <w:name w:val="TableHeading"/>
    <w:qFormat/>
    <w:rsid w:val="00E726B5"/>
    <w:pPr>
      <w:spacing w:before="240" w:after="120" w:line="276" w:lineRule="auto"/>
    </w:pPr>
    <w:rPr>
      <w:rFonts w:ascii="Arial" w:eastAsiaTheme="majorEastAsia" w:hAnsi="Arial" w:cstheme="majorBidi"/>
      <w:b/>
      <w:bCs/>
      <w:color w:val="1E1545" w:themeColor="text1"/>
      <w:sz w:val="24"/>
      <w:szCs w:val="24"/>
      <w:lang w:eastAsia="en-US"/>
    </w:rPr>
  </w:style>
  <w:style w:type="paragraph" w:customStyle="1" w:styleId="Default">
    <w:name w:val="Default"/>
    <w:rsid w:val="00E726B5"/>
    <w:pPr>
      <w:autoSpaceDE w:val="0"/>
      <w:autoSpaceDN w:val="0"/>
      <w:adjustRightInd w:val="0"/>
    </w:pPr>
    <w:rPr>
      <w:rFonts w:ascii="Proxima Nova" w:eastAsiaTheme="minorHAnsi" w:hAnsi="Proxima Nova" w:cs="Proxima Nova"/>
      <w:color w:val="000000"/>
      <w:sz w:val="24"/>
      <w:szCs w:val="24"/>
      <w:lang w:val="en-GB" w:eastAsia="en-US"/>
    </w:rPr>
  </w:style>
  <w:style w:type="character" w:customStyle="1" w:styleId="A0">
    <w:name w:val="A0"/>
    <w:uiPriority w:val="99"/>
    <w:rsid w:val="00E726B5"/>
    <w:rPr>
      <w:rFonts w:cs="Proxima Nova"/>
      <w:color w:val="1D1443"/>
      <w:sz w:val="20"/>
      <w:szCs w:val="20"/>
    </w:rPr>
  </w:style>
  <w:style w:type="paragraph" w:customStyle="1" w:styleId="msonormal0">
    <w:name w:val="msonormal"/>
    <w:basedOn w:val="Normal"/>
    <w:rsid w:val="006804A1"/>
    <w:pPr>
      <w:spacing w:before="100" w:beforeAutospacing="1" w:after="100" w:afterAutospacing="1" w:line="240" w:lineRule="auto"/>
    </w:pPr>
    <w:rPr>
      <w:rFonts w:ascii="Times New Roman" w:hAnsi="Times New Roman"/>
      <w:color w:val="auto"/>
      <w:lang w:eastAsia="en-AU"/>
    </w:rPr>
  </w:style>
  <w:style w:type="paragraph" w:customStyle="1" w:styleId="paragraph">
    <w:name w:val="paragraph"/>
    <w:basedOn w:val="Normal"/>
    <w:rsid w:val="006804A1"/>
    <w:pPr>
      <w:spacing w:before="100" w:beforeAutospacing="1" w:after="100" w:afterAutospacing="1" w:line="240" w:lineRule="auto"/>
    </w:pPr>
    <w:rPr>
      <w:rFonts w:ascii="Times New Roman" w:hAnsi="Times New Roman"/>
      <w:color w:val="auto"/>
      <w:lang w:eastAsia="en-AU"/>
    </w:rPr>
  </w:style>
  <w:style w:type="character" w:customStyle="1" w:styleId="textrun">
    <w:name w:val="textrun"/>
    <w:basedOn w:val="DefaultParagraphFont"/>
    <w:rsid w:val="006804A1"/>
  </w:style>
  <w:style w:type="character" w:customStyle="1" w:styleId="eop">
    <w:name w:val="eop"/>
    <w:basedOn w:val="DefaultParagraphFont"/>
    <w:rsid w:val="006804A1"/>
  </w:style>
  <w:style w:type="character" w:customStyle="1" w:styleId="scxw268137655">
    <w:name w:val="scxw268137655"/>
    <w:basedOn w:val="DefaultParagraphFont"/>
    <w:rsid w:val="006804A1"/>
  </w:style>
  <w:style w:type="character" w:customStyle="1" w:styleId="wacimagecontainer">
    <w:name w:val="wacimagecontainer"/>
    <w:basedOn w:val="DefaultParagraphFont"/>
    <w:rsid w:val="006804A1"/>
  </w:style>
  <w:style w:type="character" w:customStyle="1" w:styleId="wacimageborder">
    <w:name w:val="wacimageborder"/>
    <w:basedOn w:val="DefaultParagraphFont"/>
    <w:rsid w:val="006804A1"/>
  </w:style>
  <w:style w:type="paragraph" w:customStyle="1" w:styleId="outlineelement">
    <w:name w:val="outlineelement"/>
    <w:basedOn w:val="Normal"/>
    <w:rsid w:val="006804A1"/>
    <w:pPr>
      <w:spacing w:before="100" w:beforeAutospacing="1" w:after="100" w:afterAutospacing="1" w:line="240" w:lineRule="auto"/>
    </w:pPr>
    <w:rPr>
      <w:rFonts w:ascii="Times New Roman" w:hAnsi="Times New Roman"/>
      <w:color w:val="auto"/>
      <w:lang w:eastAsia="en-AU"/>
    </w:rPr>
  </w:style>
  <w:style w:type="character" w:customStyle="1" w:styleId="trackchangetextdeletionmarker">
    <w:name w:val="trackchangetextdeletionmarker"/>
    <w:basedOn w:val="DefaultParagraphFont"/>
    <w:rsid w:val="006804A1"/>
  </w:style>
  <w:style w:type="character" w:customStyle="1" w:styleId="fieldrange">
    <w:name w:val="fieldrange"/>
    <w:basedOn w:val="DefaultParagraphFont"/>
    <w:rsid w:val="006804A1"/>
  </w:style>
  <w:style w:type="character" w:customStyle="1" w:styleId="trackchangetextinsertion">
    <w:name w:val="trackchangetextinsertion"/>
    <w:basedOn w:val="DefaultParagraphFont"/>
    <w:rsid w:val="006804A1"/>
  </w:style>
  <w:style w:type="character" w:customStyle="1" w:styleId="linebreakblob">
    <w:name w:val="linebreakblob"/>
    <w:basedOn w:val="DefaultParagraphFont"/>
    <w:rsid w:val="006804A1"/>
  </w:style>
  <w:style w:type="table" w:customStyle="1" w:styleId="TableGrid2">
    <w:name w:val="Table Grid2"/>
    <w:basedOn w:val="TableNormal"/>
    <w:next w:val="TableGrid"/>
    <w:uiPriority w:val="39"/>
    <w:rsid w:val="007F38B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List Paragraph Char,Recommendation Char,List Paragraph1 Char,SAP Subpara Char,List Paragraph11 Char,L Char,Bullet point Char,Dot pt Char,F5 List Paragraph Char,FooterText Char,List Paragraph111 Char,List Paragraph2 Char,列 Char"/>
    <w:link w:val="ListParagraph"/>
    <w:uiPriority w:val="34"/>
    <w:qFormat/>
    <w:locked/>
    <w:rsid w:val="00BF39E6"/>
    <w:rPr>
      <w:rFonts w:ascii="Arial" w:hAnsi="Arial"/>
      <w:color w:val="1E1545" w:themeColor="text1"/>
      <w:sz w:val="24"/>
      <w:szCs w:val="24"/>
      <w:lang w:eastAsia="en-US"/>
    </w:rPr>
  </w:style>
  <w:style w:type="character" w:customStyle="1" w:styleId="Heading4Char">
    <w:name w:val="Heading 4 Char"/>
    <w:basedOn w:val="DefaultParagraphFont"/>
    <w:link w:val="Heading4"/>
    <w:uiPriority w:val="9"/>
    <w:rsid w:val="008A618E"/>
    <w:rPr>
      <w:rFonts w:ascii="Arial" w:hAnsi="Arial"/>
      <w:b/>
      <w:bCs/>
      <w:iCs/>
      <w:color w:val="1E1545" w:themeColor="text1"/>
      <w:sz w:val="28"/>
      <w:szCs w:val="28"/>
      <w:lang w:eastAsia="en-US"/>
    </w:rPr>
  </w:style>
  <w:style w:type="character" w:customStyle="1" w:styleId="Heading5Char">
    <w:name w:val="Heading 5 Char"/>
    <w:basedOn w:val="DefaultParagraphFont"/>
    <w:link w:val="Heading5"/>
    <w:uiPriority w:val="9"/>
    <w:rsid w:val="008A618E"/>
    <w:rPr>
      <w:rFonts w:ascii="Arial" w:hAnsi="Arial"/>
      <w:b/>
      <w:bCs/>
      <w:iCs/>
      <w:color w:val="1E1545" w:themeColor="text1"/>
      <w:sz w:val="24"/>
      <w:szCs w:val="26"/>
      <w:lang w:eastAsia="en-US"/>
    </w:rPr>
  </w:style>
  <w:style w:type="paragraph" w:customStyle="1" w:styleId="Heading61">
    <w:name w:val="Heading 61"/>
    <w:basedOn w:val="Default"/>
    <w:next w:val="Normal"/>
    <w:uiPriority w:val="9"/>
    <w:unhideWhenUsed/>
    <w:qFormat/>
    <w:rsid w:val="008A618E"/>
    <w:pPr>
      <w:keepNext/>
      <w:spacing w:before="240" w:after="120"/>
      <w:outlineLvl w:val="5"/>
    </w:pPr>
    <w:rPr>
      <w:rFonts w:ascii="Calibri" w:eastAsia="Calibri" w:hAnsi="Calibri" w:cs="Calibri"/>
      <w:b/>
      <w:color w:val="auto"/>
      <w:sz w:val="22"/>
      <w:szCs w:val="22"/>
      <w:lang w:val="en-AU"/>
    </w:rPr>
  </w:style>
  <w:style w:type="paragraph" w:customStyle="1" w:styleId="Heading71">
    <w:name w:val="Heading 71"/>
    <w:basedOn w:val="Normal"/>
    <w:next w:val="Normal"/>
    <w:uiPriority w:val="9"/>
    <w:unhideWhenUsed/>
    <w:qFormat/>
    <w:rsid w:val="008A618E"/>
    <w:pPr>
      <w:keepNext/>
      <w:spacing w:line="240" w:lineRule="auto"/>
      <w:outlineLvl w:val="6"/>
    </w:pPr>
    <w:rPr>
      <w:rFonts w:asciiTheme="minorHAnsi" w:eastAsia="Calibri" w:hAnsiTheme="minorHAnsi" w:cs="Calibri"/>
      <w:b/>
      <w:color w:val="auto"/>
      <w:sz w:val="22"/>
      <w:szCs w:val="22"/>
      <w:u w:val="single"/>
    </w:rPr>
  </w:style>
  <w:style w:type="numbering" w:customStyle="1" w:styleId="NoList1">
    <w:name w:val="No List1"/>
    <w:next w:val="NoList"/>
    <w:uiPriority w:val="99"/>
    <w:semiHidden/>
    <w:unhideWhenUsed/>
    <w:rsid w:val="008A618E"/>
  </w:style>
  <w:style w:type="character" w:customStyle="1" w:styleId="Heading1Char">
    <w:name w:val="Heading 1 Char"/>
    <w:basedOn w:val="DefaultParagraphFont"/>
    <w:link w:val="Heading1"/>
    <w:uiPriority w:val="99"/>
    <w:rsid w:val="008A618E"/>
    <w:rPr>
      <w:rFonts w:ascii="Arial" w:hAnsi="Arial" w:cs="Arial"/>
      <w:b/>
      <w:bCs/>
      <w:color w:val="1E1545" w:themeColor="text1"/>
      <w:kern w:val="28"/>
      <w:sz w:val="56"/>
      <w:szCs w:val="36"/>
      <w:lang w:eastAsia="en-US"/>
    </w:rPr>
  </w:style>
  <w:style w:type="character" w:customStyle="1" w:styleId="Heading3Char">
    <w:name w:val="Heading 3 Char"/>
    <w:basedOn w:val="DefaultParagraphFont"/>
    <w:link w:val="Heading3"/>
    <w:uiPriority w:val="9"/>
    <w:rsid w:val="008A618E"/>
    <w:rPr>
      <w:rFonts w:ascii="Arial" w:hAnsi="Arial" w:cs="Arial"/>
      <w:b/>
      <w:bCs/>
      <w:color w:val="1E1545" w:themeColor="text1"/>
      <w:sz w:val="36"/>
      <w:szCs w:val="32"/>
      <w:lang w:eastAsia="en-US"/>
    </w:rPr>
  </w:style>
  <w:style w:type="character" w:customStyle="1" w:styleId="Heading6Char">
    <w:name w:val="Heading 6 Char"/>
    <w:basedOn w:val="DefaultParagraphFont"/>
    <w:link w:val="Heading6"/>
    <w:uiPriority w:val="9"/>
    <w:rsid w:val="008A618E"/>
    <w:rPr>
      <w:rFonts w:ascii="Arial" w:hAnsi="Arial"/>
      <w:b/>
      <w:bCs/>
      <w:sz w:val="22"/>
      <w:szCs w:val="22"/>
      <w:lang w:eastAsia="en-US"/>
    </w:rPr>
  </w:style>
  <w:style w:type="paragraph" w:customStyle="1" w:styleId="Covertitle216ptB">
    <w:name w:val="Cover title 2_16pt_B"/>
    <w:rsid w:val="008A618E"/>
    <w:rPr>
      <w:rFonts w:ascii="Univers 45 Light" w:eastAsiaTheme="minorHAnsi" w:hAnsi="Univers 45 Light" w:cstheme="minorBidi"/>
      <w:b/>
      <w:color w:val="FFFFFF"/>
      <w:sz w:val="32"/>
      <w:szCs w:val="22"/>
      <w:lang w:eastAsia="en-US"/>
    </w:rPr>
  </w:style>
  <w:style w:type="paragraph" w:customStyle="1" w:styleId="IntroPara0">
    <w:name w:val="IntroPara"/>
    <w:basedOn w:val="Heading2"/>
    <w:rsid w:val="008A618E"/>
    <w:pPr>
      <w:keepLines/>
      <w:spacing w:before="40" w:after="0" w:line="259" w:lineRule="auto"/>
    </w:pPr>
    <w:rPr>
      <w:rFonts w:ascii="Calibri" w:hAnsi="Calibri" w:cs="Times New Roman"/>
      <w:b w:val="0"/>
      <w:bCs w:val="0"/>
      <w:iCs w:val="0"/>
      <w:color w:val="00338D"/>
      <w:kern w:val="2"/>
      <w:sz w:val="36"/>
      <w:szCs w:val="26"/>
      <w14:ligatures w14:val="standardContextual"/>
    </w:rPr>
  </w:style>
  <w:style w:type="paragraph" w:customStyle="1" w:styleId="Tableheading0">
    <w:name w:val="Table heading"/>
    <w:rsid w:val="008A618E"/>
    <w:pPr>
      <w:spacing w:before="120" w:after="120"/>
    </w:pPr>
    <w:rPr>
      <w:rFonts w:ascii="KPMG Light" w:eastAsiaTheme="minorHAnsi" w:hAnsi="KPMG Light" w:cstheme="minorBidi"/>
      <w:color w:val="00338D"/>
      <w:szCs w:val="22"/>
      <w:lang w:eastAsia="en-US"/>
    </w:rPr>
  </w:style>
  <w:style w:type="paragraph" w:customStyle="1" w:styleId="TOC11">
    <w:name w:val="TOC 11"/>
    <w:basedOn w:val="Normal"/>
    <w:next w:val="Normal"/>
    <w:autoRedefine/>
    <w:uiPriority w:val="39"/>
    <w:unhideWhenUsed/>
    <w:rsid w:val="008A618E"/>
    <w:pPr>
      <w:tabs>
        <w:tab w:val="left" w:pos="567"/>
        <w:tab w:val="right" w:pos="8789"/>
      </w:tabs>
      <w:spacing w:line="240" w:lineRule="auto"/>
      <w:ind w:left="567" w:hanging="425"/>
    </w:pPr>
    <w:rPr>
      <w:rFonts w:asciiTheme="minorHAnsi" w:eastAsiaTheme="minorHAnsi" w:hAnsiTheme="minorHAnsi" w:cs="Calibri"/>
      <w:b/>
      <w:noProof/>
      <w:color w:val="auto"/>
      <w:sz w:val="22"/>
      <w:szCs w:val="22"/>
    </w:rPr>
  </w:style>
  <w:style w:type="paragraph" w:customStyle="1" w:styleId="Bullet1stlevel">
    <w:name w:val="Bullet 1st level"/>
    <w:basedOn w:val="Normal"/>
    <w:qFormat/>
    <w:rsid w:val="008A618E"/>
    <w:pPr>
      <w:numPr>
        <w:numId w:val="55"/>
      </w:numPr>
      <w:spacing w:line="240" w:lineRule="auto"/>
    </w:pPr>
    <w:rPr>
      <w:rFonts w:ascii="Univers 45 Light" w:eastAsiaTheme="minorHAnsi" w:hAnsi="Univers 45 Light" w:cstheme="minorBidi"/>
      <w:color w:val="auto"/>
      <w:sz w:val="20"/>
      <w:szCs w:val="22"/>
    </w:rPr>
  </w:style>
  <w:style w:type="paragraph" w:customStyle="1" w:styleId="Bullet2ndlevel">
    <w:name w:val="Bullet 2nd level"/>
    <w:basedOn w:val="Normal"/>
    <w:qFormat/>
    <w:rsid w:val="008A618E"/>
    <w:pPr>
      <w:numPr>
        <w:numId w:val="56"/>
      </w:numPr>
      <w:tabs>
        <w:tab w:val="clear" w:pos="340"/>
      </w:tabs>
      <w:spacing w:after="60" w:line="240" w:lineRule="auto"/>
      <w:ind w:left="709" w:hanging="284"/>
    </w:pPr>
    <w:rPr>
      <w:rFonts w:ascii="Univers 45 Light" w:eastAsiaTheme="minorHAnsi" w:hAnsi="Univers 45 Light" w:cstheme="minorBidi"/>
      <w:color w:val="auto"/>
      <w:sz w:val="20"/>
      <w:szCs w:val="22"/>
    </w:rPr>
  </w:style>
  <w:style w:type="paragraph" w:customStyle="1" w:styleId="Bullet3rdlevel">
    <w:name w:val="Bullet 3rd level"/>
    <w:basedOn w:val="Normal"/>
    <w:qFormat/>
    <w:rsid w:val="008A618E"/>
    <w:pPr>
      <w:numPr>
        <w:numId w:val="57"/>
      </w:numPr>
      <w:spacing w:before="40" w:line="240" w:lineRule="auto"/>
    </w:pPr>
    <w:rPr>
      <w:rFonts w:ascii="Univers 45 Light" w:eastAsiaTheme="minorHAnsi" w:hAnsi="Univers 45 Light" w:cstheme="minorBidi"/>
      <w:color w:val="auto"/>
      <w:sz w:val="20"/>
      <w:szCs w:val="22"/>
    </w:rPr>
  </w:style>
  <w:style w:type="paragraph" w:customStyle="1" w:styleId="Numberbullet1stlevel">
    <w:name w:val="Number bullet 1st level"/>
    <w:basedOn w:val="Normal"/>
    <w:rsid w:val="008A618E"/>
    <w:pPr>
      <w:numPr>
        <w:numId w:val="58"/>
      </w:numPr>
      <w:spacing w:line="240" w:lineRule="auto"/>
      <w:ind w:left="357" w:hanging="357"/>
    </w:pPr>
    <w:rPr>
      <w:rFonts w:ascii="Univers 45 Light" w:eastAsiaTheme="minorHAnsi" w:hAnsi="Univers 45 Light" w:cstheme="minorBidi"/>
      <w:color w:val="auto"/>
      <w:sz w:val="20"/>
      <w:szCs w:val="22"/>
    </w:rPr>
  </w:style>
  <w:style w:type="paragraph" w:customStyle="1" w:styleId="CVbullet1">
    <w:name w:val="CV bullet 1"/>
    <w:basedOn w:val="Normal"/>
    <w:rsid w:val="008A618E"/>
    <w:pPr>
      <w:numPr>
        <w:numId w:val="59"/>
      </w:numPr>
      <w:spacing w:line="240" w:lineRule="auto"/>
    </w:pPr>
    <w:rPr>
      <w:rFonts w:ascii="Univers 45 Light" w:eastAsiaTheme="minorHAnsi" w:hAnsi="Univers 45 Light" w:cstheme="minorBidi"/>
      <w:color w:val="auto"/>
      <w:sz w:val="20"/>
      <w:szCs w:val="22"/>
    </w:rPr>
  </w:style>
  <w:style w:type="paragraph" w:customStyle="1" w:styleId="CVbullet2">
    <w:name w:val="CV bullet 2"/>
    <w:basedOn w:val="Normal"/>
    <w:rsid w:val="008A618E"/>
    <w:pPr>
      <w:numPr>
        <w:numId w:val="60"/>
      </w:numPr>
      <w:spacing w:before="40" w:line="240" w:lineRule="auto"/>
      <w:ind w:left="714" w:hanging="357"/>
    </w:pPr>
    <w:rPr>
      <w:rFonts w:ascii="Univers 45 Light" w:eastAsiaTheme="minorHAnsi" w:hAnsi="Univers 45 Light" w:cstheme="minorBidi"/>
      <w:color w:val="auto"/>
      <w:sz w:val="20"/>
      <w:szCs w:val="22"/>
    </w:rPr>
  </w:style>
  <w:style w:type="paragraph" w:customStyle="1" w:styleId="Quote1">
    <w:name w:val="Quote1"/>
    <w:basedOn w:val="Normal"/>
    <w:next w:val="Normal"/>
    <w:uiPriority w:val="29"/>
    <w:rsid w:val="008A618E"/>
    <w:pPr>
      <w:spacing w:after="360" w:line="520" w:lineRule="exact"/>
    </w:pPr>
    <w:rPr>
      <w:rFonts w:ascii="KPMG Light" w:eastAsiaTheme="minorHAnsi" w:hAnsi="KPMG Light" w:cstheme="minorBidi"/>
      <w:iCs/>
      <w:color w:val="5B9BD5"/>
      <w:sz w:val="44"/>
      <w:szCs w:val="22"/>
    </w:rPr>
  </w:style>
  <w:style w:type="paragraph" w:customStyle="1" w:styleId="Introduction">
    <w:name w:val="Introduction"/>
    <w:basedOn w:val="Quote"/>
    <w:rsid w:val="008A618E"/>
    <w:pPr>
      <w:spacing w:before="120" w:after="360" w:line="520" w:lineRule="exact"/>
      <w:ind w:left="0"/>
    </w:pPr>
    <w:rPr>
      <w:rFonts w:ascii="KPMG Light" w:eastAsiaTheme="minorHAnsi" w:hAnsi="KPMG Light" w:cstheme="minorBidi"/>
      <w:i w:val="0"/>
      <w:color w:val="5B9BD5"/>
      <w:sz w:val="44"/>
      <w:szCs w:val="22"/>
    </w:rPr>
  </w:style>
  <w:style w:type="paragraph" w:customStyle="1" w:styleId="Letterheadaddress">
    <w:name w:val="Letterhead address"/>
    <w:basedOn w:val="Normal"/>
    <w:qFormat/>
    <w:rsid w:val="008A618E"/>
    <w:pPr>
      <w:spacing w:before="20" w:after="20" w:line="240" w:lineRule="auto"/>
      <w:ind w:left="142"/>
    </w:pPr>
    <w:rPr>
      <w:rFonts w:ascii="Univers 45 Light" w:eastAsiaTheme="minorHAnsi" w:hAnsi="Univers 45 Light" w:cstheme="minorBidi"/>
      <w:color w:val="auto"/>
      <w:sz w:val="20"/>
      <w:szCs w:val="22"/>
    </w:rPr>
  </w:style>
  <w:style w:type="paragraph" w:customStyle="1" w:styleId="Contactus">
    <w:name w:val="Contact us"/>
    <w:basedOn w:val="Normal"/>
    <w:rsid w:val="008A618E"/>
    <w:pPr>
      <w:spacing w:line="240" w:lineRule="auto"/>
      <w:ind w:left="426"/>
    </w:pPr>
    <w:rPr>
      <w:rFonts w:ascii="Univers 45 Light" w:eastAsiaTheme="minorHAnsi" w:hAnsi="Univers 45 Light" w:cstheme="minorBidi"/>
      <w:b/>
      <w:color w:val="FFFFFF"/>
      <w:szCs w:val="22"/>
    </w:rPr>
  </w:style>
  <w:style w:type="paragraph" w:customStyle="1" w:styleId="backcoverdetails">
    <w:name w:val="back cover details"/>
    <w:basedOn w:val="Normal"/>
    <w:rsid w:val="008A618E"/>
    <w:pPr>
      <w:spacing w:before="40" w:after="40" w:line="240" w:lineRule="auto"/>
      <w:ind w:left="425"/>
    </w:pPr>
    <w:rPr>
      <w:rFonts w:ascii="Univers 45 Light" w:eastAsiaTheme="minorHAnsi" w:hAnsi="Univers 45 Light" w:cstheme="minorBidi"/>
      <w:color w:val="FFFFFF"/>
      <w:sz w:val="20"/>
      <w:szCs w:val="22"/>
    </w:rPr>
  </w:style>
  <w:style w:type="paragraph" w:customStyle="1" w:styleId="IntenseQuote1">
    <w:name w:val="Intense Quote1"/>
    <w:basedOn w:val="Normal"/>
    <w:next w:val="Normal"/>
    <w:uiPriority w:val="30"/>
    <w:rsid w:val="008A618E"/>
    <w:pPr>
      <w:pBdr>
        <w:top w:val="single" w:sz="4" w:space="10" w:color="5B9BD5"/>
        <w:bottom w:val="single" w:sz="4" w:space="10" w:color="5B9BD5"/>
      </w:pBdr>
      <w:spacing w:before="360" w:after="360" w:line="240" w:lineRule="auto"/>
    </w:pPr>
    <w:rPr>
      <w:rFonts w:ascii="Calibri" w:eastAsiaTheme="minorHAnsi" w:hAnsi="Calibri" w:cstheme="minorBidi"/>
      <w:i/>
      <w:iCs/>
      <w:color w:val="5B9BD5"/>
      <w:sz w:val="22"/>
      <w:szCs w:val="22"/>
    </w:rPr>
  </w:style>
  <w:style w:type="character" w:customStyle="1" w:styleId="SubtleReference1">
    <w:name w:val="Subtle Reference1"/>
    <w:basedOn w:val="DefaultParagraphFont"/>
    <w:uiPriority w:val="31"/>
    <w:rsid w:val="008A618E"/>
    <w:rPr>
      <w:rFonts w:ascii="KPMG Light" w:hAnsi="KPMG Light"/>
      <w:smallCaps/>
      <w:color w:val="5A5A5A"/>
      <w:sz w:val="44"/>
    </w:rPr>
  </w:style>
  <w:style w:type="character" w:customStyle="1" w:styleId="IntenseReference1">
    <w:name w:val="Intense Reference1"/>
    <w:basedOn w:val="DefaultParagraphFont"/>
    <w:uiPriority w:val="32"/>
    <w:rsid w:val="008A618E"/>
    <w:rPr>
      <w:rFonts w:ascii="KPMG Light" w:hAnsi="KPMG Light"/>
      <w:b/>
      <w:bCs/>
      <w:smallCaps/>
      <w:color w:val="5B9BD5"/>
      <w:spacing w:val="5"/>
      <w:sz w:val="44"/>
    </w:rPr>
  </w:style>
  <w:style w:type="paragraph" w:customStyle="1" w:styleId="HeadingLevel1NoNumber">
    <w:name w:val="HeadingLevel1NoNumber"/>
    <w:basedOn w:val="Heading1"/>
    <w:next w:val="BodyText"/>
    <w:rsid w:val="008A618E"/>
    <w:pPr>
      <w:keepLines/>
      <w:spacing w:before="240" w:after="0" w:line="259" w:lineRule="auto"/>
    </w:pPr>
    <w:rPr>
      <w:rFonts w:ascii="Calibri" w:eastAsia="MS Gothic" w:hAnsi="Calibri" w:cs="Times New Roman"/>
      <w:b w:val="0"/>
      <w:bCs w:val="0"/>
      <w:color w:val="00338D"/>
      <w:kern w:val="2"/>
      <w:sz w:val="52"/>
      <w:szCs w:val="96"/>
      <w14:ligatures w14:val="standardContextual"/>
    </w:rPr>
  </w:style>
  <w:style w:type="paragraph" w:customStyle="1" w:styleId="HeadingLevel2NoNumber">
    <w:name w:val="HeadingLevel2NoNumber"/>
    <w:basedOn w:val="Heading2"/>
    <w:next w:val="BodyText"/>
    <w:rsid w:val="008A618E"/>
    <w:pPr>
      <w:keepLines/>
      <w:spacing w:before="40" w:after="0" w:line="259" w:lineRule="auto"/>
    </w:pPr>
    <w:rPr>
      <w:rFonts w:ascii="Calibri" w:hAnsi="Calibri" w:cs="Times New Roman"/>
      <w:b w:val="0"/>
      <w:bCs w:val="0"/>
      <w:iCs w:val="0"/>
      <w:color w:val="00338D"/>
      <w:kern w:val="2"/>
      <w:sz w:val="36"/>
      <w:szCs w:val="26"/>
      <w14:ligatures w14:val="standardContextual"/>
    </w:rPr>
  </w:style>
  <w:style w:type="paragraph" w:customStyle="1" w:styleId="HeadingLevel3NoNumber">
    <w:name w:val="HeadingLevel3NoNumber"/>
    <w:basedOn w:val="Heading3"/>
    <w:next w:val="BodyText"/>
    <w:rsid w:val="008A618E"/>
    <w:pPr>
      <w:keepLines/>
      <w:spacing w:before="40" w:after="0" w:line="259" w:lineRule="auto"/>
    </w:pPr>
    <w:rPr>
      <w:rFonts w:asciiTheme="minorHAnsi" w:eastAsia="MS Gothic" w:hAnsiTheme="minorHAnsi" w:cs="Calibri"/>
      <w:b w:val="0"/>
      <w:bCs w:val="0"/>
      <w:color w:val="00338D"/>
      <w:kern w:val="2"/>
      <w:sz w:val="24"/>
      <w:szCs w:val="24"/>
      <w14:ligatures w14:val="standardContextual"/>
    </w:rPr>
  </w:style>
  <w:style w:type="paragraph" w:customStyle="1" w:styleId="HeadingLevel4NoNumber">
    <w:name w:val="HeadingLevel4NoNumber"/>
    <w:basedOn w:val="Heading4"/>
    <w:next w:val="BodyText"/>
    <w:rsid w:val="008A618E"/>
    <w:pPr>
      <w:keepNext w:val="0"/>
      <w:spacing w:before="120" w:after="120"/>
    </w:pPr>
    <w:rPr>
      <w:rFonts w:ascii="Calibri" w:eastAsiaTheme="minorHAnsi" w:hAnsi="Calibri" w:cstheme="minorBidi"/>
      <w:bCs w:val="0"/>
      <w:iCs w:val="0"/>
      <w:color w:val="auto"/>
      <w:sz w:val="22"/>
      <w:szCs w:val="22"/>
    </w:rPr>
  </w:style>
  <w:style w:type="paragraph" w:styleId="ListBullet">
    <w:name w:val="List Bullet"/>
    <w:basedOn w:val="Normal"/>
    <w:uiPriority w:val="99"/>
    <w:unhideWhenUsed/>
    <w:rsid w:val="008A618E"/>
    <w:pPr>
      <w:numPr>
        <w:numId w:val="61"/>
      </w:numPr>
      <w:tabs>
        <w:tab w:val="left" w:pos="340"/>
      </w:tabs>
      <w:spacing w:line="240" w:lineRule="auto"/>
      <w:contextualSpacing/>
    </w:pPr>
    <w:rPr>
      <w:rFonts w:ascii="Calibri" w:eastAsiaTheme="minorHAnsi" w:hAnsi="Calibri" w:cstheme="minorBidi"/>
      <w:color w:val="auto"/>
      <w:sz w:val="22"/>
      <w:szCs w:val="22"/>
    </w:rPr>
  </w:style>
  <w:style w:type="paragraph" w:styleId="ListBullet3">
    <w:name w:val="List Bullet 3"/>
    <w:basedOn w:val="Normal"/>
    <w:uiPriority w:val="99"/>
    <w:unhideWhenUsed/>
    <w:rsid w:val="008A618E"/>
    <w:pPr>
      <w:numPr>
        <w:numId w:val="62"/>
      </w:numPr>
      <w:tabs>
        <w:tab w:val="clear" w:pos="926"/>
        <w:tab w:val="num" w:pos="1072"/>
      </w:tabs>
      <w:spacing w:line="240" w:lineRule="auto"/>
      <w:ind w:left="1071" w:hanging="357"/>
      <w:contextualSpacing/>
    </w:pPr>
    <w:rPr>
      <w:rFonts w:ascii="Calibri" w:eastAsiaTheme="minorHAnsi" w:hAnsi="Calibri" w:cstheme="minorBidi"/>
      <w:color w:val="auto"/>
      <w:sz w:val="22"/>
      <w:szCs w:val="22"/>
    </w:rPr>
  </w:style>
  <w:style w:type="paragraph" w:customStyle="1" w:styleId="TableBullet1">
    <w:name w:val="TableBullet1"/>
    <w:basedOn w:val="ListBullet"/>
    <w:qFormat/>
    <w:rsid w:val="008A618E"/>
    <w:pPr>
      <w:spacing w:before="40" w:after="40"/>
    </w:pPr>
  </w:style>
  <w:style w:type="paragraph" w:customStyle="1" w:styleId="Tablebullet2">
    <w:name w:val="Tablebullet2"/>
    <w:basedOn w:val="ListBullet2"/>
    <w:qFormat/>
    <w:rsid w:val="008A618E"/>
    <w:pPr>
      <w:tabs>
        <w:tab w:val="clear" w:pos="340"/>
        <w:tab w:val="clear" w:pos="680"/>
        <w:tab w:val="num" w:pos="697"/>
      </w:tabs>
      <w:spacing w:before="40" w:after="40" w:line="240" w:lineRule="auto"/>
      <w:ind w:left="697" w:hanging="340"/>
      <w:contextualSpacing/>
    </w:pPr>
    <w:rPr>
      <w:rFonts w:ascii="Calibri" w:eastAsiaTheme="minorHAnsi" w:hAnsi="Calibri" w:cstheme="minorBidi"/>
      <w:color w:val="auto"/>
      <w:sz w:val="22"/>
      <w:szCs w:val="22"/>
    </w:rPr>
  </w:style>
  <w:style w:type="paragraph" w:customStyle="1" w:styleId="AppendixHeading2">
    <w:name w:val="Appendix Heading 2"/>
    <w:basedOn w:val="Heading2"/>
    <w:next w:val="BodyText"/>
    <w:link w:val="AppendixHeading2Char"/>
    <w:rsid w:val="008A618E"/>
    <w:pPr>
      <w:keepLines/>
      <w:numPr>
        <w:numId w:val="64"/>
      </w:numPr>
      <w:spacing w:before="40" w:after="0" w:line="259" w:lineRule="auto"/>
      <w:ind w:left="0" w:firstLine="0"/>
    </w:pPr>
    <w:rPr>
      <w:rFonts w:ascii="Calibri" w:hAnsi="Calibri"/>
      <w:b w:val="0"/>
      <w:bCs w:val="0"/>
      <w:iCs w:val="0"/>
      <w:color w:val="00338D"/>
      <w:kern w:val="2"/>
      <w:sz w:val="36"/>
      <w:szCs w:val="26"/>
      <w14:ligatures w14:val="standardContextual"/>
    </w:rPr>
  </w:style>
  <w:style w:type="paragraph" w:customStyle="1" w:styleId="AppendixHeading4">
    <w:name w:val="Appendix Heading 4"/>
    <w:basedOn w:val="Heading4"/>
    <w:next w:val="BodyText"/>
    <w:rsid w:val="008A618E"/>
    <w:pPr>
      <w:keepNext w:val="0"/>
      <w:tabs>
        <w:tab w:val="num" w:pos="720"/>
        <w:tab w:val="left" w:pos="964"/>
      </w:tabs>
      <w:spacing w:after="120"/>
      <w:ind w:left="720" w:hanging="720"/>
      <w:jc w:val="both"/>
    </w:pPr>
    <w:rPr>
      <w:rFonts w:ascii="Calibri" w:hAnsi="Calibri"/>
      <w:bCs w:val="0"/>
      <w:color w:val="00338D"/>
      <w:sz w:val="22"/>
      <w:szCs w:val="20"/>
    </w:rPr>
  </w:style>
  <w:style w:type="paragraph" w:customStyle="1" w:styleId="TOC31">
    <w:name w:val="TOC 31"/>
    <w:basedOn w:val="Normal"/>
    <w:next w:val="Normal"/>
    <w:autoRedefine/>
    <w:uiPriority w:val="39"/>
    <w:unhideWhenUsed/>
    <w:rsid w:val="008A618E"/>
    <w:pPr>
      <w:tabs>
        <w:tab w:val="left" w:pos="1843"/>
        <w:tab w:val="right" w:pos="8918"/>
      </w:tabs>
      <w:spacing w:after="100" w:line="240" w:lineRule="auto"/>
      <w:ind w:left="1134"/>
    </w:pPr>
    <w:rPr>
      <w:rFonts w:ascii="Calibri" w:eastAsiaTheme="minorHAnsi" w:hAnsi="Calibri" w:cstheme="minorBidi"/>
      <w:color w:val="auto"/>
      <w:sz w:val="22"/>
      <w:szCs w:val="22"/>
    </w:rPr>
  </w:style>
  <w:style w:type="paragraph" w:customStyle="1" w:styleId="listpara2ndlevel">
    <w:name w:val="list para 2nd level"/>
    <w:basedOn w:val="Normal"/>
    <w:rsid w:val="008A618E"/>
    <w:pPr>
      <w:spacing w:before="0" w:after="200" w:line="300" w:lineRule="auto"/>
      <w:ind w:left="1440" w:hanging="360"/>
      <w:contextualSpacing/>
    </w:pPr>
    <w:rPr>
      <w:rFonts w:eastAsiaTheme="minorHAnsi" w:cs="Arial"/>
      <w:color w:val="auto"/>
      <w:sz w:val="22"/>
      <w:szCs w:val="20"/>
    </w:rPr>
  </w:style>
  <w:style w:type="character" w:customStyle="1" w:styleId="FollowedHyperlink1">
    <w:name w:val="FollowedHyperlink1"/>
    <w:basedOn w:val="DefaultParagraphFont"/>
    <w:uiPriority w:val="99"/>
    <w:semiHidden/>
    <w:unhideWhenUsed/>
    <w:rsid w:val="008A618E"/>
    <w:rPr>
      <w:color w:val="954F72"/>
      <w:u w:val="single"/>
    </w:rPr>
  </w:style>
  <w:style w:type="paragraph" w:customStyle="1" w:styleId="SubsectionHead">
    <w:name w:val="SubsectionHead"/>
    <w:aliases w:val="ssh"/>
    <w:basedOn w:val="Normal"/>
    <w:next w:val="Normal"/>
    <w:rsid w:val="008A618E"/>
    <w:pPr>
      <w:keepNext/>
      <w:keepLines/>
      <w:spacing w:before="240" w:after="0" w:line="240" w:lineRule="auto"/>
      <w:ind w:left="1134"/>
    </w:pPr>
    <w:rPr>
      <w:rFonts w:ascii="Times New Roman" w:hAnsi="Times New Roman"/>
      <w:i/>
      <w:color w:val="auto"/>
      <w:sz w:val="22"/>
      <w:szCs w:val="20"/>
      <w:lang w:eastAsia="en-AU"/>
    </w:rPr>
  </w:style>
  <w:style w:type="paragraph" w:customStyle="1" w:styleId="TOC41">
    <w:name w:val="TOC 41"/>
    <w:basedOn w:val="Normal"/>
    <w:next w:val="Normal"/>
    <w:autoRedefine/>
    <w:uiPriority w:val="39"/>
    <w:unhideWhenUsed/>
    <w:rsid w:val="008A618E"/>
    <w:pPr>
      <w:spacing w:before="0" w:after="100" w:line="259" w:lineRule="auto"/>
      <w:ind w:left="660"/>
    </w:pPr>
    <w:rPr>
      <w:rFonts w:asciiTheme="minorHAnsi" w:eastAsia="MS Mincho" w:hAnsiTheme="minorHAnsi" w:cstheme="minorBidi"/>
      <w:color w:val="auto"/>
      <w:sz w:val="22"/>
      <w:szCs w:val="22"/>
      <w:lang w:eastAsia="en-AU"/>
    </w:rPr>
  </w:style>
  <w:style w:type="paragraph" w:customStyle="1" w:styleId="TOC51">
    <w:name w:val="TOC 51"/>
    <w:basedOn w:val="Normal"/>
    <w:next w:val="Normal"/>
    <w:autoRedefine/>
    <w:uiPriority w:val="39"/>
    <w:unhideWhenUsed/>
    <w:rsid w:val="008A618E"/>
    <w:pPr>
      <w:spacing w:before="0" w:after="100" w:line="259" w:lineRule="auto"/>
      <w:ind w:left="880"/>
    </w:pPr>
    <w:rPr>
      <w:rFonts w:asciiTheme="minorHAnsi" w:eastAsia="MS Mincho" w:hAnsiTheme="minorHAnsi" w:cstheme="minorBidi"/>
      <w:color w:val="auto"/>
      <w:sz w:val="22"/>
      <w:szCs w:val="22"/>
      <w:lang w:eastAsia="en-AU"/>
    </w:rPr>
  </w:style>
  <w:style w:type="paragraph" w:customStyle="1" w:styleId="TOC61">
    <w:name w:val="TOC 61"/>
    <w:basedOn w:val="Normal"/>
    <w:next w:val="Normal"/>
    <w:autoRedefine/>
    <w:uiPriority w:val="39"/>
    <w:unhideWhenUsed/>
    <w:rsid w:val="008A618E"/>
    <w:pPr>
      <w:spacing w:before="0" w:after="100" w:line="259" w:lineRule="auto"/>
      <w:ind w:left="1100"/>
    </w:pPr>
    <w:rPr>
      <w:rFonts w:asciiTheme="minorHAnsi" w:eastAsia="MS Mincho" w:hAnsiTheme="minorHAnsi" w:cstheme="minorBidi"/>
      <w:color w:val="auto"/>
      <w:sz w:val="22"/>
      <w:szCs w:val="22"/>
      <w:lang w:eastAsia="en-AU"/>
    </w:rPr>
  </w:style>
  <w:style w:type="paragraph" w:customStyle="1" w:styleId="TOC71">
    <w:name w:val="TOC 71"/>
    <w:basedOn w:val="Normal"/>
    <w:next w:val="Normal"/>
    <w:autoRedefine/>
    <w:uiPriority w:val="39"/>
    <w:unhideWhenUsed/>
    <w:rsid w:val="008A618E"/>
    <w:pPr>
      <w:spacing w:before="0" w:after="100" w:line="259" w:lineRule="auto"/>
      <w:ind w:left="1320"/>
    </w:pPr>
    <w:rPr>
      <w:rFonts w:asciiTheme="minorHAnsi" w:eastAsia="MS Mincho" w:hAnsiTheme="minorHAnsi" w:cstheme="minorBidi"/>
      <w:color w:val="auto"/>
      <w:sz w:val="22"/>
      <w:szCs w:val="22"/>
      <w:lang w:eastAsia="en-AU"/>
    </w:rPr>
  </w:style>
  <w:style w:type="paragraph" w:customStyle="1" w:styleId="TOC81">
    <w:name w:val="TOC 81"/>
    <w:basedOn w:val="Normal"/>
    <w:next w:val="Normal"/>
    <w:autoRedefine/>
    <w:uiPriority w:val="39"/>
    <w:unhideWhenUsed/>
    <w:rsid w:val="008A618E"/>
    <w:pPr>
      <w:spacing w:before="0" w:after="100" w:line="259" w:lineRule="auto"/>
      <w:ind w:left="1540"/>
    </w:pPr>
    <w:rPr>
      <w:rFonts w:asciiTheme="minorHAnsi" w:eastAsia="MS Mincho" w:hAnsiTheme="minorHAnsi" w:cstheme="minorBidi"/>
      <w:color w:val="auto"/>
      <w:sz w:val="22"/>
      <w:szCs w:val="22"/>
      <w:lang w:eastAsia="en-AU"/>
    </w:rPr>
  </w:style>
  <w:style w:type="paragraph" w:customStyle="1" w:styleId="TOC91">
    <w:name w:val="TOC 91"/>
    <w:basedOn w:val="Normal"/>
    <w:next w:val="Normal"/>
    <w:autoRedefine/>
    <w:uiPriority w:val="39"/>
    <w:unhideWhenUsed/>
    <w:rsid w:val="008A618E"/>
    <w:pPr>
      <w:spacing w:before="0" w:after="100" w:line="259" w:lineRule="auto"/>
      <w:ind w:left="1760"/>
    </w:pPr>
    <w:rPr>
      <w:rFonts w:asciiTheme="minorHAnsi" w:eastAsia="MS Mincho" w:hAnsiTheme="minorHAnsi" w:cstheme="minorBidi"/>
      <w:color w:val="auto"/>
      <w:sz w:val="22"/>
      <w:szCs w:val="22"/>
      <w:lang w:eastAsia="en-AU"/>
    </w:rPr>
  </w:style>
  <w:style w:type="paragraph" w:customStyle="1" w:styleId="Caption1">
    <w:name w:val="Caption1"/>
    <w:basedOn w:val="Normal"/>
    <w:next w:val="Normal"/>
    <w:uiPriority w:val="35"/>
    <w:unhideWhenUsed/>
    <w:rsid w:val="008A618E"/>
    <w:pPr>
      <w:keepNext/>
      <w:spacing w:line="240" w:lineRule="auto"/>
    </w:pPr>
    <w:rPr>
      <w:rFonts w:ascii="Calibri" w:eastAsiaTheme="minorHAnsi" w:hAnsi="Calibri" w:cstheme="minorBidi"/>
      <w:i/>
      <w:iCs/>
      <w:color w:val="44546A"/>
      <w:sz w:val="22"/>
      <w:szCs w:val="18"/>
    </w:rPr>
  </w:style>
  <w:style w:type="paragraph" w:customStyle="1" w:styleId="HeadingPB">
    <w:name w:val="Heading PB"/>
    <w:basedOn w:val="Header"/>
    <w:rsid w:val="008A618E"/>
    <w:pPr>
      <w:pBdr>
        <w:top w:val="single" w:sz="4" w:space="1" w:color="auto"/>
        <w:left w:val="single" w:sz="4" w:space="4" w:color="auto"/>
        <w:bottom w:val="single" w:sz="4" w:space="1" w:color="auto"/>
        <w:right w:val="single" w:sz="4" w:space="4" w:color="auto"/>
      </w:pBdr>
      <w:shd w:val="clear" w:color="auto" w:fill="44546A"/>
      <w:tabs>
        <w:tab w:val="clear" w:pos="4513"/>
        <w:tab w:val="clear" w:pos="9026"/>
        <w:tab w:val="center" w:pos="4320"/>
        <w:tab w:val="right" w:pos="8640"/>
      </w:tabs>
      <w:spacing w:before="120"/>
      <w:outlineLvl w:val="1"/>
    </w:pPr>
    <w:rPr>
      <w:rFonts w:ascii="Calibri" w:hAnsi="Calibri" w:cs="Arial"/>
      <w:b/>
      <w:caps/>
      <w:color w:val="FFFFFF"/>
      <w:sz w:val="36"/>
      <w:szCs w:val="32"/>
    </w:rPr>
  </w:style>
  <w:style w:type="paragraph" w:customStyle="1" w:styleId="Penalty">
    <w:name w:val="Penalty"/>
    <w:basedOn w:val="Normal"/>
    <w:rsid w:val="008A618E"/>
    <w:pPr>
      <w:tabs>
        <w:tab w:val="left" w:pos="2977"/>
      </w:tabs>
      <w:spacing w:before="180" w:after="0" w:line="240" w:lineRule="auto"/>
      <w:ind w:left="1985" w:hanging="851"/>
    </w:pPr>
    <w:rPr>
      <w:rFonts w:ascii="Times New Roman" w:hAnsi="Times New Roman"/>
      <w:color w:val="auto"/>
      <w:sz w:val="22"/>
      <w:szCs w:val="20"/>
      <w:lang w:eastAsia="en-AU"/>
    </w:rPr>
  </w:style>
  <w:style w:type="paragraph" w:customStyle="1" w:styleId="subsection2">
    <w:name w:val="subsection2"/>
    <w:aliases w:val="ss2"/>
    <w:basedOn w:val="Normal"/>
    <w:next w:val="Normal"/>
    <w:rsid w:val="008A618E"/>
    <w:pPr>
      <w:spacing w:before="40" w:after="0" w:line="240" w:lineRule="auto"/>
      <w:ind w:left="1134"/>
    </w:pPr>
    <w:rPr>
      <w:rFonts w:ascii="Times New Roman" w:hAnsi="Times New Roman"/>
      <w:color w:val="auto"/>
      <w:sz w:val="22"/>
      <w:szCs w:val="20"/>
      <w:lang w:eastAsia="en-AU"/>
    </w:rPr>
  </w:style>
  <w:style w:type="paragraph" w:styleId="Revision">
    <w:name w:val="Revision"/>
    <w:hidden/>
    <w:uiPriority w:val="99"/>
    <w:semiHidden/>
    <w:rsid w:val="008A618E"/>
    <w:rPr>
      <w:rFonts w:ascii="Univers 45 Light" w:eastAsiaTheme="minorHAnsi" w:hAnsi="Univers 45 Light" w:cstheme="minorBidi"/>
      <w:szCs w:val="22"/>
      <w:lang w:eastAsia="en-US"/>
    </w:rPr>
  </w:style>
  <w:style w:type="paragraph" w:customStyle="1" w:styleId="TOCHeading1">
    <w:name w:val="TOC Heading1"/>
    <w:basedOn w:val="Heading1"/>
    <w:next w:val="Normal"/>
    <w:uiPriority w:val="39"/>
    <w:unhideWhenUsed/>
    <w:rsid w:val="008A618E"/>
    <w:pPr>
      <w:keepLines/>
      <w:spacing w:before="240" w:after="0" w:line="259" w:lineRule="auto"/>
    </w:pPr>
    <w:rPr>
      <w:rFonts w:ascii="Calibri" w:eastAsia="MS Gothic" w:hAnsi="Calibri" w:cs="Times New Roman"/>
      <w:b w:val="0"/>
      <w:bCs w:val="0"/>
      <w:color w:val="00338D"/>
      <w:kern w:val="2"/>
      <w:sz w:val="52"/>
      <w:szCs w:val="96"/>
      <w14:ligatures w14:val="standardContextual"/>
    </w:rPr>
  </w:style>
  <w:style w:type="table" w:customStyle="1" w:styleId="TableGrid1">
    <w:name w:val="Table Grid1"/>
    <w:basedOn w:val="TableNormal"/>
    <w:next w:val="TableGrid"/>
    <w:uiPriority w:val="39"/>
    <w:rsid w:val="008A618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unhideWhenUsed/>
    <w:rsid w:val="008A618E"/>
    <w:rPr>
      <w:color w:val="605E5C"/>
      <w:shd w:val="clear" w:color="auto" w:fill="E1DFDD"/>
    </w:rPr>
  </w:style>
  <w:style w:type="character" w:customStyle="1" w:styleId="Mention1">
    <w:name w:val="Mention1"/>
    <w:basedOn w:val="DefaultParagraphFont"/>
    <w:uiPriority w:val="99"/>
    <w:unhideWhenUsed/>
    <w:rsid w:val="008A618E"/>
    <w:rPr>
      <w:color w:val="2B579A"/>
      <w:shd w:val="clear" w:color="auto" w:fill="E1DFDD"/>
    </w:rPr>
  </w:style>
  <w:style w:type="paragraph" w:customStyle="1" w:styleId="Appendix">
    <w:name w:val="Appendix"/>
    <w:basedOn w:val="AppendixHeading2"/>
    <w:link w:val="AppendixChar"/>
    <w:rsid w:val="008A618E"/>
    <w:pPr>
      <w:keepLines w:val="0"/>
      <w:numPr>
        <w:numId w:val="63"/>
      </w:numPr>
      <w:tabs>
        <w:tab w:val="left" w:pos="964"/>
      </w:tabs>
      <w:spacing w:before="240" w:after="120" w:line="240" w:lineRule="auto"/>
      <w:jc w:val="both"/>
    </w:pPr>
  </w:style>
  <w:style w:type="paragraph" w:customStyle="1" w:styleId="AppendixBstyle">
    <w:name w:val="Appendix B style"/>
    <w:basedOn w:val="Appendix"/>
    <w:link w:val="AppendixBstyleChar"/>
    <w:rsid w:val="008A618E"/>
    <w:pPr>
      <w:numPr>
        <w:numId w:val="65"/>
      </w:numPr>
      <w:ind w:left="-210"/>
    </w:pPr>
  </w:style>
  <w:style w:type="character" w:customStyle="1" w:styleId="AppendixHeading2Char">
    <w:name w:val="Appendix Heading 2 Char"/>
    <w:basedOn w:val="Heading2Char"/>
    <w:link w:val="AppendixHeading2"/>
    <w:rsid w:val="008A618E"/>
    <w:rPr>
      <w:rFonts w:ascii="Calibri" w:eastAsia="MS Gothic" w:hAnsi="Calibri" w:cs="Arial"/>
      <w:b w:val="0"/>
      <w:bCs w:val="0"/>
      <w:iCs w:val="0"/>
      <w:color w:val="00338D"/>
      <w:kern w:val="2"/>
      <w:sz w:val="36"/>
      <w:szCs w:val="26"/>
      <w:lang w:eastAsia="en-US"/>
      <w14:ligatures w14:val="standardContextual"/>
    </w:rPr>
  </w:style>
  <w:style w:type="character" w:customStyle="1" w:styleId="AppendixChar">
    <w:name w:val="Appendix Char"/>
    <w:basedOn w:val="AppendixHeading2Char"/>
    <w:link w:val="Appendix"/>
    <w:rsid w:val="008A618E"/>
    <w:rPr>
      <w:rFonts w:ascii="Calibri" w:eastAsia="MS Gothic" w:hAnsi="Calibri" w:cs="Arial"/>
      <w:b w:val="0"/>
      <w:bCs w:val="0"/>
      <w:iCs w:val="0"/>
      <w:color w:val="00338D"/>
      <w:kern w:val="2"/>
      <w:sz w:val="36"/>
      <w:szCs w:val="26"/>
      <w:lang w:eastAsia="en-US"/>
      <w14:ligatures w14:val="standardContextual"/>
    </w:rPr>
  </w:style>
  <w:style w:type="paragraph" w:customStyle="1" w:styleId="AppendixC">
    <w:name w:val="Appendix C"/>
    <w:basedOn w:val="AppendixBstyle"/>
    <w:link w:val="AppendixCChar"/>
    <w:rsid w:val="008A618E"/>
    <w:pPr>
      <w:numPr>
        <w:numId w:val="66"/>
      </w:numPr>
    </w:pPr>
  </w:style>
  <w:style w:type="character" w:customStyle="1" w:styleId="AppendixBstyleChar">
    <w:name w:val="Appendix B style Char"/>
    <w:basedOn w:val="AppendixChar"/>
    <w:link w:val="AppendixBstyle"/>
    <w:rsid w:val="008A618E"/>
    <w:rPr>
      <w:rFonts w:ascii="Calibri" w:eastAsia="MS Gothic" w:hAnsi="Calibri" w:cs="Arial"/>
      <w:b w:val="0"/>
      <w:bCs w:val="0"/>
      <w:iCs w:val="0"/>
      <w:color w:val="00338D"/>
      <w:kern w:val="2"/>
      <w:sz w:val="36"/>
      <w:szCs w:val="26"/>
      <w:lang w:eastAsia="en-US"/>
      <w14:ligatures w14:val="standardContextual"/>
    </w:rPr>
  </w:style>
  <w:style w:type="character" w:customStyle="1" w:styleId="AppendixCChar">
    <w:name w:val="Appendix C Char"/>
    <w:basedOn w:val="AppendixBstyleChar"/>
    <w:link w:val="AppendixC"/>
    <w:rsid w:val="008A618E"/>
    <w:rPr>
      <w:rFonts w:ascii="Calibri" w:eastAsia="MS Gothic" w:hAnsi="Calibri" w:cs="Arial"/>
      <w:b w:val="0"/>
      <w:bCs w:val="0"/>
      <w:iCs w:val="0"/>
      <w:color w:val="00338D"/>
      <w:kern w:val="2"/>
      <w:sz w:val="36"/>
      <w:szCs w:val="26"/>
      <w:lang w:eastAsia="en-US"/>
      <w14:ligatures w14:val="standardContextual"/>
    </w:rPr>
  </w:style>
  <w:style w:type="paragraph" w:customStyle="1" w:styleId="footnotedescription">
    <w:name w:val="footnote description"/>
    <w:next w:val="Normal"/>
    <w:link w:val="footnotedescriptionChar"/>
    <w:hidden/>
    <w:rsid w:val="008A618E"/>
    <w:pPr>
      <w:spacing w:line="257" w:lineRule="auto"/>
      <w:ind w:left="2"/>
    </w:pPr>
    <w:rPr>
      <w:rFonts w:ascii="Calibri" w:eastAsia="Calibri" w:hAnsi="Calibri" w:cs="Calibri"/>
      <w:color w:val="000000"/>
      <w:sz w:val="18"/>
      <w:szCs w:val="22"/>
    </w:rPr>
  </w:style>
  <w:style w:type="character" w:customStyle="1" w:styleId="footnotedescriptionChar">
    <w:name w:val="footnote description Char"/>
    <w:link w:val="footnotedescription"/>
    <w:rsid w:val="008A618E"/>
    <w:rPr>
      <w:rFonts w:ascii="Calibri" w:eastAsia="Calibri" w:hAnsi="Calibri" w:cs="Calibri"/>
      <w:color w:val="000000"/>
      <w:sz w:val="18"/>
      <w:szCs w:val="22"/>
    </w:rPr>
  </w:style>
  <w:style w:type="character" w:customStyle="1" w:styleId="footnotemark">
    <w:name w:val="footnote mark"/>
    <w:hidden/>
    <w:rsid w:val="008A618E"/>
    <w:rPr>
      <w:rFonts w:ascii="Calibri" w:eastAsia="Calibri" w:hAnsi="Calibri" w:cs="Calibri"/>
      <w:color w:val="000000"/>
      <w:sz w:val="18"/>
      <w:vertAlign w:val="superscript"/>
    </w:rPr>
  </w:style>
  <w:style w:type="table" w:customStyle="1" w:styleId="TableGrid0">
    <w:name w:val="TableGrid"/>
    <w:rsid w:val="008A618E"/>
    <w:rPr>
      <w:rFonts w:asciiTheme="minorHAnsi" w:eastAsia="MS Mincho" w:hAnsiTheme="minorHAnsi" w:cstheme="minorBidi"/>
      <w:sz w:val="22"/>
      <w:szCs w:val="22"/>
    </w:rPr>
    <w:tblPr>
      <w:tblCellMar>
        <w:top w:w="0" w:type="dxa"/>
        <w:left w:w="0" w:type="dxa"/>
        <w:bottom w:w="0" w:type="dxa"/>
        <w:right w:w="0" w:type="dxa"/>
      </w:tblCellMar>
    </w:tblPr>
  </w:style>
  <w:style w:type="paragraph" w:customStyle="1" w:styleId="List1">
    <w:name w:val="List 1"/>
    <w:basedOn w:val="Normal"/>
    <w:uiPriority w:val="99"/>
    <w:semiHidden/>
    <w:qFormat/>
    <w:rsid w:val="008A618E"/>
    <w:pPr>
      <w:numPr>
        <w:numId w:val="67"/>
      </w:numPr>
      <w:tabs>
        <w:tab w:val="num" w:pos="964"/>
      </w:tabs>
      <w:snapToGrid w:val="0"/>
      <w:spacing w:after="0" w:line="280" w:lineRule="exact"/>
      <w:ind w:left="964" w:hanging="964"/>
    </w:pPr>
    <w:rPr>
      <w:rFonts w:ascii="Segoe UI" w:eastAsiaTheme="minorHAnsi" w:hAnsi="Segoe UI" w:cs="Times New Roman (Body CS)"/>
      <w:color w:val="auto"/>
      <w:spacing w:val="-3"/>
      <w:sz w:val="22"/>
    </w:rPr>
  </w:style>
  <w:style w:type="table" w:customStyle="1" w:styleId="TableGrid3">
    <w:name w:val="Table Grid3"/>
    <w:basedOn w:val="TableNormal"/>
    <w:next w:val="TableGrid"/>
    <w:uiPriority w:val="39"/>
    <w:rsid w:val="008A618E"/>
    <w:rPr>
      <w:rFonts w:asciiTheme="minorHAnsi" w:eastAsia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8A618E"/>
    <w:rPr>
      <w:rFonts w:asciiTheme="minorHAnsi" w:eastAsia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
    <w:name w:val="Table Grid Light11"/>
    <w:basedOn w:val="TableNormal"/>
    <w:next w:val="TableGridLight"/>
    <w:uiPriority w:val="40"/>
    <w:rsid w:val="008A618E"/>
    <w:rPr>
      <w:rFonts w:asciiTheme="minorHAnsi" w:eastAsiaTheme="minorHAnsi" w:hAnsiTheme="minorHAnsi" w:cstheme="minorBidi"/>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UnresolvedMention2">
    <w:name w:val="Unresolved Mention2"/>
    <w:basedOn w:val="DefaultParagraphFont"/>
    <w:uiPriority w:val="99"/>
    <w:semiHidden/>
    <w:unhideWhenUsed/>
    <w:rsid w:val="008A618E"/>
    <w:rPr>
      <w:color w:val="605E5C"/>
      <w:shd w:val="clear" w:color="auto" w:fill="E1DFDD"/>
    </w:rPr>
  </w:style>
  <w:style w:type="paragraph" w:customStyle="1" w:styleId="Dotpoints">
    <w:name w:val="Dot points"/>
    <w:basedOn w:val="ListParagraph"/>
    <w:qFormat/>
    <w:rsid w:val="008A618E"/>
    <w:pPr>
      <w:numPr>
        <w:numId w:val="68"/>
      </w:numPr>
      <w:tabs>
        <w:tab w:val="num" w:pos="360"/>
      </w:tabs>
      <w:spacing w:before="0" w:after="160" w:line="257" w:lineRule="auto"/>
      <w:ind w:left="720" w:firstLine="0"/>
      <w:contextualSpacing w:val="0"/>
    </w:pPr>
    <w:rPr>
      <w:rFonts w:eastAsia="Calibri" w:cs="Arial"/>
      <w:color w:val="auto"/>
    </w:rPr>
  </w:style>
  <w:style w:type="paragraph" w:customStyle="1" w:styleId="Subpoints">
    <w:name w:val="Subpoints"/>
    <w:basedOn w:val="ListParagraph"/>
    <w:qFormat/>
    <w:rsid w:val="008A618E"/>
    <w:pPr>
      <w:numPr>
        <w:ilvl w:val="1"/>
        <w:numId w:val="68"/>
      </w:numPr>
      <w:tabs>
        <w:tab w:val="num" w:pos="360"/>
      </w:tabs>
      <w:spacing w:before="0" w:after="160" w:line="257" w:lineRule="auto"/>
      <w:ind w:left="720" w:firstLine="0"/>
      <w:contextualSpacing w:val="0"/>
    </w:pPr>
    <w:rPr>
      <w:rFonts w:eastAsia="Calibri" w:cs="Arial"/>
      <w:color w:val="auto"/>
    </w:rPr>
  </w:style>
  <w:style w:type="paragraph" w:customStyle="1" w:styleId="Bullitlead">
    <w:name w:val="Bullit lead"/>
    <w:basedOn w:val="Normal"/>
    <w:qFormat/>
    <w:rsid w:val="008A618E"/>
    <w:pPr>
      <w:spacing w:before="0" w:after="80" w:line="260" w:lineRule="atLeast"/>
    </w:pPr>
    <w:rPr>
      <w:color w:val="auto"/>
      <w:sz w:val="22"/>
    </w:rPr>
  </w:style>
  <w:style w:type="character" w:customStyle="1" w:styleId="Heading1Char1">
    <w:name w:val="Heading 1 Char1"/>
    <w:basedOn w:val="DefaultParagraphFont"/>
    <w:uiPriority w:val="9"/>
    <w:rsid w:val="008A618E"/>
    <w:rPr>
      <w:rFonts w:asciiTheme="majorHAnsi" w:eastAsiaTheme="majorEastAsia" w:hAnsiTheme="majorHAnsi" w:cstheme="majorBidi"/>
      <w:color w:val="1F848B" w:themeColor="accent1" w:themeShade="BF"/>
      <w:sz w:val="32"/>
      <w:szCs w:val="32"/>
    </w:rPr>
  </w:style>
  <w:style w:type="character" w:customStyle="1" w:styleId="Heading2Char1">
    <w:name w:val="Heading 2 Char1"/>
    <w:basedOn w:val="DefaultParagraphFont"/>
    <w:uiPriority w:val="9"/>
    <w:semiHidden/>
    <w:rsid w:val="008A618E"/>
    <w:rPr>
      <w:rFonts w:asciiTheme="majorHAnsi" w:eastAsiaTheme="majorEastAsia" w:hAnsiTheme="majorHAnsi" w:cstheme="majorBidi"/>
      <w:color w:val="1F848B" w:themeColor="accent1" w:themeShade="BF"/>
      <w:sz w:val="26"/>
      <w:szCs w:val="26"/>
    </w:rPr>
  </w:style>
  <w:style w:type="character" w:customStyle="1" w:styleId="Heading3Char1">
    <w:name w:val="Heading 3 Char1"/>
    <w:basedOn w:val="DefaultParagraphFont"/>
    <w:uiPriority w:val="9"/>
    <w:semiHidden/>
    <w:rsid w:val="008A618E"/>
    <w:rPr>
      <w:rFonts w:asciiTheme="majorHAnsi" w:eastAsiaTheme="majorEastAsia" w:hAnsiTheme="majorHAnsi" w:cstheme="majorBidi"/>
      <w:color w:val="15575D" w:themeColor="accent1" w:themeShade="7F"/>
      <w:sz w:val="24"/>
      <w:szCs w:val="24"/>
    </w:rPr>
  </w:style>
  <w:style w:type="character" w:customStyle="1" w:styleId="Heading6Char1">
    <w:name w:val="Heading 6 Char1"/>
    <w:basedOn w:val="DefaultParagraphFont"/>
    <w:uiPriority w:val="9"/>
    <w:semiHidden/>
    <w:rsid w:val="008A618E"/>
    <w:rPr>
      <w:rFonts w:asciiTheme="majorHAnsi" w:eastAsiaTheme="majorEastAsia" w:hAnsiTheme="majorHAnsi" w:cstheme="majorBidi"/>
      <w:color w:val="15575D" w:themeColor="accent1" w:themeShade="7F"/>
    </w:rPr>
  </w:style>
  <w:style w:type="character" w:customStyle="1" w:styleId="Heading7Char1">
    <w:name w:val="Heading 7 Char1"/>
    <w:basedOn w:val="DefaultParagraphFont"/>
    <w:uiPriority w:val="9"/>
    <w:semiHidden/>
    <w:rsid w:val="008A618E"/>
    <w:rPr>
      <w:rFonts w:asciiTheme="majorHAnsi" w:eastAsiaTheme="majorEastAsia" w:hAnsiTheme="majorHAnsi" w:cstheme="majorBidi"/>
      <w:i/>
      <w:iCs/>
      <w:color w:val="15575D" w:themeColor="accent1" w:themeShade="7F"/>
    </w:rPr>
  </w:style>
  <w:style w:type="character" w:customStyle="1" w:styleId="Heading8Char1">
    <w:name w:val="Heading 8 Char1"/>
    <w:basedOn w:val="DefaultParagraphFont"/>
    <w:uiPriority w:val="9"/>
    <w:semiHidden/>
    <w:rsid w:val="008A618E"/>
    <w:rPr>
      <w:rFonts w:asciiTheme="majorHAnsi" w:eastAsiaTheme="majorEastAsia" w:hAnsiTheme="majorHAnsi" w:cstheme="majorBidi"/>
      <w:color w:val="332476" w:themeColor="text1" w:themeTint="D8"/>
      <w:sz w:val="21"/>
      <w:szCs w:val="21"/>
    </w:rPr>
  </w:style>
  <w:style w:type="character" w:customStyle="1" w:styleId="Heading9Char1">
    <w:name w:val="Heading 9 Char1"/>
    <w:basedOn w:val="DefaultParagraphFont"/>
    <w:uiPriority w:val="9"/>
    <w:semiHidden/>
    <w:rsid w:val="008A618E"/>
    <w:rPr>
      <w:rFonts w:asciiTheme="majorHAnsi" w:eastAsiaTheme="majorEastAsia" w:hAnsiTheme="majorHAnsi" w:cstheme="majorBidi"/>
      <w:i/>
      <w:iCs/>
      <w:color w:val="332476" w:themeColor="text1" w:themeTint="D8"/>
      <w:sz w:val="21"/>
      <w:szCs w:val="21"/>
    </w:rPr>
  </w:style>
  <w:style w:type="character" w:customStyle="1" w:styleId="FooterChar1">
    <w:name w:val="Footer Char1"/>
    <w:basedOn w:val="DefaultParagraphFont"/>
    <w:uiPriority w:val="99"/>
    <w:rsid w:val="008A618E"/>
  </w:style>
  <w:style w:type="character" w:customStyle="1" w:styleId="QuoteChar1">
    <w:name w:val="Quote Char1"/>
    <w:basedOn w:val="DefaultParagraphFont"/>
    <w:uiPriority w:val="29"/>
    <w:rsid w:val="008A618E"/>
    <w:rPr>
      <w:i/>
      <w:iCs/>
      <w:color w:val="402D95" w:themeColor="text1" w:themeTint="BF"/>
    </w:rPr>
  </w:style>
  <w:style w:type="character" w:customStyle="1" w:styleId="IntenseQuoteChar1">
    <w:name w:val="Intense Quote Char1"/>
    <w:basedOn w:val="DefaultParagraphFont"/>
    <w:uiPriority w:val="30"/>
    <w:rsid w:val="008A618E"/>
    <w:rPr>
      <w:i/>
      <w:iCs/>
      <w:color w:val="2AB1BB" w:themeColor="accent1"/>
    </w:rPr>
  </w:style>
  <w:style w:type="paragraph" w:customStyle="1" w:styleId="TableParagraph">
    <w:name w:val="Table Paragraph"/>
    <w:basedOn w:val="Normal"/>
    <w:uiPriority w:val="1"/>
    <w:qFormat/>
    <w:rsid w:val="00383009"/>
    <w:pPr>
      <w:widowControl w:val="0"/>
      <w:autoSpaceDE w:val="0"/>
      <w:autoSpaceDN w:val="0"/>
      <w:spacing w:before="66" w:after="0" w:line="240" w:lineRule="auto"/>
      <w:ind w:left="79"/>
    </w:pPr>
    <w:rPr>
      <w:rFonts w:ascii="Lucida Sans" w:eastAsia="Lucida Sans" w:hAnsi="Lucida Sans" w:cs="Lucida Sans"/>
      <w:color w:val="auto"/>
      <w:sz w:val="22"/>
      <w:szCs w:val="22"/>
    </w:rPr>
  </w:style>
  <w:style w:type="character" w:customStyle="1" w:styleId="scxw224613275">
    <w:name w:val="scxw224613275"/>
    <w:basedOn w:val="DefaultParagraphFont"/>
    <w:rsid w:val="001D1217"/>
  </w:style>
  <w:style w:type="paragraph" w:customStyle="1" w:styleId="H1SectionHeading">
    <w:name w:val="(H1)Section Heading"/>
    <w:basedOn w:val="Heading1"/>
    <w:qFormat/>
    <w:rsid w:val="001C0B66"/>
    <w:pPr>
      <w:spacing w:before="3120"/>
      <w:ind w:left="499" w:hanging="357"/>
    </w:pPr>
    <w:rPr>
      <w:rFonts w:cs="Times New Roman"/>
      <w:kern w:val="0"/>
      <w:szCs w:val="56"/>
    </w:rPr>
  </w:style>
  <w:style w:type="paragraph" w:customStyle="1" w:styleId="Heaidng2">
    <w:name w:val="Heaidng 2"/>
    <w:basedOn w:val="BodyText"/>
    <w:rsid w:val="00E24DA2"/>
    <w:rPr>
      <w:rFonts w:eastAsia="Calibri" w:cs="Arial"/>
    </w:rPr>
  </w:style>
  <w:style w:type="paragraph" w:customStyle="1" w:styleId="Heaidng3">
    <w:name w:val="Heaidng 3"/>
    <w:basedOn w:val="BodyText"/>
    <w:rsid w:val="004913AE"/>
    <w:rPr>
      <w:rFonts w:eastAsia="Calibri" w:cs="Arial"/>
    </w:rPr>
  </w:style>
  <w:style w:type="paragraph" w:customStyle="1" w:styleId="Heaidng23">
    <w:name w:val="Heaidng 23"/>
    <w:basedOn w:val="Heaidng2"/>
    <w:rsid w:val="00A168BE"/>
  </w:style>
  <w:style w:type="character" w:customStyle="1" w:styleId="ui-provider">
    <w:name w:val="ui-provider"/>
    <w:basedOn w:val="DefaultParagraphFont"/>
    <w:rsid w:val="00AC11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273661">
      <w:bodyDiv w:val="1"/>
      <w:marLeft w:val="0"/>
      <w:marRight w:val="0"/>
      <w:marTop w:val="0"/>
      <w:marBottom w:val="0"/>
      <w:divBdr>
        <w:top w:val="none" w:sz="0" w:space="0" w:color="auto"/>
        <w:left w:val="none" w:sz="0" w:space="0" w:color="auto"/>
        <w:bottom w:val="none" w:sz="0" w:space="0" w:color="auto"/>
        <w:right w:val="none" w:sz="0" w:space="0" w:color="auto"/>
      </w:divBdr>
    </w:div>
    <w:div w:id="69548225">
      <w:bodyDiv w:val="1"/>
      <w:marLeft w:val="0"/>
      <w:marRight w:val="0"/>
      <w:marTop w:val="0"/>
      <w:marBottom w:val="0"/>
      <w:divBdr>
        <w:top w:val="none" w:sz="0" w:space="0" w:color="auto"/>
        <w:left w:val="none" w:sz="0" w:space="0" w:color="auto"/>
        <w:bottom w:val="none" w:sz="0" w:space="0" w:color="auto"/>
        <w:right w:val="none" w:sz="0" w:space="0" w:color="auto"/>
      </w:divBdr>
      <w:divsChild>
        <w:div w:id="119154227">
          <w:marLeft w:val="0"/>
          <w:marRight w:val="0"/>
          <w:marTop w:val="0"/>
          <w:marBottom w:val="0"/>
          <w:divBdr>
            <w:top w:val="none" w:sz="0" w:space="0" w:color="auto"/>
            <w:left w:val="none" w:sz="0" w:space="0" w:color="auto"/>
            <w:bottom w:val="none" w:sz="0" w:space="0" w:color="auto"/>
            <w:right w:val="none" w:sz="0" w:space="0" w:color="auto"/>
          </w:divBdr>
        </w:div>
        <w:div w:id="2034919918">
          <w:marLeft w:val="0"/>
          <w:marRight w:val="0"/>
          <w:marTop w:val="0"/>
          <w:marBottom w:val="0"/>
          <w:divBdr>
            <w:top w:val="none" w:sz="0" w:space="0" w:color="auto"/>
            <w:left w:val="none" w:sz="0" w:space="0" w:color="auto"/>
            <w:bottom w:val="none" w:sz="0" w:space="0" w:color="auto"/>
            <w:right w:val="none" w:sz="0" w:space="0" w:color="auto"/>
          </w:divBdr>
        </w:div>
      </w:divsChild>
    </w:div>
    <w:div w:id="187108369">
      <w:bodyDiv w:val="1"/>
      <w:marLeft w:val="0"/>
      <w:marRight w:val="0"/>
      <w:marTop w:val="0"/>
      <w:marBottom w:val="0"/>
      <w:divBdr>
        <w:top w:val="none" w:sz="0" w:space="0" w:color="auto"/>
        <w:left w:val="none" w:sz="0" w:space="0" w:color="auto"/>
        <w:bottom w:val="none" w:sz="0" w:space="0" w:color="auto"/>
        <w:right w:val="none" w:sz="0" w:space="0" w:color="auto"/>
      </w:divBdr>
    </w:div>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463547952">
      <w:bodyDiv w:val="1"/>
      <w:marLeft w:val="0"/>
      <w:marRight w:val="0"/>
      <w:marTop w:val="0"/>
      <w:marBottom w:val="0"/>
      <w:divBdr>
        <w:top w:val="none" w:sz="0" w:space="0" w:color="auto"/>
        <w:left w:val="none" w:sz="0" w:space="0" w:color="auto"/>
        <w:bottom w:val="none" w:sz="0" w:space="0" w:color="auto"/>
        <w:right w:val="none" w:sz="0" w:space="0" w:color="auto"/>
      </w:divBdr>
      <w:divsChild>
        <w:div w:id="12653773">
          <w:marLeft w:val="0"/>
          <w:marRight w:val="0"/>
          <w:marTop w:val="0"/>
          <w:marBottom w:val="0"/>
          <w:divBdr>
            <w:top w:val="none" w:sz="0" w:space="0" w:color="auto"/>
            <w:left w:val="none" w:sz="0" w:space="0" w:color="auto"/>
            <w:bottom w:val="none" w:sz="0" w:space="0" w:color="auto"/>
            <w:right w:val="none" w:sz="0" w:space="0" w:color="auto"/>
          </w:divBdr>
          <w:divsChild>
            <w:div w:id="378171503">
              <w:marLeft w:val="0"/>
              <w:marRight w:val="0"/>
              <w:marTop w:val="0"/>
              <w:marBottom w:val="0"/>
              <w:divBdr>
                <w:top w:val="none" w:sz="0" w:space="0" w:color="auto"/>
                <w:left w:val="none" w:sz="0" w:space="0" w:color="auto"/>
                <w:bottom w:val="none" w:sz="0" w:space="0" w:color="auto"/>
                <w:right w:val="none" w:sz="0" w:space="0" w:color="auto"/>
              </w:divBdr>
            </w:div>
          </w:divsChild>
        </w:div>
        <w:div w:id="27066968">
          <w:marLeft w:val="0"/>
          <w:marRight w:val="0"/>
          <w:marTop w:val="0"/>
          <w:marBottom w:val="0"/>
          <w:divBdr>
            <w:top w:val="none" w:sz="0" w:space="0" w:color="auto"/>
            <w:left w:val="none" w:sz="0" w:space="0" w:color="auto"/>
            <w:bottom w:val="none" w:sz="0" w:space="0" w:color="auto"/>
            <w:right w:val="none" w:sz="0" w:space="0" w:color="auto"/>
          </w:divBdr>
          <w:divsChild>
            <w:div w:id="1879312374">
              <w:marLeft w:val="0"/>
              <w:marRight w:val="0"/>
              <w:marTop w:val="0"/>
              <w:marBottom w:val="0"/>
              <w:divBdr>
                <w:top w:val="none" w:sz="0" w:space="0" w:color="auto"/>
                <w:left w:val="none" w:sz="0" w:space="0" w:color="auto"/>
                <w:bottom w:val="none" w:sz="0" w:space="0" w:color="auto"/>
                <w:right w:val="none" w:sz="0" w:space="0" w:color="auto"/>
              </w:divBdr>
            </w:div>
          </w:divsChild>
        </w:div>
        <w:div w:id="27686868">
          <w:marLeft w:val="0"/>
          <w:marRight w:val="0"/>
          <w:marTop w:val="0"/>
          <w:marBottom w:val="0"/>
          <w:divBdr>
            <w:top w:val="none" w:sz="0" w:space="0" w:color="auto"/>
            <w:left w:val="none" w:sz="0" w:space="0" w:color="auto"/>
            <w:bottom w:val="none" w:sz="0" w:space="0" w:color="auto"/>
            <w:right w:val="none" w:sz="0" w:space="0" w:color="auto"/>
          </w:divBdr>
          <w:divsChild>
            <w:div w:id="1542017153">
              <w:marLeft w:val="0"/>
              <w:marRight w:val="0"/>
              <w:marTop w:val="0"/>
              <w:marBottom w:val="0"/>
              <w:divBdr>
                <w:top w:val="none" w:sz="0" w:space="0" w:color="auto"/>
                <w:left w:val="none" w:sz="0" w:space="0" w:color="auto"/>
                <w:bottom w:val="none" w:sz="0" w:space="0" w:color="auto"/>
                <w:right w:val="none" w:sz="0" w:space="0" w:color="auto"/>
              </w:divBdr>
            </w:div>
          </w:divsChild>
        </w:div>
        <w:div w:id="31536916">
          <w:marLeft w:val="0"/>
          <w:marRight w:val="0"/>
          <w:marTop w:val="0"/>
          <w:marBottom w:val="0"/>
          <w:divBdr>
            <w:top w:val="none" w:sz="0" w:space="0" w:color="auto"/>
            <w:left w:val="none" w:sz="0" w:space="0" w:color="auto"/>
            <w:bottom w:val="none" w:sz="0" w:space="0" w:color="auto"/>
            <w:right w:val="none" w:sz="0" w:space="0" w:color="auto"/>
          </w:divBdr>
          <w:divsChild>
            <w:div w:id="1789009231">
              <w:marLeft w:val="0"/>
              <w:marRight w:val="0"/>
              <w:marTop w:val="0"/>
              <w:marBottom w:val="0"/>
              <w:divBdr>
                <w:top w:val="none" w:sz="0" w:space="0" w:color="auto"/>
                <w:left w:val="none" w:sz="0" w:space="0" w:color="auto"/>
                <w:bottom w:val="none" w:sz="0" w:space="0" w:color="auto"/>
                <w:right w:val="none" w:sz="0" w:space="0" w:color="auto"/>
              </w:divBdr>
            </w:div>
          </w:divsChild>
        </w:div>
        <w:div w:id="35661259">
          <w:marLeft w:val="0"/>
          <w:marRight w:val="0"/>
          <w:marTop w:val="0"/>
          <w:marBottom w:val="0"/>
          <w:divBdr>
            <w:top w:val="none" w:sz="0" w:space="0" w:color="auto"/>
            <w:left w:val="none" w:sz="0" w:space="0" w:color="auto"/>
            <w:bottom w:val="none" w:sz="0" w:space="0" w:color="auto"/>
            <w:right w:val="none" w:sz="0" w:space="0" w:color="auto"/>
          </w:divBdr>
          <w:divsChild>
            <w:div w:id="1153831947">
              <w:marLeft w:val="0"/>
              <w:marRight w:val="0"/>
              <w:marTop w:val="0"/>
              <w:marBottom w:val="0"/>
              <w:divBdr>
                <w:top w:val="none" w:sz="0" w:space="0" w:color="auto"/>
                <w:left w:val="none" w:sz="0" w:space="0" w:color="auto"/>
                <w:bottom w:val="none" w:sz="0" w:space="0" w:color="auto"/>
                <w:right w:val="none" w:sz="0" w:space="0" w:color="auto"/>
              </w:divBdr>
            </w:div>
          </w:divsChild>
        </w:div>
        <w:div w:id="60374717">
          <w:marLeft w:val="0"/>
          <w:marRight w:val="0"/>
          <w:marTop w:val="0"/>
          <w:marBottom w:val="0"/>
          <w:divBdr>
            <w:top w:val="none" w:sz="0" w:space="0" w:color="auto"/>
            <w:left w:val="none" w:sz="0" w:space="0" w:color="auto"/>
            <w:bottom w:val="none" w:sz="0" w:space="0" w:color="auto"/>
            <w:right w:val="none" w:sz="0" w:space="0" w:color="auto"/>
          </w:divBdr>
          <w:divsChild>
            <w:div w:id="1585719652">
              <w:marLeft w:val="0"/>
              <w:marRight w:val="0"/>
              <w:marTop w:val="0"/>
              <w:marBottom w:val="0"/>
              <w:divBdr>
                <w:top w:val="none" w:sz="0" w:space="0" w:color="auto"/>
                <w:left w:val="none" w:sz="0" w:space="0" w:color="auto"/>
                <w:bottom w:val="none" w:sz="0" w:space="0" w:color="auto"/>
                <w:right w:val="none" w:sz="0" w:space="0" w:color="auto"/>
              </w:divBdr>
            </w:div>
          </w:divsChild>
        </w:div>
        <w:div w:id="64568967">
          <w:marLeft w:val="0"/>
          <w:marRight w:val="0"/>
          <w:marTop w:val="0"/>
          <w:marBottom w:val="0"/>
          <w:divBdr>
            <w:top w:val="none" w:sz="0" w:space="0" w:color="auto"/>
            <w:left w:val="none" w:sz="0" w:space="0" w:color="auto"/>
            <w:bottom w:val="none" w:sz="0" w:space="0" w:color="auto"/>
            <w:right w:val="none" w:sz="0" w:space="0" w:color="auto"/>
          </w:divBdr>
          <w:divsChild>
            <w:div w:id="96024513">
              <w:marLeft w:val="0"/>
              <w:marRight w:val="0"/>
              <w:marTop w:val="0"/>
              <w:marBottom w:val="0"/>
              <w:divBdr>
                <w:top w:val="none" w:sz="0" w:space="0" w:color="auto"/>
                <w:left w:val="none" w:sz="0" w:space="0" w:color="auto"/>
                <w:bottom w:val="none" w:sz="0" w:space="0" w:color="auto"/>
                <w:right w:val="none" w:sz="0" w:space="0" w:color="auto"/>
              </w:divBdr>
            </w:div>
          </w:divsChild>
        </w:div>
        <w:div w:id="84308111">
          <w:marLeft w:val="0"/>
          <w:marRight w:val="0"/>
          <w:marTop w:val="0"/>
          <w:marBottom w:val="0"/>
          <w:divBdr>
            <w:top w:val="none" w:sz="0" w:space="0" w:color="auto"/>
            <w:left w:val="none" w:sz="0" w:space="0" w:color="auto"/>
            <w:bottom w:val="none" w:sz="0" w:space="0" w:color="auto"/>
            <w:right w:val="none" w:sz="0" w:space="0" w:color="auto"/>
          </w:divBdr>
          <w:divsChild>
            <w:div w:id="1212838623">
              <w:marLeft w:val="0"/>
              <w:marRight w:val="0"/>
              <w:marTop w:val="0"/>
              <w:marBottom w:val="0"/>
              <w:divBdr>
                <w:top w:val="none" w:sz="0" w:space="0" w:color="auto"/>
                <w:left w:val="none" w:sz="0" w:space="0" w:color="auto"/>
                <w:bottom w:val="none" w:sz="0" w:space="0" w:color="auto"/>
                <w:right w:val="none" w:sz="0" w:space="0" w:color="auto"/>
              </w:divBdr>
            </w:div>
          </w:divsChild>
        </w:div>
        <w:div w:id="103355415">
          <w:marLeft w:val="0"/>
          <w:marRight w:val="0"/>
          <w:marTop w:val="0"/>
          <w:marBottom w:val="0"/>
          <w:divBdr>
            <w:top w:val="none" w:sz="0" w:space="0" w:color="auto"/>
            <w:left w:val="none" w:sz="0" w:space="0" w:color="auto"/>
            <w:bottom w:val="none" w:sz="0" w:space="0" w:color="auto"/>
            <w:right w:val="none" w:sz="0" w:space="0" w:color="auto"/>
          </w:divBdr>
          <w:divsChild>
            <w:div w:id="338391789">
              <w:marLeft w:val="0"/>
              <w:marRight w:val="0"/>
              <w:marTop w:val="0"/>
              <w:marBottom w:val="0"/>
              <w:divBdr>
                <w:top w:val="none" w:sz="0" w:space="0" w:color="auto"/>
                <w:left w:val="none" w:sz="0" w:space="0" w:color="auto"/>
                <w:bottom w:val="none" w:sz="0" w:space="0" w:color="auto"/>
                <w:right w:val="none" w:sz="0" w:space="0" w:color="auto"/>
              </w:divBdr>
            </w:div>
          </w:divsChild>
        </w:div>
        <w:div w:id="161773758">
          <w:marLeft w:val="0"/>
          <w:marRight w:val="0"/>
          <w:marTop w:val="0"/>
          <w:marBottom w:val="0"/>
          <w:divBdr>
            <w:top w:val="none" w:sz="0" w:space="0" w:color="auto"/>
            <w:left w:val="none" w:sz="0" w:space="0" w:color="auto"/>
            <w:bottom w:val="none" w:sz="0" w:space="0" w:color="auto"/>
            <w:right w:val="none" w:sz="0" w:space="0" w:color="auto"/>
          </w:divBdr>
          <w:divsChild>
            <w:div w:id="1166093682">
              <w:marLeft w:val="0"/>
              <w:marRight w:val="0"/>
              <w:marTop w:val="0"/>
              <w:marBottom w:val="0"/>
              <w:divBdr>
                <w:top w:val="none" w:sz="0" w:space="0" w:color="auto"/>
                <w:left w:val="none" w:sz="0" w:space="0" w:color="auto"/>
                <w:bottom w:val="none" w:sz="0" w:space="0" w:color="auto"/>
                <w:right w:val="none" w:sz="0" w:space="0" w:color="auto"/>
              </w:divBdr>
            </w:div>
          </w:divsChild>
        </w:div>
        <w:div w:id="165369217">
          <w:marLeft w:val="0"/>
          <w:marRight w:val="0"/>
          <w:marTop w:val="0"/>
          <w:marBottom w:val="0"/>
          <w:divBdr>
            <w:top w:val="none" w:sz="0" w:space="0" w:color="auto"/>
            <w:left w:val="none" w:sz="0" w:space="0" w:color="auto"/>
            <w:bottom w:val="none" w:sz="0" w:space="0" w:color="auto"/>
            <w:right w:val="none" w:sz="0" w:space="0" w:color="auto"/>
          </w:divBdr>
          <w:divsChild>
            <w:div w:id="1657997453">
              <w:marLeft w:val="0"/>
              <w:marRight w:val="0"/>
              <w:marTop w:val="0"/>
              <w:marBottom w:val="0"/>
              <w:divBdr>
                <w:top w:val="none" w:sz="0" w:space="0" w:color="auto"/>
                <w:left w:val="none" w:sz="0" w:space="0" w:color="auto"/>
                <w:bottom w:val="none" w:sz="0" w:space="0" w:color="auto"/>
                <w:right w:val="none" w:sz="0" w:space="0" w:color="auto"/>
              </w:divBdr>
            </w:div>
          </w:divsChild>
        </w:div>
        <w:div w:id="171843326">
          <w:marLeft w:val="0"/>
          <w:marRight w:val="0"/>
          <w:marTop w:val="0"/>
          <w:marBottom w:val="0"/>
          <w:divBdr>
            <w:top w:val="none" w:sz="0" w:space="0" w:color="auto"/>
            <w:left w:val="none" w:sz="0" w:space="0" w:color="auto"/>
            <w:bottom w:val="none" w:sz="0" w:space="0" w:color="auto"/>
            <w:right w:val="none" w:sz="0" w:space="0" w:color="auto"/>
          </w:divBdr>
          <w:divsChild>
            <w:div w:id="1896967713">
              <w:marLeft w:val="0"/>
              <w:marRight w:val="0"/>
              <w:marTop w:val="0"/>
              <w:marBottom w:val="0"/>
              <w:divBdr>
                <w:top w:val="none" w:sz="0" w:space="0" w:color="auto"/>
                <w:left w:val="none" w:sz="0" w:space="0" w:color="auto"/>
                <w:bottom w:val="none" w:sz="0" w:space="0" w:color="auto"/>
                <w:right w:val="none" w:sz="0" w:space="0" w:color="auto"/>
              </w:divBdr>
            </w:div>
          </w:divsChild>
        </w:div>
        <w:div w:id="187258812">
          <w:marLeft w:val="0"/>
          <w:marRight w:val="0"/>
          <w:marTop w:val="0"/>
          <w:marBottom w:val="0"/>
          <w:divBdr>
            <w:top w:val="none" w:sz="0" w:space="0" w:color="auto"/>
            <w:left w:val="none" w:sz="0" w:space="0" w:color="auto"/>
            <w:bottom w:val="none" w:sz="0" w:space="0" w:color="auto"/>
            <w:right w:val="none" w:sz="0" w:space="0" w:color="auto"/>
          </w:divBdr>
          <w:divsChild>
            <w:div w:id="1149245292">
              <w:marLeft w:val="0"/>
              <w:marRight w:val="0"/>
              <w:marTop w:val="0"/>
              <w:marBottom w:val="0"/>
              <w:divBdr>
                <w:top w:val="none" w:sz="0" w:space="0" w:color="auto"/>
                <w:left w:val="none" w:sz="0" w:space="0" w:color="auto"/>
                <w:bottom w:val="none" w:sz="0" w:space="0" w:color="auto"/>
                <w:right w:val="none" w:sz="0" w:space="0" w:color="auto"/>
              </w:divBdr>
            </w:div>
          </w:divsChild>
        </w:div>
        <w:div w:id="189219891">
          <w:marLeft w:val="0"/>
          <w:marRight w:val="0"/>
          <w:marTop w:val="0"/>
          <w:marBottom w:val="0"/>
          <w:divBdr>
            <w:top w:val="none" w:sz="0" w:space="0" w:color="auto"/>
            <w:left w:val="none" w:sz="0" w:space="0" w:color="auto"/>
            <w:bottom w:val="none" w:sz="0" w:space="0" w:color="auto"/>
            <w:right w:val="none" w:sz="0" w:space="0" w:color="auto"/>
          </w:divBdr>
          <w:divsChild>
            <w:div w:id="336227586">
              <w:marLeft w:val="0"/>
              <w:marRight w:val="0"/>
              <w:marTop w:val="0"/>
              <w:marBottom w:val="0"/>
              <w:divBdr>
                <w:top w:val="none" w:sz="0" w:space="0" w:color="auto"/>
                <w:left w:val="none" w:sz="0" w:space="0" w:color="auto"/>
                <w:bottom w:val="none" w:sz="0" w:space="0" w:color="auto"/>
                <w:right w:val="none" w:sz="0" w:space="0" w:color="auto"/>
              </w:divBdr>
            </w:div>
          </w:divsChild>
        </w:div>
        <w:div w:id="273052708">
          <w:marLeft w:val="0"/>
          <w:marRight w:val="0"/>
          <w:marTop w:val="0"/>
          <w:marBottom w:val="0"/>
          <w:divBdr>
            <w:top w:val="none" w:sz="0" w:space="0" w:color="auto"/>
            <w:left w:val="none" w:sz="0" w:space="0" w:color="auto"/>
            <w:bottom w:val="none" w:sz="0" w:space="0" w:color="auto"/>
            <w:right w:val="none" w:sz="0" w:space="0" w:color="auto"/>
          </w:divBdr>
          <w:divsChild>
            <w:div w:id="442771296">
              <w:marLeft w:val="0"/>
              <w:marRight w:val="0"/>
              <w:marTop w:val="0"/>
              <w:marBottom w:val="0"/>
              <w:divBdr>
                <w:top w:val="none" w:sz="0" w:space="0" w:color="auto"/>
                <w:left w:val="none" w:sz="0" w:space="0" w:color="auto"/>
                <w:bottom w:val="none" w:sz="0" w:space="0" w:color="auto"/>
                <w:right w:val="none" w:sz="0" w:space="0" w:color="auto"/>
              </w:divBdr>
            </w:div>
          </w:divsChild>
        </w:div>
        <w:div w:id="280839680">
          <w:marLeft w:val="0"/>
          <w:marRight w:val="0"/>
          <w:marTop w:val="0"/>
          <w:marBottom w:val="0"/>
          <w:divBdr>
            <w:top w:val="none" w:sz="0" w:space="0" w:color="auto"/>
            <w:left w:val="none" w:sz="0" w:space="0" w:color="auto"/>
            <w:bottom w:val="none" w:sz="0" w:space="0" w:color="auto"/>
            <w:right w:val="none" w:sz="0" w:space="0" w:color="auto"/>
          </w:divBdr>
          <w:divsChild>
            <w:div w:id="985208757">
              <w:marLeft w:val="0"/>
              <w:marRight w:val="0"/>
              <w:marTop w:val="0"/>
              <w:marBottom w:val="0"/>
              <w:divBdr>
                <w:top w:val="none" w:sz="0" w:space="0" w:color="auto"/>
                <w:left w:val="none" w:sz="0" w:space="0" w:color="auto"/>
                <w:bottom w:val="none" w:sz="0" w:space="0" w:color="auto"/>
                <w:right w:val="none" w:sz="0" w:space="0" w:color="auto"/>
              </w:divBdr>
            </w:div>
          </w:divsChild>
        </w:div>
        <w:div w:id="288710188">
          <w:marLeft w:val="0"/>
          <w:marRight w:val="0"/>
          <w:marTop w:val="0"/>
          <w:marBottom w:val="0"/>
          <w:divBdr>
            <w:top w:val="none" w:sz="0" w:space="0" w:color="auto"/>
            <w:left w:val="none" w:sz="0" w:space="0" w:color="auto"/>
            <w:bottom w:val="none" w:sz="0" w:space="0" w:color="auto"/>
            <w:right w:val="none" w:sz="0" w:space="0" w:color="auto"/>
          </w:divBdr>
          <w:divsChild>
            <w:div w:id="1921602253">
              <w:marLeft w:val="0"/>
              <w:marRight w:val="0"/>
              <w:marTop w:val="0"/>
              <w:marBottom w:val="0"/>
              <w:divBdr>
                <w:top w:val="none" w:sz="0" w:space="0" w:color="auto"/>
                <w:left w:val="none" w:sz="0" w:space="0" w:color="auto"/>
                <w:bottom w:val="none" w:sz="0" w:space="0" w:color="auto"/>
                <w:right w:val="none" w:sz="0" w:space="0" w:color="auto"/>
              </w:divBdr>
            </w:div>
          </w:divsChild>
        </w:div>
        <w:div w:id="291374317">
          <w:marLeft w:val="0"/>
          <w:marRight w:val="0"/>
          <w:marTop w:val="0"/>
          <w:marBottom w:val="0"/>
          <w:divBdr>
            <w:top w:val="none" w:sz="0" w:space="0" w:color="auto"/>
            <w:left w:val="none" w:sz="0" w:space="0" w:color="auto"/>
            <w:bottom w:val="none" w:sz="0" w:space="0" w:color="auto"/>
            <w:right w:val="none" w:sz="0" w:space="0" w:color="auto"/>
          </w:divBdr>
          <w:divsChild>
            <w:div w:id="1763061300">
              <w:marLeft w:val="0"/>
              <w:marRight w:val="0"/>
              <w:marTop w:val="0"/>
              <w:marBottom w:val="0"/>
              <w:divBdr>
                <w:top w:val="none" w:sz="0" w:space="0" w:color="auto"/>
                <w:left w:val="none" w:sz="0" w:space="0" w:color="auto"/>
                <w:bottom w:val="none" w:sz="0" w:space="0" w:color="auto"/>
                <w:right w:val="none" w:sz="0" w:space="0" w:color="auto"/>
              </w:divBdr>
            </w:div>
          </w:divsChild>
        </w:div>
        <w:div w:id="298001243">
          <w:marLeft w:val="0"/>
          <w:marRight w:val="0"/>
          <w:marTop w:val="0"/>
          <w:marBottom w:val="0"/>
          <w:divBdr>
            <w:top w:val="none" w:sz="0" w:space="0" w:color="auto"/>
            <w:left w:val="none" w:sz="0" w:space="0" w:color="auto"/>
            <w:bottom w:val="none" w:sz="0" w:space="0" w:color="auto"/>
            <w:right w:val="none" w:sz="0" w:space="0" w:color="auto"/>
          </w:divBdr>
          <w:divsChild>
            <w:div w:id="366564462">
              <w:marLeft w:val="0"/>
              <w:marRight w:val="0"/>
              <w:marTop w:val="0"/>
              <w:marBottom w:val="0"/>
              <w:divBdr>
                <w:top w:val="none" w:sz="0" w:space="0" w:color="auto"/>
                <w:left w:val="none" w:sz="0" w:space="0" w:color="auto"/>
                <w:bottom w:val="none" w:sz="0" w:space="0" w:color="auto"/>
                <w:right w:val="none" w:sz="0" w:space="0" w:color="auto"/>
              </w:divBdr>
            </w:div>
          </w:divsChild>
        </w:div>
        <w:div w:id="302659468">
          <w:marLeft w:val="0"/>
          <w:marRight w:val="0"/>
          <w:marTop w:val="0"/>
          <w:marBottom w:val="0"/>
          <w:divBdr>
            <w:top w:val="none" w:sz="0" w:space="0" w:color="auto"/>
            <w:left w:val="none" w:sz="0" w:space="0" w:color="auto"/>
            <w:bottom w:val="none" w:sz="0" w:space="0" w:color="auto"/>
            <w:right w:val="none" w:sz="0" w:space="0" w:color="auto"/>
          </w:divBdr>
          <w:divsChild>
            <w:div w:id="1096560537">
              <w:marLeft w:val="0"/>
              <w:marRight w:val="0"/>
              <w:marTop w:val="0"/>
              <w:marBottom w:val="0"/>
              <w:divBdr>
                <w:top w:val="none" w:sz="0" w:space="0" w:color="auto"/>
                <w:left w:val="none" w:sz="0" w:space="0" w:color="auto"/>
                <w:bottom w:val="none" w:sz="0" w:space="0" w:color="auto"/>
                <w:right w:val="none" w:sz="0" w:space="0" w:color="auto"/>
              </w:divBdr>
            </w:div>
          </w:divsChild>
        </w:div>
        <w:div w:id="342974502">
          <w:marLeft w:val="0"/>
          <w:marRight w:val="0"/>
          <w:marTop w:val="0"/>
          <w:marBottom w:val="0"/>
          <w:divBdr>
            <w:top w:val="none" w:sz="0" w:space="0" w:color="auto"/>
            <w:left w:val="none" w:sz="0" w:space="0" w:color="auto"/>
            <w:bottom w:val="none" w:sz="0" w:space="0" w:color="auto"/>
            <w:right w:val="none" w:sz="0" w:space="0" w:color="auto"/>
          </w:divBdr>
          <w:divsChild>
            <w:div w:id="1815020334">
              <w:marLeft w:val="0"/>
              <w:marRight w:val="0"/>
              <w:marTop w:val="0"/>
              <w:marBottom w:val="0"/>
              <w:divBdr>
                <w:top w:val="none" w:sz="0" w:space="0" w:color="auto"/>
                <w:left w:val="none" w:sz="0" w:space="0" w:color="auto"/>
                <w:bottom w:val="none" w:sz="0" w:space="0" w:color="auto"/>
                <w:right w:val="none" w:sz="0" w:space="0" w:color="auto"/>
              </w:divBdr>
            </w:div>
          </w:divsChild>
        </w:div>
        <w:div w:id="369259070">
          <w:marLeft w:val="0"/>
          <w:marRight w:val="0"/>
          <w:marTop w:val="0"/>
          <w:marBottom w:val="0"/>
          <w:divBdr>
            <w:top w:val="none" w:sz="0" w:space="0" w:color="auto"/>
            <w:left w:val="none" w:sz="0" w:space="0" w:color="auto"/>
            <w:bottom w:val="none" w:sz="0" w:space="0" w:color="auto"/>
            <w:right w:val="none" w:sz="0" w:space="0" w:color="auto"/>
          </w:divBdr>
          <w:divsChild>
            <w:div w:id="1223254237">
              <w:marLeft w:val="0"/>
              <w:marRight w:val="0"/>
              <w:marTop w:val="0"/>
              <w:marBottom w:val="0"/>
              <w:divBdr>
                <w:top w:val="none" w:sz="0" w:space="0" w:color="auto"/>
                <w:left w:val="none" w:sz="0" w:space="0" w:color="auto"/>
                <w:bottom w:val="none" w:sz="0" w:space="0" w:color="auto"/>
                <w:right w:val="none" w:sz="0" w:space="0" w:color="auto"/>
              </w:divBdr>
            </w:div>
          </w:divsChild>
        </w:div>
        <w:div w:id="390033202">
          <w:marLeft w:val="0"/>
          <w:marRight w:val="0"/>
          <w:marTop w:val="0"/>
          <w:marBottom w:val="0"/>
          <w:divBdr>
            <w:top w:val="none" w:sz="0" w:space="0" w:color="auto"/>
            <w:left w:val="none" w:sz="0" w:space="0" w:color="auto"/>
            <w:bottom w:val="none" w:sz="0" w:space="0" w:color="auto"/>
            <w:right w:val="none" w:sz="0" w:space="0" w:color="auto"/>
          </w:divBdr>
          <w:divsChild>
            <w:div w:id="964507449">
              <w:marLeft w:val="0"/>
              <w:marRight w:val="0"/>
              <w:marTop w:val="0"/>
              <w:marBottom w:val="0"/>
              <w:divBdr>
                <w:top w:val="none" w:sz="0" w:space="0" w:color="auto"/>
                <w:left w:val="none" w:sz="0" w:space="0" w:color="auto"/>
                <w:bottom w:val="none" w:sz="0" w:space="0" w:color="auto"/>
                <w:right w:val="none" w:sz="0" w:space="0" w:color="auto"/>
              </w:divBdr>
            </w:div>
          </w:divsChild>
        </w:div>
        <w:div w:id="401099937">
          <w:marLeft w:val="0"/>
          <w:marRight w:val="0"/>
          <w:marTop w:val="0"/>
          <w:marBottom w:val="0"/>
          <w:divBdr>
            <w:top w:val="none" w:sz="0" w:space="0" w:color="auto"/>
            <w:left w:val="none" w:sz="0" w:space="0" w:color="auto"/>
            <w:bottom w:val="none" w:sz="0" w:space="0" w:color="auto"/>
            <w:right w:val="none" w:sz="0" w:space="0" w:color="auto"/>
          </w:divBdr>
          <w:divsChild>
            <w:div w:id="1991053857">
              <w:marLeft w:val="0"/>
              <w:marRight w:val="0"/>
              <w:marTop w:val="0"/>
              <w:marBottom w:val="0"/>
              <w:divBdr>
                <w:top w:val="none" w:sz="0" w:space="0" w:color="auto"/>
                <w:left w:val="none" w:sz="0" w:space="0" w:color="auto"/>
                <w:bottom w:val="none" w:sz="0" w:space="0" w:color="auto"/>
                <w:right w:val="none" w:sz="0" w:space="0" w:color="auto"/>
              </w:divBdr>
            </w:div>
          </w:divsChild>
        </w:div>
        <w:div w:id="417560109">
          <w:marLeft w:val="0"/>
          <w:marRight w:val="0"/>
          <w:marTop w:val="0"/>
          <w:marBottom w:val="0"/>
          <w:divBdr>
            <w:top w:val="none" w:sz="0" w:space="0" w:color="auto"/>
            <w:left w:val="none" w:sz="0" w:space="0" w:color="auto"/>
            <w:bottom w:val="none" w:sz="0" w:space="0" w:color="auto"/>
            <w:right w:val="none" w:sz="0" w:space="0" w:color="auto"/>
          </w:divBdr>
          <w:divsChild>
            <w:div w:id="847251597">
              <w:marLeft w:val="0"/>
              <w:marRight w:val="0"/>
              <w:marTop w:val="0"/>
              <w:marBottom w:val="0"/>
              <w:divBdr>
                <w:top w:val="none" w:sz="0" w:space="0" w:color="auto"/>
                <w:left w:val="none" w:sz="0" w:space="0" w:color="auto"/>
                <w:bottom w:val="none" w:sz="0" w:space="0" w:color="auto"/>
                <w:right w:val="none" w:sz="0" w:space="0" w:color="auto"/>
              </w:divBdr>
            </w:div>
          </w:divsChild>
        </w:div>
        <w:div w:id="433474736">
          <w:marLeft w:val="0"/>
          <w:marRight w:val="0"/>
          <w:marTop w:val="0"/>
          <w:marBottom w:val="0"/>
          <w:divBdr>
            <w:top w:val="none" w:sz="0" w:space="0" w:color="auto"/>
            <w:left w:val="none" w:sz="0" w:space="0" w:color="auto"/>
            <w:bottom w:val="none" w:sz="0" w:space="0" w:color="auto"/>
            <w:right w:val="none" w:sz="0" w:space="0" w:color="auto"/>
          </w:divBdr>
          <w:divsChild>
            <w:div w:id="604928176">
              <w:marLeft w:val="0"/>
              <w:marRight w:val="0"/>
              <w:marTop w:val="0"/>
              <w:marBottom w:val="0"/>
              <w:divBdr>
                <w:top w:val="none" w:sz="0" w:space="0" w:color="auto"/>
                <w:left w:val="none" w:sz="0" w:space="0" w:color="auto"/>
                <w:bottom w:val="none" w:sz="0" w:space="0" w:color="auto"/>
                <w:right w:val="none" w:sz="0" w:space="0" w:color="auto"/>
              </w:divBdr>
            </w:div>
          </w:divsChild>
        </w:div>
        <w:div w:id="439574298">
          <w:marLeft w:val="0"/>
          <w:marRight w:val="0"/>
          <w:marTop w:val="0"/>
          <w:marBottom w:val="0"/>
          <w:divBdr>
            <w:top w:val="none" w:sz="0" w:space="0" w:color="auto"/>
            <w:left w:val="none" w:sz="0" w:space="0" w:color="auto"/>
            <w:bottom w:val="none" w:sz="0" w:space="0" w:color="auto"/>
            <w:right w:val="none" w:sz="0" w:space="0" w:color="auto"/>
          </w:divBdr>
          <w:divsChild>
            <w:div w:id="1037000498">
              <w:marLeft w:val="0"/>
              <w:marRight w:val="0"/>
              <w:marTop w:val="0"/>
              <w:marBottom w:val="0"/>
              <w:divBdr>
                <w:top w:val="none" w:sz="0" w:space="0" w:color="auto"/>
                <w:left w:val="none" w:sz="0" w:space="0" w:color="auto"/>
                <w:bottom w:val="none" w:sz="0" w:space="0" w:color="auto"/>
                <w:right w:val="none" w:sz="0" w:space="0" w:color="auto"/>
              </w:divBdr>
            </w:div>
          </w:divsChild>
        </w:div>
        <w:div w:id="447816021">
          <w:marLeft w:val="0"/>
          <w:marRight w:val="0"/>
          <w:marTop w:val="0"/>
          <w:marBottom w:val="0"/>
          <w:divBdr>
            <w:top w:val="none" w:sz="0" w:space="0" w:color="auto"/>
            <w:left w:val="none" w:sz="0" w:space="0" w:color="auto"/>
            <w:bottom w:val="none" w:sz="0" w:space="0" w:color="auto"/>
            <w:right w:val="none" w:sz="0" w:space="0" w:color="auto"/>
          </w:divBdr>
          <w:divsChild>
            <w:div w:id="302348871">
              <w:marLeft w:val="0"/>
              <w:marRight w:val="0"/>
              <w:marTop w:val="0"/>
              <w:marBottom w:val="0"/>
              <w:divBdr>
                <w:top w:val="none" w:sz="0" w:space="0" w:color="auto"/>
                <w:left w:val="none" w:sz="0" w:space="0" w:color="auto"/>
                <w:bottom w:val="none" w:sz="0" w:space="0" w:color="auto"/>
                <w:right w:val="none" w:sz="0" w:space="0" w:color="auto"/>
              </w:divBdr>
            </w:div>
          </w:divsChild>
        </w:div>
        <w:div w:id="467629528">
          <w:marLeft w:val="0"/>
          <w:marRight w:val="0"/>
          <w:marTop w:val="0"/>
          <w:marBottom w:val="0"/>
          <w:divBdr>
            <w:top w:val="none" w:sz="0" w:space="0" w:color="auto"/>
            <w:left w:val="none" w:sz="0" w:space="0" w:color="auto"/>
            <w:bottom w:val="none" w:sz="0" w:space="0" w:color="auto"/>
            <w:right w:val="none" w:sz="0" w:space="0" w:color="auto"/>
          </w:divBdr>
          <w:divsChild>
            <w:div w:id="1892687017">
              <w:marLeft w:val="0"/>
              <w:marRight w:val="0"/>
              <w:marTop w:val="0"/>
              <w:marBottom w:val="0"/>
              <w:divBdr>
                <w:top w:val="none" w:sz="0" w:space="0" w:color="auto"/>
                <w:left w:val="none" w:sz="0" w:space="0" w:color="auto"/>
                <w:bottom w:val="none" w:sz="0" w:space="0" w:color="auto"/>
                <w:right w:val="none" w:sz="0" w:space="0" w:color="auto"/>
              </w:divBdr>
            </w:div>
          </w:divsChild>
        </w:div>
        <w:div w:id="489294759">
          <w:marLeft w:val="0"/>
          <w:marRight w:val="0"/>
          <w:marTop w:val="0"/>
          <w:marBottom w:val="0"/>
          <w:divBdr>
            <w:top w:val="none" w:sz="0" w:space="0" w:color="auto"/>
            <w:left w:val="none" w:sz="0" w:space="0" w:color="auto"/>
            <w:bottom w:val="none" w:sz="0" w:space="0" w:color="auto"/>
            <w:right w:val="none" w:sz="0" w:space="0" w:color="auto"/>
          </w:divBdr>
          <w:divsChild>
            <w:div w:id="740298951">
              <w:marLeft w:val="0"/>
              <w:marRight w:val="0"/>
              <w:marTop w:val="0"/>
              <w:marBottom w:val="0"/>
              <w:divBdr>
                <w:top w:val="none" w:sz="0" w:space="0" w:color="auto"/>
                <w:left w:val="none" w:sz="0" w:space="0" w:color="auto"/>
                <w:bottom w:val="none" w:sz="0" w:space="0" w:color="auto"/>
                <w:right w:val="none" w:sz="0" w:space="0" w:color="auto"/>
              </w:divBdr>
            </w:div>
          </w:divsChild>
        </w:div>
        <w:div w:id="499809865">
          <w:marLeft w:val="0"/>
          <w:marRight w:val="0"/>
          <w:marTop w:val="0"/>
          <w:marBottom w:val="0"/>
          <w:divBdr>
            <w:top w:val="none" w:sz="0" w:space="0" w:color="auto"/>
            <w:left w:val="none" w:sz="0" w:space="0" w:color="auto"/>
            <w:bottom w:val="none" w:sz="0" w:space="0" w:color="auto"/>
            <w:right w:val="none" w:sz="0" w:space="0" w:color="auto"/>
          </w:divBdr>
          <w:divsChild>
            <w:div w:id="1157265200">
              <w:marLeft w:val="0"/>
              <w:marRight w:val="0"/>
              <w:marTop w:val="0"/>
              <w:marBottom w:val="0"/>
              <w:divBdr>
                <w:top w:val="none" w:sz="0" w:space="0" w:color="auto"/>
                <w:left w:val="none" w:sz="0" w:space="0" w:color="auto"/>
                <w:bottom w:val="none" w:sz="0" w:space="0" w:color="auto"/>
                <w:right w:val="none" w:sz="0" w:space="0" w:color="auto"/>
              </w:divBdr>
            </w:div>
          </w:divsChild>
        </w:div>
        <w:div w:id="545411718">
          <w:marLeft w:val="0"/>
          <w:marRight w:val="0"/>
          <w:marTop w:val="0"/>
          <w:marBottom w:val="0"/>
          <w:divBdr>
            <w:top w:val="none" w:sz="0" w:space="0" w:color="auto"/>
            <w:left w:val="none" w:sz="0" w:space="0" w:color="auto"/>
            <w:bottom w:val="none" w:sz="0" w:space="0" w:color="auto"/>
            <w:right w:val="none" w:sz="0" w:space="0" w:color="auto"/>
          </w:divBdr>
          <w:divsChild>
            <w:div w:id="128789227">
              <w:marLeft w:val="0"/>
              <w:marRight w:val="0"/>
              <w:marTop w:val="0"/>
              <w:marBottom w:val="0"/>
              <w:divBdr>
                <w:top w:val="none" w:sz="0" w:space="0" w:color="auto"/>
                <w:left w:val="none" w:sz="0" w:space="0" w:color="auto"/>
                <w:bottom w:val="none" w:sz="0" w:space="0" w:color="auto"/>
                <w:right w:val="none" w:sz="0" w:space="0" w:color="auto"/>
              </w:divBdr>
            </w:div>
          </w:divsChild>
        </w:div>
        <w:div w:id="552276628">
          <w:marLeft w:val="0"/>
          <w:marRight w:val="0"/>
          <w:marTop w:val="0"/>
          <w:marBottom w:val="0"/>
          <w:divBdr>
            <w:top w:val="none" w:sz="0" w:space="0" w:color="auto"/>
            <w:left w:val="none" w:sz="0" w:space="0" w:color="auto"/>
            <w:bottom w:val="none" w:sz="0" w:space="0" w:color="auto"/>
            <w:right w:val="none" w:sz="0" w:space="0" w:color="auto"/>
          </w:divBdr>
          <w:divsChild>
            <w:div w:id="1315186635">
              <w:marLeft w:val="0"/>
              <w:marRight w:val="0"/>
              <w:marTop w:val="0"/>
              <w:marBottom w:val="0"/>
              <w:divBdr>
                <w:top w:val="none" w:sz="0" w:space="0" w:color="auto"/>
                <w:left w:val="none" w:sz="0" w:space="0" w:color="auto"/>
                <w:bottom w:val="none" w:sz="0" w:space="0" w:color="auto"/>
                <w:right w:val="none" w:sz="0" w:space="0" w:color="auto"/>
              </w:divBdr>
            </w:div>
          </w:divsChild>
        </w:div>
        <w:div w:id="562258534">
          <w:marLeft w:val="0"/>
          <w:marRight w:val="0"/>
          <w:marTop w:val="0"/>
          <w:marBottom w:val="0"/>
          <w:divBdr>
            <w:top w:val="none" w:sz="0" w:space="0" w:color="auto"/>
            <w:left w:val="none" w:sz="0" w:space="0" w:color="auto"/>
            <w:bottom w:val="none" w:sz="0" w:space="0" w:color="auto"/>
            <w:right w:val="none" w:sz="0" w:space="0" w:color="auto"/>
          </w:divBdr>
          <w:divsChild>
            <w:div w:id="222369494">
              <w:marLeft w:val="0"/>
              <w:marRight w:val="0"/>
              <w:marTop w:val="0"/>
              <w:marBottom w:val="0"/>
              <w:divBdr>
                <w:top w:val="none" w:sz="0" w:space="0" w:color="auto"/>
                <w:left w:val="none" w:sz="0" w:space="0" w:color="auto"/>
                <w:bottom w:val="none" w:sz="0" w:space="0" w:color="auto"/>
                <w:right w:val="none" w:sz="0" w:space="0" w:color="auto"/>
              </w:divBdr>
            </w:div>
          </w:divsChild>
        </w:div>
        <w:div w:id="575475034">
          <w:marLeft w:val="0"/>
          <w:marRight w:val="0"/>
          <w:marTop w:val="0"/>
          <w:marBottom w:val="0"/>
          <w:divBdr>
            <w:top w:val="none" w:sz="0" w:space="0" w:color="auto"/>
            <w:left w:val="none" w:sz="0" w:space="0" w:color="auto"/>
            <w:bottom w:val="none" w:sz="0" w:space="0" w:color="auto"/>
            <w:right w:val="none" w:sz="0" w:space="0" w:color="auto"/>
          </w:divBdr>
          <w:divsChild>
            <w:div w:id="1454249449">
              <w:marLeft w:val="0"/>
              <w:marRight w:val="0"/>
              <w:marTop w:val="0"/>
              <w:marBottom w:val="0"/>
              <w:divBdr>
                <w:top w:val="none" w:sz="0" w:space="0" w:color="auto"/>
                <w:left w:val="none" w:sz="0" w:space="0" w:color="auto"/>
                <w:bottom w:val="none" w:sz="0" w:space="0" w:color="auto"/>
                <w:right w:val="none" w:sz="0" w:space="0" w:color="auto"/>
              </w:divBdr>
            </w:div>
          </w:divsChild>
        </w:div>
        <w:div w:id="579144633">
          <w:marLeft w:val="0"/>
          <w:marRight w:val="0"/>
          <w:marTop w:val="0"/>
          <w:marBottom w:val="0"/>
          <w:divBdr>
            <w:top w:val="none" w:sz="0" w:space="0" w:color="auto"/>
            <w:left w:val="none" w:sz="0" w:space="0" w:color="auto"/>
            <w:bottom w:val="none" w:sz="0" w:space="0" w:color="auto"/>
            <w:right w:val="none" w:sz="0" w:space="0" w:color="auto"/>
          </w:divBdr>
          <w:divsChild>
            <w:div w:id="1830364036">
              <w:marLeft w:val="0"/>
              <w:marRight w:val="0"/>
              <w:marTop w:val="0"/>
              <w:marBottom w:val="0"/>
              <w:divBdr>
                <w:top w:val="none" w:sz="0" w:space="0" w:color="auto"/>
                <w:left w:val="none" w:sz="0" w:space="0" w:color="auto"/>
                <w:bottom w:val="none" w:sz="0" w:space="0" w:color="auto"/>
                <w:right w:val="none" w:sz="0" w:space="0" w:color="auto"/>
              </w:divBdr>
            </w:div>
          </w:divsChild>
        </w:div>
        <w:div w:id="588732204">
          <w:marLeft w:val="0"/>
          <w:marRight w:val="0"/>
          <w:marTop w:val="0"/>
          <w:marBottom w:val="0"/>
          <w:divBdr>
            <w:top w:val="none" w:sz="0" w:space="0" w:color="auto"/>
            <w:left w:val="none" w:sz="0" w:space="0" w:color="auto"/>
            <w:bottom w:val="none" w:sz="0" w:space="0" w:color="auto"/>
            <w:right w:val="none" w:sz="0" w:space="0" w:color="auto"/>
          </w:divBdr>
          <w:divsChild>
            <w:div w:id="45875908">
              <w:marLeft w:val="0"/>
              <w:marRight w:val="0"/>
              <w:marTop w:val="0"/>
              <w:marBottom w:val="0"/>
              <w:divBdr>
                <w:top w:val="none" w:sz="0" w:space="0" w:color="auto"/>
                <w:left w:val="none" w:sz="0" w:space="0" w:color="auto"/>
                <w:bottom w:val="none" w:sz="0" w:space="0" w:color="auto"/>
                <w:right w:val="none" w:sz="0" w:space="0" w:color="auto"/>
              </w:divBdr>
            </w:div>
            <w:div w:id="212280981">
              <w:marLeft w:val="0"/>
              <w:marRight w:val="0"/>
              <w:marTop w:val="0"/>
              <w:marBottom w:val="0"/>
              <w:divBdr>
                <w:top w:val="none" w:sz="0" w:space="0" w:color="auto"/>
                <w:left w:val="none" w:sz="0" w:space="0" w:color="auto"/>
                <w:bottom w:val="none" w:sz="0" w:space="0" w:color="auto"/>
                <w:right w:val="none" w:sz="0" w:space="0" w:color="auto"/>
              </w:divBdr>
            </w:div>
            <w:div w:id="233274221">
              <w:marLeft w:val="0"/>
              <w:marRight w:val="0"/>
              <w:marTop w:val="0"/>
              <w:marBottom w:val="0"/>
              <w:divBdr>
                <w:top w:val="none" w:sz="0" w:space="0" w:color="auto"/>
                <w:left w:val="none" w:sz="0" w:space="0" w:color="auto"/>
                <w:bottom w:val="none" w:sz="0" w:space="0" w:color="auto"/>
                <w:right w:val="none" w:sz="0" w:space="0" w:color="auto"/>
              </w:divBdr>
            </w:div>
            <w:div w:id="264657086">
              <w:marLeft w:val="0"/>
              <w:marRight w:val="0"/>
              <w:marTop w:val="0"/>
              <w:marBottom w:val="0"/>
              <w:divBdr>
                <w:top w:val="none" w:sz="0" w:space="0" w:color="auto"/>
                <w:left w:val="none" w:sz="0" w:space="0" w:color="auto"/>
                <w:bottom w:val="none" w:sz="0" w:space="0" w:color="auto"/>
                <w:right w:val="none" w:sz="0" w:space="0" w:color="auto"/>
              </w:divBdr>
            </w:div>
            <w:div w:id="392433936">
              <w:marLeft w:val="0"/>
              <w:marRight w:val="0"/>
              <w:marTop w:val="0"/>
              <w:marBottom w:val="0"/>
              <w:divBdr>
                <w:top w:val="none" w:sz="0" w:space="0" w:color="auto"/>
                <w:left w:val="none" w:sz="0" w:space="0" w:color="auto"/>
                <w:bottom w:val="none" w:sz="0" w:space="0" w:color="auto"/>
                <w:right w:val="none" w:sz="0" w:space="0" w:color="auto"/>
              </w:divBdr>
            </w:div>
            <w:div w:id="536236067">
              <w:marLeft w:val="0"/>
              <w:marRight w:val="0"/>
              <w:marTop w:val="0"/>
              <w:marBottom w:val="0"/>
              <w:divBdr>
                <w:top w:val="none" w:sz="0" w:space="0" w:color="auto"/>
                <w:left w:val="none" w:sz="0" w:space="0" w:color="auto"/>
                <w:bottom w:val="none" w:sz="0" w:space="0" w:color="auto"/>
                <w:right w:val="none" w:sz="0" w:space="0" w:color="auto"/>
              </w:divBdr>
            </w:div>
            <w:div w:id="555629759">
              <w:marLeft w:val="0"/>
              <w:marRight w:val="0"/>
              <w:marTop w:val="0"/>
              <w:marBottom w:val="0"/>
              <w:divBdr>
                <w:top w:val="none" w:sz="0" w:space="0" w:color="auto"/>
                <w:left w:val="none" w:sz="0" w:space="0" w:color="auto"/>
                <w:bottom w:val="none" w:sz="0" w:space="0" w:color="auto"/>
                <w:right w:val="none" w:sz="0" w:space="0" w:color="auto"/>
              </w:divBdr>
            </w:div>
            <w:div w:id="647395638">
              <w:marLeft w:val="0"/>
              <w:marRight w:val="0"/>
              <w:marTop w:val="0"/>
              <w:marBottom w:val="0"/>
              <w:divBdr>
                <w:top w:val="none" w:sz="0" w:space="0" w:color="auto"/>
                <w:left w:val="none" w:sz="0" w:space="0" w:color="auto"/>
                <w:bottom w:val="none" w:sz="0" w:space="0" w:color="auto"/>
                <w:right w:val="none" w:sz="0" w:space="0" w:color="auto"/>
              </w:divBdr>
            </w:div>
            <w:div w:id="913008676">
              <w:marLeft w:val="0"/>
              <w:marRight w:val="0"/>
              <w:marTop w:val="0"/>
              <w:marBottom w:val="0"/>
              <w:divBdr>
                <w:top w:val="none" w:sz="0" w:space="0" w:color="auto"/>
                <w:left w:val="none" w:sz="0" w:space="0" w:color="auto"/>
                <w:bottom w:val="none" w:sz="0" w:space="0" w:color="auto"/>
                <w:right w:val="none" w:sz="0" w:space="0" w:color="auto"/>
              </w:divBdr>
            </w:div>
            <w:div w:id="1181235101">
              <w:marLeft w:val="0"/>
              <w:marRight w:val="0"/>
              <w:marTop w:val="0"/>
              <w:marBottom w:val="0"/>
              <w:divBdr>
                <w:top w:val="none" w:sz="0" w:space="0" w:color="auto"/>
                <w:left w:val="none" w:sz="0" w:space="0" w:color="auto"/>
                <w:bottom w:val="none" w:sz="0" w:space="0" w:color="auto"/>
                <w:right w:val="none" w:sz="0" w:space="0" w:color="auto"/>
              </w:divBdr>
            </w:div>
            <w:div w:id="1653020376">
              <w:marLeft w:val="0"/>
              <w:marRight w:val="0"/>
              <w:marTop w:val="0"/>
              <w:marBottom w:val="0"/>
              <w:divBdr>
                <w:top w:val="none" w:sz="0" w:space="0" w:color="auto"/>
                <w:left w:val="none" w:sz="0" w:space="0" w:color="auto"/>
                <w:bottom w:val="none" w:sz="0" w:space="0" w:color="auto"/>
                <w:right w:val="none" w:sz="0" w:space="0" w:color="auto"/>
              </w:divBdr>
            </w:div>
          </w:divsChild>
        </w:div>
        <w:div w:id="596133287">
          <w:marLeft w:val="0"/>
          <w:marRight w:val="0"/>
          <w:marTop w:val="0"/>
          <w:marBottom w:val="0"/>
          <w:divBdr>
            <w:top w:val="none" w:sz="0" w:space="0" w:color="auto"/>
            <w:left w:val="none" w:sz="0" w:space="0" w:color="auto"/>
            <w:bottom w:val="none" w:sz="0" w:space="0" w:color="auto"/>
            <w:right w:val="none" w:sz="0" w:space="0" w:color="auto"/>
          </w:divBdr>
          <w:divsChild>
            <w:div w:id="1886217044">
              <w:marLeft w:val="0"/>
              <w:marRight w:val="0"/>
              <w:marTop w:val="0"/>
              <w:marBottom w:val="0"/>
              <w:divBdr>
                <w:top w:val="none" w:sz="0" w:space="0" w:color="auto"/>
                <w:left w:val="none" w:sz="0" w:space="0" w:color="auto"/>
                <w:bottom w:val="none" w:sz="0" w:space="0" w:color="auto"/>
                <w:right w:val="none" w:sz="0" w:space="0" w:color="auto"/>
              </w:divBdr>
            </w:div>
          </w:divsChild>
        </w:div>
        <w:div w:id="599723932">
          <w:marLeft w:val="0"/>
          <w:marRight w:val="0"/>
          <w:marTop w:val="0"/>
          <w:marBottom w:val="0"/>
          <w:divBdr>
            <w:top w:val="none" w:sz="0" w:space="0" w:color="auto"/>
            <w:left w:val="none" w:sz="0" w:space="0" w:color="auto"/>
            <w:bottom w:val="none" w:sz="0" w:space="0" w:color="auto"/>
            <w:right w:val="none" w:sz="0" w:space="0" w:color="auto"/>
          </w:divBdr>
          <w:divsChild>
            <w:div w:id="1989092188">
              <w:marLeft w:val="0"/>
              <w:marRight w:val="0"/>
              <w:marTop w:val="0"/>
              <w:marBottom w:val="0"/>
              <w:divBdr>
                <w:top w:val="none" w:sz="0" w:space="0" w:color="auto"/>
                <w:left w:val="none" w:sz="0" w:space="0" w:color="auto"/>
                <w:bottom w:val="none" w:sz="0" w:space="0" w:color="auto"/>
                <w:right w:val="none" w:sz="0" w:space="0" w:color="auto"/>
              </w:divBdr>
            </w:div>
          </w:divsChild>
        </w:div>
        <w:div w:id="601912418">
          <w:marLeft w:val="0"/>
          <w:marRight w:val="0"/>
          <w:marTop w:val="0"/>
          <w:marBottom w:val="0"/>
          <w:divBdr>
            <w:top w:val="none" w:sz="0" w:space="0" w:color="auto"/>
            <w:left w:val="none" w:sz="0" w:space="0" w:color="auto"/>
            <w:bottom w:val="none" w:sz="0" w:space="0" w:color="auto"/>
            <w:right w:val="none" w:sz="0" w:space="0" w:color="auto"/>
          </w:divBdr>
          <w:divsChild>
            <w:div w:id="834802920">
              <w:marLeft w:val="0"/>
              <w:marRight w:val="0"/>
              <w:marTop w:val="0"/>
              <w:marBottom w:val="0"/>
              <w:divBdr>
                <w:top w:val="none" w:sz="0" w:space="0" w:color="auto"/>
                <w:left w:val="none" w:sz="0" w:space="0" w:color="auto"/>
                <w:bottom w:val="none" w:sz="0" w:space="0" w:color="auto"/>
                <w:right w:val="none" w:sz="0" w:space="0" w:color="auto"/>
              </w:divBdr>
            </w:div>
          </w:divsChild>
        </w:div>
        <w:div w:id="616564761">
          <w:marLeft w:val="0"/>
          <w:marRight w:val="0"/>
          <w:marTop w:val="0"/>
          <w:marBottom w:val="0"/>
          <w:divBdr>
            <w:top w:val="none" w:sz="0" w:space="0" w:color="auto"/>
            <w:left w:val="none" w:sz="0" w:space="0" w:color="auto"/>
            <w:bottom w:val="none" w:sz="0" w:space="0" w:color="auto"/>
            <w:right w:val="none" w:sz="0" w:space="0" w:color="auto"/>
          </w:divBdr>
          <w:divsChild>
            <w:div w:id="4404675">
              <w:marLeft w:val="0"/>
              <w:marRight w:val="0"/>
              <w:marTop w:val="0"/>
              <w:marBottom w:val="0"/>
              <w:divBdr>
                <w:top w:val="none" w:sz="0" w:space="0" w:color="auto"/>
                <w:left w:val="none" w:sz="0" w:space="0" w:color="auto"/>
                <w:bottom w:val="none" w:sz="0" w:space="0" w:color="auto"/>
                <w:right w:val="none" w:sz="0" w:space="0" w:color="auto"/>
              </w:divBdr>
            </w:div>
          </w:divsChild>
        </w:div>
        <w:div w:id="644703140">
          <w:marLeft w:val="0"/>
          <w:marRight w:val="0"/>
          <w:marTop w:val="0"/>
          <w:marBottom w:val="0"/>
          <w:divBdr>
            <w:top w:val="none" w:sz="0" w:space="0" w:color="auto"/>
            <w:left w:val="none" w:sz="0" w:space="0" w:color="auto"/>
            <w:bottom w:val="none" w:sz="0" w:space="0" w:color="auto"/>
            <w:right w:val="none" w:sz="0" w:space="0" w:color="auto"/>
          </w:divBdr>
          <w:divsChild>
            <w:div w:id="1908489822">
              <w:marLeft w:val="0"/>
              <w:marRight w:val="0"/>
              <w:marTop w:val="0"/>
              <w:marBottom w:val="0"/>
              <w:divBdr>
                <w:top w:val="none" w:sz="0" w:space="0" w:color="auto"/>
                <w:left w:val="none" w:sz="0" w:space="0" w:color="auto"/>
                <w:bottom w:val="none" w:sz="0" w:space="0" w:color="auto"/>
                <w:right w:val="none" w:sz="0" w:space="0" w:color="auto"/>
              </w:divBdr>
            </w:div>
          </w:divsChild>
        </w:div>
        <w:div w:id="681978127">
          <w:marLeft w:val="0"/>
          <w:marRight w:val="0"/>
          <w:marTop w:val="0"/>
          <w:marBottom w:val="0"/>
          <w:divBdr>
            <w:top w:val="none" w:sz="0" w:space="0" w:color="auto"/>
            <w:left w:val="none" w:sz="0" w:space="0" w:color="auto"/>
            <w:bottom w:val="none" w:sz="0" w:space="0" w:color="auto"/>
            <w:right w:val="none" w:sz="0" w:space="0" w:color="auto"/>
          </w:divBdr>
          <w:divsChild>
            <w:div w:id="527183779">
              <w:marLeft w:val="0"/>
              <w:marRight w:val="0"/>
              <w:marTop w:val="0"/>
              <w:marBottom w:val="0"/>
              <w:divBdr>
                <w:top w:val="none" w:sz="0" w:space="0" w:color="auto"/>
                <w:left w:val="none" w:sz="0" w:space="0" w:color="auto"/>
                <w:bottom w:val="none" w:sz="0" w:space="0" w:color="auto"/>
                <w:right w:val="none" w:sz="0" w:space="0" w:color="auto"/>
              </w:divBdr>
            </w:div>
          </w:divsChild>
        </w:div>
        <w:div w:id="773092845">
          <w:marLeft w:val="0"/>
          <w:marRight w:val="0"/>
          <w:marTop w:val="0"/>
          <w:marBottom w:val="0"/>
          <w:divBdr>
            <w:top w:val="none" w:sz="0" w:space="0" w:color="auto"/>
            <w:left w:val="none" w:sz="0" w:space="0" w:color="auto"/>
            <w:bottom w:val="none" w:sz="0" w:space="0" w:color="auto"/>
            <w:right w:val="none" w:sz="0" w:space="0" w:color="auto"/>
          </w:divBdr>
          <w:divsChild>
            <w:div w:id="586618933">
              <w:marLeft w:val="0"/>
              <w:marRight w:val="0"/>
              <w:marTop w:val="0"/>
              <w:marBottom w:val="0"/>
              <w:divBdr>
                <w:top w:val="none" w:sz="0" w:space="0" w:color="auto"/>
                <w:left w:val="none" w:sz="0" w:space="0" w:color="auto"/>
                <w:bottom w:val="none" w:sz="0" w:space="0" w:color="auto"/>
                <w:right w:val="none" w:sz="0" w:space="0" w:color="auto"/>
              </w:divBdr>
            </w:div>
          </w:divsChild>
        </w:div>
        <w:div w:id="774717316">
          <w:marLeft w:val="0"/>
          <w:marRight w:val="0"/>
          <w:marTop w:val="0"/>
          <w:marBottom w:val="0"/>
          <w:divBdr>
            <w:top w:val="none" w:sz="0" w:space="0" w:color="auto"/>
            <w:left w:val="none" w:sz="0" w:space="0" w:color="auto"/>
            <w:bottom w:val="none" w:sz="0" w:space="0" w:color="auto"/>
            <w:right w:val="none" w:sz="0" w:space="0" w:color="auto"/>
          </w:divBdr>
          <w:divsChild>
            <w:div w:id="637415355">
              <w:marLeft w:val="0"/>
              <w:marRight w:val="0"/>
              <w:marTop w:val="0"/>
              <w:marBottom w:val="0"/>
              <w:divBdr>
                <w:top w:val="none" w:sz="0" w:space="0" w:color="auto"/>
                <w:left w:val="none" w:sz="0" w:space="0" w:color="auto"/>
                <w:bottom w:val="none" w:sz="0" w:space="0" w:color="auto"/>
                <w:right w:val="none" w:sz="0" w:space="0" w:color="auto"/>
              </w:divBdr>
            </w:div>
          </w:divsChild>
        </w:div>
        <w:div w:id="796341187">
          <w:marLeft w:val="0"/>
          <w:marRight w:val="0"/>
          <w:marTop w:val="0"/>
          <w:marBottom w:val="0"/>
          <w:divBdr>
            <w:top w:val="none" w:sz="0" w:space="0" w:color="auto"/>
            <w:left w:val="none" w:sz="0" w:space="0" w:color="auto"/>
            <w:bottom w:val="none" w:sz="0" w:space="0" w:color="auto"/>
            <w:right w:val="none" w:sz="0" w:space="0" w:color="auto"/>
          </w:divBdr>
          <w:divsChild>
            <w:div w:id="779647236">
              <w:marLeft w:val="0"/>
              <w:marRight w:val="0"/>
              <w:marTop w:val="0"/>
              <w:marBottom w:val="0"/>
              <w:divBdr>
                <w:top w:val="none" w:sz="0" w:space="0" w:color="auto"/>
                <w:left w:val="none" w:sz="0" w:space="0" w:color="auto"/>
                <w:bottom w:val="none" w:sz="0" w:space="0" w:color="auto"/>
                <w:right w:val="none" w:sz="0" w:space="0" w:color="auto"/>
              </w:divBdr>
            </w:div>
          </w:divsChild>
        </w:div>
        <w:div w:id="800683672">
          <w:marLeft w:val="0"/>
          <w:marRight w:val="0"/>
          <w:marTop w:val="0"/>
          <w:marBottom w:val="0"/>
          <w:divBdr>
            <w:top w:val="none" w:sz="0" w:space="0" w:color="auto"/>
            <w:left w:val="none" w:sz="0" w:space="0" w:color="auto"/>
            <w:bottom w:val="none" w:sz="0" w:space="0" w:color="auto"/>
            <w:right w:val="none" w:sz="0" w:space="0" w:color="auto"/>
          </w:divBdr>
          <w:divsChild>
            <w:div w:id="2031296038">
              <w:marLeft w:val="0"/>
              <w:marRight w:val="0"/>
              <w:marTop w:val="0"/>
              <w:marBottom w:val="0"/>
              <w:divBdr>
                <w:top w:val="none" w:sz="0" w:space="0" w:color="auto"/>
                <w:left w:val="none" w:sz="0" w:space="0" w:color="auto"/>
                <w:bottom w:val="none" w:sz="0" w:space="0" w:color="auto"/>
                <w:right w:val="none" w:sz="0" w:space="0" w:color="auto"/>
              </w:divBdr>
            </w:div>
          </w:divsChild>
        </w:div>
        <w:div w:id="807430471">
          <w:marLeft w:val="0"/>
          <w:marRight w:val="0"/>
          <w:marTop w:val="0"/>
          <w:marBottom w:val="0"/>
          <w:divBdr>
            <w:top w:val="none" w:sz="0" w:space="0" w:color="auto"/>
            <w:left w:val="none" w:sz="0" w:space="0" w:color="auto"/>
            <w:bottom w:val="none" w:sz="0" w:space="0" w:color="auto"/>
            <w:right w:val="none" w:sz="0" w:space="0" w:color="auto"/>
          </w:divBdr>
          <w:divsChild>
            <w:div w:id="1399398724">
              <w:marLeft w:val="0"/>
              <w:marRight w:val="0"/>
              <w:marTop w:val="0"/>
              <w:marBottom w:val="0"/>
              <w:divBdr>
                <w:top w:val="none" w:sz="0" w:space="0" w:color="auto"/>
                <w:left w:val="none" w:sz="0" w:space="0" w:color="auto"/>
                <w:bottom w:val="none" w:sz="0" w:space="0" w:color="auto"/>
                <w:right w:val="none" w:sz="0" w:space="0" w:color="auto"/>
              </w:divBdr>
            </w:div>
          </w:divsChild>
        </w:div>
        <w:div w:id="818309737">
          <w:marLeft w:val="0"/>
          <w:marRight w:val="0"/>
          <w:marTop w:val="0"/>
          <w:marBottom w:val="0"/>
          <w:divBdr>
            <w:top w:val="none" w:sz="0" w:space="0" w:color="auto"/>
            <w:left w:val="none" w:sz="0" w:space="0" w:color="auto"/>
            <w:bottom w:val="none" w:sz="0" w:space="0" w:color="auto"/>
            <w:right w:val="none" w:sz="0" w:space="0" w:color="auto"/>
          </w:divBdr>
          <w:divsChild>
            <w:div w:id="1794443523">
              <w:marLeft w:val="0"/>
              <w:marRight w:val="0"/>
              <w:marTop w:val="0"/>
              <w:marBottom w:val="0"/>
              <w:divBdr>
                <w:top w:val="none" w:sz="0" w:space="0" w:color="auto"/>
                <w:left w:val="none" w:sz="0" w:space="0" w:color="auto"/>
                <w:bottom w:val="none" w:sz="0" w:space="0" w:color="auto"/>
                <w:right w:val="none" w:sz="0" w:space="0" w:color="auto"/>
              </w:divBdr>
            </w:div>
          </w:divsChild>
        </w:div>
        <w:div w:id="826751977">
          <w:marLeft w:val="0"/>
          <w:marRight w:val="0"/>
          <w:marTop w:val="0"/>
          <w:marBottom w:val="0"/>
          <w:divBdr>
            <w:top w:val="none" w:sz="0" w:space="0" w:color="auto"/>
            <w:left w:val="none" w:sz="0" w:space="0" w:color="auto"/>
            <w:bottom w:val="none" w:sz="0" w:space="0" w:color="auto"/>
            <w:right w:val="none" w:sz="0" w:space="0" w:color="auto"/>
          </w:divBdr>
          <w:divsChild>
            <w:div w:id="2140295742">
              <w:marLeft w:val="0"/>
              <w:marRight w:val="0"/>
              <w:marTop w:val="0"/>
              <w:marBottom w:val="0"/>
              <w:divBdr>
                <w:top w:val="none" w:sz="0" w:space="0" w:color="auto"/>
                <w:left w:val="none" w:sz="0" w:space="0" w:color="auto"/>
                <w:bottom w:val="none" w:sz="0" w:space="0" w:color="auto"/>
                <w:right w:val="none" w:sz="0" w:space="0" w:color="auto"/>
              </w:divBdr>
            </w:div>
          </w:divsChild>
        </w:div>
        <w:div w:id="869607745">
          <w:marLeft w:val="0"/>
          <w:marRight w:val="0"/>
          <w:marTop w:val="0"/>
          <w:marBottom w:val="0"/>
          <w:divBdr>
            <w:top w:val="none" w:sz="0" w:space="0" w:color="auto"/>
            <w:left w:val="none" w:sz="0" w:space="0" w:color="auto"/>
            <w:bottom w:val="none" w:sz="0" w:space="0" w:color="auto"/>
            <w:right w:val="none" w:sz="0" w:space="0" w:color="auto"/>
          </w:divBdr>
          <w:divsChild>
            <w:div w:id="78258593">
              <w:marLeft w:val="0"/>
              <w:marRight w:val="0"/>
              <w:marTop w:val="0"/>
              <w:marBottom w:val="0"/>
              <w:divBdr>
                <w:top w:val="none" w:sz="0" w:space="0" w:color="auto"/>
                <w:left w:val="none" w:sz="0" w:space="0" w:color="auto"/>
                <w:bottom w:val="none" w:sz="0" w:space="0" w:color="auto"/>
                <w:right w:val="none" w:sz="0" w:space="0" w:color="auto"/>
              </w:divBdr>
            </w:div>
          </w:divsChild>
        </w:div>
        <w:div w:id="876888502">
          <w:marLeft w:val="0"/>
          <w:marRight w:val="0"/>
          <w:marTop w:val="0"/>
          <w:marBottom w:val="0"/>
          <w:divBdr>
            <w:top w:val="none" w:sz="0" w:space="0" w:color="auto"/>
            <w:left w:val="none" w:sz="0" w:space="0" w:color="auto"/>
            <w:bottom w:val="none" w:sz="0" w:space="0" w:color="auto"/>
            <w:right w:val="none" w:sz="0" w:space="0" w:color="auto"/>
          </w:divBdr>
          <w:divsChild>
            <w:div w:id="9066950">
              <w:marLeft w:val="0"/>
              <w:marRight w:val="0"/>
              <w:marTop w:val="0"/>
              <w:marBottom w:val="0"/>
              <w:divBdr>
                <w:top w:val="none" w:sz="0" w:space="0" w:color="auto"/>
                <w:left w:val="none" w:sz="0" w:space="0" w:color="auto"/>
                <w:bottom w:val="none" w:sz="0" w:space="0" w:color="auto"/>
                <w:right w:val="none" w:sz="0" w:space="0" w:color="auto"/>
              </w:divBdr>
            </w:div>
          </w:divsChild>
        </w:div>
        <w:div w:id="883640007">
          <w:marLeft w:val="0"/>
          <w:marRight w:val="0"/>
          <w:marTop w:val="0"/>
          <w:marBottom w:val="0"/>
          <w:divBdr>
            <w:top w:val="none" w:sz="0" w:space="0" w:color="auto"/>
            <w:left w:val="none" w:sz="0" w:space="0" w:color="auto"/>
            <w:bottom w:val="none" w:sz="0" w:space="0" w:color="auto"/>
            <w:right w:val="none" w:sz="0" w:space="0" w:color="auto"/>
          </w:divBdr>
          <w:divsChild>
            <w:div w:id="1142772279">
              <w:marLeft w:val="0"/>
              <w:marRight w:val="0"/>
              <w:marTop w:val="0"/>
              <w:marBottom w:val="0"/>
              <w:divBdr>
                <w:top w:val="none" w:sz="0" w:space="0" w:color="auto"/>
                <w:left w:val="none" w:sz="0" w:space="0" w:color="auto"/>
                <w:bottom w:val="none" w:sz="0" w:space="0" w:color="auto"/>
                <w:right w:val="none" w:sz="0" w:space="0" w:color="auto"/>
              </w:divBdr>
            </w:div>
          </w:divsChild>
        </w:div>
        <w:div w:id="900092131">
          <w:marLeft w:val="0"/>
          <w:marRight w:val="0"/>
          <w:marTop w:val="0"/>
          <w:marBottom w:val="0"/>
          <w:divBdr>
            <w:top w:val="none" w:sz="0" w:space="0" w:color="auto"/>
            <w:left w:val="none" w:sz="0" w:space="0" w:color="auto"/>
            <w:bottom w:val="none" w:sz="0" w:space="0" w:color="auto"/>
            <w:right w:val="none" w:sz="0" w:space="0" w:color="auto"/>
          </w:divBdr>
          <w:divsChild>
            <w:div w:id="1920208094">
              <w:marLeft w:val="0"/>
              <w:marRight w:val="0"/>
              <w:marTop w:val="0"/>
              <w:marBottom w:val="0"/>
              <w:divBdr>
                <w:top w:val="none" w:sz="0" w:space="0" w:color="auto"/>
                <w:left w:val="none" w:sz="0" w:space="0" w:color="auto"/>
                <w:bottom w:val="none" w:sz="0" w:space="0" w:color="auto"/>
                <w:right w:val="none" w:sz="0" w:space="0" w:color="auto"/>
              </w:divBdr>
            </w:div>
          </w:divsChild>
        </w:div>
        <w:div w:id="901909832">
          <w:marLeft w:val="0"/>
          <w:marRight w:val="0"/>
          <w:marTop w:val="0"/>
          <w:marBottom w:val="0"/>
          <w:divBdr>
            <w:top w:val="none" w:sz="0" w:space="0" w:color="auto"/>
            <w:left w:val="none" w:sz="0" w:space="0" w:color="auto"/>
            <w:bottom w:val="none" w:sz="0" w:space="0" w:color="auto"/>
            <w:right w:val="none" w:sz="0" w:space="0" w:color="auto"/>
          </w:divBdr>
          <w:divsChild>
            <w:div w:id="375475934">
              <w:marLeft w:val="0"/>
              <w:marRight w:val="0"/>
              <w:marTop w:val="0"/>
              <w:marBottom w:val="0"/>
              <w:divBdr>
                <w:top w:val="none" w:sz="0" w:space="0" w:color="auto"/>
                <w:left w:val="none" w:sz="0" w:space="0" w:color="auto"/>
                <w:bottom w:val="none" w:sz="0" w:space="0" w:color="auto"/>
                <w:right w:val="none" w:sz="0" w:space="0" w:color="auto"/>
              </w:divBdr>
            </w:div>
          </w:divsChild>
        </w:div>
        <w:div w:id="923615083">
          <w:marLeft w:val="0"/>
          <w:marRight w:val="0"/>
          <w:marTop w:val="0"/>
          <w:marBottom w:val="0"/>
          <w:divBdr>
            <w:top w:val="none" w:sz="0" w:space="0" w:color="auto"/>
            <w:left w:val="none" w:sz="0" w:space="0" w:color="auto"/>
            <w:bottom w:val="none" w:sz="0" w:space="0" w:color="auto"/>
            <w:right w:val="none" w:sz="0" w:space="0" w:color="auto"/>
          </w:divBdr>
          <w:divsChild>
            <w:div w:id="1220215309">
              <w:marLeft w:val="0"/>
              <w:marRight w:val="0"/>
              <w:marTop w:val="0"/>
              <w:marBottom w:val="0"/>
              <w:divBdr>
                <w:top w:val="none" w:sz="0" w:space="0" w:color="auto"/>
                <w:left w:val="none" w:sz="0" w:space="0" w:color="auto"/>
                <w:bottom w:val="none" w:sz="0" w:space="0" w:color="auto"/>
                <w:right w:val="none" w:sz="0" w:space="0" w:color="auto"/>
              </w:divBdr>
            </w:div>
          </w:divsChild>
        </w:div>
        <w:div w:id="957377543">
          <w:marLeft w:val="0"/>
          <w:marRight w:val="0"/>
          <w:marTop w:val="0"/>
          <w:marBottom w:val="0"/>
          <w:divBdr>
            <w:top w:val="none" w:sz="0" w:space="0" w:color="auto"/>
            <w:left w:val="none" w:sz="0" w:space="0" w:color="auto"/>
            <w:bottom w:val="none" w:sz="0" w:space="0" w:color="auto"/>
            <w:right w:val="none" w:sz="0" w:space="0" w:color="auto"/>
          </w:divBdr>
          <w:divsChild>
            <w:div w:id="1508670848">
              <w:marLeft w:val="0"/>
              <w:marRight w:val="0"/>
              <w:marTop w:val="0"/>
              <w:marBottom w:val="0"/>
              <w:divBdr>
                <w:top w:val="none" w:sz="0" w:space="0" w:color="auto"/>
                <w:left w:val="none" w:sz="0" w:space="0" w:color="auto"/>
                <w:bottom w:val="none" w:sz="0" w:space="0" w:color="auto"/>
                <w:right w:val="none" w:sz="0" w:space="0" w:color="auto"/>
              </w:divBdr>
            </w:div>
          </w:divsChild>
        </w:div>
        <w:div w:id="991715947">
          <w:marLeft w:val="0"/>
          <w:marRight w:val="0"/>
          <w:marTop w:val="0"/>
          <w:marBottom w:val="0"/>
          <w:divBdr>
            <w:top w:val="none" w:sz="0" w:space="0" w:color="auto"/>
            <w:left w:val="none" w:sz="0" w:space="0" w:color="auto"/>
            <w:bottom w:val="none" w:sz="0" w:space="0" w:color="auto"/>
            <w:right w:val="none" w:sz="0" w:space="0" w:color="auto"/>
          </w:divBdr>
          <w:divsChild>
            <w:div w:id="1826697564">
              <w:marLeft w:val="0"/>
              <w:marRight w:val="0"/>
              <w:marTop w:val="0"/>
              <w:marBottom w:val="0"/>
              <w:divBdr>
                <w:top w:val="none" w:sz="0" w:space="0" w:color="auto"/>
                <w:left w:val="none" w:sz="0" w:space="0" w:color="auto"/>
                <w:bottom w:val="none" w:sz="0" w:space="0" w:color="auto"/>
                <w:right w:val="none" w:sz="0" w:space="0" w:color="auto"/>
              </w:divBdr>
            </w:div>
          </w:divsChild>
        </w:div>
        <w:div w:id="1025670878">
          <w:marLeft w:val="0"/>
          <w:marRight w:val="0"/>
          <w:marTop w:val="0"/>
          <w:marBottom w:val="0"/>
          <w:divBdr>
            <w:top w:val="none" w:sz="0" w:space="0" w:color="auto"/>
            <w:left w:val="none" w:sz="0" w:space="0" w:color="auto"/>
            <w:bottom w:val="none" w:sz="0" w:space="0" w:color="auto"/>
            <w:right w:val="none" w:sz="0" w:space="0" w:color="auto"/>
          </w:divBdr>
          <w:divsChild>
            <w:div w:id="710108225">
              <w:marLeft w:val="0"/>
              <w:marRight w:val="0"/>
              <w:marTop w:val="0"/>
              <w:marBottom w:val="0"/>
              <w:divBdr>
                <w:top w:val="none" w:sz="0" w:space="0" w:color="auto"/>
                <w:left w:val="none" w:sz="0" w:space="0" w:color="auto"/>
                <w:bottom w:val="none" w:sz="0" w:space="0" w:color="auto"/>
                <w:right w:val="none" w:sz="0" w:space="0" w:color="auto"/>
              </w:divBdr>
            </w:div>
          </w:divsChild>
        </w:div>
        <w:div w:id="1033847184">
          <w:marLeft w:val="0"/>
          <w:marRight w:val="0"/>
          <w:marTop w:val="0"/>
          <w:marBottom w:val="0"/>
          <w:divBdr>
            <w:top w:val="none" w:sz="0" w:space="0" w:color="auto"/>
            <w:left w:val="none" w:sz="0" w:space="0" w:color="auto"/>
            <w:bottom w:val="none" w:sz="0" w:space="0" w:color="auto"/>
            <w:right w:val="none" w:sz="0" w:space="0" w:color="auto"/>
          </w:divBdr>
          <w:divsChild>
            <w:div w:id="1337269608">
              <w:marLeft w:val="0"/>
              <w:marRight w:val="0"/>
              <w:marTop w:val="0"/>
              <w:marBottom w:val="0"/>
              <w:divBdr>
                <w:top w:val="none" w:sz="0" w:space="0" w:color="auto"/>
                <w:left w:val="none" w:sz="0" w:space="0" w:color="auto"/>
                <w:bottom w:val="none" w:sz="0" w:space="0" w:color="auto"/>
                <w:right w:val="none" w:sz="0" w:space="0" w:color="auto"/>
              </w:divBdr>
            </w:div>
          </w:divsChild>
        </w:div>
        <w:div w:id="1037051593">
          <w:marLeft w:val="0"/>
          <w:marRight w:val="0"/>
          <w:marTop w:val="0"/>
          <w:marBottom w:val="0"/>
          <w:divBdr>
            <w:top w:val="none" w:sz="0" w:space="0" w:color="auto"/>
            <w:left w:val="none" w:sz="0" w:space="0" w:color="auto"/>
            <w:bottom w:val="none" w:sz="0" w:space="0" w:color="auto"/>
            <w:right w:val="none" w:sz="0" w:space="0" w:color="auto"/>
          </w:divBdr>
          <w:divsChild>
            <w:div w:id="1198272347">
              <w:marLeft w:val="0"/>
              <w:marRight w:val="0"/>
              <w:marTop w:val="0"/>
              <w:marBottom w:val="0"/>
              <w:divBdr>
                <w:top w:val="none" w:sz="0" w:space="0" w:color="auto"/>
                <w:left w:val="none" w:sz="0" w:space="0" w:color="auto"/>
                <w:bottom w:val="none" w:sz="0" w:space="0" w:color="auto"/>
                <w:right w:val="none" w:sz="0" w:space="0" w:color="auto"/>
              </w:divBdr>
            </w:div>
          </w:divsChild>
        </w:div>
        <w:div w:id="1038509538">
          <w:marLeft w:val="0"/>
          <w:marRight w:val="0"/>
          <w:marTop w:val="0"/>
          <w:marBottom w:val="0"/>
          <w:divBdr>
            <w:top w:val="none" w:sz="0" w:space="0" w:color="auto"/>
            <w:left w:val="none" w:sz="0" w:space="0" w:color="auto"/>
            <w:bottom w:val="none" w:sz="0" w:space="0" w:color="auto"/>
            <w:right w:val="none" w:sz="0" w:space="0" w:color="auto"/>
          </w:divBdr>
          <w:divsChild>
            <w:div w:id="2001737458">
              <w:marLeft w:val="0"/>
              <w:marRight w:val="0"/>
              <w:marTop w:val="0"/>
              <w:marBottom w:val="0"/>
              <w:divBdr>
                <w:top w:val="none" w:sz="0" w:space="0" w:color="auto"/>
                <w:left w:val="none" w:sz="0" w:space="0" w:color="auto"/>
                <w:bottom w:val="none" w:sz="0" w:space="0" w:color="auto"/>
                <w:right w:val="none" w:sz="0" w:space="0" w:color="auto"/>
              </w:divBdr>
            </w:div>
          </w:divsChild>
        </w:div>
        <w:div w:id="1045299448">
          <w:marLeft w:val="0"/>
          <w:marRight w:val="0"/>
          <w:marTop w:val="0"/>
          <w:marBottom w:val="0"/>
          <w:divBdr>
            <w:top w:val="none" w:sz="0" w:space="0" w:color="auto"/>
            <w:left w:val="none" w:sz="0" w:space="0" w:color="auto"/>
            <w:bottom w:val="none" w:sz="0" w:space="0" w:color="auto"/>
            <w:right w:val="none" w:sz="0" w:space="0" w:color="auto"/>
          </w:divBdr>
          <w:divsChild>
            <w:div w:id="2029938840">
              <w:marLeft w:val="0"/>
              <w:marRight w:val="0"/>
              <w:marTop w:val="0"/>
              <w:marBottom w:val="0"/>
              <w:divBdr>
                <w:top w:val="none" w:sz="0" w:space="0" w:color="auto"/>
                <w:left w:val="none" w:sz="0" w:space="0" w:color="auto"/>
                <w:bottom w:val="none" w:sz="0" w:space="0" w:color="auto"/>
                <w:right w:val="none" w:sz="0" w:space="0" w:color="auto"/>
              </w:divBdr>
            </w:div>
          </w:divsChild>
        </w:div>
        <w:div w:id="1068571431">
          <w:marLeft w:val="0"/>
          <w:marRight w:val="0"/>
          <w:marTop w:val="0"/>
          <w:marBottom w:val="0"/>
          <w:divBdr>
            <w:top w:val="none" w:sz="0" w:space="0" w:color="auto"/>
            <w:left w:val="none" w:sz="0" w:space="0" w:color="auto"/>
            <w:bottom w:val="none" w:sz="0" w:space="0" w:color="auto"/>
            <w:right w:val="none" w:sz="0" w:space="0" w:color="auto"/>
          </w:divBdr>
          <w:divsChild>
            <w:div w:id="1670982500">
              <w:marLeft w:val="0"/>
              <w:marRight w:val="0"/>
              <w:marTop w:val="0"/>
              <w:marBottom w:val="0"/>
              <w:divBdr>
                <w:top w:val="none" w:sz="0" w:space="0" w:color="auto"/>
                <w:left w:val="none" w:sz="0" w:space="0" w:color="auto"/>
                <w:bottom w:val="none" w:sz="0" w:space="0" w:color="auto"/>
                <w:right w:val="none" w:sz="0" w:space="0" w:color="auto"/>
              </w:divBdr>
            </w:div>
          </w:divsChild>
        </w:div>
        <w:div w:id="1091855444">
          <w:marLeft w:val="0"/>
          <w:marRight w:val="0"/>
          <w:marTop w:val="0"/>
          <w:marBottom w:val="0"/>
          <w:divBdr>
            <w:top w:val="none" w:sz="0" w:space="0" w:color="auto"/>
            <w:left w:val="none" w:sz="0" w:space="0" w:color="auto"/>
            <w:bottom w:val="none" w:sz="0" w:space="0" w:color="auto"/>
            <w:right w:val="none" w:sz="0" w:space="0" w:color="auto"/>
          </w:divBdr>
          <w:divsChild>
            <w:div w:id="1201550">
              <w:marLeft w:val="0"/>
              <w:marRight w:val="0"/>
              <w:marTop w:val="0"/>
              <w:marBottom w:val="0"/>
              <w:divBdr>
                <w:top w:val="none" w:sz="0" w:space="0" w:color="auto"/>
                <w:left w:val="none" w:sz="0" w:space="0" w:color="auto"/>
                <w:bottom w:val="none" w:sz="0" w:space="0" w:color="auto"/>
                <w:right w:val="none" w:sz="0" w:space="0" w:color="auto"/>
              </w:divBdr>
            </w:div>
          </w:divsChild>
        </w:div>
        <w:div w:id="1106733946">
          <w:marLeft w:val="0"/>
          <w:marRight w:val="0"/>
          <w:marTop w:val="0"/>
          <w:marBottom w:val="0"/>
          <w:divBdr>
            <w:top w:val="none" w:sz="0" w:space="0" w:color="auto"/>
            <w:left w:val="none" w:sz="0" w:space="0" w:color="auto"/>
            <w:bottom w:val="none" w:sz="0" w:space="0" w:color="auto"/>
            <w:right w:val="none" w:sz="0" w:space="0" w:color="auto"/>
          </w:divBdr>
          <w:divsChild>
            <w:div w:id="1294288082">
              <w:marLeft w:val="0"/>
              <w:marRight w:val="0"/>
              <w:marTop w:val="0"/>
              <w:marBottom w:val="0"/>
              <w:divBdr>
                <w:top w:val="none" w:sz="0" w:space="0" w:color="auto"/>
                <w:left w:val="none" w:sz="0" w:space="0" w:color="auto"/>
                <w:bottom w:val="none" w:sz="0" w:space="0" w:color="auto"/>
                <w:right w:val="none" w:sz="0" w:space="0" w:color="auto"/>
              </w:divBdr>
            </w:div>
          </w:divsChild>
        </w:div>
        <w:div w:id="1142506780">
          <w:marLeft w:val="0"/>
          <w:marRight w:val="0"/>
          <w:marTop w:val="0"/>
          <w:marBottom w:val="0"/>
          <w:divBdr>
            <w:top w:val="none" w:sz="0" w:space="0" w:color="auto"/>
            <w:left w:val="none" w:sz="0" w:space="0" w:color="auto"/>
            <w:bottom w:val="none" w:sz="0" w:space="0" w:color="auto"/>
            <w:right w:val="none" w:sz="0" w:space="0" w:color="auto"/>
          </w:divBdr>
          <w:divsChild>
            <w:div w:id="1271550143">
              <w:marLeft w:val="0"/>
              <w:marRight w:val="0"/>
              <w:marTop w:val="0"/>
              <w:marBottom w:val="0"/>
              <w:divBdr>
                <w:top w:val="none" w:sz="0" w:space="0" w:color="auto"/>
                <w:left w:val="none" w:sz="0" w:space="0" w:color="auto"/>
                <w:bottom w:val="none" w:sz="0" w:space="0" w:color="auto"/>
                <w:right w:val="none" w:sz="0" w:space="0" w:color="auto"/>
              </w:divBdr>
            </w:div>
          </w:divsChild>
        </w:div>
        <w:div w:id="1155031056">
          <w:marLeft w:val="0"/>
          <w:marRight w:val="0"/>
          <w:marTop w:val="0"/>
          <w:marBottom w:val="0"/>
          <w:divBdr>
            <w:top w:val="none" w:sz="0" w:space="0" w:color="auto"/>
            <w:left w:val="none" w:sz="0" w:space="0" w:color="auto"/>
            <w:bottom w:val="none" w:sz="0" w:space="0" w:color="auto"/>
            <w:right w:val="none" w:sz="0" w:space="0" w:color="auto"/>
          </w:divBdr>
          <w:divsChild>
            <w:div w:id="1911191659">
              <w:marLeft w:val="0"/>
              <w:marRight w:val="0"/>
              <w:marTop w:val="0"/>
              <w:marBottom w:val="0"/>
              <w:divBdr>
                <w:top w:val="none" w:sz="0" w:space="0" w:color="auto"/>
                <w:left w:val="none" w:sz="0" w:space="0" w:color="auto"/>
                <w:bottom w:val="none" w:sz="0" w:space="0" w:color="auto"/>
                <w:right w:val="none" w:sz="0" w:space="0" w:color="auto"/>
              </w:divBdr>
            </w:div>
          </w:divsChild>
        </w:div>
        <w:div w:id="1155990601">
          <w:marLeft w:val="0"/>
          <w:marRight w:val="0"/>
          <w:marTop w:val="0"/>
          <w:marBottom w:val="0"/>
          <w:divBdr>
            <w:top w:val="none" w:sz="0" w:space="0" w:color="auto"/>
            <w:left w:val="none" w:sz="0" w:space="0" w:color="auto"/>
            <w:bottom w:val="none" w:sz="0" w:space="0" w:color="auto"/>
            <w:right w:val="none" w:sz="0" w:space="0" w:color="auto"/>
          </w:divBdr>
          <w:divsChild>
            <w:div w:id="562760343">
              <w:marLeft w:val="0"/>
              <w:marRight w:val="0"/>
              <w:marTop w:val="0"/>
              <w:marBottom w:val="0"/>
              <w:divBdr>
                <w:top w:val="none" w:sz="0" w:space="0" w:color="auto"/>
                <w:left w:val="none" w:sz="0" w:space="0" w:color="auto"/>
                <w:bottom w:val="none" w:sz="0" w:space="0" w:color="auto"/>
                <w:right w:val="none" w:sz="0" w:space="0" w:color="auto"/>
              </w:divBdr>
            </w:div>
          </w:divsChild>
        </w:div>
        <w:div w:id="1176193869">
          <w:marLeft w:val="0"/>
          <w:marRight w:val="0"/>
          <w:marTop w:val="0"/>
          <w:marBottom w:val="0"/>
          <w:divBdr>
            <w:top w:val="none" w:sz="0" w:space="0" w:color="auto"/>
            <w:left w:val="none" w:sz="0" w:space="0" w:color="auto"/>
            <w:bottom w:val="none" w:sz="0" w:space="0" w:color="auto"/>
            <w:right w:val="none" w:sz="0" w:space="0" w:color="auto"/>
          </w:divBdr>
          <w:divsChild>
            <w:div w:id="1324353485">
              <w:marLeft w:val="0"/>
              <w:marRight w:val="0"/>
              <w:marTop w:val="0"/>
              <w:marBottom w:val="0"/>
              <w:divBdr>
                <w:top w:val="none" w:sz="0" w:space="0" w:color="auto"/>
                <w:left w:val="none" w:sz="0" w:space="0" w:color="auto"/>
                <w:bottom w:val="none" w:sz="0" w:space="0" w:color="auto"/>
                <w:right w:val="none" w:sz="0" w:space="0" w:color="auto"/>
              </w:divBdr>
            </w:div>
          </w:divsChild>
        </w:div>
        <w:div w:id="1264613214">
          <w:marLeft w:val="0"/>
          <w:marRight w:val="0"/>
          <w:marTop w:val="0"/>
          <w:marBottom w:val="0"/>
          <w:divBdr>
            <w:top w:val="none" w:sz="0" w:space="0" w:color="auto"/>
            <w:left w:val="none" w:sz="0" w:space="0" w:color="auto"/>
            <w:bottom w:val="none" w:sz="0" w:space="0" w:color="auto"/>
            <w:right w:val="none" w:sz="0" w:space="0" w:color="auto"/>
          </w:divBdr>
          <w:divsChild>
            <w:div w:id="916670424">
              <w:marLeft w:val="0"/>
              <w:marRight w:val="0"/>
              <w:marTop w:val="0"/>
              <w:marBottom w:val="0"/>
              <w:divBdr>
                <w:top w:val="none" w:sz="0" w:space="0" w:color="auto"/>
                <w:left w:val="none" w:sz="0" w:space="0" w:color="auto"/>
                <w:bottom w:val="none" w:sz="0" w:space="0" w:color="auto"/>
                <w:right w:val="none" w:sz="0" w:space="0" w:color="auto"/>
              </w:divBdr>
            </w:div>
          </w:divsChild>
        </w:div>
        <w:div w:id="1271595435">
          <w:marLeft w:val="0"/>
          <w:marRight w:val="0"/>
          <w:marTop w:val="0"/>
          <w:marBottom w:val="0"/>
          <w:divBdr>
            <w:top w:val="none" w:sz="0" w:space="0" w:color="auto"/>
            <w:left w:val="none" w:sz="0" w:space="0" w:color="auto"/>
            <w:bottom w:val="none" w:sz="0" w:space="0" w:color="auto"/>
            <w:right w:val="none" w:sz="0" w:space="0" w:color="auto"/>
          </w:divBdr>
          <w:divsChild>
            <w:div w:id="797378309">
              <w:marLeft w:val="0"/>
              <w:marRight w:val="0"/>
              <w:marTop w:val="0"/>
              <w:marBottom w:val="0"/>
              <w:divBdr>
                <w:top w:val="none" w:sz="0" w:space="0" w:color="auto"/>
                <w:left w:val="none" w:sz="0" w:space="0" w:color="auto"/>
                <w:bottom w:val="none" w:sz="0" w:space="0" w:color="auto"/>
                <w:right w:val="none" w:sz="0" w:space="0" w:color="auto"/>
              </w:divBdr>
            </w:div>
          </w:divsChild>
        </w:div>
        <w:div w:id="1305160500">
          <w:marLeft w:val="0"/>
          <w:marRight w:val="0"/>
          <w:marTop w:val="0"/>
          <w:marBottom w:val="0"/>
          <w:divBdr>
            <w:top w:val="none" w:sz="0" w:space="0" w:color="auto"/>
            <w:left w:val="none" w:sz="0" w:space="0" w:color="auto"/>
            <w:bottom w:val="none" w:sz="0" w:space="0" w:color="auto"/>
            <w:right w:val="none" w:sz="0" w:space="0" w:color="auto"/>
          </w:divBdr>
          <w:divsChild>
            <w:div w:id="987978517">
              <w:marLeft w:val="0"/>
              <w:marRight w:val="0"/>
              <w:marTop w:val="0"/>
              <w:marBottom w:val="0"/>
              <w:divBdr>
                <w:top w:val="none" w:sz="0" w:space="0" w:color="auto"/>
                <w:left w:val="none" w:sz="0" w:space="0" w:color="auto"/>
                <w:bottom w:val="none" w:sz="0" w:space="0" w:color="auto"/>
                <w:right w:val="none" w:sz="0" w:space="0" w:color="auto"/>
              </w:divBdr>
            </w:div>
          </w:divsChild>
        </w:div>
        <w:div w:id="1311323826">
          <w:marLeft w:val="0"/>
          <w:marRight w:val="0"/>
          <w:marTop w:val="0"/>
          <w:marBottom w:val="0"/>
          <w:divBdr>
            <w:top w:val="none" w:sz="0" w:space="0" w:color="auto"/>
            <w:left w:val="none" w:sz="0" w:space="0" w:color="auto"/>
            <w:bottom w:val="none" w:sz="0" w:space="0" w:color="auto"/>
            <w:right w:val="none" w:sz="0" w:space="0" w:color="auto"/>
          </w:divBdr>
          <w:divsChild>
            <w:div w:id="897521587">
              <w:marLeft w:val="0"/>
              <w:marRight w:val="0"/>
              <w:marTop w:val="0"/>
              <w:marBottom w:val="0"/>
              <w:divBdr>
                <w:top w:val="none" w:sz="0" w:space="0" w:color="auto"/>
                <w:left w:val="none" w:sz="0" w:space="0" w:color="auto"/>
                <w:bottom w:val="none" w:sz="0" w:space="0" w:color="auto"/>
                <w:right w:val="none" w:sz="0" w:space="0" w:color="auto"/>
              </w:divBdr>
            </w:div>
          </w:divsChild>
        </w:div>
        <w:div w:id="1315184043">
          <w:marLeft w:val="0"/>
          <w:marRight w:val="0"/>
          <w:marTop w:val="0"/>
          <w:marBottom w:val="0"/>
          <w:divBdr>
            <w:top w:val="none" w:sz="0" w:space="0" w:color="auto"/>
            <w:left w:val="none" w:sz="0" w:space="0" w:color="auto"/>
            <w:bottom w:val="none" w:sz="0" w:space="0" w:color="auto"/>
            <w:right w:val="none" w:sz="0" w:space="0" w:color="auto"/>
          </w:divBdr>
          <w:divsChild>
            <w:div w:id="368723188">
              <w:marLeft w:val="0"/>
              <w:marRight w:val="0"/>
              <w:marTop w:val="0"/>
              <w:marBottom w:val="0"/>
              <w:divBdr>
                <w:top w:val="none" w:sz="0" w:space="0" w:color="auto"/>
                <w:left w:val="none" w:sz="0" w:space="0" w:color="auto"/>
                <w:bottom w:val="none" w:sz="0" w:space="0" w:color="auto"/>
                <w:right w:val="none" w:sz="0" w:space="0" w:color="auto"/>
              </w:divBdr>
            </w:div>
            <w:div w:id="513307116">
              <w:marLeft w:val="0"/>
              <w:marRight w:val="0"/>
              <w:marTop w:val="0"/>
              <w:marBottom w:val="0"/>
              <w:divBdr>
                <w:top w:val="none" w:sz="0" w:space="0" w:color="auto"/>
                <w:left w:val="none" w:sz="0" w:space="0" w:color="auto"/>
                <w:bottom w:val="none" w:sz="0" w:space="0" w:color="auto"/>
                <w:right w:val="none" w:sz="0" w:space="0" w:color="auto"/>
              </w:divBdr>
            </w:div>
            <w:div w:id="934020090">
              <w:marLeft w:val="0"/>
              <w:marRight w:val="0"/>
              <w:marTop w:val="0"/>
              <w:marBottom w:val="0"/>
              <w:divBdr>
                <w:top w:val="none" w:sz="0" w:space="0" w:color="auto"/>
                <w:left w:val="none" w:sz="0" w:space="0" w:color="auto"/>
                <w:bottom w:val="none" w:sz="0" w:space="0" w:color="auto"/>
                <w:right w:val="none" w:sz="0" w:space="0" w:color="auto"/>
              </w:divBdr>
            </w:div>
            <w:div w:id="941567718">
              <w:marLeft w:val="0"/>
              <w:marRight w:val="0"/>
              <w:marTop w:val="0"/>
              <w:marBottom w:val="0"/>
              <w:divBdr>
                <w:top w:val="none" w:sz="0" w:space="0" w:color="auto"/>
                <w:left w:val="none" w:sz="0" w:space="0" w:color="auto"/>
                <w:bottom w:val="none" w:sz="0" w:space="0" w:color="auto"/>
                <w:right w:val="none" w:sz="0" w:space="0" w:color="auto"/>
              </w:divBdr>
            </w:div>
            <w:div w:id="961809301">
              <w:marLeft w:val="0"/>
              <w:marRight w:val="0"/>
              <w:marTop w:val="0"/>
              <w:marBottom w:val="0"/>
              <w:divBdr>
                <w:top w:val="none" w:sz="0" w:space="0" w:color="auto"/>
                <w:left w:val="none" w:sz="0" w:space="0" w:color="auto"/>
                <w:bottom w:val="none" w:sz="0" w:space="0" w:color="auto"/>
                <w:right w:val="none" w:sz="0" w:space="0" w:color="auto"/>
              </w:divBdr>
            </w:div>
          </w:divsChild>
        </w:div>
        <w:div w:id="1359283178">
          <w:marLeft w:val="0"/>
          <w:marRight w:val="0"/>
          <w:marTop w:val="0"/>
          <w:marBottom w:val="0"/>
          <w:divBdr>
            <w:top w:val="none" w:sz="0" w:space="0" w:color="auto"/>
            <w:left w:val="none" w:sz="0" w:space="0" w:color="auto"/>
            <w:bottom w:val="none" w:sz="0" w:space="0" w:color="auto"/>
            <w:right w:val="none" w:sz="0" w:space="0" w:color="auto"/>
          </w:divBdr>
          <w:divsChild>
            <w:div w:id="951322350">
              <w:marLeft w:val="0"/>
              <w:marRight w:val="0"/>
              <w:marTop w:val="0"/>
              <w:marBottom w:val="0"/>
              <w:divBdr>
                <w:top w:val="none" w:sz="0" w:space="0" w:color="auto"/>
                <w:left w:val="none" w:sz="0" w:space="0" w:color="auto"/>
                <w:bottom w:val="none" w:sz="0" w:space="0" w:color="auto"/>
                <w:right w:val="none" w:sz="0" w:space="0" w:color="auto"/>
              </w:divBdr>
            </w:div>
          </w:divsChild>
        </w:div>
        <w:div w:id="1389954926">
          <w:marLeft w:val="0"/>
          <w:marRight w:val="0"/>
          <w:marTop w:val="0"/>
          <w:marBottom w:val="0"/>
          <w:divBdr>
            <w:top w:val="none" w:sz="0" w:space="0" w:color="auto"/>
            <w:left w:val="none" w:sz="0" w:space="0" w:color="auto"/>
            <w:bottom w:val="none" w:sz="0" w:space="0" w:color="auto"/>
            <w:right w:val="none" w:sz="0" w:space="0" w:color="auto"/>
          </w:divBdr>
          <w:divsChild>
            <w:div w:id="1885287767">
              <w:marLeft w:val="0"/>
              <w:marRight w:val="0"/>
              <w:marTop w:val="0"/>
              <w:marBottom w:val="0"/>
              <w:divBdr>
                <w:top w:val="none" w:sz="0" w:space="0" w:color="auto"/>
                <w:left w:val="none" w:sz="0" w:space="0" w:color="auto"/>
                <w:bottom w:val="none" w:sz="0" w:space="0" w:color="auto"/>
                <w:right w:val="none" w:sz="0" w:space="0" w:color="auto"/>
              </w:divBdr>
            </w:div>
          </w:divsChild>
        </w:div>
        <w:div w:id="1409618707">
          <w:marLeft w:val="0"/>
          <w:marRight w:val="0"/>
          <w:marTop w:val="0"/>
          <w:marBottom w:val="0"/>
          <w:divBdr>
            <w:top w:val="none" w:sz="0" w:space="0" w:color="auto"/>
            <w:left w:val="none" w:sz="0" w:space="0" w:color="auto"/>
            <w:bottom w:val="none" w:sz="0" w:space="0" w:color="auto"/>
            <w:right w:val="none" w:sz="0" w:space="0" w:color="auto"/>
          </w:divBdr>
          <w:divsChild>
            <w:div w:id="1806386770">
              <w:marLeft w:val="0"/>
              <w:marRight w:val="0"/>
              <w:marTop w:val="0"/>
              <w:marBottom w:val="0"/>
              <w:divBdr>
                <w:top w:val="none" w:sz="0" w:space="0" w:color="auto"/>
                <w:left w:val="none" w:sz="0" w:space="0" w:color="auto"/>
                <w:bottom w:val="none" w:sz="0" w:space="0" w:color="auto"/>
                <w:right w:val="none" w:sz="0" w:space="0" w:color="auto"/>
              </w:divBdr>
            </w:div>
          </w:divsChild>
        </w:div>
        <w:div w:id="1439254522">
          <w:marLeft w:val="0"/>
          <w:marRight w:val="0"/>
          <w:marTop w:val="0"/>
          <w:marBottom w:val="0"/>
          <w:divBdr>
            <w:top w:val="none" w:sz="0" w:space="0" w:color="auto"/>
            <w:left w:val="none" w:sz="0" w:space="0" w:color="auto"/>
            <w:bottom w:val="none" w:sz="0" w:space="0" w:color="auto"/>
            <w:right w:val="none" w:sz="0" w:space="0" w:color="auto"/>
          </w:divBdr>
          <w:divsChild>
            <w:div w:id="1157070302">
              <w:marLeft w:val="0"/>
              <w:marRight w:val="0"/>
              <w:marTop w:val="0"/>
              <w:marBottom w:val="0"/>
              <w:divBdr>
                <w:top w:val="none" w:sz="0" w:space="0" w:color="auto"/>
                <w:left w:val="none" w:sz="0" w:space="0" w:color="auto"/>
                <w:bottom w:val="none" w:sz="0" w:space="0" w:color="auto"/>
                <w:right w:val="none" w:sz="0" w:space="0" w:color="auto"/>
              </w:divBdr>
            </w:div>
          </w:divsChild>
        </w:div>
        <w:div w:id="1457677675">
          <w:marLeft w:val="0"/>
          <w:marRight w:val="0"/>
          <w:marTop w:val="0"/>
          <w:marBottom w:val="0"/>
          <w:divBdr>
            <w:top w:val="none" w:sz="0" w:space="0" w:color="auto"/>
            <w:left w:val="none" w:sz="0" w:space="0" w:color="auto"/>
            <w:bottom w:val="none" w:sz="0" w:space="0" w:color="auto"/>
            <w:right w:val="none" w:sz="0" w:space="0" w:color="auto"/>
          </w:divBdr>
          <w:divsChild>
            <w:div w:id="750080385">
              <w:marLeft w:val="0"/>
              <w:marRight w:val="0"/>
              <w:marTop w:val="0"/>
              <w:marBottom w:val="0"/>
              <w:divBdr>
                <w:top w:val="none" w:sz="0" w:space="0" w:color="auto"/>
                <w:left w:val="none" w:sz="0" w:space="0" w:color="auto"/>
                <w:bottom w:val="none" w:sz="0" w:space="0" w:color="auto"/>
                <w:right w:val="none" w:sz="0" w:space="0" w:color="auto"/>
              </w:divBdr>
            </w:div>
          </w:divsChild>
        </w:div>
        <w:div w:id="1480152105">
          <w:marLeft w:val="0"/>
          <w:marRight w:val="0"/>
          <w:marTop w:val="0"/>
          <w:marBottom w:val="0"/>
          <w:divBdr>
            <w:top w:val="none" w:sz="0" w:space="0" w:color="auto"/>
            <w:left w:val="none" w:sz="0" w:space="0" w:color="auto"/>
            <w:bottom w:val="none" w:sz="0" w:space="0" w:color="auto"/>
            <w:right w:val="none" w:sz="0" w:space="0" w:color="auto"/>
          </w:divBdr>
          <w:divsChild>
            <w:div w:id="1725446927">
              <w:marLeft w:val="0"/>
              <w:marRight w:val="0"/>
              <w:marTop w:val="0"/>
              <w:marBottom w:val="0"/>
              <w:divBdr>
                <w:top w:val="none" w:sz="0" w:space="0" w:color="auto"/>
                <w:left w:val="none" w:sz="0" w:space="0" w:color="auto"/>
                <w:bottom w:val="none" w:sz="0" w:space="0" w:color="auto"/>
                <w:right w:val="none" w:sz="0" w:space="0" w:color="auto"/>
              </w:divBdr>
            </w:div>
          </w:divsChild>
        </w:div>
        <w:div w:id="1492021730">
          <w:marLeft w:val="0"/>
          <w:marRight w:val="0"/>
          <w:marTop w:val="0"/>
          <w:marBottom w:val="0"/>
          <w:divBdr>
            <w:top w:val="none" w:sz="0" w:space="0" w:color="auto"/>
            <w:left w:val="none" w:sz="0" w:space="0" w:color="auto"/>
            <w:bottom w:val="none" w:sz="0" w:space="0" w:color="auto"/>
            <w:right w:val="none" w:sz="0" w:space="0" w:color="auto"/>
          </w:divBdr>
          <w:divsChild>
            <w:div w:id="1507672835">
              <w:marLeft w:val="0"/>
              <w:marRight w:val="0"/>
              <w:marTop w:val="0"/>
              <w:marBottom w:val="0"/>
              <w:divBdr>
                <w:top w:val="none" w:sz="0" w:space="0" w:color="auto"/>
                <w:left w:val="none" w:sz="0" w:space="0" w:color="auto"/>
                <w:bottom w:val="none" w:sz="0" w:space="0" w:color="auto"/>
                <w:right w:val="none" w:sz="0" w:space="0" w:color="auto"/>
              </w:divBdr>
            </w:div>
          </w:divsChild>
        </w:div>
        <w:div w:id="1506676696">
          <w:marLeft w:val="0"/>
          <w:marRight w:val="0"/>
          <w:marTop w:val="0"/>
          <w:marBottom w:val="0"/>
          <w:divBdr>
            <w:top w:val="none" w:sz="0" w:space="0" w:color="auto"/>
            <w:left w:val="none" w:sz="0" w:space="0" w:color="auto"/>
            <w:bottom w:val="none" w:sz="0" w:space="0" w:color="auto"/>
            <w:right w:val="none" w:sz="0" w:space="0" w:color="auto"/>
          </w:divBdr>
          <w:divsChild>
            <w:div w:id="1330795842">
              <w:marLeft w:val="0"/>
              <w:marRight w:val="0"/>
              <w:marTop w:val="0"/>
              <w:marBottom w:val="0"/>
              <w:divBdr>
                <w:top w:val="none" w:sz="0" w:space="0" w:color="auto"/>
                <w:left w:val="none" w:sz="0" w:space="0" w:color="auto"/>
                <w:bottom w:val="none" w:sz="0" w:space="0" w:color="auto"/>
                <w:right w:val="none" w:sz="0" w:space="0" w:color="auto"/>
              </w:divBdr>
            </w:div>
          </w:divsChild>
        </w:div>
        <w:div w:id="1564681485">
          <w:marLeft w:val="0"/>
          <w:marRight w:val="0"/>
          <w:marTop w:val="0"/>
          <w:marBottom w:val="0"/>
          <w:divBdr>
            <w:top w:val="none" w:sz="0" w:space="0" w:color="auto"/>
            <w:left w:val="none" w:sz="0" w:space="0" w:color="auto"/>
            <w:bottom w:val="none" w:sz="0" w:space="0" w:color="auto"/>
            <w:right w:val="none" w:sz="0" w:space="0" w:color="auto"/>
          </w:divBdr>
          <w:divsChild>
            <w:div w:id="1699430400">
              <w:marLeft w:val="0"/>
              <w:marRight w:val="0"/>
              <w:marTop w:val="0"/>
              <w:marBottom w:val="0"/>
              <w:divBdr>
                <w:top w:val="none" w:sz="0" w:space="0" w:color="auto"/>
                <w:left w:val="none" w:sz="0" w:space="0" w:color="auto"/>
                <w:bottom w:val="none" w:sz="0" w:space="0" w:color="auto"/>
                <w:right w:val="none" w:sz="0" w:space="0" w:color="auto"/>
              </w:divBdr>
            </w:div>
          </w:divsChild>
        </w:div>
        <w:div w:id="1580557448">
          <w:marLeft w:val="0"/>
          <w:marRight w:val="0"/>
          <w:marTop w:val="0"/>
          <w:marBottom w:val="0"/>
          <w:divBdr>
            <w:top w:val="none" w:sz="0" w:space="0" w:color="auto"/>
            <w:left w:val="none" w:sz="0" w:space="0" w:color="auto"/>
            <w:bottom w:val="none" w:sz="0" w:space="0" w:color="auto"/>
            <w:right w:val="none" w:sz="0" w:space="0" w:color="auto"/>
          </w:divBdr>
          <w:divsChild>
            <w:div w:id="1456752224">
              <w:marLeft w:val="0"/>
              <w:marRight w:val="0"/>
              <w:marTop w:val="0"/>
              <w:marBottom w:val="0"/>
              <w:divBdr>
                <w:top w:val="none" w:sz="0" w:space="0" w:color="auto"/>
                <w:left w:val="none" w:sz="0" w:space="0" w:color="auto"/>
                <w:bottom w:val="none" w:sz="0" w:space="0" w:color="auto"/>
                <w:right w:val="none" w:sz="0" w:space="0" w:color="auto"/>
              </w:divBdr>
            </w:div>
          </w:divsChild>
        </w:div>
        <w:div w:id="1580671429">
          <w:marLeft w:val="0"/>
          <w:marRight w:val="0"/>
          <w:marTop w:val="0"/>
          <w:marBottom w:val="0"/>
          <w:divBdr>
            <w:top w:val="none" w:sz="0" w:space="0" w:color="auto"/>
            <w:left w:val="none" w:sz="0" w:space="0" w:color="auto"/>
            <w:bottom w:val="none" w:sz="0" w:space="0" w:color="auto"/>
            <w:right w:val="none" w:sz="0" w:space="0" w:color="auto"/>
          </w:divBdr>
          <w:divsChild>
            <w:div w:id="367266699">
              <w:marLeft w:val="0"/>
              <w:marRight w:val="0"/>
              <w:marTop w:val="0"/>
              <w:marBottom w:val="0"/>
              <w:divBdr>
                <w:top w:val="none" w:sz="0" w:space="0" w:color="auto"/>
                <w:left w:val="none" w:sz="0" w:space="0" w:color="auto"/>
                <w:bottom w:val="none" w:sz="0" w:space="0" w:color="auto"/>
                <w:right w:val="none" w:sz="0" w:space="0" w:color="auto"/>
              </w:divBdr>
            </w:div>
          </w:divsChild>
        </w:div>
        <w:div w:id="1624341196">
          <w:marLeft w:val="0"/>
          <w:marRight w:val="0"/>
          <w:marTop w:val="0"/>
          <w:marBottom w:val="0"/>
          <w:divBdr>
            <w:top w:val="none" w:sz="0" w:space="0" w:color="auto"/>
            <w:left w:val="none" w:sz="0" w:space="0" w:color="auto"/>
            <w:bottom w:val="none" w:sz="0" w:space="0" w:color="auto"/>
            <w:right w:val="none" w:sz="0" w:space="0" w:color="auto"/>
          </w:divBdr>
          <w:divsChild>
            <w:div w:id="1092818531">
              <w:marLeft w:val="0"/>
              <w:marRight w:val="0"/>
              <w:marTop w:val="0"/>
              <w:marBottom w:val="0"/>
              <w:divBdr>
                <w:top w:val="none" w:sz="0" w:space="0" w:color="auto"/>
                <w:left w:val="none" w:sz="0" w:space="0" w:color="auto"/>
                <w:bottom w:val="none" w:sz="0" w:space="0" w:color="auto"/>
                <w:right w:val="none" w:sz="0" w:space="0" w:color="auto"/>
              </w:divBdr>
            </w:div>
          </w:divsChild>
        </w:div>
        <w:div w:id="1662274251">
          <w:marLeft w:val="0"/>
          <w:marRight w:val="0"/>
          <w:marTop w:val="0"/>
          <w:marBottom w:val="0"/>
          <w:divBdr>
            <w:top w:val="none" w:sz="0" w:space="0" w:color="auto"/>
            <w:left w:val="none" w:sz="0" w:space="0" w:color="auto"/>
            <w:bottom w:val="none" w:sz="0" w:space="0" w:color="auto"/>
            <w:right w:val="none" w:sz="0" w:space="0" w:color="auto"/>
          </w:divBdr>
          <w:divsChild>
            <w:div w:id="555047248">
              <w:marLeft w:val="0"/>
              <w:marRight w:val="0"/>
              <w:marTop w:val="0"/>
              <w:marBottom w:val="0"/>
              <w:divBdr>
                <w:top w:val="none" w:sz="0" w:space="0" w:color="auto"/>
                <w:left w:val="none" w:sz="0" w:space="0" w:color="auto"/>
                <w:bottom w:val="none" w:sz="0" w:space="0" w:color="auto"/>
                <w:right w:val="none" w:sz="0" w:space="0" w:color="auto"/>
              </w:divBdr>
            </w:div>
          </w:divsChild>
        </w:div>
        <w:div w:id="1666085512">
          <w:marLeft w:val="0"/>
          <w:marRight w:val="0"/>
          <w:marTop w:val="0"/>
          <w:marBottom w:val="0"/>
          <w:divBdr>
            <w:top w:val="none" w:sz="0" w:space="0" w:color="auto"/>
            <w:left w:val="none" w:sz="0" w:space="0" w:color="auto"/>
            <w:bottom w:val="none" w:sz="0" w:space="0" w:color="auto"/>
            <w:right w:val="none" w:sz="0" w:space="0" w:color="auto"/>
          </w:divBdr>
          <w:divsChild>
            <w:div w:id="1896040856">
              <w:marLeft w:val="0"/>
              <w:marRight w:val="0"/>
              <w:marTop w:val="0"/>
              <w:marBottom w:val="0"/>
              <w:divBdr>
                <w:top w:val="none" w:sz="0" w:space="0" w:color="auto"/>
                <w:left w:val="none" w:sz="0" w:space="0" w:color="auto"/>
                <w:bottom w:val="none" w:sz="0" w:space="0" w:color="auto"/>
                <w:right w:val="none" w:sz="0" w:space="0" w:color="auto"/>
              </w:divBdr>
            </w:div>
          </w:divsChild>
        </w:div>
        <w:div w:id="1677069696">
          <w:marLeft w:val="0"/>
          <w:marRight w:val="0"/>
          <w:marTop w:val="0"/>
          <w:marBottom w:val="0"/>
          <w:divBdr>
            <w:top w:val="none" w:sz="0" w:space="0" w:color="auto"/>
            <w:left w:val="none" w:sz="0" w:space="0" w:color="auto"/>
            <w:bottom w:val="none" w:sz="0" w:space="0" w:color="auto"/>
            <w:right w:val="none" w:sz="0" w:space="0" w:color="auto"/>
          </w:divBdr>
          <w:divsChild>
            <w:div w:id="1703554617">
              <w:marLeft w:val="0"/>
              <w:marRight w:val="0"/>
              <w:marTop w:val="0"/>
              <w:marBottom w:val="0"/>
              <w:divBdr>
                <w:top w:val="none" w:sz="0" w:space="0" w:color="auto"/>
                <w:left w:val="none" w:sz="0" w:space="0" w:color="auto"/>
                <w:bottom w:val="none" w:sz="0" w:space="0" w:color="auto"/>
                <w:right w:val="none" w:sz="0" w:space="0" w:color="auto"/>
              </w:divBdr>
            </w:div>
          </w:divsChild>
        </w:div>
        <w:div w:id="1727794688">
          <w:marLeft w:val="0"/>
          <w:marRight w:val="0"/>
          <w:marTop w:val="0"/>
          <w:marBottom w:val="0"/>
          <w:divBdr>
            <w:top w:val="none" w:sz="0" w:space="0" w:color="auto"/>
            <w:left w:val="none" w:sz="0" w:space="0" w:color="auto"/>
            <w:bottom w:val="none" w:sz="0" w:space="0" w:color="auto"/>
            <w:right w:val="none" w:sz="0" w:space="0" w:color="auto"/>
          </w:divBdr>
          <w:divsChild>
            <w:div w:id="105587197">
              <w:marLeft w:val="0"/>
              <w:marRight w:val="0"/>
              <w:marTop w:val="0"/>
              <w:marBottom w:val="0"/>
              <w:divBdr>
                <w:top w:val="none" w:sz="0" w:space="0" w:color="auto"/>
                <w:left w:val="none" w:sz="0" w:space="0" w:color="auto"/>
                <w:bottom w:val="none" w:sz="0" w:space="0" w:color="auto"/>
                <w:right w:val="none" w:sz="0" w:space="0" w:color="auto"/>
              </w:divBdr>
            </w:div>
          </w:divsChild>
        </w:div>
        <w:div w:id="1732582971">
          <w:marLeft w:val="0"/>
          <w:marRight w:val="0"/>
          <w:marTop w:val="0"/>
          <w:marBottom w:val="0"/>
          <w:divBdr>
            <w:top w:val="none" w:sz="0" w:space="0" w:color="auto"/>
            <w:left w:val="none" w:sz="0" w:space="0" w:color="auto"/>
            <w:bottom w:val="none" w:sz="0" w:space="0" w:color="auto"/>
            <w:right w:val="none" w:sz="0" w:space="0" w:color="auto"/>
          </w:divBdr>
          <w:divsChild>
            <w:div w:id="1601447788">
              <w:marLeft w:val="0"/>
              <w:marRight w:val="0"/>
              <w:marTop w:val="0"/>
              <w:marBottom w:val="0"/>
              <w:divBdr>
                <w:top w:val="none" w:sz="0" w:space="0" w:color="auto"/>
                <w:left w:val="none" w:sz="0" w:space="0" w:color="auto"/>
                <w:bottom w:val="none" w:sz="0" w:space="0" w:color="auto"/>
                <w:right w:val="none" w:sz="0" w:space="0" w:color="auto"/>
              </w:divBdr>
            </w:div>
          </w:divsChild>
        </w:div>
        <w:div w:id="1793399461">
          <w:marLeft w:val="0"/>
          <w:marRight w:val="0"/>
          <w:marTop w:val="0"/>
          <w:marBottom w:val="0"/>
          <w:divBdr>
            <w:top w:val="none" w:sz="0" w:space="0" w:color="auto"/>
            <w:left w:val="none" w:sz="0" w:space="0" w:color="auto"/>
            <w:bottom w:val="none" w:sz="0" w:space="0" w:color="auto"/>
            <w:right w:val="none" w:sz="0" w:space="0" w:color="auto"/>
          </w:divBdr>
          <w:divsChild>
            <w:div w:id="355546649">
              <w:marLeft w:val="0"/>
              <w:marRight w:val="0"/>
              <w:marTop w:val="0"/>
              <w:marBottom w:val="0"/>
              <w:divBdr>
                <w:top w:val="none" w:sz="0" w:space="0" w:color="auto"/>
                <w:left w:val="none" w:sz="0" w:space="0" w:color="auto"/>
                <w:bottom w:val="none" w:sz="0" w:space="0" w:color="auto"/>
                <w:right w:val="none" w:sz="0" w:space="0" w:color="auto"/>
              </w:divBdr>
            </w:div>
          </w:divsChild>
        </w:div>
        <w:div w:id="1800878106">
          <w:marLeft w:val="0"/>
          <w:marRight w:val="0"/>
          <w:marTop w:val="0"/>
          <w:marBottom w:val="0"/>
          <w:divBdr>
            <w:top w:val="none" w:sz="0" w:space="0" w:color="auto"/>
            <w:left w:val="none" w:sz="0" w:space="0" w:color="auto"/>
            <w:bottom w:val="none" w:sz="0" w:space="0" w:color="auto"/>
            <w:right w:val="none" w:sz="0" w:space="0" w:color="auto"/>
          </w:divBdr>
          <w:divsChild>
            <w:div w:id="627466533">
              <w:marLeft w:val="0"/>
              <w:marRight w:val="0"/>
              <w:marTop w:val="0"/>
              <w:marBottom w:val="0"/>
              <w:divBdr>
                <w:top w:val="none" w:sz="0" w:space="0" w:color="auto"/>
                <w:left w:val="none" w:sz="0" w:space="0" w:color="auto"/>
                <w:bottom w:val="none" w:sz="0" w:space="0" w:color="auto"/>
                <w:right w:val="none" w:sz="0" w:space="0" w:color="auto"/>
              </w:divBdr>
            </w:div>
          </w:divsChild>
        </w:div>
        <w:div w:id="1820267639">
          <w:marLeft w:val="0"/>
          <w:marRight w:val="0"/>
          <w:marTop w:val="0"/>
          <w:marBottom w:val="0"/>
          <w:divBdr>
            <w:top w:val="none" w:sz="0" w:space="0" w:color="auto"/>
            <w:left w:val="none" w:sz="0" w:space="0" w:color="auto"/>
            <w:bottom w:val="none" w:sz="0" w:space="0" w:color="auto"/>
            <w:right w:val="none" w:sz="0" w:space="0" w:color="auto"/>
          </w:divBdr>
          <w:divsChild>
            <w:div w:id="1781409521">
              <w:marLeft w:val="0"/>
              <w:marRight w:val="0"/>
              <w:marTop w:val="0"/>
              <w:marBottom w:val="0"/>
              <w:divBdr>
                <w:top w:val="none" w:sz="0" w:space="0" w:color="auto"/>
                <w:left w:val="none" w:sz="0" w:space="0" w:color="auto"/>
                <w:bottom w:val="none" w:sz="0" w:space="0" w:color="auto"/>
                <w:right w:val="none" w:sz="0" w:space="0" w:color="auto"/>
              </w:divBdr>
            </w:div>
          </w:divsChild>
        </w:div>
        <w:div w:id="1850169681">
          <w:marLeft w:val="0"/>
          <w:marRight w:val="0"/>
          <w:marTop w:val="0"/>
          <w:marBottom w:val="0"/>
          <w:divBdr>
            <w:top w:val="none" w:sz="0" w:space="0" w:color="auto"/>
            <w:left w:val="none" w:sz="0" w:space="0" w:color="auto"/>
            <w:bottom w:val="none" w:sz="0" w:space="0" w:color="auto"/>
            <w:right w:val="none" w:sz="0" w:space="0" w:color="auto"/>
          </w:divBdr>
          <w:divsChild>
            <w:div w:id="1908808742">
              <w:marLeft w:val="0"/>
              <w:marRight w:val="0"/>
              <w:marTop w:val="0"/>
              <w:marBottom w:val="0"/>
              <w:divBdr>
                <w:top w:val="none" w:sz="0" w:space="0" w:color="auto"/>
                <w:left w:val="none" w:sz="0" w:space="0" w:color="auto"/>
                <w:bottom w:val="none" w:sz="0" w:space="0" w:color="auto"/>
                <w:right w:val="none" w:sz="0" w:space="0" w:color="auto"/>
              </w:divBdr>
            </w:div>
          </w:divsChild>
        </w:div>
        <w:div w:id="1865751920">
          <w:marLeft w:val="0"/>
          <w:marRight w:val="0"/>
          <w:marTop w:val="0"/>
          <w:marBottom w:val="0"/>
          <w:divBdr>
            <w:top w:val="none" w:sz="0" w:space="0" w:color="auto"/>
            <w:left w:val="none" w:sz="0" w:space="0" w:color="auto"/>
            <w:bottom w:val="none" w:sz="0" w:space="0" w:color="auto"/>
            <w:right w:val="none" w:sz="0" w:space="0" w:color="auto"/>
          </w:divBdr>
          <w:divsChild>
            <w:div w:id="1153136061">
              <w:marLeft w:val="0"/>
              <w:marRight w:val="0"/>
              <w:marTop w:val="0"/>
              <w:marBottom w:val="0"/>
              <w:divBdr>
                <w:top w:val="none" w:sz="0" w:space="0" w:color="auto"/>
                <w:left w:val="none" w:sz="0" w:space="0" w:color="auto"/>
                <w:bottom w:val="none" w:sz="0" w:space="0" w:color="auto"/>
                <w:right w:val="none" w:sz="0" w:space="0" w:color="auto"/>
              </w:divBdr>
            </w:div>
          </w:divsChild>
        </w:div>
        <w:div w:id="1890649514">
          <w:marLeft w:val="0"/>
          <w:marRight w:val="0"/>
          <w:marTop w:val="0"/>
          <w:marBottom w:val="0"/>
          <w:divBdr>
            <w:top w:val="none" w:sz="0" w:space="0" w:color="auto"/>
            <w:left w:val="none" w:sz="0" w:space="0" w:color="auto"/>
            <w:bottom w:val="none" w:sz="0" w:space="0" w:color="auto"/>
            <w:right w:val="none" w:sz="0" w:space="0" w:color="auto"/>
          </w:divBdr>
          <w:divsChild>
            <w:div w:id="1962883869">
              <w:marLeft w:val="0"/>
              <w:marRight w:val="0"/>
              <w:marTop w:val="0"/>
              <w:marBottom w:val="0"/>
              <w:divBdr>
                <w:top w:val="none" w:sz="0" w:space="0" w:color="auto"/>
                <w:left w:val="none" w:sz="0" w:space="0" w:color="auto"/>
                <w:bottom w:val="none" w:sz="0" w:space="0" w:color="auto"/>
                <w:right w:val="none" w:sz="0" w:space="0" w:color="auto"/>
              </w:divBdr>
            </w:div>
          </w:divsChild>
        </w:div>
        <w:div w:id="1894652167">
          <w:marLeft w:val="0"/>
          <w:marRight w:val="0"/>
          <w:marTop w:val="0"/>
          <w:marBottom w:val="0"/>
          <w:divBdr>
            <w:top w:val="none" w:sz="0" w:space="0" w:color="auto"/>
            <w:left w:val="none" w:sz="0" w:space="0" w:color="auto"/>
            <w:bottom w:val="none" w:sz="0" w:space="0" w:color="auto"/>
            <w:right w:val="none" w:sz="0" w:space="0" w:color="auto"/>
          </w:divBdr>
          <w:divsChild>
            <w:div w:id="87892694">
              <w:marLeft w:val="0"/>
              <w:marRight w:val="0"/>
              <w:marTop w:val="0"/>
              <w:marBottom w:val="0"/>
              <w:divBdr>
                <w:top w:val="none" w:sz="0" w:space="0" w:color="auto"/>
                <w:left w:val="none" w:sz="0" w:space="0" w:color="auto"/>
                <w:bottom w:val="none" w:sz="0" w:space="0" w:color="auto"/>
                <w:right w:val="none" w:sz="0" w:space="0" w:color="auto"/>
              </w:divBdr>
            </w:div>
          </w:divsChild>
        </w:div>
        <w:div w:id="1900745416">
          <w:marLeft w:val="0"/>
          <w:marRight w:val="0"/>
          <w:marTop w:val="0"/>
          <w:marBottom w:val="0"/>
          <w:divBdr>
            <w:top w:val="none" w:sz="0" w:space="0" w:color="auto"/>
            <w:left w:val="none" w:sz="0" w:space="0" w:color="auto"/>
            <w:bottom w:val="none" w:sz="0" w:space="0" w:color="auto"/>
            <w:right w:val="none" w:sz="0" w:space="0" w:color="auto"/>
          </w:divBdr>
          <w:divsChild>
            <w:div w:id="334235168">
              <w:marLeft w:val="0"/>
              <w:marRight w:val="0"/>
              <w:marTop w:val="0"/>
              <w:marBottom w:val="0"/>
              <w:divBdr>
                <w:top w:val="none" w:sz="0" w:space="0" w:color="auto"/>
                <w:left w:val="none" w:sz="0" w:space="0" w:color="auto"/>
                <w:bottom w:val="none" w:sz="0" w:space="0" w:color="auto"/>
                <w:right w:val="none" w:sz="0" w:space="0" w:color="auto"/>
              </w:divBdr>
            </w:div>
          </w:divsChild>
        </w:div>
        <w:div w:id="1941718228">
          <w:marLeft w:val="0"/>
          <w:marRight w:val="0"/>
          <w:marTop w:val="0"/>
          <w:marBottom w:val="0"/>
          <w:divBdr>
            <w:top w:val="none" w:sz="0" w:space="0" w:color="auto"/>
            <w:left w:val="none" w:sz="0" w:space="0" w:color="auto"/>
            <w:bottom w:val="none" w:sz="0" w:space="0" w:color="auto"/>
            <w:right w:val="none" w:sz="0" w:space="0" w:color="auto"/>
          </w:divBdr>
          <w:divsChild>
            <w:div w:id="1266769226">
              <w:marLeft w:val="0"/>
              <w:marRight w:val="0"/>
              <w:marTop w:val="0"/>
              <w:marBottom w:val="0"/>
              <w:divBdr>
                <w:top w:val="none" w:sz="0" w:space="0" w:color="auto"/>
                <w:left w:val="none" w:sz="0" w:space="0" w:color="auto"/>
                <w:bottom w:val="none" w:sz="0" w:space="0" w:color="auto"/>
                <w:right w:val="none" w:sz="0" w:space="0" w:color="auto"/>
              </w:divBdr>
            </w:div>
          </w:divsChild>
        </w:div>
        <w:div w:id="1973052883">
          <w:marLeft w:val="0"/>
          <w:marRight w:val="0"/>
          <w:marTop w:val="0"/>
          <w:marBottom w:val="0"/>
          <w:divBdr>
            <w:top w:val="none" w:sz="0" w:space="0" w:color="auto"/>
            <w:left w:val="none" w:sz="0" w:space="0" w:color="auto"/>
            <w:bottom w:val="none" w:sz="0" w:space="0" w:color="auto"/>
            <w:right w:val="none" w:sz="0" w:space="0" w:color="auto"/>
          </w:divBdr>
          <w:divsChild>
            <w:div w:id="743643704">
              <w:marLeft w:val="0"/>
              <w:marRight w:val="0"/>
              <w:marTop w:val="0"/>
              <w:marBottom w:val="0"/>
              <w:divBdr>
                <w:top w:val="none" w:sz="0" w:space="0" w:color="auto"/>
                <w:left w:val="none" w:sz="0" w:space="0" w:color="auto"/>
                <w:bottom w:val="none" w:sz="0" w:space="0" w:color="auto"/>
                <w:right w:val="none" w:sz="0" w:space="0" w:color="auto"/>
              </w:divBdr>
            </w:div>
          </w:divsChild>
        </w:div>
        <w:div w:id="2025087037">
          <w:marLeft w:val="0"/>
          <w:marRight w:val="0"/>
          <w:marTop w:val="0"/>
          <w:marBottom w:val="0"/>
          <w:divBdr>
            <w:top w:val="none" w:sz="0" w:space="0" w:color="auto"/>
            <w:left w:val="none" w:sz="0" w:space="0" w:color="auto"/>
            <w:bottom w:val="none" w:sz="0" w:space="0" w:color="auto"/>
            <w:right w:val="none" w:sz="0" w:space="0" w:color="auto"/>
          </w:divBdr>
          <w:divsChild>
            <w:div w:id="552812481">
              <w:marLeft w:val="0"/>
              <w:marRight w:val="0"/>
              <w:marTop w:val="0"/>
              <w:marBottom w:val="0"/>
              <w:divBdr>
                <w:top w:val="none" w:sz="0" w:space="0" w:color="auto"/>
                <w:left w:val="none" w:sz="0" w:space="0" w:color="auto"/>
                <w:bottom w:val="none" w:sz="0" w:space="0" w:color="auto"/>
                <w:right w:val="none" w:sz="0" w:space="0" w:color="auto"/>
              </w:divBdr>
            </w:div>
          </w:divsChild>
        </w:div>
        <w:div w:id="2081711647">
          <w:marLeft w:val="0"/>
          <w:marRight w:val="0"/>
          <w:marTop w:val="0"/>
          <w:marBottom w:val="0"/>
          <w:divBdr>
            <w:top w:val="none" w:sz="0" w:space="0" w:color="auto"/>
            <w:left w:val="none" w:sz="0" w:space="0" w:color="auto"/>
            <w:bottom w:val="none" w:sz="0" w:space="0" w:color="auto"/>
            <w:right w:val="none" w:sz="0" w:space="0" w:color="auto"/>
          </w:divBdr>
          <w:divsChild>
            <w:div w:id="300421678">
              <w:marLeft w:val="0"/>
              <w:marRight w:val="0"/>
              <w:marTop w:val="0"/>
              <w:marBottom w:val="0"/>
              <w:divBdr>
                <w:top w:val="none" w:sz="0" w:space="0" w:color="auto"/>
                <w:left w:val="none" w:sz="0" w:space="0" w:color="auto"/>
                <w:bottom w:val="none" w:sz="0" w:space="0" w:color="auto"/>
                <w:right w:val="none" w:sz="0" w:space="0" w:color="auto"/>
              </w:divBdr>
            </w:div>
          </w:divsChild>
        </w:div>
        <w:div w:id="2096125218">
          <w:marLeft w:val="0"/>
          <w:marRight w:val="0"/>
          <w:marTop w:val="0"/>
          <w:marBottom w:val="0"/>
          <w:divBdr>
            <w:top w:val="none" w:sz="0" w:space="0" w:color="auto"/>
            <w:left w:val="none" w:sz="0" w:space="0" w:color="auto"/>
            <w:bottom w:val="none" w:sz="0" w:space="0" w:color="auto"/>
            <w:right w:val="none" w:sz="0" w:space="0" w:color="auto"/>
          </w:divBdr>
          <w:divsChild>
            <w:div w:id="484787491">
              <w:marLeft w:val="0"/>
              <w:marRight w:val="0"/>
              <w:marTop w:val="0"/>
              <w:marBottom w:val="0"/>
              <w:divBdr>
                <w:top w:val="none" w:sz="0" w:space="0" w:color="auto"/>
                <w:left w:val="none" w:sz="0" w:space="0" w:color="auto"/>
                <w:bottom w:val="none" w:sz="0" w:space="0" w:color="auto"/>
                <w:right w:val="none" w:sz="0" w:space="0" w:color="auto"/>
              </w:divBdr>
            </w:div>
          </w:divsChild>
        </w:div>
        <w:div w:id="2106264636">
          <w:marLeft w:val="0"/>
          <w:marRight w:val="0"/>
          <w:marTop w:val="0"/>
          <w:marBottom w:val="0"/>
          <w:divBdr>
            <w:top w:val="none" w:sz="0" w:space="0" w:color="auto"/>
            <w:left w:val="none" w:sz="0" w:space="0" w:color="auto"/>
            <w:bottom w:val="none" w:sz="0" w:space="0" w:color="auto"/>
            <w:right w:val="none" w:sz="0" w:space="0" w:color="auto"/>
          </w:divBdr>
          <w:divsChild>
            <w:div w:id="106894664">
              <w:marLeft w:val="0"/>
              <w:marRight w:val="0"/>
              <w:marTop w:val="0"/>
              <w:marBottom w:val="0"/>
              <w:divBdr>
                <w:top w:val="none" w:sz="0" w:space="0" w:color="auto"/>
                <w:left w:val="none" w:sz="0" w:space="0" w:color="auto"/>
                <w:bottom w:val="none" w:sz="0" w:space="0" w:color="auto"/>
                <w:right w:val="none" w:sz="0" w:space="0" w:color="auto"/>
              </w:divBdr>
            </w:div>
          </w:divsChild>
        </w:div>
        <w:div w:id="2107845753">
          <w:marLeft w:val="0"/>
          <w:marRight w:val="0"/>
          <w:marTop w:val="0"/>
          <w:marBottom w:val="0"/>
          <w:divBdr>
            <w:top w:val="none" w:sz="0" w:space="0" w:color="auto"/>
            <w:left w:val="none" w:sz="0" w:space="0" w:color="auto"/>
            <w:bottom w:val="none" w:sz="0" w:space="0" w:color="auto"/>
            <w:right w:val="none" w:sz="0" w:space="0" w:color="auto"/>
          </w:divBdr>
          <w:divsChild>
            <w:div w:id="100730133">
              <w:marLeft w:val="0"/>
              <w:marRight w:val="0"/>
              <w:marTop w:val="0"/>
              <w:marBottom w:val="0"/>
              <w:divBdr>
                <w:top w:val="none" w:sz="0" w:space="0" w:color="auto"/>
                <w:left w:val="none" w:sz="0" w:space="0" w:color="auto"/>
                <w:bottom w:val="none" w:sz="0" w:space="0" w:color="auto"/>
                <w:right w:val="none" w:sz="0" w:space="0" w:color="auto"/>
              </w:divBdr>
            </w:div>
          </w:divsChild>
        </w:div>
        <w:div w:id="2111773723">
          <w:marLeft w:val="0"/>
          <w:marRight w:val="0"/>
          <w:marTop w:val="0"/>
          <w:marBottom w:val="0"/>
          <w:divBdr>
            <w:top w:val="none" w:sz="0" w:space="0" w:color="auto"/>
            <w:left w:val="none" w:sz="0" w:space="0" w:color="auto"/>
            <w:bottom w:val="none" w:sz="0" w:space="0" w:color="auto"/>
            <w:right w:val="none" w:sz="0" w:space="0" w:color="auto"/>
          </w:divBdr>
          <w:divsChild>
            <w:div w:id="20475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837034695">
      <w:bodyDiv w:val="1"/>
      <w:marLeft w:val="0"/>
      <w:marRight w:val="0"/>
      <w:marTop w:val="0"/>
      <w:marBottom w:val="0"/>
      <w:divBdr>
        <w:top w:val="none" w:sz="0" w:space="0" w:color="auto"/>
        <w:left w:val="none" w:sz="0" w:space="0" w:color="auto"/>
        <w:bottom w:val="none" w:sz="0" w:space="0" w:color="auto"/>
        <w:right w:val="none" w:sz="0" w:space="0" w:color="auto"/>
      </w:divBdr>
      <w:divsChild>
        <w:div w:id="20281511">
          <w:marLeft w:val="0"/>
          <w:marRight w:val="0"/>
          <w:marTop w:val="0"/>
          <w:marBottom w:val="0"/>
          <w:divBdr>
            <w:top w:val="none" w:sz="0" w:space="0" w:color="auto"/>
            <w:left w:val="none" w:sz="0" w:space="0" w:color="auto"/>
            <w:bottom w:val="none" w:sz="0" w:space="0" w:color="auto"/>
            <w:right w:val="none" w:sz="0" w:space="0" w:color="auto"/>
          </w:divBdr>
        </w:div>
        <w:div w:id="36318644">
          <w:marLeft w:val="0"/>
          <w:marRight w:val="0"/>
          <w:marTop w:val="0"/>
          <w:marBottom w:val="0"/>
          <w:divBdr>
            <w:top w:val="none" w:sz="0" w:space="0" w:color="auto"/>
            <w:left w:val="none" w:sz="0" w:space="0" w:color="auto"/>
            <w:bottom w:val="none" w:sz="0" w:space="0" w:color="auto"/>
            <w:right w:val="none" w:sz="0" w:space="0" w:color="auto"/>
          </w:divBdr>
        </w:div>
        <w:div w:id="40136986">
          <w:marLeft w:val="-75"/>
          <w:marRight w:val="0"/>
          <w:marTop w:val="30"/>
          <w:marBottom w:val="30"/>
          <w:divBdr>
            <w:top w:val="none" w:sz="0" w:space="0" w:color="auto"/>
            <w:left w:val="none" w:sz="0" w:space="0" w:color="auto"/>
            <w:bottom w:val="none" w:sz="0" w:space="0" w:color="auto"/>
            <w:right w:val="none" w:sz="0" w:space="0" w:color="auto"/>
          </w:divBdr>
          <w:divsChild>
            <w:div w:id="64645747">
              <w:marLeft w:val="0"/>
              <w:marRight w:val="0"/>
              <w:marTop w:val="0"/>
              <w:marBottom w:val="0"/>
              <w:divBdr>
                <w:top w:val="none" w:sz="0" w:space="0" w:color="auto"/>
                <w:left w:val="none" w:sz="0" w:space="0" w:color="auto"/>
                <w:bottom w:val="none" w:sz="0" w:space="0" w:color="auto"/>
                <w:right w:val="none" w:sz="0" w:space="0" w:color="auto"/>
              </w:divBdr>
              <w:divsChild>
                <w:div w:id="109980401">
                  <w:marLeft w:val="0"/>
                  <w:marRight w:val="0"/>
                  <w:marTop w:val="0"/>
                  <w:marBottom w:val="0"/>
                  <w:divBdr>
                    <w:top w:val="none" w:sz="0" w:space="0" w:color="auto"/>
                    <w:left w:val="none" w:sz="0" w:space="0" w:color="auto"/>
                    <w:bottom w:val="none" w:sz="0" w:space="0" w:color="auto"/>
                    <w:right w:val="none" w:sz="0" w:space="0" w:color="auto"/>
                  </w:divBdr>
                </w:div>
              </w:divsChild>
            </w:div>
            <w:div w:id="64959754">
              <w:marLeft w:val="0"/>
              <w:marRight w:val="0"/>
              <w:marTop w:val="0"/>
              <w:marBottom w:val="0"/>
              <w:divBdr>
                <w:top w:val="none" w:sz="0" w:space="0" w:color="auto"/>
                <w:left w:val="none" w:sz="0" w:space="0" w:color="auto"/>
                <w:bottom w:val="none" w:sz="0" w:space="0" w:color="auto"/>
                <w:right w:val="none" w:sz="0" w:space="0" w:color="auto"/>
              </w:divBdr>
              <w:divsChild>
                <w:div w:id="523833779">
                  <w:marLeft w:val="0"/>
                  <w:marRight w:val="0"/>
                  <w:marTop w:val="0"/>
                  <w:marBottom w:val="0"/>
                  <w:divBdr>
                    <w:top w:val="none" w:sz="0" w:space="0" w:color="auto"/>
                    <w:left w:val="none" w:sz="0" w:space="0" w:color="auto"/>
                    <w:bottom w:val="none" w:sz="0" w:space="0" w:color="auto"/>
                    <w:right w:val="none" w:sz="0" w:space="0" w:color="auto"/>
                  </w:divBdr>
                </w:div>
              </w:divsChild>
            </w:div>
            <w:div w:id="1139345649">
              <w:marLeft w:val="0"/>
              <w:marRight w:val="0"/>
              <w:marTop w:val="0"/>
              <w:marBottom w:val="0"/>
              <w:divBdr>
                <w:top w:val="none" w:sz="0" w:space="0" w:color="auto"/>
                <w:left w:val="none" w:sz="0" w:space="0" w:color="auto"/>
                <w:bottom w:val="none" w:sz="0" w:space="0" w:color="auto"/>
                <w:right w:val="none" w:sz="0" w:space="0" w:color="auto"/>
              </w:divBdr>
              <w:divsChild>
                <w:div w:id="27148584">
                  <w:marLeft w:val="0"/>
                  <w:marRight w:val="0"/>
                  <w:marTop w:val="0"/>
                  <w:marBottom w:val="0"/>
                  <w:divBdr>
                    <w:top w:val="none" w:sz="0" w:space="0" w:color="auto"/>
                    <w:left w:val="none" w:sz="0" w:space="0" w:color="auto"/>
                    <w:bottom w:val="none" w:sz="0" w:space="0" w:color="auto"/>
                    <w:right w:val="none" w:sz="0" w:space="0" w:color="auto"/>
                  </w:divBdr>
                </w:div>
              </w:divsChild>
            </w:div>
            <w:div w:id="1884633790">
              <w:marLeft w:val="0"/>
              <w:marRight w:val="0"/>
              <w:marTop w:val="0"/>
              <w:marBottom w:val="0"/>
              <w:divBdr>
                <w:top w:val="none" w:sz="0" w:space="0" w:color="auto"/>
                <w:left w:val="none" w:sz="0" w:space="0" w:color="auto"/>
                <w:bottom w:val="none" w:sz="0" w:space="0" w:color="auto"/>
                <w:right w:val="none" w:sz="0" w:space="0" w:color="auto"/>
              </w:divBdr>
              <w:divsChild>
                <w:div w:id="1074661449">
                  <w:marLeft w:val="0"/>
                  <w:marRight w:val="0"/>
                  <w:marTop w:val="0"/>
                  <w:marBottom w:val="0"/>
                  <w:divBdr>
                    <w:top w:val="none" w:sz="0" w:space="0" w:color="auto"/>
                    <w:left w:val="none" w:sz="0" w:space="0" w:color="auto"/>
                    <w:bottom w:val="none" w:sz="0" w:space="0" w:color="auto"/>
                    <w:right w:val="none" w:sz="0" w:space="0" w:color="auto"/>
                  </w:divBdr>
                </w:div>
              </w:divsChild>
            </w:div>
            <w:div w:id="1979140165">
              <w:marLeft w:val="0"/>
              <w:marRight w:val="0"/>
              <w:marTop w:val="0"/>
              <w:marBottom w:val="0"/>
              <w:divBdr>
                <w:top w:val="none" w:sz="0" w:space="0" w:color="auto"/>
                <w:left w:val="none" w:sz="0" w:space="0" w:color="auto"/>
                <w:bottom w:val="none" w:sz="0" w:space="0" w:color="auto"/>
                <w:right w:val="none" w:sz="0" w:space="0" w:color="auto"/>
              </w:divBdr>
              <w:divsChild>
                <w:div w:id="1803577388">
                  <w:marLeft w:val="0"/>
                  <w:marRight w:val="0"/>
                  <w:marTop w:val="0"/>
                  <w:marBottom w:val="0"/>
                  <w:divBdr>
                    <w:top w:val="none" w:sz="0" w:space="0" w:color="auto"/>
                    <w:left w:val="none" w:sz="0" w:space="0" w:color="auto"/>
                    <w:bottom w:val="none" w:sz="0" w:space="0" w:color="auto"/>
                    <w:right w:val="none" w:sz="0" w:space="0" w:color="auto"/>
                  </w:divBdr>
                </w:div>
              </w:divsChild>
            </w:div>
            <w:div w:id="2029335102">
              <w:marLeft w:val="0"/>
              <w:marRight w:val="0"/>
              <w:marTop w:val="0"/>
              <w:marBottom w:val="0"/>
              <w:divBdr>
                <w:top w:val="none" w:sz="0" w:space="0" w:color="auto"/>
                <w:left w:val="none" w:sz="0" w:space="0" w:color="auto"/>
                <w:bottom w:val="none" w:sz="0" w:space="0" w:color="auto"/>
                <w:right w:val="none" w:sz="0" w:space="0" w:color="auto"/>
              </w:divBdr>
              <w:divsChild>
                <w:div w:id="67214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50604">
          <w:marLeft w:val="0"/>
          <w:marRight w:val="0"/>
          <w:marTop w:val="0"/>
          <w:marBottom w:val="0"/>
          <w:divBdr>
            <w:top w:val="none" w:sz="0" w:space="0" w:color="auto"/>
            <w:left w:val="none" w:sz="0" w:space="0" w:color="auto"/>
            <w:bottom w:val="none" w:sz="0" w:space="0" w:color="auto"/>
            <w:right w:val="none" w:sz="0" w:space="0" w:color="auto"/>
          </w:divBdr>
        </w:div>
        <w:div w:id="43020564">
          <w:marLeft w:val="0"/>
          <w:marRight w:val="0"/>
          <w:marTop w:val="0"/>
          <w:marBottom w:val="0"/>
          <w:divBdr>
            <w:top w:val="none" w:sz="0" w:space="0" w:color="auto"/>
            <w:left w:val="none" w:sz="0" w:space="0" w:color="auto"/>
            <w:bottom w:val="none" w:sz="0" w:space="0" w:color="auto"/>
            <w:right w:val="none" w:sz="0" w:space="0" w:color="auto"/>
          </w:divBdr>
        </w:div>
        <w:div w:id="60909882">
          <w:marLeft w:val="0"/>
          <w:marRight w:val="0"/>
          <w:marTop w:val="0"/>
          <w:marBottom w:val="0"/>
          <w:divBdr>
            <w:top w:val="none" w:sz="0" w:space="0" w:color="auto"/>
            <w:left w:val="none" w:sz="0" w:space="0" w:color="auto"/>
            <w:bottom w:val="none" w:sz="0" w:space="0" w:color="auto"/>
            <w:right w:val="none" w:sz="0" w:space="0" w:color="auto"/>
          </w:divBdr>
        </w:div>
        <w:div w:id="71239612">
          <w:marLeft w:val="0"/>
          <w:marRight w:val="0"/>
          <w:marTop w:val="0"/>
          <w:marBottom w:val="0"/>
          <w:divBdr>
            <w:top w:val="none" w:sz="0" w:space="0" w:color="auto"/>
            <w:left w:val="none" w:sz="0" w:space="0" w:color="auto"/>
            <w:bottom w:val="none" w:sz="0" w:space="0" w:color="auto"/>
            <w:right w:val="none" w:sz="0" w:space="0" w:color="auto"/>
          </w:divBdr>
        </w:div>
        <w:div w:id="95560271">
          <w:marLeft w:val="0"/>
          <w:marRight w:val="0"/>
          <w:marTop w:val="0"/>
          <w:marBottom w:val="0"/>
          <w:divBdr>
            <w:top w:val="none" w:sz="0" w:space="0" w:color="auto"/>
            <w:left w:val="none" w:sz="0" w:space="0" w:color="auto"/>
            <w:bottom w:val="none" w:sz="0" w:space="0" w:color="auto"/>
            <w:right w:val="none" w:sz="0" w:space="0" w:color="auto"/>
          </w:divBdr>
        </w:div>
        <w:div w:id="112748917">
          <w:marLeft w:val="0"/>
          <w:marRight w:val="0"/>
          <w:marTop w:val="0"/>
          <w:marBottom w:val="0"/>
          <w:divBdr>
            <w:top w:val="none" w:sz="0" w:space="0" w:color="auto"/>
            <w:left w:val="none" w:sz="0" w:space="0" w:color="auto"/>
            <w:bottom w:val="none" w:sz="0" w:space="0" w:color="auto"/>
            <w:right w:val="none" w:sz="0" w:space="0" w:color="auto"/>
          </w:divBdr>
        </w:div>
        <w:div w:id="120342772">
          <w:marLeft w:val="0"/>
          <w:marRight w:val="0"/>
          <w:marTop w:val="0"/>
          <w:marBottom w:val="0"/>
          <w:divBdr>
            <w:top w:val="none" w:sz="0" w:space="0" w:color="auto"/>
            <w:left w:val="none" w:sz="0" w:space="0" w:color="auto"/>
            <w:bottom w:val="none" w:sz="0" w:space="0" w:color="auto"/>
            <w:right w:val="none" w:sz="0" w:space="0" w:color="auto"/>
          </w:divBdr>
        </w:div>
        <w:div w:id="129593373">
          <w:marLeft w:val="0"/>
          <w:marRight w:val="0"/>
          <w:marTop w:val="0"/>
          <w:marBottom w:val="0"/>
          <w:divBdr>
            <w:top w:val="none" w:sz="0" w:space="0" w:color="auto"/>
            <w:left w:val="none" w:sz="0" w:space="0" w:color="auto"/>
            <w:bottom w:val="none" w:sz="0" w:space="0" w:color="auto"/>
            <w:right w:val="none" w:sz="0" w:space="0" w:color="auto"/>
          </w:divBdr>
        </w:div>
        <w:div w:id="135071413">
          <w:marLeft w:val="0"/>
          <w:marRight w:val="0"/>
          <w:marTop w:val="0"/>
          <w:marBottom w:val="0"/>
          <w:divBdr>
            <w:top w:val="none" w:sz="0" w:space="0" w:color="auto"/>
            <w:left w:val="none" w:sz="0" w:space="0" w:color="auto"/>
            <w:bottom w:val="none" w:sz="0" w:space="0" w:color="auto"/>
            <w:right w:val="none" w:sz="0" w:space="0" w:color="auto"/>
          </w:divBdr>
        </w:div>
        <w:div w:id="135144756">
          <w:marLeft w:val="0"/>
          <w:marRight w:val="0"/>
          <w:marTop w:val="0"/>
          <w:marBottom w:val="0"/>
          <w:divBdr>
            <w:top w:val="none" w:sz="0" w:space="0" w:color="auto"/>
            <w:left w:val="none" w:sz="0" w:space="0" w:color="auto"/>
            <w:bottom w:val="none" w:sz="0" w:space="0" w:color="auto"/>
            <w:right w:val="none" w:sz="0" w:space="0" w:color="auto"/>
          </w:divBdr>
        </w:div>
        <w:div w:id="135346117">
          <w:marLeft w:val="0"/>
          <w:marRight w:val="0"/>
          <w:marTop w:val="0"/>
          <w:marBottom w:val="0"/>
          <w:divBdr>
            <w:top w:val="none" w:sz="0" w:space="0" w:color="auto"/>
            <w:left w:val="none" w:sz="0" w:space="0" w:color="auto"/>
            <w:bottom w:val="none" w:sz="0" w:space="0" w:color="auto"/>
            <w:right w:val="none" w:sz="0" w:space="0" w:color="auto"/>
          </w:divBdr>
        </w:div>
        <w:div w:id="137504761">
          <w:marLeft w:val="0"/>
          <w:marRight w:val="0"/>
          <w:marTop w:val="0"/>
          <w:marBottom w:val="0"/>
          <w:divBdr>
            <w:top w:val="none" w:sz="0" w:space="0" w:color="auto"/>
            <w:left w:val="none" w:sz="0" w:space="0" w:color="auto"/>
            <w:bottom w:val="none" w:sz="0" w:space="0" w:color="auto"/>
            <w:right w:val="none" w:sz="0" w:space="0" w:color="auto"/>
          </w:divBdr>
        </w:div>
        <w:div w:id="146174266">
          <w:marLeft w:val="0"/>
          <w:marRight w:val="0"/>
          <w:marTop w:val="0"/>
          <w:marBottom w:val="0"/>
          <w:divBdr>
            <w:top w:val="none" w:sz="0" w:space="0" w:color="auto"/>
            <w:left w:val="none" w:sz="0" w:space="0" w:color="auto"/>
            <w:bottom w:val="none" w:sz="0" w:space="0" w:color="auto"/>
            <w:right w:val="none" w:sz="0" w:space="0" w:color="auto"/>
          </w:divBdr>
        </w:div>
        <w:div w:id="155073585">
          <w:marLeft w:val="0"/>
          <w:marRight w:val="0"/>
          <w:marTop w:val="0"/>
          <w:marBottom w:val="0"/>
          <w:divBdr>
            <w:top w:val="none" w:sz="0" w:space="0" w:color="auto"/>
            <w:left w:val="none" w:sz="0" w:space="0" w:color="auto"/>
            <w:bottom w:val="none" w:sz="0" w:space="0" w:color="auto"/>
            <w:right w:val="none" w:sz="0" w:space="0" w:color="auto"/>
          </w:divBdr>
        </w:div>
        <w:div w:id="155734007">
          <w:marLeft w:val="0"/>
          <w:marRight w:val="0"/>
          <w:marTop w:val="0"/>
          <w:marBottom w:val="0"/>
          <w:divBdr>
            <w:top w:val="none" w:sz="0" w:space="0" w:color="auto"/>
            <w:left w:val="none" w:sz="0" w:space="0" w:color="auto"/>
            <w:bottom w:val="none" w:sz="0" w:space="0" w:color="auto"/>
            <w:right w:val="none" w:sz="0" w:space="0" w:color="auto"/>
          </w:divBdr>
        </w:div>
        <w:div w:id="176582714">
          <w:marLeft w:val="0"/>
          <w:marRight w:val="0"/>
          <w:marTop w:val="0"/>
          <w:marBottom w:val="0"/>
          <w:divBdr>
            <w:top w:val="none" w:sz="0" w:space="0" w:color="auto"/>
            <w:left w:val="none" w:sz="0" w:space="0" w:color="auto"/>
            <w:bottom w:val="none" w:sz="0" w:space="0" w:color="auto"/>
            <w:right w:val="none" w:sz="0" w:space="0" w:color="auto"/>
          </w:divBdr>
        </w:div>
        <w:div w:id="178127077">
          <w:marLeft w:val="0"/>
          <w:marRight w:val="0"/>
          <w:marTop w:val="0"/>
          <w:marBottom w:val="0"/>
          <w:divBdr>
            <w:top w:val="none" w:sz="0" w:space="0" w:color="auto"/>
            <w:left w:val="none" w:sz="0" w:space="0" w:color="auto"/>
            <w:bottom w:val="none" w:sz="0" w:space="0" w:color="auto"/>
            <w:right w:val="none" w:sz="0" w:space="0" w:color="auto"/>
          </w:divBdr>
        </w:div>
        <w:div w:id="178399278">
          <w:marLeft w:val="0"/>
          <w:marRight w:val="0"/>
          <w:marTop w:val="0"/>
          <w:marBottom w:val="0"/>
          <w:divBdr>
            <w:top w:val="none" w:sz="0" w:space="0" w:color="auto"/>
            <w:left w:val="none" w:sz="0" w:space="0" w:color="auto"/>
            <w:bottom w:val="none" w:sz="0" w:space="0" w:color="auto"/>
            <w:right w:val="none" w:sz="0" w:space="0" w:color="auto"/>
          </w:divBdr>
        </w:div>
        <w:div w:id="229584757">
          <w:marLeft w:val="0"/>
          <w:marRight w:val="0"/>
          <w:marTop w:val="0"/>
          <w:marBottom w:val="0"/>
          <w:divBdr>
            <w:top w:val="none" w:sz="0" w:space="0" w:color="auto"/>
            <w:left w:val="none" w:sz="0" w:space="0" w:color="auto"/>
            <w:bottom w:val="none" w:sz="0" w:space="0" w:color="auto"/>
            <w:right w:val="none" w:sz="0" w:space="0" w:color="auto"/>
          </w:divBdr>
        </w:div>
        <w:div w:id="242029364">
          <w:marLeft w:val="0"/>
          <w:marRight w:val="0"/>
          <w:marTop w:val="0"/>
          <w:marBottom w:val="0"/>
          <w:divBdr>
            <w:top w:val="none" w:sz="0" w:space="0" w:color="auto"/>
            <w:left w:val="none" w:sz="0" w:space="0" w:color="auto"/>
            <w:bottom w:val="none" w:sz="0" w:space="0" w:color="auto"/>
            <w:right w:val="none" w:sz="0" w:space="0" w:color="auto"/>
          </w:divBdr>
        </w:div>
        <w:div w:id="244846473">
          <w:marLeft w:val="0"/>
          <w:marRight w:val="0"/>
          <w:marTop w:val="0"/>
          <w:marBottom w:val="0"/>
          <w:divBdr>
            <w:top w:val="none" w:sz="0" w:space="0" w:color="auto"/>
            <w:left w:val="none" w:sz="0" w:space="0" w:color="auto"/>
            <w:bottom w:val="none" w:sz="0" w:space="0" w:color="auto"/>
            <w:right w:val="none" w:sz="0" w:space="0" w:color="auto"/>
          </w:divBdr>
        </w:div>
        <w:div w:id="252279850">
          <w:marLeft w:val="0"/>
          <w:marRight w:val="0"/>
          <w:marTop w:val="0"/>
          <w:marBottom w:val="0"/>
          <w:divBdr>
            <w:top w:val="none" w:sz="0" w:space="0" w:color="auto"/>
            <w:left w:val="none" w:sz="0" w:space="0" w:color="auto"/>
            <w:bottom w:val="none" w:sz="0" w:space="0" w:color="auto"/>
            <w:right w:val="none" w:sz="0" w:space="0" w:color="auto"/>
          </w:divBdr>
        </w:div>
        <w:div w:id="258104667">
          <w:marLeft w:val="0"/>
          <w:marRight w:val="0"/>
          <w:marTop w:val="0"/>
          <w:marBottom w:val="0"/>
          <w:divBdr>
            <w:top w:val="none" w:sz="0" w:space="0" w:color="auto"/>
            <w:left w:val="none" w:sz="0" w:space="0" w:color="auto"/>
            <w:bottom w:val="none" w:sz="0" w:space="0" w:color="auto"/>
            <w:right w:val="none" w:sz="0" w:space="0" w:color="auto"/>
          </w:divBdr>
        </w:div>
        <w:div w:id="275253910">
          <w:marLeft w:val="0"/>
          <w:marRight w:val="0"/>
          <w:marTop w:val="0"/>
          <w:marBottom w:val="0"/>
          <w:divBdr>
            <w:top w:val="none" w:sz="0" w:space="0" w:color="auto"/>
            <w:left w:val="none" w:sz="0" w:space="0" w:color="auto"/>
            <w:bottom w:val="none" w:sz="0" w:space="0" w:color="auto"/>
            <w:right w:val="none" w:sz="0" w:space="0" w:color="auto"/>
          </w:divBdr>
        </w:div>
        <w:div w:id="292756714">
          <w:marLeft w:val="0"/>
          <w:marRight w:val="0"/>
          <w:marTop w:val="0"/>
          <w:marBottom w:val="0"/>
          <w:divBdr>
            <w:top w:val="none" w:sz="0" w:space="0" w:color="auto"/>
            <w:left w:val="none" w:sz="0" w:space="0" w:color="auto"/>
            <w:bottom w:val="none" w:sz="0" w:space="0" w:color="auto"/>
            <w:right w:val="none" w:sz="0" w:space="0" w:color="auto"/>
          </w:divBdr>
        </w:div>
        <w:div w:id="294800970">
          <w:marLeft w:val="0"/>
          <w:marRight w:val="0"/>
          <w:marTop w:val="0"/>
          <w:marBottom w:val="0"/>
          <w:divBdr>
            <w:top w:val="none" w:sz="0" w:space="0" w:color="auto"/>
            <w:left w:val="none" w:sz="0" w:space="0" w:color="auto"/>
            <w:bottom w:val="none" w:sz="0" w:space="0" w:color="auto"/>
            <w:right w:val="none" w:sz="0" w:space="0" w:color="auto"/>
          </w:divBdr>
        </w:div>
        <w:div w:id="311062325">
          <w:marLeft w:val="0"/>
          <w:marRight w:val="0"/>
          <w:marTop w:val="0"/>
          <w:marBottom w:val="0"/>
          <w:divBdr>
            <w:top w:val="none" w:sz="0" w:space="0" w:color="auto"/>
            <w:left w:val="none" w:sz="0" w:space="0" w:color="auto"/>
            <w:bottom w:val="none" w:sz="0" w:space="0" w:color="auto"/>
            <w:right w:val="none" w:sz="0" w:space="0" w:color="auto"/>
          </w:divBdr>
        </w:div>
        <w:div w:id="319424587">
          <w:marLeft w:val="0"/>
          <w:marRight w:val="0"/>
          <w:marTop w:val="0"/>
          <w:marBottom w:val="0"/>
          <w:divBdr>
            <w:top w:val="none" w:sz="0" w:space="0" w:color="auto"/>
            <w:left w:val="none" w:sz="0" w:space="0" w:color="auto"/>
            <w:bottom w:val="none" w:sz="0" w:space="0" w:color="auto"/>
            <w:right w:val="none" w:sz="0" w:space="0" w:color="auto"/>
          </w:divBdr>
        </w:div>
        <w:div w:id="325474620">
          <w:marLeft w:val="0"/>
          <w:marRight w:val="0"/>
          <w:marTop w:val="0"/>
          <w:marBottom w:val="0"/>
          <w:divBdr>
            <w:top w:val="none" w:sz="0" w:space="0" w:color="auto"/>
            <w:left w:val="none" w:sz="0" w:space="0" w:color="auto"/>
            <w:bottom w:val="none" w:sz="0" w:space="0" w:color="auto"/>
            <w:right w:val="none" w:sz="0" w:space="0" w:color="auto"/>
          </w:divBdr>
        </w:div>
        <w:div w:id="327949121">
          <w:marLeft w:val="0"/>
          <w:marRight w:val="0"/>
          <w:marTop w:val="0"/>
          <w:marBottom w:val="0"/>
          <w:divBdr>
            <w:top w:val="none" w:sz="0" w:space="0" w:color="auto"/>
            <w:left w:val="none" w:sz="0" w:space="0" w:color="auto"/>
            <w:bottom w:val="none" w:sz="0" w:space="0" w:color="auto"/>
            <w:right w:val="none" w:sz="0" w:space="0" w:color="auto"/>
          </w:divBdr>
        </w:div>
        <w:div w:id="337924757">
          <w:marLeft w:val="0"/>
          <w:marRight w:val="0"/>
          <w:marTop w:val="0"/>
          <w:marBottom w:val="0"/>
          <w:divBdr>
            <w:top w:val="none" w:sz="0" w:space="0" w:color="auto"/>
            <w:left w:val="none" w:sz="0" w:space="0" w:color="auto"/>
            <w:bottom w:val="none" w:sz="0" w:space="0" w:color="auto"/>
            <w:right w:val="none" w:sz="0" w:space="0" w:color="auto"/>
          </w:divBdr>
        </w:div>
        <w:div w:id="361249543">
          <w:marLeft w:val="0"/>
          <w:marRight w:val="0"/>
          <w:marTop w:val="0"/>
          <w:marBottom w:val="0"/>
          <w:divBdr>
            <w:top w:val="none" w:sz="0" w:space="0" w:color="auto"/>
            <w:left w:val="none" w:sz="0" w:space="0" w:color="auto"/>
            <w:bottom w:val="none" w:sz="0" w:space="0" w:color="auto"/>
            <w:right w:val="none" w:sz="0" w:space="0" w:color="auto"/>
          </w:divBdr>
        </w:div>
        <w:div w:id="372924810">
          <w:marLeft w:val="0"/>
          <w:marRight w:val="0"/>
          <w:marTop w:val="0"/>
          <w:marBottom w:val="0"/>
          <w:divBdr>
            <w:top w:val="none" w:sz="0" w:space="0" w:color="auto"/>
            <w:left w:val="none" w:sz="0" w:space="0" w:color="auto"/>
            <w:bottom w:val="none" w:sz="0" w:space="0" w:color="auto"/>
            <w:right w:val="none" w:sz="0" w:space="0" w:color="auto"/>
          </w:divBdr>
        </w:div>
        <w:div w:id="377554094">
          <w:marLeft w:val="0"/>
          <w:marRight w:val="0"/>
          <w:marTop w:val="0"/>
          <w:marBottom w:val="0"/>
          <w:divBdr>
            <w:top w:val="none" w:sz="0" w:space="0" w:color="auto"/>
            <w:left w:val="none" w:sz="0" w:space="0" w:color="auto"/>
            <w:bottom w:val="none" w:sz="0" w:space="0" w:color="auto"/>
            <w:right w:val="none" w:sz="0" w:space="0" w:color="auto"/>
          </w:divBdr>
        </w:div>
        <w:div w:id="380515617">
          <w:marLeft w:val="0"/>
          <w:marRight w:val="0"/>
          <w:marTop w:val="0"/>
          <w:marBottom w:val="0"/>
          <w:divBdr>
            <w:top w:val="none" w:sz="0" w:space="0" w:color="auto"/>
            <w:left w:val="none" w:sz="0" w:space="0" w:color="auto"/>
            <w:bottom w:val="none" w:sz="0" w:space="0" w:color="auto"/>
            <w:right w:val="none" w:sz="0" w:space="0" w:color="auto"/>
          </w:divBdr>
        </w:div>
        <w:div w:id="384984212">
          <w:marLeft w:val="0"/>
          <w:marRight w:val="0"/>
          <w:marTop w:val="0"/>
          <w:marBottom w:val="0"/>
          <w:divBdr>
            <w:top w:val="none" w:sz="0" w:space="0" w:color="auto"/>
            <w:left w:val="none" w:sz="0" w:space="0" w:color="auto"/>
            <w:bottom w:val="none" w:sz="0" w:space="0" w:color="auto"/>
            <w:right w:val="none" w:sz="0" w:space="0" w:color="auto"/>
          </w:divBdr>
        </w:div>
        <w:div w:id="389622369">
          <w:marLeft w:val="0"/>
          <w:marRight w:val="0"/>
          <w:marTop w:val="0"/>
          <w:marBottom w:val="0"/>
          <w:divBdr>
            <w:top w:val="none" w:sz="0" w:space="0" w:color="auto"/>
            <w:left w:val="none" w:sz="0" w:space="0" w:color="auto"/>
            <w:bottom w:val="none" w:sz="0" w:space="0" w:color="auto"/>
            <w:right w:val="none" w:sz="0" w:space="0" w:color="auto"/>
          </w:divBdr>
        </w:div>
        <w:div w:id="393622295">
          <w:marLeft w:val="0"/>
          <w:marRight w:val="0"/>
          <w:marTop w:val="0"/>
          <w:marBottom w:val="0"/>
          <w:divBdr>
            <w:top w:val="none" w:sz="0" w:space="0" w:color="auto"/>
            <w:left w:val="none" w:sz="0" w:space="0" w:color="auto"/>
            <w:bottom w:val="none" w:sz="0" w:space="0" w:color="auto"/>
            <w:right w:val="none" w:sz="0" w:space="0" w:color="auto"/>
          </w:divBdr>
        </w:div>
        <w:div w:id="395395431">
          <w:marLeft w:val="0"/>
          <w:marRight w:val="0"/>
          <w:marTop w:val="0"/>
          <w:marBottom w:val="0"/>
          <w:divBdr>
            <w:top w:val="none" w:sz="0" w:space="0" w:color="auto"/>
            <w:left w:val="none" w:sz="0" w:space="0" w:color="auto"/>
            <w:bottom w:val="none" w:sz="0" w:space="0" w:color="auto"/>
            <w:right w:val="none" w:sz="0" w:space="0" w:color="auto"/>
          </w:divBdr>
        </w:div>
        <w:div w:id="412241656">
          <w:marLeft w:val="0"/>
          <w:marRight w:val="0"/>
          <w:marTop w:val="0"/>
          <w:marBottom w:val="0"/>
          <w:divBdr>
            <w:top w:val="none" w:sz="0" w:space="0" w:color="auto"/>
            <w:left w:val="none" w:sz="0" w:space="0" w:color="auto"/>
            <w:bottom w:val="none" w:sz="0" w:space="0" w:color="auto"/>
            <w:right w:val="none" w:sz="0" w:space="0" w:color="auto"/>
          </w:divBdr>
        </w:div>
        <w:div w:id="441220956">
          <w:marLeft w:val="0"/>
          <w:marRight w:val="0"/>
          <w:marTop w:val="0"/>
          <w:marBottom w:val="0"/>
          <w:divBdr>
            <w:top w:val="none" w:sz="0" w:space="0" w:color="auto"/>
            <w:left w:val="none" w:sz="0" w:space="0" w:color="auto"/>
            <w:bottom w:val="none" w:sz="0" w:space="0" w:color="auto"/>
            <w:right w:val="none" w:sz="0" w:space="0" w:color="auto"/>
          </w:divBdr>
        </w:div>
        <w:div w:id="449322180">
          <w:marLeft w:val="0"/>
          <w:marRight w:val="0"/>
          <w:marTop w:val="0"/>
          <w:marBottom w:val="0"/>
          <w:divBdr>
            <w:top w:val="none" w:sz="0" w:space="0" w:color="auto"/>
            <w:left w:val="none" w:sz="0" w:space="0" w:color="auto"/>
            <w:bottom w:val="none" w:sz="0" w:space="0" w:color="auto"/>
            <w:right w:val="none" w:sz="0" w:space="0" w:color="auto"/>
          </w:divBdr>
        </w:div>
        <w:div w:id="484050285">
          <w:marLeft w:val="0"/>
          <w:marRight w:val="0"/>
          <w:marTop w:val="0"/>
          <w:marBottom w:val="0"/>
          <w:divBdr>
            <w:top w:val="none" w:sz="0" w:space="0" w:color="auto"/>
            <w:left w:val="none" w:sz="0" w:space="0" w:color="auto"/>
            <w:bottom w:val="none" w:sz="0" w:space="0" w:color="auto"/>
            <w:right w:val="none" w:sz="0" w:space="0" w:color="auto"/>
          </w:divBdr>
        </w:div>
        <w:div w:id="484056220">
          <w:marLeft w:val="0"/>
          <w:marRight w:val="0"/>
          <w:marTop w:val="0"/>
          <w:marBottom w:val="0"/>
          <w:divBdr>
            <w:top w:val="none" w:sz="0" w:space="0" w:color="auto"/>
            <w:left w:val="none" w:sz="0" w:space="0" w:color="auto"/>
            <w:bottom w:val="none" w:sz="0" w:space="0" w:color="auto"/>
            <w:right w:val="none" w:sz="0" w:space="0" w:color="auto"/>
          </w:divBdr>
        </w:div>
        <w:div w:id="565334771">
          <w:marLeft w:val="0"/>
          <w:marRight w:val="0"/>
          <w:marTop w:val="0"/>
          <w:marBottom w:val="0"/>
          <w:divBdr>
            <w:top w:val="none" w:sz="0" w:space="0" w:color="auto"/>
            <w:left w:val="none" w:sz="0" w:space="0" w:color="auto"/>
            <w:bottom w:val="none" w:sz="0" w:space="0" w:color="auto"/>
            <w:right w:val="none" w:sz="0" w:space="0" w:color="auto"/>
          </w:divBdr>
        </w:div>
        <w:div w:id="568156310">
          <w:marLeft w:val="0"/>
          <w:marRight w:val="0"/>
          <w:marTop w:val="0"/>
          <w:marBottom w:val="0"/>
          <w:divBdr>
            <w:top w:val="none" w:sz="0" w:space="0" w:color="auto"/>
            <w:left w:val="none" w:sz="0" w:space="0" w:color="auto"/>
            <w:bottom w:val="none" w:sz="0" w:space="0" w:color="auto"/>
            <w:right w:val="none" w:sz="0" w:space="0" w:color="auto"/>
          </w:divBdr>
        </w:div>
        <w:div w:id="570386750">
          <w:marLeft w:val="0"/>
          <w:marRight w:val="0"/>
          <w:marTop w:val="0"/>
          <w:marBottom w:val="0"/>
          <w:divBdr>
            <w:top w:val="none" w:sz="0" w:space="0" w:color="auto"/>
            <w:left w:val="none" w:sz="0" w:space="0" w:color="auto"/>
            <w:bottom w:val="none" w:sz="0" w:space="0" w:color="auto"/>
            <w:right w:val="none" w:sz="0" w:space="0" w:color="auto"/>
          </w:divBdr>
        </w:div>
        <w:div w:id="575632180">
          <w:marLeft w:val="0"/>
          <w:marRight w:val="0"/>
          <w:marTop w:val="0"/>
          <w:marBottom w:val="0"/>
          <w:divBdr>
            <w:top w:val="none" w:sz="0" w:space="0" w:color="auto"/>
            <w:left w:val="none" w:sz="0" w:space="0" w:color="auto"/>
            <w:bottom w:val="none" w:sz="0" w:space="0" w:color="auto"/>
            <w:right w:val="none" w:sz="0" w:space="0" w:color="auto"/>
          </w:divBdr>
        </w:div>
        <w:div w:id="579339679">
          <w:marLeft w:val="0"/>
          <w:marRight w:val="0"/>
          <w:marTop w:val="0"/>
          <w:marBottom w:val="0"/>
          <w:divBdr>
            <w:top w:val="none" w:sz="0" w:space="0" w:color="auto"/>
            <w:left w:val="none" w:sz="0" w:space="0" w:color="auto"/>
            <w:bottom w:val="none" w:sz="0" w:space="0" w:color="auto"/>
            <w:right w:val="none" w:sz="0" w:space="0" w:color="auto"/>
          </w:divBdr>
        </w:div>
        <w:div w:id="588465106">
          <w:marLeft w:val="0"/>
          <w:marRight w:val="0"/>
          <w:marTop w:val="0"/>
          <w:marBottom w:val="0"/>
          <w:divBdr>
            <w:top w:val="none" w:sz="0" w:space="0" w:color="auto"/>
            <w:left w:val="none" w:sz="0" w:space="0" w:color="auto"/>
            <w:bottom w:val="none" w:sz="0" w:space="0" w:color="auto"/>
            <w:right w:val="none" w:sz="0" w:space="0" w:color="auto"/>
          </w:divBdr>
        </w:div>
        <w:div w:id="601497634">
          <w:marLeft w:val="0"/>
          <w:marRight w:val="0"/>
          <w:marTop w:val="0"/>
          <w:marBottom w:val="0"/>
          <w:divBdr>
            <w:top w:val="none" w:sz="0" w:space="0" w:color="auto"/>
            <w:left w:val="none" w:sz="0" w:space="0" w:color="auto"/>
            <w:bottom w:val="none" w:sz="0" w:space="0" w:color="auto"/>
            <w:right w:val="none" w:sz="0" w:space="0" w:color="auto"/>
          </w:divBdr>
        </w:div>
        <w:div w:id="608973108">
          <w:marLeft w:val="0"/>
          <w:marRight w:val="0"/>
          <w:marTop w:val="0"/>
          <w:marBottom w:val="0"/>
          <w:divBdr>
            <w:top w:val="none" w:sz="0" w:space="0" w:color="auto"/>
            <w:left w:val="none" w:sz="0" w:space="0" w:color="auto"/>
            <w:bottom w:val="none" w:sz="0" w:space="0" w:color="auto"/>
            <w:right w:val="none" w:sz="0" w:space="0" w:color="auto"/>
          </w:divBdr>
        </w:div>
        <w:div w:id="610237471">
          <w:marLeft w:val="0"/>
          <w:marRight w:val="0"/>
          <w:marTop w:val="0"/>
          <w:marBottom w:val="0"/>
          <w:divBdr>
            <w:top w:val="none" w:sz="0" w:space="0" w:color="auto"/>
            <w:left w:val="none" w:sz="0" w:space="0" w:color="auto"/>
            <w:bottom w:val="none" w:sz="0" w:space="0" w:color="auto"/>
            <w:right w:val="none" w:sz="0" w:space="0" w:color="auto"/>
          </w:divBdr>
        </w:div>
        <w:div w:id="622461288">
          <w:marLeft w:val="0"/>
          <w:marRight w:val="0"/>
          <w:marTop w:val="0"/>
          <w:marBottom w:val="0"/>
          <w:divBdr>
            <w:top w:val="none" w:sz="0" w:space="0" w:color="auto"/>
            <w:left w:val="none" w:sz="0" w:space="0" w:color="auto"/>
            <w:bottom w:val="none" w:sz="0" w:space="0" w:color="auto"/>
            <w:right w:val="none" w:sz="0" w:space="0" w:color="auto"/>
          </w:divBdr>
        </w:div>
        <w:div w:id="630331249">
          <w:marLeft w:val="0"/>
          <w:marRight w:val="0"/>
          <w:marTop w:val="0"/>
          <w:marBottom w:val="0"/>
          <w:divBdr>
            <w:top w:val="none" w:sz="0" w:space="0" w:color="auto"/>
            <w:left w:val="none" w:sz="0" w:space="0" w:color="auto"/>
            <w:bottom w:val="none" w:sz="0" w:space="0" w:color="auto"/>
            <w:right w:val="none" w:sz="0" w:space="0" w:color="auto"/>
          </w:divBdr>
        </w:div>
        <w:div w:id="633408574">
          <w:marLeft w:val="0"/>
          <w:marRight w:val="0"/>
          <w:marTop w:val="0"/>
          <w:marBottom w:val="0"/>
          <w:divBdr>
            <w:top w:val="none" w:sz="0" w:space="0" w:color="auto"/>
            <w:left w:val="none" w:sz="0" w:space="0" w:color="auto"/>
            <w:bottom w:val="none" w:sz="0" w:space="0" w:color="auto"/>
            <w:right w:val="none" w:sz="0" w:space="0" w:color="auto"/>
          </w:divBdr>
        </w:div>
        <w:div w:id="635378244">
          <w:marLeft w:val="0"/>
          <w:marRight w:val="0"/>
          <w:marTop w:val="0"/>
          <w:marBottom w:val="0"/>
          <w:divBdr>
            <w:top w:val="none" w:sz="0" w:space="0" w:color="auto"/>
            <w:left w:val="none" w:sz="0" w:space="0" w:color="auto"/>
            <w:bottom w:val="none" w:sz="0" w:space="0" w:color="auto"/>
            <w:right w:val="none" w:sz="0" w:space="0" w:color="auto"/>
          </w:divBdr>
        </w:div>
        <w:div w:id="647974761">
          <w:marLeft w:val="0"/>
          <w:marRight w:val="0"/>
          <w:marTop w:val="0"/>
          <w:marBottom w:val="0"/>
          <w:divBdr>
            <w:top w:val="none" w:sz="0" w:space="0" w:color="auto"/>
            <w:left w:val="none" w:sz="0" w:space="0" w:color="auto"/>
            <w:bottom w:val="none" w:sz="0" w:space="0" w:color="auto"/>
            <w:right w:val="none" w:sz="0" w:space="0" w:color="auto"/>
          </w:divBdr>
        </w:div>
        <w:div w:id="662242579">
          <w:marLeft w:val="0"/>
          <w:marRight w:val="0"/>
          <w:marTop w:val="0"/>
          <w:marBottom w:val="0"/>
          <w:divBdr>
            <w:top w:val="none" w:sz="0" w:space="0" w:color="auto"/>
            <w:left w:val="none" w:sz="0" w:space="0" w:color="auto"/>
            <w:bottom w:val="none" w:sz="0" w:space="0" w:color="auto"/>
            <w:right w:val="none" w:sz="0" w:space="0" w:color="auto"/>
          </w:divBdr>
        </w:div>
        <w:div w:id="662515315">
          <w:marLeft w:val="0"/>
          <w:marRight w:val="0"/>
          <w:marTop w:val="0"/>
          <w:marBottom w:val="0"/>
          <w:divBdr>
            <w:top w:val="none" w:sz="0" w:space="0" w:color="auto"/>
            <w:left w:val="none" w:sz="0" w:space="0" w:color="auto"/>
            <w:bottom w:val="none" w:sz="0" w:space="0" w:color="auto"/>
            <w:right w:val="none" w:sz="0" w:space="0" w:color="auto"/>
          </w:divBdr>
        </w:div>
        <w:div w:id="667250050">
          <w:marLeft w:val="0"/>
          <w:marRight w:val="0"/>
          <w:marTop w:val="0"/>
          <w:marBottom w:val="0"/>
          <w:divBdr>
            <w:top w:val="none" w:sz="0" w:space="0" w:color="auto"/>
            <w:left w:val="none" w:sz="0" w:space="0" w:color="auto"/>
            <w:bottom w:val="none" w:sz="0" w:space="0" w:color="auto"/>
            <w:right w:val="none" w:sz="0" w:space="0" w:color="auto"/>
          </w:divBdr>
        </w:div>
        <w:div w:id="673385842">
          <w:marLeft w:val="0"/>
          <w:marRight w:val="0"/>
          <w:marTop w:val="0"/>
          <w:marBottom w:val="0"/>
          <w:divBdr>
            <w:top w:val="none" w:sz="0" w:space="0" w:color="auto"/>
            <w:left w:val="none" w:sz="0" w:space="0" w:color="auto"/>
            <w:bottom w:val="none" w:sz="0" w:space="0" w:color="auto"/>
            <w:right w:val="none" w:sz="0" w:space="0" w:color="auto"/>
          </w:divBdr>
        </w:div>
        <w:div w:id="696584076">
          <w:marLeft w:val="0"/>
          <w:marRight w:val="0"/>
          <w:marTop w:val="0"/>
          <w:marBottom w:val="0"/>
          <w:divBdr>
            <w:top w:val="none" w:sz="0" w:space="0" w:color="auto"/>
            <w:left w:val="none" w:sz="0" w:space="0" w:color="auto"/>
            <w:bottom w:val="none" w:sz="0" w:space="0" w:color="auto"/>
            <w:right w:val="none" w:sz="0" w:space="0" w:color="auto"/>
          </w:divBdr>
        </w:div>
        <w:div w:id="702368373">
          <w:marLeft w:val="0"/>
          <w:marRight w:val="0"/>
          <w:marTop w:val="0"/>
          <w:marBottom w:val="0"/>
          <w:divBdr>
            <w:top w:val="none" w:sz="0" w:space="0" w:color="auto"/>
            <w:left w:val="none" w:sz="0" w:space="0" w:color="auto"/>
            <w:bottom w:val="none" w:sz="0" w:space="0" w:color="auto"/>
            <w:right w:val="none" w:sz="0" w:space="0" w:color="auto"/>
          </w:divBdr>
        </w:div>
        <w:div w:id="710568934">
          <w:marLeft w:val="0"/>
          <w:marRight w:val="0"/>
          <w:marTop w:val="0"/>
          <w:marBottom w:val="0"/>
          <w:divBdr>
            <w:top w:val="none" w:sz="0" w:space="0" w:color="auto"/>
            <w:left w:val="none" w:sz="0" w:space="0" w:color="auto"/>
            <w:bottom w:val="none" w:sz="0" w:space="0" w:color="auto"/>
            <w:right w:val="none" w:sz="0" w:space="0" w:color="auto"/>
          </w:divBdr>
        </w:div>
        <w:div w:id="711424003">
          <w:marLeft w:val="0"/>
          <w:marRight w:val="0"/>
          <w:marTop w:val="0"/>
          <w:marBottom w:val="0"/>
          <w:divBdr>
            <w:top w:val="none" w:sz="0" w:space="0" w:color="auto"/>
            <w:left w:val="none" w:sz="0" w:space="0" w:color="auto"/>
            <w:bottom w:val="none" w:sz="0" w:space="0" w:color="auto"/>
            <w:right w:val="none" w:sz="0" w:space="0" w:color="auto"/>
          </w:divBdr>
        </w:div>
        <w:div w:id="719018195">
          <w:marLeft w:val="0"/>
          <w:marRight w:val="0"/>
          <w:marTop w:val="0"/>
          <w:marBottom w:val="0"/>
          <w:divBdr>
            <w:top w:val="none" w:sz="0" w:space="0" w:color="auto"/>
            <w:left w:val="none" w:sz="0" w:space="0" w:color="auto"/>
            <w:bottom w:val="none" w:sz="0" w:space="0" w:color="auto"/>
            <w:right w:val="none" w:sz="0" w:space="0" w:color="auto"/>
          </w:divBdr>
        </w:div>
        <w:div w:id="722218522">
          <w:marLeft w:val="0"/>
          <w:marRight w:val="0"/>
          <w:marTop w:val="0"/>
          <w:marBottom w:val="0"/>
          <w:divBdr>
            <w:top w:val="none" w:sz="0" w:space="0" w:color="auto"/>
            <w:left w:val="none" w:sz="0" w:space="0" w:color="auto"/>
            <w:bottom w:val="none" w:sz="0" w:space="0" w:color="auto"/>
            <w:right w:val="none" w:sz="0" w:space="0" w:color="auto"/>
          </w:divBdr>
        </w:div>
        <w:div w:id="747120438">
          <w:marLeft w:val="0"/>
          <w:marRight w:val="0"/>
          <w:marTop w:val="0"/>
          <w:marBottom w:val="0"/>
          <w:divBdr>
            <w:top w:val="none" w:sz="0" w:space="0" w:color="auto"/>
            <w:left w:val="none" w:sz="0" w:space="0" w:color="auto"/>
            <w:bottom w:val="none" w:sz="0" w:space="0" w:color="auto"/>
            <w:right w:val="none" w:sz="0" w:space="0" w:color="auto"/>
          </w:divBdr>
        </w:div>
        <w:div w:id="762334091">
          <w:marLeft w:val="0"/>
          <w:marRight w:val="0"/>
          <w:marTop w:val="0"/>
          <w:marBottom w:val="0"/>
          <w:divBdr>
            <w:top w:val="none" w:sz="0" w:space="0" w:color="auto"/>
            <w:left w:val="none" w:sz="0" w:space="0" w:color="auto"/>
            <w:bottom w:val="none" w:sz="0" w:space="0" w:color="auto"/>
            <w:right w:val="none" w:sz="0" w:space="0" w:color="auto"/>
          </w:divBdr>
        </w:div>
        <w:div w:id="793326957">
          <w:marLeft w:val="0"/>
          <w:marRight w:val="0"/>
          <w:marTop w:val="0"/>
          <w:marBottom w:val="0"/>
          <w:divBdr>
            <w:top w:val="none" w:sz="0" w:space="0" w:color="auto"/>
            <w:left w:val="none" w:sz="0" w:space="0" w:color="auto"/>
            <w:bottom w:val="none" w:sz="0" w:space="0" w:color="auto"/>
            <w:right w:val="none" w:sz="0" w:space="0" w:color="auto"/>
          </w:divBdr>
        </w:div>
        <w:div w:id="803740977">
          <w:marLeft w:val="0"/>
          <w:marRight w:val="0"/>
          <w:marTop w:val="0"/>
          <w:marBottom w:val="0"/>
          <w:divBdr>
            <w:top w:val="none" w:sz="0" w:space="0" w:color="auto"/>
            <w:left w:val="none" w:sz="0" w:space="0" w:color="auto"/>
            <w:bottom w:val="none" w:sz="0" w:space="0" w:color="auto"/>
            <w:right w:val="none" w:sz="0" w:space="0" w:color="auto"/>
          </w:divBdr>
        </w:div>
        <w:div w:id="817842485">
          <w:marLeft w:val="0"/>
          <w:marRight w:val="0"/>
          <w:marTop w:val="0"/>
          <w:marBottom w:val="0"/>
          <w:divBdr>
            <w:top w:val="none" w:sz="0" w:space="0" w:color="auto"/>
            <w:left w:val="none" w:sz="0" w:space="0" w:color="auto"/>
            <w:bottom w:val="none" w:sz="0" w:space="0" w:color="auto"/>
            <w:right w:val="none" w:sz="0" w:space="0" w:color="auto"/>
          </w:divBdr>
        </w:div>
        <w:div w:id="818496140">
          <w:marLeft w:val="0"/>
          <w:marRight w:val="0"/>
          <w:marTop w:val="0"/>
          <w:marBottom w:val="0"/>
          <w:divBdr>
            <w:top w:val="none" w:sz="0" w:space="0" w:color="auto"/>
            <w:left w:val="none" w:sz="0" w:space="0" w:color="auto"/>
            <w:bottom w:val="none" w:sz="0" w:space="0" w:color="auto"/>
            <w:right w:val="none" w:sz="0" w:space="0" w:color="auto"/>
          </w:divBdr>
        </w:div>
        <w:div w:id="818771295">
          <w:marLeft w:val="0"/>
          <w:marRight w:val="0"/>
          <w:marTop w:val="0"/>
          <w:marBottom w:val="0"/>
          <w:divBdr>
            <w:top w:val="none" w:sz="0" w:space="0" w:color="auto"/>
            <w:left w:val="none" w:sz="0" w:space="0" w:color="auto"/>
            <w:bottom w:val="none" w:sz="0" w:space="0" w:color="auto"/>
            <w:right w:val="none" w:sz="0" w:space="0" w:color="auto"/>
          </w:divBdr>
        </w:div>
        <w:div w:id="823278029">
          <w:marLeft w:val="0"/>
          <w:marRight w:val="0"/>
          <w:marTop w:val="0"/>
          <w:marBottom w:val="0"/>
          <w:divBdr>
            <w:top w:val="none" w:sz="0" w:space="0" w:color="auto"/>
            <w:left w:val="none" w:sz="0" w:space="0" w:color="auto"/>
            <w:bottom w:val="none" w:sz="0" w:space="0" w:color="auto"/>
            <w:right w:val="none" w:sz="0" w:space="0" w:color="auto"/>
          </w:divBdr>
        </w:div>
        <w:div w:id="838082074">
          <w:marLeft w:val="0"/>
          <w:marRight w:val="0"/>
          <w:marTop w:val="0"/>
          <w:marBottom w:val="0"/>
          <w:divBdr>
            <w:top w:val="none" w:sz="0" w:space="0" w:color="auto"/>
            <w:left w:val="none" w:sz="0" w:space="0" w:color="auto"/>
            <w:bottom w:val="none" w:sz="0" w:space="0" w:color="auto"/>
            <w:right w:val="none" w:sz="0" w:space="0" w:color="auto"/>
          </w:divBdr>
        </w:div>
        <w:div w:id="850148548">
          <w:marLeft w:val="0"/>
          <w:marRight w:val="0"/>
          <w:marTop w:val="0"/>
          <w:marBottom w:val="0"/>
          <w:divBdr>
            <w:top w:val="none" w:sz="0" w:space="0" w:color="auto"/>
            <w:left w:val="none" w:sz="0" w:space="0" w:color="auto"/>
            <w:bottom w:val="none" w:sz="0" w:space="0" w:color="auto"/>
            <w:right w:val="none" w:sz="0" w:space="0" w:color="auto"/>
          </w:divBdr>
        </w:div>
        <w:div w:id="859202745">
          <w:marLeft w:val="0"/>
          <w:marRight w:val="0"/>
          <w:marTop w:val="0"/>
          <w:marBottom w:val="0"/>
          <w:divBdr>
            <w:top w:val="none" w:sz="0" w:space="0" w:color="auto"/>
            <w:left w:val="none" w:sz="0" w:space="0" w:color="auto"/>
            <w:bottom w:val="none" w:sz="0" w:space="0" w:color="auto"/>
            <w:right w:val="none" w:sz="0" w:space="0" w:color="auto"/>
          </w:divBdr>
        </w:div>
        <w:div w:id="895898677">
          <w:marLeft w:val="0"/>
          <w:marRight w:val="0"/>
          <w:marTop w:val="0"/>
          <w:marBottom w:val="0"/>
          <w:divBdr>
            <w:top w:val="none" w:sz="0" w:space="0" w:color="auto"/>
            <w:left w:val="none" w:sz="0" w:space="0" w:color="auto"/>
            <w:bottom w:val="none" w:sz="0" w:space="0" w:color="auto"/>
            <w:right w:val="none" w:sz="0" w:space="0" w:color="auto"/>
          </w:divBdr>
        </w:div>
        <w:div w:id="898857476">
          <w:marLeft w:val="0"/>
          <w:marRight w:val="0"/>
          <w:marTop w:val="0"/>
          <w:marBottom w:val="0"/>
          <w:divBdr>
            <w:top w:val="none" w:sz="0" w:space="0" w:color="auto"/>
            <w:left w:val="none" w:sz="0" w:space="0" w:color="auto"/>
            <w:bottom w:val="none" w:sz="0" w:space="0" w:color="auto"/>
            <w:right w:val="none" w:sz="0" w:space="0" w:color="auto"/>
          </w:divBdr>
        </w:div>
        <w:div w:id="903872597">
          <w:marLeft w:val="-75"/>
          <w:marRight w:val="0"/>
          <w:marTop w:val="30"/>
          <w:marBottom w:val="30"/>
          <w:divBdr>
            <w:top w:val="none" w:sz="0" w:space="0" w:color="auto"/>
            <w:left w:val="none" w:sz="0" w:space="0" w:color="auto"/>
            <w:bottom w:val="none" w:sz="0" w:space="0" w:color="auto"/>
            <w:right w:val="none" w:sz="0" w:space="0" w:color="auto"/>
          </w:divBdr>
          <w:divsChild>
            <w:div w:id="15666514">
              <w:marLeft w:val="0"/>
              <w:marRight w:val="0"/>
              <w:marTop w:val="0"/>
              <w:marBottom w:val="0"/>
              <w:divBdr>
                <w:top w:val="none" w:sz="0" w:space="0" w:color="auto"/>
                <w:left w:val="none" w:sz="0" w:space="0" w:color="auto"/>
                <w:bottom w:val="none" w:sz="0" w:space="0" w:color="auto"/>
                <w:right w:val="none" w:sz="0" w:space="0" w:color="auto"/>
              </w:divBdr>
              <w:divsChild>
                <w:div w:id="1019283560">
                  <w:marLeft w:val="0"/>
                  <w:marRight w:val="0"/>
                  <w:marTop w:val="0"/>
                  <w:marBottom w:val="0"/>
                  <w:divBdr>
                    <w:top w:val="none" w:sz="0" w:space="0" w:color="auto"/>
                    <w:left w:val="none" w:sz="0" w:space="0" w:color="auto"/>
                    <w:bottom w:val="none" w:sz="0" w:space="0" w:color="auto"/>
                    <w:right w:val="none" w:sz="0" w:space="0" w:color="auto"/>
                  </w:divBdr>
                </w:div>
              </w:divsChild>
            </w:div>
            <w:div w:id="92093375">
              <w:marLeft w:val="0"/>
              <w:marRight w:val="0"/>
              <w:marTop w:val="0"/>
              <w:marBottom w:val="0"/>
              <w:divBdr>
                <w:top w:val="none" w:sz="0" w:space="0" w:color="auto"/>
                <w:left w:val="none" w:sz="0" w:space="0" w:color="auto"/>
                <w:bottom w:val="none" w:sz="0" w:space="0" w:color="auto"/>
                <w:right w:val="none" w:sz="0" w:space="0" w:color="auto"/>
              </w:divBdr>
              <w:divsChild>
                <w:div w:id="900023723">
                  <w:marLeft w:val="0"/>
                  <w:marRight w:val="0"/>
                  <w:marTop w:val="0"/>
                  <w:marBottom w:val="0"/>
                  <w:divBdr>
                    <w:top w:val="none" w:sz="0" w:space="0" w:color="auto"/>
                    <w:left w:val="none" w:sz="0" w:space="0" w:color="auto"/>
                    <w:bottom w:val="none" w:sz="0" w:space="0" w:color="auto"/>
                    <w:right w:val="none" w:sz="0" w:space="0" w:color="auto"/>
                  </w:divBdr>
                </w:div>
                <w:div w:id="1481581817">
                  <w:marLeft w:val="0"/>
                  <w:marRight w:val="0"/>
                  <w:marTop w:val="0"/>
                  <w:marBottom w:val="0"/>
                  <w:divBdr>
                    <w:top w:val="none" w:sz="0" w:space="0" w:color="auto"/>
                    <w:left w:val="none" w:sz="0" w:space="0" w:color="auto"/>
                    <w:bottom w:val="none" w:sz="0" w:space="0" w:color="auto"/>
                    <w:right w:val="none" w:sz="0" w:space="0" w:color="auto"/>
                  </w:divBdr>
                </w:div>
              </w:divsChild>
            </w:div>
            <w:div w:id="837355371">
              <w:marLeft w:val="0"/>
              <w:marRight w:val="0"/>
              <w:marTop w:val="0"/>
              <w:marBottom w:val="0"/>
              <w:divBdr>
                <w:top w:val="none" w:sz="0" w:space="0" w:color="auto"/>
                <w:left w:val="none" w:sz="0" w:space="0" w:color="auto"/>
                <w:bottom w:val="none" w:sz="0" w:space="0" w:color="auto"/>
                <w:right w:val="none" w:sz="0" w:space="0" w:color="auto"/>
              </w:divBdr>
              <w:divsChild>
                <w:div w:id="430471718">
                  <w:marLeft w:val="0"/>
                  <w:marRight w:val="0"/>
                  <w:marTop w:val="0"/>
                  <w:marBottom w:val="0"/>
                  <w:divBdr>
                    <w:top w:val="none" w:sz="0" w:space="0" w:color="auto"/>
                    <w:left w:val="none" w:sz="0" w:space="0" w:color="auto"/>
                    <w:bottom w:val="none" w:sz="0" w:space="0" w:color="auto"/>
                    <w:right w:val="none" w:sz="0" w:space="0" w:color="auto"/>
                  </w:divBdr>
                </w:div>
              </w:divsChild>
            </w:div>
            <w:div w:id="1032847963">
              <w:marLeft w:val="0"/>
              <w:marRight w:val="0"/>
              <w:marTop w:val="0"/>
              <w:marBottom w:val="0"/>
              <w:divBdr>
                <w:top w:val="none" w:sz="0" w:space="0" w:color="auto"/>
                <w:left w:val="none" w:sz="0" w:space="0" w:color="auto"/>
                <w:bottom w:val="none" w:sz="0" w:space="0" w:color="auto"/>
                <w:right w:val="none" w:sz="0" w:space="0" w:color="auto"/>
              </w:divBdr>
              <w:divsChild>
                <w:div w:id="418529686">
                  <w:marLeft w:val="0"/>
                  <w:marRight w:val="0"/>
                  <w:marTop w:val="0"/>
                  <w:marBottom w:val="0"/>
                  <w:divBdr>
                    <w:top w:val="none" w:sz="0" w:space="0" w:color="auto"/>
                    <w:left w:val="none" w:sz="0" w:space="0" w:color="auto"/>
                    <w:bottom w:val="none" w:sz="0" w:space="0" w:color="auto"/>
                    <w:right w:val="none" w:sz="0" w:space="0" w:color="auto"/>
                  </w:divBdr>
                </w:div>
              </w:divsChild>
            </w:div>
            <w:div w:id="1255045233">
              <w:marLeft w:val="0"/>
              <w:marRight w:val="0"/>
              <w:marTop w:val="0"/>
              <w:marBottom w:val="0"/>
              <w:divBdr>
                <w:top w:val="none" w:sz="0" w:space="0" w:color="auto"/>
                <w:left w:val="none" w:sz="0" w:space="0" w:color="auto"/>
                <w:bottom w:val="none" w:sz="0" w:space="0" w:color="auto"/>
                <w:right w:val="none" w:sz="0" w:space="0" w:color="auto"/>
              </w:divBdr>
              <w:divsChild>
                <w:div w:id="279265400">
                  <w:marLeft w:val="0"/>
                  <w:marRight w:val="0"/>
                  <w:marTop w:val="0"/>
                  <w:marBottom w:val="0"/>
                  <w:divBdr>
                    <w:top w:val="none" w:sz="0" w:space="0" w:color="auto"/>
                    <w:left w:val="none" w:sz="0" w:space="0" w:color="auto"/>
                    <w:bottom w:val="none" w:sz="0" w:space="0" w:color="auto"/>
                    <w:right w:val="none" w:sz="0" w:space="0" w:color="auto"/>
                  </w:divBdr>
                </w:div>
              </w:divsChild>
            </w:div>
            <w:div w:id="1642615882">
              <w:marLeft w:val="0"/>
              <w:marRight w:val="0"/>
              <w:marTop w:val="0"/>
              <w:marBottom w:val="0"/>
              <w:divBdr>
                <w:top w:val="none" w:sz="0" w:space="0" w:color="auto"/>
                <w:left w:val="none" w:sz="0" w:space="0" w:color="auto"/>
                <w:bottom w:val="none" w:sz="0" w:space="0" w:color="auto"/>
                <w:right w:val="none" w:sz="0" w:space="0" w:color="auto"/>
              </w:divBdr>
              <w:divsChild>
                <w:div w:id="161490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723049">
          <w:marLeft w:val="0"/>
          <w:marRight w:val="0"/>
          <w:marTop w:val="0"/>
          <w:marBottom w:val="0"/>
          <w:divBdr>
            <w:top w:val="none" w:sz="0" w:space="0" w:color="auto"/>
            <w:left w:val="none" w:sz="0" w:space="0" w:color="auto"/>
            <w:bottom w:val="none" w:sz="0" w:space="0" w:color="auto"/>
            <w:right w:val="none" w:sz="0" w:space="0" w:color="auto"/>
          </w:divBdr>
        </w:div>
        <w:div w:id="932082532">
          <w:marLeft w:val="0"/>
          <w:marRight w:val="0"/>
          <w:marTop w:val="0"/>
          <w:marBottom w:val="0"/>
          <w:divBdr>
            <w:top w:val="none" w:sz="0" w:space="0" w:color="auto"/>
            <w:left w:val="none" w:sz="0" w:space="0" w:color="auto"/>
            <w:bottom w:val="none" w:sz="0" w:space="0" w:color="auto"/>
            <w:right w:val="none" w:sz="0" w:space="0" w:color="auto"/>
          </w:divBdr>
        </w:div>
        <w:div w:id="945309782">
          <w:marLeft w:val="0"/>
          <w:marRight w:val="0"/>
          <w:marTop w:val="0"/>
          <w:marBottom w:val="0"/>
          <w:divBdr>
            <w:top w:val="none" w:sz="0" w:space="0" w:color="auto"/>
            <w:left w:val="none" w:sz="0" w:space="0" w:color="auto"/>
            <w:bottom w:val="none" w:sz="0" w:space="0" w:color="auto"/>
            <w:right w:val="none" w:sz="0" w:space="0" w:color="auto"/>
          </w:divBdr>
        </w:div>
        <w:div w:id="952250721">
          <w:marLeft w:val="0"/>
          <w:marRight w:val="0"/>
          <w:marTop w:val="0"/>
          <w:marBottom w:val="0"/>
          <w:divBdr>
            <w:top w:val="none" w:sz="0" w:space="0" w:color="auto"/>
            <w:left w:val="none" w:sz="0" w:space="0" w:color="auto"/>
            <w:bottom w:val="none" w:sz="0" w:space="0" w:color="auto"/>
            <w:right w:val="none" w:sz="0" w:space="0" w:color="auto"/>
          </w:divBdr>
        </w:div>
        <w:div w:id="962080084">
          <w:marLeft w:val="0"/>
          <w:marRight w:val="0"/>
          <w:marTop w:val="0"/>
          <w:marBottom w:val="0"/>
          <w:divBdr>
            <w:top w:val="none" w:sz="0" w:space="0" w:color="auto"/>
            <w:left w:val="none" w:sz="0" w:space="0" w:color="auto"/>
            <w:bottom w:val="none" w:sz="0" w:space="0" w:color="auto"/>
            <w:right w:val="none" w:sz="0" w:space="0" w:color="auto"/>
          </w:divBdr>
        </w:div>
        <w:div w:id="969281401">
          <w:marLeft w:val="0"/>
          <w:marRight w:val="0"/>
          <w:marTop w:val="0"/>
          <w:marBottom w:val="0"/>
          <w:divBdr>
            <w:top w:val="none" w:sz="0" w:space="0" w:color="auto"/>
            <w:left w:val="none" w:sz="0" w:space="0" w:color="auto"/>
            <w:bottom w:val="none" w:sz="0" w:space="0" w:color="auto"/>
            <w:right w:val="none" w:sz="0" w:space="0" w:color="auto"/>
          </w:divBdr>
        </w:div>
        <w:div w:id="970210427">
          <w:marLeft w:val="0"/>
          <w:marRight w:val="0"/>
          <w:marTop w:val="0"/>
          <w:marBottom w:val="0"/>
          <w:divBdr>
            <w:top w:val="none" w:sz="0" w:space="0" w:color="auto"/>
            <w:left w:val="none" w:sz="0" w:space="0" w:color="auto"/>
            <w:bottom w:val="none" w:sz="0" w:space="0" w:color="auto"/>
            <w:right w:val="none" w:sz="0" w:space="0" w:color="auto"/>
          </w:divBdr>
        </w:div>
        <w:div w:id="970331604">
          <w:marLeft w:val="0"/>
          <w:marRight w:val="0"/>
          <w:marTop w:val="0"/>
          <w:marBottom w:val="0"/>
          <w:divBdr>
            <w:top w:val="none" w:sz="0" w:space="0" w:color="auto"/>
            <w:left w:val="none" w:sz="0" w:space="0" w:color="auto"/>
            <w:bottom w:val="none" w:sz="0" w:space="0" w:color="auto"/>
            <w:right w:val="none" w:sz="0" w:space="0" w:color="auto"/>
          </w:divBdr>
        </w:div>
        <w:div w:id="970675374">
          <w:marLeft w:val="0"/>
          <w:marRight w:val="0"/>
          <w:marTop w:val="0"/>
          <w:marBottom w:val="0"/>
          <w:divBdr>
            <w:top w:val="none" w:sz="0" w:space="0" w:color="auto"/>
            <w:left w:val="none" w:sz="0" w:space="0" w:color="auto"/>
            <w:bottom w:val="none" w:sz="0" w:space="0" w:color="auto"/>
            <w:right w:val="none" w:sz="0" w:space="0" w:color="auto"/>
          </w:divBdr>
        </w:div>
        <w:div w:id="974800746">
          <w:marLeft w:val="0"/>
          <w:marRight w:val="0"/>
          <w:marTop w:val="0"/>
          <w:marBottom w:val="0"/>
          <w:divBdr>
            <w:top w:val="none" w:sz="0" w:space="0" w:color="auto"/>
            <w:left w:val="none" w:sz="0" w:space="0" w:color="auto"/>
            <w:bottom w:val="none" w:sz="0" w:space="0" w:color="auto"/>
            <w:right w:val="none" w:sz="0" w:space="0" w:color="auto"/>
          </w:divBdr>
        </w:div>
        <w:div w:id="997809528">
          <w:marLeft w:val="0"/>
          <w:marRight w:val="0"/>
          <w:marTop w:val="0"/>
          <w:marBottom w:val="0"/>
          <w:divBdr>
            <w:top w:val="none" w:sz="0" w:space="0" w:color="auto"/>
            <w:left w:val="none" w:sz="0" w:space="0" w:color="auto"/>
            <w:bottom w:val="none" w:sz="0" w:space="0" w:color="auto"/>
            <w:right w:val="none" w:sz="0" w:space="0" w:color="auto"/>
          </w:divBdr>
        </w:div>
        <w:div w:id="1001004574">
          <w:marLeft w:val="0"/>
          <w:marRight w:val="0"/>
          <w:marTop w:val="0"/>
          <w:marBottom w:val="0"/>
          <w:divBdr>
            <w:top w:val="none" w:sz="0" w:space="0" w:color="auto"/>
            <w:left w:val="none" w:sz="0" w:space="0" w:color="auto"/>
            <w:bottom w:val="none" w:sz="0" w:space="0" w:color="auto"/>
            <w:right w:val="none" w:sz="0" w:space="0" w:color="auto"/>
          </w:divBdr>
        </w:div>
        <w:div w:id="1009910852">
          <w:marLeft w:val="0"/>
          <w:marRight w:val="0"/>
          <w:marTop w:val="0"/>
          <w:marBottom w:val="0"/>
          <w:divBdr>
            <w:top w:val="none" w:sz="0" w:space="0" w:color="auto"/>
            <w:left w:val="none" w:sz="0" w:space="0" w:color="auto"/>
            <w:bottom w:val="none" w:sz="0" w:space="0" w:color="auto"/>
            <w:right w:val="none" w:sz="0" w:space="0" w:color="auto"/>
          </w:divBdr>
        </w:div>
        <w:div w:id="1039745513">
          <w:marLeft w:val="0"/>
          <w:marRight w:val="0"/>
          <w:marTop w:val="0"/>
          <w:marBottom w:val="0"/>
          <w:divBdr>
            <w:top w:val="none" w:sz="0" w:space="0" w:color="auto"/>
            <w:left w:val="none" w:sz="0" w:space="0" w:color="auto"/>
            <w:bottom w:val="none" w:sz="0" w:space="0" w:color="auto"/>
            <w:right w:val="none" w:sz="0" w:space="0" w:color="auto"/>
          </w:divBdr>
        </w:div>
        <w:div w:id="1046368301">
          <w:marLeft w:val="0"/>
          <w:marRight w:val="0"/>
          <w:marTop w:val="0"/>
          <w:marBottom w:val="0"/>
          <w:divBdr>
            <w:top w:val="none" w:sz="0" w:space="0" w:color="auto"/>
            <w:left w:val="none" w:sz="0" w:space="0" w:color="auto"/>
            <w:bottom w:val="none" w:sz="0" w:space="0" w:color="auto"/>
            <w:right w:val="none" w:sz="0" w:space="0" w:color="auto"/>
          </w:divBdr>
        </w:div>
        <w:div w:id="1049574729">
          <w:marLeft w:val="0"/>
          <w:marRight w:val="0"/>
          <w:marTop w:val="0"/>
          <w:marBottom w:val="0"/>
          <w:divBdr>
            <w:top w:val="none" w:sz="0" w:space="0" w:color="auto"/>
            <w:left w:val="none" w:sz="0" w:space="0" w:color="auto"/>
            <w:bottom w:val="none" w:sz="0" w:space="0" w:color="auto"/>
            <w:right w:val="none" w:sz="0" w:space="0" w:color="auto"/>
          </w:divBdr>
        </w:div>
        <w:div w:id="1052121502">
          <w:marLeft w:val="0"/>
          <w:marRight w:val="0"/>
          <w:marTop w:val="0"/>
          <w:marBottom w:val="0"/>
          <w:divBdr>
            <w:top w:val="none" w:sz="0" w:space="0" w:color="auto"/>
            <w:left w:val="none" w:sz="0" w:space="0" w:color="auto"/>
            <w:bottom w:val="none" w:sz="0" w:space="0" w:color="auto"/>
            <w:right w:val="none" w:sz="0" w:space="0" w:color="auto"/>
          </w:divBdr>
        </w:div>
        <w:div w:id="1068843271">
          <w:marLeft w:val="0"/>
          <w:marRight w:val="0"/>
          <w:marTop w:val="0"/>
          <w:marBottom w:val="0"/>
          <w:divBdr>
            <w:top w:val="none" w:sz="0" w:space="0" w:color="auto"/>
            <w:left w:val="none" w:sz="0" w:space="0" w:color="auto"/>
            <w:bottom w:val="none" w:sz="0" w:space="0" w:color="auto"/>
            <w:right w:val="none" w:sz="0" w:space="0" w:color="auto"/>
          </w:divBdr>
        </w:div>
        <w:div w:id="1068844349">
          <w:marLeft w:val="0"/>
          <w:marRight w:val="0"/>
          <w:marTop w:val="0"/>
          <w:marBottom w:val="0"/>
          <w:divBdr>
            <w:top w:val="none" w:sz="0" w:space="0" w:color="auto"/>
            <w:left w:val="none" w:sz="0" w:space="0" w:color="auto"/>
            <w:bottom w:val="none" w:sz="0" w:space="0" w:color="auto"/>
            <w:right w:val="none" w:sz="0" w:space="0" w:color="auto"/>
          </w:divBdr>
        </w:div>
        <w:div w:id="1073045770">
          <w:marLeft w:val="0"/>
          <w:marRight w:val="0"/>
          <w:marTop w:val="0"/>
          <w:marBottom w:val="0"/>
          <w:divBdr>
            <w:top w:val="none" w:sz="0" w:space="0" w:color="auto"/>
            <w:left w:val="none" w:sz="0" w:space="0" w:color="auto"/>
            <w:bottom w:val="none" w:sz="0" w:space="0" w:color="auto"/>
            <w:right w:val="none" w:sz="0" w:space="0" w:color="auto"/>
          </w:divBdr>
        </w:div>
        <w:div w:id="1074623419">
          <w:marLeft w:val="0"/>
          <w:marRight w:val="0"/>
          <w:marTop w:val="0"/>
          <w:marBottom w:val="0"/>
          <w:divBdr>
            <w:top w:val="none" w:sz="0" w:space="0" w:color="auto"/>
            <w:left w:val="none" w:sz="0" w:space="0" w:color="auto"/>
            <w:bottom w:val="none" w:sz="0" w:space="0" w:color="auto"/>
            <w:right w:val="none" w:sz="0" w:space="0" w:color="auto"/>
          </w:divBdr>
        </w:div>
        <w:div w:id="1079136079">
          <w:marLeft w:val="0"/>
          <w:marRight w:val="0"/>
          <w:marTop w:val="0"/>
          <w:marBottom w:val="0"/>
          <w:divBdr>
            <w:top w:val="none" w:sz="0" w:space="0" w:color="auto"/>
            <w:left w:val="none" w:sz="0" w:space="0" w:color="auto"/>
            <w:bottom w:val="none" w:sz="0" w:space="0" w:color="auto"/>
            <w:right w:val="none" w:sz="0" w:space="0" w:color="auto"/>
          </w:divBdr>
        </w:div>
        <w:div w:id="1084255562">
          <w:marLeft w:val="0"/>
          <w:marRight w:val="0"/>
          <w:marTop w:val="0"/>
          <w:marBottom w:val="0"/>
          <w:divBdr>
            <w:top w:val="none" w:sz="0" w:space="0" w:color="auto"/>
            <w:left w:val="none" w:sz="0" w:space="0" w:color="auto"/>
            <w:bottom w:val="none" w:sz="0" w:space="0" w:color="auto"/>
            <w:right w:val="none" w:sz="0" w:space="0" w:color="auto"/>
          </w:divBdr>
        </w:div>
        <w:div w:id="1095129816">
          <w:marLeft w:val="0"/>
          <w:marRight w:val="0"/>
          <w:marTop w:val="0"/>
          <w:marBottom w:val="0"/>
          <w:divBdr>
            <w:top w:val="none" w:sz="0" w:space="0" w:color="auto"/>
            <w:left w:val="none" w:sz="0" w:space="0" w:color="auto"/>
            <w:bottom w:val="none" w:sz="0" w:space="0" w:color="auto"/>
            <w:right w:val="none" w:sz="0" w:space="0" w:color="auto"/>
          </w:divBdr>
        </w:div>
        <w:div w:id="1095172704">
          <w:marLeft w:val="0"/>
          <w:marRight w:val="0"/>
          <w:marTop w:val="0"/>
          <w:marBottom w:val="0"/>
          <w:divBdr>
            <w:top w:val="none" w:sz="0" w:space="0" w:color="auto"/>
            <w:left w:val="none" w:sz="0" w:space="0" w:color="auto"/>
            <w:bottom w:val="none" w:sz="0" w:space="0" w:color="auto"/>
            <w:right w:val="none" w:sz="0" w:space="0" w:color="auto"/>
          </w:divBdr>
        </w:div>
        <w:div w:id="1109854152">
          <w:marLeft w:val="0"/>
          <w:marRight w:val="0"/>
          <w:marTop w:val="0"/>
          <w:marBottom w:val="0"/>
          <w:divBdr>
            <w:top w:val="none" w:sz="0" w:space="0" w:color="auto"/>
            <w:left w:val="none" w:sz="0" w:space="0" w:color="auto"/>
            <w:bottom w:val="none" w:sz="0" w:space="0" w:color="auto"/>
            <w:right w:val="none" w:sz="0" w:space="0" w:color="auto"/>
          </w:divBdr>
        </w:div>
        <w:div w:id="1109932191">
          <w:marLeft w:val="0"/>
          <w:marRight w:val="0"/>
          <w:marTop w:val="0"/>
          <w:marBottom w:val="0"/>
          <w:divBdr>
            <w:top w:val="none" w:sz="0" w:space="0" w:color="auto"/>
            <w:left w:val="none" w:sz="0" w:space="0" w:color="auto"/>
            <w:bottom w:val="none" w:sz="0" w:space="0" w:color="auto"/>
            <w:right w:val="none" w:sz="0" w:space="0" w:color="auto"/>
          </w:divBdr>
        </w:div>
        <w:div w:id="1135179519">
          <w:marLeft w:val="0"/>
          <w:marRight w:val="0"/>
          <w:marTop w:val="0"/>
          <w:marBottom w:val="0"/>
          <w:divBdr>
            <w:top w:val="none" w:sz="0" w:space="0" w:color="auto"/>
            <w:left w:val="none" w:sz="0" w:space="0" w:color="auto"/>
            <w:bottom w:val="none" w:sz="0" w:space="0" w:color="auto"/>
            <w:right w:val="none" w:sz="0" w:space="0" w:color="auto"/>
          </w:divBdr>
        </w:div>
        <w:div w:id="1142693578">
          <w:marLeft w:val="0"/>
          <w:marRight w:val="0"/>
          <w:marTop w:val="0"/>
          <w:marBottom w:val="0"/>
          <w:divBdr>
            <w:top w:val="none" w:sz="0" w:space="0" w:color="auto"/>
            <w:left w:val="none" w:sz="0" w:space="0" w:color="auto"/>
            <w:bottom w:val="none" w:sz="0" w:space="0" w:color="auto"/>
            <w:right w:val="none" w:sz="0" w:space="0" w:color="auto"/>
          </w:divBdr>
        </w:div>
        <w:div w:id="1144396209">
          <w:marLeft w:val="0"/>
          <w:marRight w:val="0"/>
          <w:marTop w:val="0"/>
          <w:marBottom w:val="0"/>
          <w:divBdr>
            <w:top w:val="none" w:sz="0" w:space="0" w:color="auto"/>
            <w:left w:val="none" w:sz="0" w:space="0" w:color="auto"/>
            <w:bottom w:val="none" w:sz="0" w:space="0" w:color="auto"/>
            <w:right w:val="none" w:sz="0" w:space="0" w:color="auto"/>
          </w:divBdr>
        </w:div>
        <w:div w:id="1157114939">
          <w:marLeft w:val="0"/>
          <w:marRight w:val="0"/>
          <w:marTop w:val="0"/>
          <w:marBottom w:val="0"/>
          <w:divBdr>
            <w:top w:val="none" w:sz="0" w:space="0" w:color="auto"/>
            <w:left w:val="none" w:sz="0" w:space="0" w:color="auto"/>
            <w:bottom w:val="none" w:sz="0" w:space="0" w:color="auto"/>
            <w:right w:val="none" w:sz="0" w:space="0" w:color="auto"/>
          </w:divBdr>
        </w:div>
        <w:div w:id="1159034764">
          <w:marLeft w:val="0"/>
          <w:marRight w:val="0"/>
          <w:marTop w:val="0"/>
          <w:marBottom w:val="0"/>
          <w:divBdr>
            <w:top w:val="none" w:sz="0" w:space="0" w:color="auto"/>
            <w:left w:val="none" w:sz="0" w:space="0" w:color="auto"/>
            <w:bottom w:val="none" w:sz="0" w:space="0" w:color="auto"/>
            <w:right w:val="none" w:sz="0" w:space="0" w:color="auto"/>
          </w:divBdr>
        </w:div>
        <w:div w:id="1159272941">
          <w:marLeft w:val="0"/>
          <w:marRight w:val="0"/>
          <w:marTop w:val="0"/>
          <w:marBottom w:val="0"/>
          <w:divBdr>
            <w:top w:val="none" w:sz="0" w:space="0" w:color="auto"/>
            <w:left w:val="none" w:sz="0" w:space="0" w:color="auto"/>
            <w:bottom w:val="none" w:sz="0" w:space="0" w:color="auto"/>
            <w:right w:val="none" w:sz="0" w:space="0" w:color="auto"/>
          </w:divBdr>
        </w:div>
        <w:div w:id="1172912397">
          <w:marLeft w:val="0"/>
          <w:marRight w:val="0"/>
          <w:marTop w:val="0"/>
          <w:marBottom w:val="0"/>
          <w:divBdr>
            <w:top w:val="none" w:sz="0" w:space="0" w:color="auto"/>
            <w:left w:val="none" w:sz="0" w:space="0" w:color="auto"/>
            <w:bottom w:val="none" w:sz="0" w:space="0" w:color="auto"/>
            <w:right w:val="none" w:sz="0" w:space="0" w:color="auto"/>
          </w:divBdr>
        </w:div>
        <w:div w:id="1178497916">
          <w:marLeft w:val="0"/>
          <w:marRight w:val="0"/>
          <w:marTop w:val="0"/>
          <w:marBottom w:val="0"/>
          <w:divBdr>
            <w:top w:val="none" w:sz="0" w:space="0" w:color="auto"/>
            <w:left w:val="none" w:sz="0" w:space="0" w:color="auto"/>
            <w:bottom w:val="none" w:sz="0" w:space="0" w:color="auto"/>
            <w:right w:val="none" w:sz="0" w:space="0" w:color="auto"/>
          </w:divBdr>
        </w:div>
        <w:div w:id="1190532820">
          <w:marLeft w:val="0"/>
          <w:marRight w:val="0"/>
          <w:marTop w:val="0"/>
          <w:marBottom w:val="0"/>
          <w:divBdr>
            <w:top w:val="none" w:sz="0" w:space="0" w:color="auto"/>
            <w:left w:val="none" w:sz="0" w:space="0" w:color="auto"/>
            <w:bottom w:val="none" w:sz="0" w:space="0" w:color="auto"/>
            <w:right w:val="none" w:sz="0" w:space="0" w:color="auto"/>
          </w:divBdr>
        </w:div>
        <w:div w:id="1229340966">
          <w:marLeft w:val="0"/>
          <w:marRight w:val="0"/>
          <w:marTop w:val="0"/>
          <w:marBottom w:val="0"/>
          <w:divBdr>
            <w:top w:val="none" w:sz="0" w:space="0" w:color="auto"/>
            <w:left w:val="none" w:sz="0" w:space="0" w:color="auto"/>
            <w:bottom w:val="none" w:sz="0" w:space="0" w:color="auto"/>
            <w:right w:val="none" w:sz="0" w:space="0" w:color="auto"/>
          </w:divBdr>
        </w:div>
        <w:div w:id="1240748194">
          <w:marLeft w:val="0"/>
          <w:marRight w:val="0"/>
          <w:marTop w:val="0"/>
          <w:marBottom w:val="0"/>
          <w:divBdr>
            <w:top w:val="none" w:sz="0" w:space="0" w:color="auto"/>
            <w:left w:val="none" w:sz="0" w:space="0" w:color="auto"/>
            <w:bottom w:val="none" w:sz="0" w:space="0" w:color="auto"/>
            <w:right w:val="none" w:sz="0" w:space="0" w:color="auto"/>
          </w:divBdr>
        </w:div>
        <w:div w:id="1244952921">
          <w:marLeft w:val="0"/>
          <w:marRight w:val="0"/>
          <w:marTop w:val="0"/>
          <w:marBottom w:val="0"/>
          <w:divBdr>
            <w:top w:val="none" w:sz="0" w:space="0" w:color="auto"/>
            <w:left w:val="none" w:sz="0" w:space="0" w:color="auto"/>
            <w:bottom w:val="none" w:sz="0" w:space="0" w:color="auto"/>
            <w:right w:val="none" w:sz="0" w:space="0" w:color="auto"/>
          </w:divBdr>
        </w:div>
        <w:div w:id="1249197620">
          <w:marLeft w:val="0"/>
          <w:marRight w:val="0"/>
          <w:marTop w:val="0"/>
          <w:marBottom w:val="0"/>
          <w:divBdr>
            <w:top w:val="none" w:sz="0" w:space="0" w:color="auto"/>
            <w:left w:val="none" w:sz="0" w:space="0" w:color="auto"/>
            <w:bottom w:val="none" w:sz="0" w:space="0" w:color="auto"/>
            <w:right w:val="none" w:sz="0" w:space="0" w:color="auto"/>
          </w:divBdr>
        </w:div>
        <w:div w:id="1278951473">
          <w:marLeft w:val="0"/>
          <w:marRight w:val="0"/>
          <w:marTop w:val="0"/>
          <w:marBottom w:val="0"/>
          <w:divBdr>
            <w:top w:val="none" w:sz="0" w:space="0" w:color="auto"/>
            <w:left w:val="none" w:sz="0" w:space="0" w:color="auto"/>
            <w:bottom w:val="none" w:sz="0" w:space="0" w:color="auto"/>
            <w:right w:val="none" w:sz="0" w:space="0" w:color="auto"/>
          </w:divBdr>
        </w:div>
        <w:div w:id="1287345315">
          <w:marLeft w:val="0"/>
          <w:marRight w:val="0"/>
          <w:marTop w:val="0"/>
          <w:marBottom w:val="0"/>
          <w:divBdr>
            <w:top w:val="none" w:sz="0" w:space="0" w:color="auto"/>
            <w:left w:val="none" w:sz="0" w:space="0" w:color="auto"/>
            <w:bottom w:val="none" w:sz="0" w:space="0" w:color="auto"/>
            <w:right w:val="none" w:sz="0" w:space="0" w:color="auto"/>
          </w:divBdr>
        </w:div>
        <w:div w:id="1291933825">
          <w:marLeft w:val="0"/>
          <w:marRight w:val="0"/>
          <w:marTop w:val="0"/>
          <w:marBottom w:val="0"/>
          <w:divBdr>
            <w:top w:val="none" w:sz="0" w:space="0" w:color="auto"/>
            <w:left w:val="none" w:sz="0" w:space="0" w:color="auto"/>
            <w:bottom w:val="none" w:sz="0" w:space="0" w:color="auto"/>
            <w:right w:val="none" w:sz="0" w:space="0" w:color="auto"/>
          </w:divBdr>
        </w:div>
        <w:div w:id="1292052725">
          <w:marLeft w:val="0"/>
          <w:marRight w:val="0"/>
          <w:marTop w:val="0"/>
          <w:marBottom w:val="0"/>
          <w:divBdr>
            <w:top w:val="none" w:sz="0" w:space="0" w:color="auto"/>
            <w:left w:val="none" w:sz="0" w:space="0" w:color="auto"/>
            <w:bottom w:val="none" w:sz="0" w:space="0" w:color="auto"/>
            <w:right w:val="none" w:sz="0" w:space="0" w:color="auto"/>
          </w:divBdr>
        </w:div>
        <w:div w:id="1304963340">
          <w:marLeft w:val="0"/>
          <w:marRight w:val="0"/>
          <w:marTop w:val="0"/>
          <w:marBottom w:val="0"/>
          <w:divBdr>
            <w:top w:val="none" w:sz="0" w:space="0" w:color="auto"/>
            <w:left w:val="none" w:sz="0" w:space="0" w:color="auto"/>
            <w:bottom w:val="none" w:sz="0" w:space="0" w:color="auto"/>
            <w:right w:val="none" w:sz="0" w:space="0" w:color="auto"/>
          </w:divBdr>
        </w:div>
        <w:div w:id="1311787506">
          <w:marLeft w:val="0"/>
          <w:marRight w:val="0"/>
          <w:marTop w:val="0"/>
          <w:marBottom w:val="0"/>
          <w:divBdr>
            <w:top w:val="none" w:sz="0" w:space="0" w:color="auto"/>
            <w:left w:val="none" w:sz="0" w:space="0" w:color="auto"/>
            <w:bottom w:val="none" w:sz="0" w:space="0" w:color="auto"/>
            <w:right w:val="none" w:sz="0" w:space="0" w:color="auto"/>
          </w:divBdr>
        </w:div>
        <w:div w:id="1316489795">
          <w:marLeft w:val="0"/>
          <w:marRight w:val="0"/>
          <w:marTop w:val="0"/>
          <w:marBottom w:val="0"/>
          <w:divBdr>
            <w:top w:val="none" w:sz="0" w:space="0" w:color="auto"/>
            <w:left w:val="none" w:sz="0" w:space="0" w:color="auto"/>
            <w:bottom w:val="none" w:sz="0" w:space="0" w:color="auto"/>
            <w:right w:val="none" w:sz="0" w:space="0" w:color="auto"/>
          </w:divBdr>
        </w:div>
        <w:div w:id="1340424528">
          <w:marLeft w:val="0"/>
          <w:marRight w:val="0"/>
          <w:marTop w:val="0"/>
          <w:marBottom w:val="0"/>
          <w:divBdr>
            <w:top w:val="none" w:sz="0" w:space="0" w:color="auto"/>
            <w:left w:val="none" w:sz="0" w:space="0" w:color="auto"/>
            <w:bottom w:val="none" w:sz="0" w:space="0" w:color="auto"/>
            <w:right w:val="none" w:sz="0" w:space="0" w:color="auto"/>
          </w:divBdr>
        </w:div>
        <w:div w:id="1343512830">
          <w:marLeft w:val="0"/>
          <w:marRight w:val="0"/>
          <w:marTop w:val="0"/>
          <w:marBottom w:val="0"/>
          <w:divBdr>
            <w:top w:val="none" w:sz="0" w:space="0" w:color="auto"/>
            <w:left w:val="none" w:sz="0" w:space="0" w:color="auto"/>
            <w:bottom w:val="none" w:sz="0" w:space="0" w:color="auto"/>
            <w:right w:val="none" w:sz="0" w:space="0" w:color="auto"/>
          </w:divBdr>
        </w:div>
        <w:div w:id="1348210977">
          <w:marLeft w:val="0"/>
          <w:marRight w:val="0"/>
          <w:marTop w:val="0"/>
          <w:marBottom w:val="0"/>
          <w:divBdr>
            <w:top w:val="none" w:sz="0" w:space="0" w:color="auto"/>
            <w:left w:val="none" w:sz="0" w:space="0" w:color="auto"/>
            <w:bottom w:val="none" w:sz="0" w:space="0" w:color="auto"/>
            <w:right w:val="none" w:sz="0" w:space="0" w:color="auto"/>
          </w:divBdr>
        </w:div>
        <w:div w:id="1381173088">
          <w:marLeft w:val="0"/>
          <w:marRight w:val="0"/>
          <w:marTop w:val="0"/>
          <w:marBottom w:val="0"/>
          <w:divBdr>
            <w:top w:val="none" w:sz="0" w:space="0" w:color="auto"/>
            <w:left w:val="none" w:sz="0" w:space="0" w:color="auto"/>
            <w:bottom w:val="none" w:sz="0" w:space="0" w:color="auto"/>
            <w:right w:val="none" w:sz="0" w:space="0" w:color="auto"/>
          </w:divBdr>
        </w:div>
        <w:div w:id="1412968269">
          <w:marLeft w:val="0"/>
          <w:marRight w:val="0"/>
          <w:marTop w:val="0"/>
          <w:marBottom w:val="0"/>
          <w:divBdr>
            <w:top w:val="none" w:sz="0" w:space="0" w:color="auto"/>
            <w:left w:val="none" w:sz="0" w:space="0" w:color="auto"/>
            <w:bottom w:val="none" w:sz="0" w:space="0" w:color="auto"/>
            <w:right w:val="none" w:sz="0" w:space="0" w:color="auto"/>
          </w:divBdr>
        </w:div>
        <w:div w:id="1413434706">
          <w:marLeft w:val="0"/>
          <w:marRight w:val="0"/>
          <w:marTop w:val="0"/>
          <w:marBottom w:val="0"/>
          <w:divBdr>
            <w:top w:val="none" w:sz="0" w:space="0" w:color="auto"/>
            <w:left w:val="none" w:sz="0" w:space="0" w:color="auto"/>
            <w:bottom w:val="none" w:sz="0" w:space="0" w:color="auto"/>
            <w:right w:val="none" w:sz="0" w:space="0" w:color="auto"/>
          </w:divBdr>
        </w:div>
        <w:div w:id="1420980554">
          <w:marLeft w:val="0"/>
          <w:marRight w:val="0"/>
          <w:marTop w:val="0"/>
          <w:marBottom w:val="0"/>
          <w:divBdr>
            <w:top w:val="none" w:sz="0" w:space="0" w:color="auto"/>
            <w:left w:val="none" w:sz="0" w:space="0" w:color="auto"/>
            <w:bottom w:val="none" w:sz="0" w:space="0" w:color="auto"/>
            <w:right w:val="none" w:sz="0" w:space="0" w:color="auto"/>
          </w:divBdr>
        </w:div>
        <w:div w:id="1423527652">
          <w:marLeft w:val="0"/>
          <w:marRight w:val="0"/>
          <w:marTop w:val="0"/>
          <w:marBottom w:val="0"/>
          <w:divBdr>
            <w:top w:val="none" w:sz="0" w:space="0" w:color="auto"/>
            <w:left w:val="none" w:sz="0" w:space="0" w:color="auto"/>
            <w:bottom w:val="none" w:sz="0" w:space="0" w:color="auto"/>
            <w:right w:val="none" w:sz="0" w:space="0" w:color="auto"/>
          </w:divBdr>
        </w:div>
        <w:div w:id="1426068937">
          <w:marLeft w:val="0"/>
          <w:marRight w:val="0"/>
          <w:marTop w:val="0"/>
          <w:marBottom w:val="0"/>
          <w:divBdr>
            <w:top w:val="none" w:sz="0" w:space="0" w:color="auto"/>
            <w:left w:val="none" w:sz="0" w:space="0" w:color="auto"/>
            <w:bottom w:val="none" w:sz="0" w:space="0" w:color="auto"/>
            <w:right w:val="none" w:sz="0" w:space="0" w:color="auto"/>
          </w:divBdr>
        </w:div>
        <w:div w:id="1442605709">
          <w:marLeft w:val="0"/>
          <w:marRight w:val="0"/>
          <w:marTop w:val="0"/>
          <w:marBottom w:val="0"/>
          <w:divBdr>
            <w:top w:val="none" w:sz="0" w:space="0" w:color="auto"/>
            <w:left w:val="none" w:sz="0" w:space="0" w:color="auto"/>
            <w:bottom w:val="none" w:sz="0" w:space="0" w:color="auto"/>
            <w:right w:val="none" w:sz="0" w:space="0" w:color="auto"/>
          </w:divBdr>
        </w:div>
        <w:div w:id="1446540233">
          <w:marLeft w:val="0"/>
          <w:marRight w:val="0"/>
          <w:marTop w:val="0"/>
          <w:marBottom w:val="0"/>
          <w:divBdr>
            <w:top w:val="none" w:sz="0" w:space="0" w:color="auto"/>
            <w:left w:val="none" w:sz="0" w:space="0" w:color="auto"/>
            <w:bottom w:val="none" w:sz="0" w:space="0" w:color="auto"/>
            <w:right w:val="none" w:sz="0" w:space="0" w:color="auto"/>
          </w:divBdr>
        </w:div>
        <w:div w:id="1450320791">
          <w:marLeft w:val="0"/>
          <w:marRight w:val="0"/>
          <w:marTop w:val="0"/>
          <w:marBottom w:val="0"/>
          <w:divBdr>
            <w:top w:val="none" w:sz="0" w:space="0" w:color="auto"/>
            <w:left w:val="none" w:sz="0" w:space="0" w:color="auto"/>
            <w:bottom w:val="none" w:sz="0" w:space="0" w:color="auto"/>
            <w:right w:val="none" w:sz="0" w:space="0" w:color="auto"/>
          </w:divBdr>
        </w:div>
        <w:div w:id="1481770550">
          <w:marLeft w:val="0"/>
          <w:marRight w:val="0"/>
          <w:marTop w:val="0"/>
          <w:marBottom w:val="0"/>
          <w:divBdr>
            <w:top w:val="none" w:sz="0" w:space="0" w:color="auto"/>
            <w:left w:val="none" w:sz="0" w:space="0" w:color="auto"/>
            <w:bottom w:val="none" w:sz="0" w:space="0" w:color="auto"/>
            <w:right w:val="none" w:sz="0" w:space="0" w:color="auto"/>
          </w:divBdr>
        </w:div>
        <w:div w:id="1486314330">
          <w:marLeft w:val="0"/>
          <w:marRight w:val="0"/>
          <w:marTop w:val="0"/>
          <w:marBottom w:val="0"/>
          <w:divBdr>
            <w:top w:val="none" w:sz="0" w:space="0" w:color="auto"/>
            <w:left w:val="none" w:sz="0" w:space="0" w:color="auto"/>
            <w:bottom w:val="none" w:sz="0" w:space="0" w:color="auto"/>
            <w:right w:val="none" w:sz="0" w:space="0" w:color="auto"/>
          </w:divBdr>
        </w:div>
        <w:div w:id="1498425782">
          <w:marLeft w:val="0"/>
          <w:marRight w:val="0"/>
          <w:marTop w:val="0"/>
          <w:marBottom w:val="0"/>
          <w:divBdr>
            <w:top w:val="none" w:sz="0" w:space="0" w:color="auto"/>
            <w:left w:val="none" w:sz="0" w:space="0" w:color="auto"/>
            <w:bottom w:val="none" w:sz="0" w:space="0" w:color="auto"/>
            <w:right w:val="none" w:sz="0" w:space="0" w:color="auto"/>
          </w:divBdr>
        </w:div>
        <w:div w:id="1516965511">
          <w:marLeft w:val="0"/>
          <w:marRight w:val="0"/>
          <w:marTop w:val="0"/>
          <w:marBottom w:val="0"/>
          <w:divBdr>
            <w:top w:val="none" w:sz="0" w:space="0" w:color="auto"/>
            <w:left w:val="none" w:sz="0" w:space="0" w:color="auto"/>
            <w:bottom w:val="none" w:sz="0" w:space="0" w:color="auto"/>
            <w:right w:val="none" w:sz="0" w:space="0" w:color="auto"/>
          </w:divBdr>
        </w:div>
        <w:div w:id="1535968655">
          <w:marLeft w:val="0"/>
          <w:marRight w:val="0"/>
          <w:marTop w:val="0"/>
          <w:marBottom w:val="0"/>
          <w:divBdr>
            <w:top w:val="none" w:sz="0" w:space="0" w:color="auto"/>
            <w:left w:val="none" w:sz="0" w:space="0" w:color="auto"/>
            <w:bottom w:val="none" w:sz="0" w:space="0" w:color="auto"/>
            <w:right w:val="none" w:sz="0" w:space="0" w:color="auto"/>
          </w:divBdr>
        </w:div>
        <w:div w:id="1544321688">
          <w:marLeft w:val="0"/>
          <w:marRight w:val="0"/>
          <w:marTop w:val="0"/>
          <w:marBottom w:val="0"/>
          <w:divBdr>
            <w:top w:val="none" w:sz="0" w:space="0" w:color="auto"/>
            <w:left w:val="none" w:sz="0" w:space="0" w:color="auto"/>
            <w:bottom w:val="none" w:sz="0" w:space="0" w:color="auto"/>
            <w:right w:val="none" w:sz="0" w:space="0" w:color="auto"/>
          </w:divBdr>
        </w:div>
        <w:div w:id="1549222151">
          <w:marLeft w:val="0"/>
          <w:marRight w:val="0"/>
          <w:marTop w:val="0"/>
          <w:marBottom w:val="0"/>
          <w:divBdr>
            <w:top w:val="none" w:sz="0" w:space="0" w:color="auto"/>
            <w:left w:val="none" w:sz="0" w:space="0" w:color="auto"/>
            <w:bottom w:val="none" w:sz="0" w:space="0" w:color="auto"/>
            <w:right w:val="none" w:sz="0" w:space="0" w:color="auto"/>
          </w:divBdr>
        </w:div>
        <w:div w:id="1557164966">
          <w:marLeft w:val="0"/>
          <w:marRight w:val="0"/>
          <w:marTop w:val="0"/>
          <w:marBottom w:val="0"/>
          <w:divBdr>
            <w:top w:val="none" w:sz="0" w:space="0" w:color="auto"/>
            <w:left w:val="none" w:sz="0" w:space="0" w:color="auto"/>
            <w:bottom w:val="none" w:sz="0" w:space="0" w:color="auto"/>
            <w:right w:val="none" w:sz="0" w:space="0" w:color="auto"/>
          </w:divBdr>
        </w:div>
        <w:div w:id="1562331932">
          <w:marLeft w:val="0"/>
          <w:marRight w:val="0"/>
          <w:marTop w:val="0"/>
          <w:marBottom w:val="0"/>
          <w:divBdr>
            <w:top w:val="none" w:sz="0" w:space="0" w:color="auto"/>
            <w:left w:val="none" w:sz="0" w:space="0" w:color="auto"/>
            <w:bottom w:val="none" w:sz="0" w:space="0" w:color="auto"/>
            <w:right w:val="none" w:sz="0" w:space="0" w:color="auto"/>
          </w:divBdr>
        </w:div>
        <w:div w:id="1581014078">
          <w:marLeft w:val="0"/>
          <w:marRight w:val="0"/>
          <w:marTop w:val="0"/>
          <w:marBottom w:val="0"/>
          <w:divBdr>
            <w:top w:val="none" w:sz="0" w:space="0" w:color="auto"/>
            <w:left w:val="none" w:sz="0" w:space="0" w:color="auto"/>
            <w:bottom w:val="none" w:sz="0" w:space="0" w:color="auto"/>
            <w:right w:val="none" w:sz="0" w:space="0" w:color="auto"/>
          </w:divBdr>
        </w:div>
        <w:div w:id="1601181803">
          <w:marLeft w:val="0"/>
          <w:marRight w:val="0"/>
          <w:marTop w:val="0"/>
          <w:marBottom w:val="0"/>
          <w:divBdr>
            <w:top w:val="none" w:sz="0" w:space="0" w:color="auto"/>
            <w:left w:val="none" w:sz="0" w:space="0" w:color="auto"/>
            <w:bottom w:val="none" w:sz="0" w:space="0" w:color="auto"/>
            <w:right w:val="none" w:sz="0" w:space="0" w:color="auto"/>
          </w:divBdr>
        </w:div>
        <w:div w:id="1630547358">
          <w:marLeft w:val="0"/>
          <w:marRight w:val="0"/>
          <w:marTop w:val="0"/>
          <w:marBottom w:val="0"/>
          <w:divBdr>
            <w:top w:val="none" w:sz="0" w:space="0" w:color="auto"/>
            <w:left w:val="none" w:sz="0" w:space="0" w:color="auto"/>
            <w:bottom w:val="none" w:sz="0" w:space="0" w:color="auto"/>
            <w:right w:val="none" w:sz="0" w:space="0" w:color="auto"/>
          </w:divBdr>
        </w:div>
        <w:div w:id="1633437117">
          <w:marLeft w:val="0"/>
          <w:marRight w:val="0"/>
          <w:marTop w:val="0"/>
          <w:marBottom w:val="0"/>
          <w:divBdr>
            <w:top w:val="none" w:sz="0" w:space="0" w:color="auto"/>
            <w:left w:val="none" w:sz="0" w:space="0" w:color="auto"/>
            <w:bottom w:val="none" w:sz="0" w:space="0" w:color="auto"/>
            <w:right w:val="none" w:sz="0" w:space="0" w:color="auto"/>
          </w:divBdr>
        </w:div>
        <w:div w:id="1634631000">
          <w:marLeft w:val="0"/>
          <w:marRight w:val="0"/>
          <w:marTop w:val="0"/>
          <w:marBottom w:val="0"/>
          <w:divBdr>
            <w:top w:val="none" w:sz="0" w:space="0" w:color="auto"/>
            <w:left w:val="none" w:sz="0" w:space="0" w:color="auto"/>
            <w:bottom w:val="none" w:sz="0" w:space="0" w:color="auto"/>
            <w:right w:val="none" w:sz="0" w:space="0" w:color="auto"/>
          </w:divBdr>
        </w:div>
        <w:div w:id="1645233783">
          <w:marLeft w:val="0"/>
          <w:marRight w:val="0"/>
          <w:marTop w:val="0"/>
          <w:marBottom w:val="0"/>
          <w:divBdr>
            <w:top w:val="none" w:sz="0" w:space="0" w:color="auto"/>
            <w:left w:val="none" w:sz="0" w:space="0" w:color="auto"/>
            <w:bottom w:val="none" w:sz="0" w:space="0" w:color="auto"/>
            <w:right w:val="none" w:sz="0" w:space="0" w:color="auto"/>
          </w:divBdr>
        </w:div>
        <w:div w:id="1649548910">
          <w:marLeft w:val="0"/>
          <w:marRight w:val="0"/>
          <w:marTop w:val="0"/>
          <w:marBottom w:val="0"/>
          <w:divBdr>
            <w:top w:val="none" w:sz="0" w:space="0" w:color="auto"/>
            <w:left w:val="none" w:sz="0" w:space="0" w:color="auto"/>
            <w:bottom w:val="none" w:sz="0" w:space="0" w:color="auto"/>
            <w:right w:val="none" w:sz="0" w:space="0" w:color="auto"/>
          </w:divBdr>
        </w:div>
        <w:div w:id="1650479422">
          <w:marLeft w:val="0"/>
          <w:marRight w:val="0"/>
          <w:marTop w:val="0"/>
          <w:marBottom w:val="0"/>
          <w:divBdr>
            <w:top w:val="none" w:sz="0" w:space="0" w:color="auto"/>
            <w:left w:val="none" w:sz="0" w:space="0" w:color="auto"/>
            <w:bottom w:val="none" w:sz="0" w:space="0" w:color="auto"/>
            <w:right w:val="none" w:sz="0" w:space="0" w:color="auto"/>
          </w:divBdr>
        </w:div>
        <w:div w:id="1651326726">
          <w:marLeft w:val="0"/>
          <w:marRight w:val="0"/>
          <w:marTop w:val="0"/>
          <w:marBottom w:val="0"/>
          <w:divBdr>
            <w:top w:val="none" w:sz="0" w:space="0" w:color="auto"/>
            <w:left w:val="none" w:sz="0" w:space="0" w:color="auto"/>
            <w:bottom w:val="none" w:sz="0" w:space="0" w:color="auto"/>
            <w:right w:val="none" w:sz="0" w:space="0" w:color="auto"/>
          </w:divBdr>
        </w:div>
        <w:div w:id="1662928242">
          <w:marLeft w:val="0"/>
          <w:marRight w:val="0"/>
          <w:marTop w:val="0"/>
          <w:marBottom w:val="0"/>
          <w:divBdr>
            <w:top w:val="none" w:sz="0" w:space="0" w:color="auto"/>
            <w:left w:val="none" w:sz="0" w:space="0" w:color="auto"/>
            <w:bottom w:val="none" w:sz="0" w:space="0" w:color="auto"/>
            <w:right w:val="none" w:sz="0" w:space="0" w:color="auto"/>
          </w:divBdr>
        </w:div>
        <w:div w:id="1691099439">
          <w:marLeft w:val="0"/>
          <w:marRight w:val="0"/>
          <w:marTop w:val="0"/>
          <w:marBottom w:val="0"/>
          <w:divBdr>
            <w:top w:val="none" w:sz="0" w:space="0" w:color="auto"/>
            <w:left w:val="none" w:sz="0" w:space="0" w:color="auto"/>
            <w:bottom w:val="none" w:sz="0" w:space="0" w:color="auto"/>
            <w:right w:val="none" w:sz="0" w:space="0" w:color="auto"/>
          </w:divBdr>
        </w:div>
        <w:div w:id="1693916703">
          <w:marLeft w:val="0"/>
          <w:marRight w:val="0"/>
          <w:marTop w:val="0"/>
          <w:marBottom w:val="0"/>
          <w:divBdr>
            <w:top w:val="none" w:sz="0" w:space="0" w:color="auto"/>
            <w:left w:val="none" w:sz="0" w:space="0" w:color="auto"/>
            <w:bottom w:val="none" w:sz="0" w:space="0" w:color="auto"/>
            <w:right w:val="none" w:sz="0" w:space="0" w:color="auto"/>
          </w:divBdr>
        </w:div>
        <w:div w:id="1724405826">
          <w:marLeft w:val="0"/>
          <w:marRight w:val="0"/>
          <w:marTop w:val="0"/>
          <w:marBottom w:val="0"/>
          <w:divBdr>
            <w:top w:val="none" w:sz="0" w:space="0" w:color="auto"/>
            <w:left w:val="none" w:sz="0" w:space="0" w:color="auto"/>
            <w:bottom w:val="none" w:sz="0" w:space="0" w:color="auto"/>
            <w:right w:val="none" w:sz="0" w:space="0" w:color="auto"/>
          </w:divBdr>
        </w:div>
        <w:div w:id="1735011812">
          <w:marLeft w:val="0"/>
          <w:marRight w:val="0"/>
          <w:marTop w:val="0"/>
          <w:marBottom w:val="0"/>
          <w:divBdr>
            <w:top w:val="none" w:sz="0" w:space="0" w:color="auto"/>
            <w:left w:val="none" w:sz="0" w:space="0" w:color="auto"/>
            <w:bottom w:val="none" w:sz="0" w:space="0" w:color="auto"/>
            <w:right w:val="none" w:sz="0" w:space="0" w:color="auto"/>
          </w:divBdr>
        </w:div>
        <w:div w:id="1744836239">
          <w:marLeft w:val="-75"/>
          <w:marRight w:val="0"/>
          <w:marTop w:val="30"/>
          <w:marBottom w:val="30"/>
          <w:divBdr>
            <w:top w:val="none" w:sz="0" w:space="0" w:color="auto"/>
            <w:left w:val="none" w:sz="0" w:space="0" w:color="auto"/>
            <w:bottom w:val="none" w:sz="0" w:space="0" w:color="auto"/>
            <w:right w:val="none" w:sz="0" w:space="0" w:color="auto"/>
          </w:divBdr>
          <w:divsChild>
            <w:div w:id="222520157">
              <w:marLeft w:val="0"/>
              <w:marRight w:val="0"/>
              <w:marTop w:val="0"/>
              <w:marBottom w:val="0"/>
              <w:divBdr>
                <w:top w:val="none" w:sz="0" w:space="0" w:color="auto"/>
                <w:left w:val="none" w:sz="0" w:space="0" w:color="auto"/>
                <w:bottom w:val="none" w:sz="0" w:space="0" w:color="auto"/>
                <w:right w:val="none" w:sz="0" w:space="0" w:color="auto"/>
              </w:divBdr>
              <w:divsChild>
                <w:div w:id="1678536679">
                  <w:marLeft w:val="0"/>
                  <w:marRight w:val="0"/>
                  <w:marTop w:val="0"/>
                  <w:marBottom w:val="0"/>
                  <w:divBdr>
                    <w:top w:val="none" w:sz="0" w:space="0" w:color="auto"/>
                    <w:left w:val="none" w:sz="0" w:space="0" w:color="auto"/>
                    <w:bottom w:val="none" w:sz="0" w:space="0" w:color="auto"/>
                    <w:right w:val="none" w:sz="0" w:space="0" w:color="auto"/>
                  </w:divBdr>
                </w:div>
              </w:divsChild>
            </w:div>
            <w:div w:id="236476962">
              <w:marLeft w:val="0"/>
              <w:marRight w:val="0"/>
              <w:marTop w:val="0"/>
              <w:marBottom w:val="0"/>
              <w:divBdr>
                <w:top w:val="none" w:sz="0" w:space="0" w:color="auto"/>
                <w:left w:val="none" w:sz="0" w:space="0" w:color="auto"/>
                <w:bottom w:val="none" w:sz="0" w:space="0" w:color="auto"/>
                <w:right w:val="none" w:sz="0" w:space="0" w:color="auto"/>
              </w:divBdr>
              <w:divsChild>
                <w:div w:id="1685278499">
                  <w:marLeft w:val="0"/>
                  <w:marRight w:val="0"/>
                  <w:marTop w:val="0"/>
                  <w:marBottom w:val="0"/>
                  <w:divBdr>
                    <w:top w:val="none" w:sz="0" w:space="0" w:color="auto"/>
                    <w:left w:val="none" w:sz="0" w:space="0" w:color="auto"/>
                    <w:bottom w:val="none" w:sz="0" w:space="0" w:color="auto"/>
                    <w:right w:val="none" w:sz="0" w:space="0" w:color="auto"/>
                  </w:divBdr>
                </w:div>
              </w:divsChild>
            </w:div>
            <w:div w:id="284312216">
              <w:marLeft w:val="0"/>
              <w:marRight w:val="0"/>
              <w:marTop w:val="0"/>
              <w:marBottom w:val="0"/>
              <w:divBdr>
                <w:top w:val="none" w:sz="0" w:space="0" w:color="auto"/>
                <w:left w:val="none" w:sz="0" w:space="0" w:color="auto"/>
                <w:bottom w:val="none" w:sz="0" w:space="0" w:color="auto"/>
                <w:right w:val="none" w:sz="0" w:space="0" w:color="auto"/>
              </w:divBdr>
              <w:divsChild>
                <w:div w:id="1901986800">
                  <w:marLeft w:val="0"/>
                  <w:marRight w:val="0"/>
                  <w:marTop w:val="0"/>
                  <w:marBottom w:val="0"/>
                  <w:divBdr>
                    <w:top w:val="none" w:sz="0" w:space="0" w:color="auto"/>
                    <w:left w:val="none" w:sz="0" w:space="0" w:color="auto"/>
                    <w:bottom w:val="none" w:sz="0" w:space="0" w:color="auto"/>
                    <w:right w:val="none" w:sz="0" w:space="0" w:color="auto"/>
                  </w:divBdr>
                </w:div>
              </w:divsChild>
            </w:div>
            <w:div w:id="303001599">
              <w:marLeft w:val="0"/>
              <w:marRight w:val="0"/>
              <w:marTop w:val="0"/>
              <w:marBottom w:val="0"/>
              <w:divBdr>
                <w:top w:val="none" w:sz="0" w:space="0" w:color="auto"/>
                <w:left w:val="none" w:sz="0" w:space="0" w:color="auto"/>
                <w:bottom w:val="none" w:sz="0" w:space="0" w:color="auto"/>
                <w:right w:val="none" w:sz="0" w:space="0" w:color="auto"/>
              </w:divBdr>
              <w:divsChild>
                <w:div w:id="2128035952">
                  <w:marLeft w:val="0"/>
                  <w:marRight w:val="0"/>
                  <w:marTop w:val="0"/>
                  <w:marBottom w:val="0"/>
                  <w:divBdr>
                    <w:top w:val="none" w:sz="0" w:space="0" w:color="auto"/>
                    <w:left w:val="none" w:sz="0" w:space="0" w:color="auto"/>
                    <w:bottom w:val="none" w:sz="0" w:space="0" w:color="auto"/>
                    <w:right w:val="none" w:sz="0" w:space="0" w:color="auto"/>
                  </w:divBdr>
                </w:div>
              </w:divsChild>
            </w:div>
            <w:div w:id="534194168">
              <w:marLeft w:val="0"/>
              <w:marRight w:val="0"/>
              <w:marTop w:val="0"/>
              <w:marBottom w:val="0"/>
              <w:divBdr>
                <w:top w:val="none" w:sz="0" w:space="0" w:color="auto"/>
                <w:left w:val="none" w:sz="0" w:space="0" w:color="auto"/>
                <w:bottom w:val="none" w:sz="0" w:space="0" w:color="auto"/>
                <w:right w:val="none" w:sz="0" w:space="0" w:color="auto"/>
              </w:divBdr>
              <w:divsChild>
                <w:div w:id="77481402">
                  <w:marLeft w:val="0"/>
                  <w:marRight w:val="0"/>
                  <w:marTop w:val="0"/>
                  <w:marBottom w:val="0"/>
                  <w:divBdr>
                    <w:top w:val="none" w:sz="0" w:space="0" w:color="auto"/>
                    <w:left w:val="none" w:sz="0" w:space="0" w:color="auto"/>
                    <w:bottom w:val="none" w:sz="0" w:space="0" w:color="auto"/>
                    <w:right w:val="none" w:sz="0" w:space="0" w:color="auto"/>
                  </w:divBdr>
                </w:div>
              </w:divsChild>
            </w:div>
            <w:div w:id="552615266">
              <w:marLeft w:val="0"/>
              <w:marRight w:val="0"/>
              <w:marTop w:val="0"/>
              <w:marBottom w:val="0"/>
              <w:divBdr>
                <w:top w:val="none" w:sz="0" w:space="0" w:color="auto"/>
                <w:left w:val="none" w:sz="0" w:space="0" w:color="auto"/>
                <w:bottom w:val="none" w:sz="0" w:space="0" w:color="auto"/>
                <w:right w:val="none" w:sz="0" w:space="0" w:color="auto"/>
              </w:divBdr>
              <w:divsChild>
                <w:div w:id="1186015993">
                  <w:marLeft w:val="0"/>
                  <w:marRight w:val="0"/>
                  <w:marTop w:val="0"/>
                  <w:marBottom w:val="0"/>
                  <w:divBdr>
                    <w:top w:val="none" w:sz="0" w:space="0" w:color="auto"/>
                    <w:left w:val="none" w:sz="0" w:space="0" w:color="auto"/>
                    <w:bottom w:val="none" w:sz="0" w:space="0" w:color="auto"/>
                    <w:right w:val="none" w:sz="0" w:space="0" w:color="auto"/>
                  </w:divBdr>
                </w:div>
              </w:divsChild>
            </w:div>
            <w:div w:id="593368803">
              <w:marLeft w:val="0"/>
              <w:marRight w:val="0"/>
              <w:marTop w:val="0"/>
              <w:marBottom w:val="0"/>
              <w:divBdr>
                <w:top w:val="none" w:sz="0" w:space="0" w:color="auto"/>
                <w:left w:val="none" w:sz="0" w:space="0" w:color="auto"/>
                <w:bottom w:val="none" w:sz="0" w:space="0" w:color="auto"/>
                <w:right w:val="none" w:sz="0" w:space="0" w:color="auto"/>
              </w:divBdr>
              <w:divsChild>
                <w:div w:id="943266048">
                  <w:marLeft w:val="0"/>
                  <w:marRight w:val="0"/>
                  <w:marTop w:val="0"/>
                  <w:marBottom w:val="0"/>
                  <w:divBdr>
                    <w:top w:val="none" w:sz="0" w:space="0" w:color="auto"/>
                    <w:left w:val="none" w:sz="0" w:space="0" w:color="auto"/>
                    <w:bottom w:val="none" w:sz="0" w:space="0" w:color="auto"/>
                    <w:right w:val="none" w:sz="0" w:space="0" w:color="auto"/>
                  </w:divBdr>
                </w:div>
              </w:divsChild>
            </w:div>
            <w:div w:id="681249801">
              <w:marLeft w:val="0"/>
              <w:marRight w:val="0"/>
              <w:marTop w:val="0"/>
              <w:marBottom w:val="0"/>
              <w:divBdr>
                <w:top w:val="none" w:sz="0" w:space="0" w:color="auto"/>
                <w:left w:val="none" w:sz="0" w:space="0" w:color="auto"/>
                <w:bottom w:val="none" w:sz="0" w:space="0" w:color="auto"/>
                <w:right w:val="none" w:sz="0" w:space="0" w:color="auto"/>
              </w:divBdr>
              <w:divsChild>
                <w:div w:id="48308661">
                  <w:marLeft w:val="0"/>
                  <w:marRight w:val="0"/>
                  <w:marTop w:val="0"/>
                  <w:marBottom w:val="0"/>
                  <w:divBdr>
                    <w:top w:val="none" w:sz="0" w:space="0" w:color="auto"/>
                    <w:left w:val="none" w:sz="0" w:space="0" w:color="auto"/>
                    <w:bottom w:val="none" w:sz="0" w:space="0" w:color="auto"/>
                    <w:right w:val="none" w:sz="0" w:space="0" w:color="auto"/>
                  </w:divBdr>
                </w:div>
              </w:divsChild>
            </w:div>
            <w:div w:id="717247745">
              <w:marLeft w:val="0"/>
              <w:marRight w:val="0"/>
              <w:marTop w:val="0"/>
              <w:marBottom w:val="0"/>
              <w:divBdr>
                <w:top w:val="none" w:sz="0" w:space="0" w:color="auto"/>
                <w:left w:val="none" w:sz="0" w:space="0" w:color="auto"/>
                <w:bottom w:val="none" w:sz="0" w:space="0" w:color="auto"/>
                <w:right w:val="none" w:sz="0" w:space="0" w:color="auto"/>
              </w:divBdr>
              <w:divsChild>
                <w:div w:id="277610610">
                  <w:marLeft w:val="0"/>
                  <w:marRight w:val="0"/>
                  <w:marTop w:val="0"/>
                  <w:marBottom w:val="0"/>
                  <w:divBdr>
                    <w:top w:val="none" w:sz="0" w:space="0" w:color="auto"/>
                    <w:left w:val="none" w:sz="0" w:space="0" w:color="auto"/>
                    <w:bottom w:val="none" w:sz="0" w:space="0" w:color="auto"/>
                    <w:right w:val="none" w:sz="0" w:space="0" w:color="auto"/>
                  </w:divBdr>
                </w:div>
              </w:divsChild>
            </w:div>
            <w:div w:id="744764921">
              <w:marLeft w:val="0"/>
              <w:marRight w:val="0"/>
              <w:marTop w:val="0"/>
              <w:marBottom w:val="0"/>
              <w:divBdr>
                <w:top w:val="none" w:sz="0" w:space="0" w:color="auto"/>
                <w:left w:val="none" w:sz="0" w:space="0" w:color="auto"/>
                <w:bottom w:val="none" w:sz="0" w:space="0" w:color="auto"/>
                <w:right w:val="none" w:sz="0" w:space="0" w:color="auto"/>
              </w:divBdr>
              <w:divsChild>
                <w:div w:id="177233661">
                  <w:marLeft w:val="0"/>
                  <w:marRight w:val="0"/>
                  <w:marTop w:val="0"/>
                  <w:marBottom w:val="0"/>
                  <w:divBdr>
                    <w:top w:val="none" w:sz="0" w:space="0" w:color="auto"/>
                    <w:left w:val="none" w:sz="0" w:space="0" w:color="auto"/>
                    <w:bottom w:val="none" w:sz="0" w:space="0" w:color="auto"/>
                    <w:right w:val="none" w:sz="0" w:space="0" w:color="auto"/>
                  </w:divBdr>
                </w:div>
              </w:divsChild>
            </w:div>
            <w:div w:id="987829990">
              <w:marLeft w:val="0"/>
              <w:marRight w:val="0"/>
              <w:marTop w:val="0"/>
              <w:marBottom w:val="0"/>
              <w:divBdr>
                <w:top w:val="none" w:sz="0" w:space="0" w:color="auto"/>
                <w:left w:val="none" w:sz="0" w:space="0" w:color="auto"/>
                <w:bottom w:val="none" w:sz="0" w:space="0" w:color="auto"/>
                <w:right w:val="none" w:sz="0" w:space="0" w:color="auto"/>
              </w:divBdr>
              <w:divsChild>
                <w:div w:id="108135849">
                  <w:marLeft w:val="0"/>
                  <w:marRight w:val="0"/>
                  <w:marTop w:val="0"/>
                  <w:marBottom w:val="0"/>
                  <w:divBdr>
                    <w:top w:val="none" w:sz="0" w:space="0" w:color="auto"/>
                    <w:left w:val="none" w:sz="0" w:space="0" w:color="auto"/>
                    <w:bottom w:val="none" w:sz="0" w:space="0" w:color="auto"/>
                    <w:right w:val="none" w:sz="0" w:space="0" w:color="auto"/>
                  </w:divBdr>
                </w:div>
              </w:divsChild>
            </w:div>
            <w:div w:id="1111630223">
              <w:marLeft w:val="0"/>
              <w:marRight w:val="0"/>
              <w:marTop w:val="0"/>
              <w:marBottom w:val="0"/>
              <w:divBdr>
                <w:top w:val="none" w:sz="0" w:space="0" w:color="auto"/>
                <w:left w:val="none" w:sz="0" w:space="0" w:color="auto"/>
                <w:bottom w:val="none" w:sz="0" w:space="0" w:color="auto"/>
                <w:right w:val="none" w:sz="0" w:space="0" w:color="auto"/>
              </w:divBdr>
              <w:divsChild>
                <w:div w:id="373115454">
                  <w:marLeft w:val="0"/>
                  <w:marRight w:val="0"/>
                  <w:marTop w:val="0"/>
                  <w:marBottom w:val="0"/>
                  <w:divBdr>
                    <w:top w:val="none" w:sz="0" w:space="0" w:color="auto"/>
                    <w:left w:val="none" w:sz="0" w:space="0" w:color="auto"/>
                    <w:bottom w:val="none" w:sz="0" w:space="0" w:color="auto"/>
                    <w:right w:val="none" w:sz="0" w:space="0" w:color="auto"/>
                  </w:divBdr>
                </w:div>
              </w:divsChild>
            </w:div>
            <w:div w:id="1177692086">
              <w:marLeft w:val="0"/>
              <w:marRight w:val="0"/>
              <w:marTop w:val="0"/>
              <w:marBottom w:val="0"/>
              <w:divBdr>
                <w:top w:val="none" w:sz="0" w:space="0" w:color="auto"/>
                <w:left w:val="none" w:sz="0" w:space="0" w:color="auto"/>
                <w:bottom w:val="none" w:sz="0" w:space="0" w:color="auto"/>
                <w:right w:val="none" w:sz="0" w:space="0" w:color="auto"/>
              </w:divBdr>
              <w:divsChild>
                <w:div w:id="1986351078">
                  <w:marLeft w:val="0"/>
                  <w:marRight w:val="0"/>
                  <w:marTop w:val="0"/>
                  <w:marBottom w:val="0"/>
                  <w:divBdr>
                    <w:top w:val="none" w:sz="0" w:space="0" w:color="auto"/>
                    <w:left w:val="none" w:sz="0" w:space="0" w:color="auto"/>
                    <w:bottom w:val="none" w:sz="0" w:space="0" w:color="auto"/>
                    <w:right w:val="none" w:sz="0" w:space="0" w:color="auto"/>
                  </w:divBdr>
                </w:div>
              </w:divsChild>
            </w:div>
            <w:div w:id="1566065132">
              <w:marLeft w:val="0"/>
              <w:marRight w:val="0"/>
              <w:marTop w:val="0"/>
              <w:marBottom w:val="0"/>
              <w:divBdr>
                <w:top w:val="none" w:sz="0" w:space="0" w:color="auto"/>
                <w:left w:val="none" w:sz="0" w:space="0" w:color="auto"/>
                <w:bottom w:val="none" w:sz="0" w:space="0" w:color="auto"/>
                <w:right w:val="none" w:sz="0" w:space="0" w:color="auto"/>
              </w:divBdr>
              <w:divsChild>
                <w:div w:id="407072892">
                  <w:marLeft w:val="0"/>
                  <w:marRight w:val="0"/>
                  <w:marTop w:val="0"/>
                  <w:marBottom w:val="0"/>
                  <w:divBdr>
                    <w:top w:val="none" w:sz="0" w:space="0" w:color="auto"/>
                    <w:left w:val="none" w:sz="0" w:space="0" w:color="auto"/>
                    <w:bottom w:val="none" w:sz="0" w:space="0" w:color="auto"/>
                    <w:right w:val="none" w:sz="0" w:space="0" w:color="auto"/>
                  </w:divBdr>
                </w:div>
              </w:divsChild>
            </w:div>
            <w:div w:id="1619147081">
              <w:marLeft w:val="0"/>
              <w:marRight w:val="0"/>
              <w:marTop w:val="0"/>
              <w:marBottom w:val="0"/>
              <w:divBdr>
                <w:top w:val="none" w:sz="0" w:space="0" w:color="auto"/>
                <w:left w:val="none" w:sz="0" w:space="0" w:color="auto"/>
                <w:bottom w:val="none" w:sz="0" w:space="0" w:color="auto"/>
                <w:right w:val="none" w:sz="0" w:space="0" w:color="auto"/>
              </w:divBdr>
              <w:divsChild>
                <w:div w:id="806043888">
                  <w:marLeft w:val="0"/>
                  <w:marRight w:val="0"/>
                  <w:marTop w:val="0"/>
                  <w:marBottom w:val="0"/>
                  <w:divBdr>
                    <w:top w:val="none" w:sz="0" w:space="0" w:color="auto"/>
                    <w:left w:val="none" w:sz="0" w:space="0" w:color="auto"/>
                    <w:bottom w:val="none" w:sz="0" w:space="0" w:color="auto"/>
                    <w:right w:val="none" w:sz="0" w:space="0" w:color="auto"/>
                  </w:divBdr>
                </w:div>
              </w:divsChild>
            </w:div>
            <w:div w:id="1729916819">
              <w:marLeft w:val="0"/>
              <w:marRight w:val="0"/>
              <w:marTop w:val="0"/>
              <w:marBottom w:val="0"/>
              <w:divBdr>
                <w:top w:val="none" w:sz="0" w:space="0" w:color="auto"/>
                <w:left w:val="none" w:sz="0" w:space="0" w:color="auto"/>
                <w:bottom w:val="none" w:sz="0" w:space="0" w:color="auto"/>
                <w:right w:val="none" w:sz="0" w:space="0" w:color="auto"/>
              </w:divBdr>
              <w:divsChild>
                <w:div w:id="59714632">
                  <w:marLeft w:val="0"/>
                  <w:marRight w:val="0"/>
                  <w:marTop w:val="0"/>
                  <w:marBottom w:val="0"/>
                  <w:divBdr>
                    <w:top w:val="none" w:sz="0" w:space="0" w:color="auto"/>
                    <w:left w:val="none" w:sz="0" w:space="0" w:color="auto"/>
                    <w:bottom w:val="none" w:sz="0" w:space="0" w:color="auto"/>
                    <w:right w:val="none" w:sz="0" w:space="0" w:color="auto"/>
                  </w:divBdr>
                </w:div>
              </w:divsChild>
            </w:div>
            <w:div w:id="1730420158">
              <w:marLeft w:val="0"/>
              <w:marRight w:val="0"/>
              <w:marTop w:val="0"/>
              <w:marBottom w:val="0"/>
              <w:divBdr>
                <w:top w:val="none" w:sz="0" w:space="0" w:color="auto"/>
                <w:left w:val="none" w:sz="0" w:space="0" w:color="auto"/>
                <w:bottom w:val="none" w:sz="0" w:space="0" w:color="auto"/>
                <w:right w:val="none" w:sz="0" w:space="0" w:color="auto"/>
              </w:divBdr>
              <w:divsChild>
                <w:div w:id="123935802">
                  <w:marLeft w:val="0"/>
                  <w:marRight w:val="0"/>
                  <w:marTop w:val="0"/>
                  <w:marBottom w:val="0"/>
                  <w:divBdr>
                    <w:top w:val="none" w:sz="0" w:space="0" w:color="auto"/>
                    <w:left w:val="none" w:sz="0" w:space="0" w:color="auto"/>
                    <w:bottom w:val="none" w:sz="0" w:space="0" w:color="auto"/>
                    <w:right w:val="none" w:sz="0" w:space="0" w:color="auto"/>
                  </w:divBdr>
                </w:div>
              </w:divsChild>
            </w:div>
            <w:div w:id="1762097270">
              <w:marLeft w:val="0"/>
              <w:marRight w:val="0"/>
              <w:marTop w:val="0"/>
              <w:marBottom w:val="0"/>
              <w:divBdr>
                <w:top w:val="none" w:sz="0" w:space="0" w:color="auto"/>
                <w:left w:val="none" w:sz="0" w:space="0" w:color="auto"/>
                <w:bottom w:val="none" w:sz="0" w:space="0" w:color="auto"/>
                <w:right w:val="none" w:sz="0" w:space="0" w:color="auto"/>
              </w:divBdr>
              <w:divsChild>
                <w:div w:id="539703072">
                  <w:marLeft w:val="0"/>
                  <w:marRight w:val="0"/>
                  <w:marTop w:val="0"/>
                  <w:marBottom w:val="0"/>
                  <w:divBdr>
                    <w:top w:val="none" w:sz="0" w:space="0" w:color="auto"/>
                    <w:left w:val="none" w:sz="0" w:space="0" w:color="auto"/>
                    <w:bottom w:val="none" w:sz="0" w:space="0" w:color="auto"/>
                    <w:right w:val="none" w:sz="0" w:space="0" w:color="auto"/>
                  </w:divBdr>
                </w:div>
              </w:divsChild>
            </w:div>
            <w:div w:id="1788431963">
              <w:marLeft w:val="0"/>
              <w:marRight w:val="0"/>
              <w:marTop w:val="0"/>
              <w:marBottom w:val="0"/>
              <w:divBdr>
                <w:top w:val="none" w:sz="0" w:space="0" w:color="auto"/>
                <w:left w:val="none" w:sz="0" w:space="0" w:color="auto"/>
                <w:bottom w:val="none" w:sz="0" w:space="0" w:color="auto"/>
                <w:right w:val="none" w:sz="0" w:space="0" w:color="auto"/>
              </w:divBdr>
              <w:divsChild>
                <w:div w:id="1329093131">
                  <w:marLeft w:val="0"/>
                  <w:marRight w:val="0"/>
                  <w:marTop w:val="0"/>
                  <w:marBottom w:val="0"/>
                  <w:divBdr>
                    <w:top w:val="none" w:sz="0" w:space="0" w:color="auto"/>
                    <w:left w:val="none" w:sz="0" w:space="0" w:color="auto"/>
                    <w:bottom w:val="none" w:sz="0" w:space="0" w:color="auto"/>
                    <w:right w:val="none" w:sz="0" w:space="0" w:color="auto"/>
                  </w:divBdr>
                </w:div>
              </w:divsChild>
            </w:div>
            <w:div w:id="1802068413">
              <w:marLeft w:val="0"/>
              <w:marRight w:val="0"/>
              <w:marTop w:val="0"/>
              <w:marBottom w:val="0"/>
              <w:divBdr>
                <w:top w:val="none" w:sz="0" w:space="0" w:color="auto"/>
                <w:left w:val="none" w:sz="0" w:space="0" w:color="auto"/>
                <w:bottom w:val="none" w:sz="0" w:space="0" w:color="auto"/>
                <w:right w:val="none" w:sz="0" w:space="0" w:color="auto"/>
              </w:divBdr>
              <w:divsChild>
                <w:div w:id="264504787">
                  <w:marLeft w:val="0"/>
                  <w:marRight w:val="0"/>
                  <w:marTop w:val="0"/>
                  <w:marBottom w:val="0"/>
                  <w:divBdr>
                    <w:top w:val="none" w:sz="0" w:space="0" w:color="auto"/>
                    <w:left w:val="none" w:sz="0" w:space="0" w:color="auto"/>
                    <w:bottom w:val="none" w:sz="0" w:space="0" w:color="auto"/>
                    <w:right w:val="none" w:sz="0" w:space="0" w:color="auto"/>
                  </w:divBdr>
                </w:div>
              </w:divsChild>
            </w:div>
            <w:div w:id="1899511804">
              <w:marLeft w:val="0"/>
              <w:marRight w:val="0"/>
              <w:marTop w:val="0"/>
              <w:marBottom w:val="0"/>
              <w:divBdr>
                <w:top w:val="none" w:sz="0" w:space="0" w:color="auto"/>
                <w:left w:val="none" w:sz="0" w:space="0" w:color="auto"/>
                <w:bottom w:val="none" w:sz="0" w:space="0" w:color="auto"/>
                <w:right w:val="none" w:sz="0" w:space="0" w:color="auto"/>
              </w:divBdr>
              <w:divsChild>
                <w:div w:id="166068273">
                  <w:marLeft w:val="0"/>
                  <w:marRight w:val="0"/>
                  <w:marTop w:val="0"/>
                  <w:marBottom w:val="0"/>
                  <w:divBdr>
                    <w:top w:val="none" w:sz="0" w:space="0" w:color="auto"/>
                    <w:left w:val="none" w:sz="0" w:space="0" w:color="auto"/>
                    <w:bottom w:val="none" w:sz="0" w:space="0" w:color="auto"/>
                    <w:right w:val="none" w:sz="0" w:space="0" w:color="auto"/>
                  </w:divBdr>
                </w:div>
              </w:divsChild>
            </w:div>
            <w:div w:id="1943758815">
              <w:marLeft w:val="0"/>
              <w:marRight w:val="0"/>
              <w:marTop w:val="0"/>
              <w:marBottom w:val="0"/>
              <w:divBdr>
                <w:top w:val="none" w:sz="0" w:space="0" w:color="auto"/>
                <w:left w:val="none" w:sz="0" w:space="0" w:color="auto"/>
                <w:bottom w:val="none" w:sz="0" w:space="0" w:color="auto"/>
                <w:right w:val="none" w:sz="0" w:space="0" w:color="auto"/>
              </w:divBdr>
              <w:divsChild>
                <w:div w:id="833034224">
                  <w:marLeft w:val="0"/>
                  <w:marRight w:val="0"/>
                  <w:marTop w:val="0"/>
                  <w:marBottom w:val="0"/>
                  <w:divBdr>
                    <w:top w:val="none" w:sz="0" w:space="0" w:color="auto"/>
                    <w:left w:val="none" w:sz="0" w:space="0" w:color="auto"/>
                    <w:bottom w:val="none" w:sz="0" w:space="0" w:color="auto"/>
                    <w:right w:val="none" w:sz="0" w:space="0" w:color="auto"/>
                  </w:divBdr>
                </w:div>
              </w:divsChild>
            </w:div>
            <w:div w:id="1966739104">
              <w:marLeft w:val="0"/>
              <w:marRight w:val="0"/>
              <w:marTop w:val="0"/>
              <w:marBottom w:val="0"/>
              <w:divBdr>
                <w:top w:val="none" w:sz="0" w:space="0" w:color="auto"/>
                <w:left w:val="none" w:sz="0" w:space="0" w:color="auto"/>
                <w:bottom w:val="none" w:sz="0" w:space="0" w:color="auto"/>
                <w:right w:val="none" w:sz="0" w:space="0" w:color="auto"/>
              </w:divBdr>
              <w:divsChild>
                <w:div w:id="583610281">
                  <w:marLeft w:val="0"/>
                  <w:marRight w:val="0"/>
                  <w:marTop w:val="0"/>
                  <w:marBottom w:val="0"/>
                  <w:divBdr>
                    <w:top w:val="none" w:sz="0" w:space="0" w:color="auto"/>
                    <w:left w:val="none" w:sz="0" w:space="0" w:color="auto"/>
                    <w:bottom w:val="none" w:sz="0" w:space="0" w:color="auto"/>
                    <w:right w:val="none" w:sz="0" w:space="0" w:color="auto"/>
                  </w:divBdr>
                </w:div>
              </w:divsChild>
            </w:div>
            <w:div w:id="2060401707">
              <w:marLeft w:val="0"/>
              <w:marRight w:val="0"/>
              <w:marTop w:val="0"/>
              <w:marBottom w:val="0"/>
              <w:divBdr>
                <w:top w:val="none" w:sz="0" w:space="0" w:color="auto"/>
                <w:left w:val="none" w:sz="0" w:space="0" w:color="auto"/>
                <w:bottom w:val="none" w:sz="0" w:space="0" w:color="auto"/>
                <w:right w:val="none" w:sz="0" w:space="0" w:color="auto"/>
              </w:divBdr>
              <w:divsChild>
                <w:div w:id="1673218283">
                  <w:marLeft w:val="0"/>
                  <w:marRight w:val="0"/>
                  <w:marTop w:val="0"/>
                  <w:marBottom w:val="0"/>
                  <w:divBdr>
                    <w:top w:val="none" w:sz="0" w:space="0" w:color="auto"/>
                    <w:left w:val="none" w:sz="0" w:space="0" w:color="auto"/>
                    <w:bottom w:val="none" w:sz="0" w:space="0" w:color="auto"/>
                    <w:right w:val="none" w:sz="0" w:space="0" w:color="auto"/>
                  </w:divBdr>
                </w:div>
              </w:divsChild>
            </w:div>
            <w:div w:id="2077241416">
              <w:marLeft w:val="0"/>
              <w:marRight w:val="0"/>
              <w:marTop w:val="0"/>
              <w:marBottom w:val="0"/>
              <w:divBdr>
                <w:top w:val="none" w:sz="0" w:space="0" w:color="auto"/>
                <w:left w:val="none" w:sz="0" w:space="0" w:color="auto"/>
                <w:bottom w:val="none" w:sz="0" w:space="0" w:color="auto"/>
                <w:right w:val="none" w:sz="0" w:space="0" w:color="auto"/>
              </w:divBdr>
              <w:divsChild>
                <w:div w:id="1753818354">
                  <w:marLeft w:val="0"/>
                  <w:marRight w:val="0"/>
                  <w:marTop w:val="0"/>
                  <w:marBottom w:val="0"/>
                  <w:divBdr>
                    <w:top w:val="none" w:sz="0" w:space="0" w:color="auto"/>
                    <w:left w:val="none" w:sz="0" w:space="0" w:color="auto"/>
                    <w:bottom w:val="none" w:sz="0" w:space="0" w:color="auto"/>
                    <w:right w:val="none" w:sz="0" w:space="0" w:color="auto"/>
                  </w:divBdr>
                </w:div>
              </w:divsChild>
            </w:div>
            <w:div w:id="2088307460">
              <w:marLeft w:val="0"/>
              <w:marRight w:val="0"/>
              <w:marTop w:val="0"/>
              <w:marBottom w:val="0"/>
              <w:divBdr>
                <w:top w:val="none" w:sz="0" w:space="0" w:color="auto"/>
                <w:left w:val="none" w:sz="0" w:space="0" w:color="auto"/>
                <w:bottom w:val="none" w:sz="0" w:space="0" w:color="auto"/>
                <w:right w:val="none" w:sz="0" w:space="0" w:color="auto"/>
              </w:divBdr>
              <w:divsChild>
                <w:div w:id="946353212">
                  <w:marLeft w:val="0"/>
                  <w:marRight w:val="0"/>
                  <w:marTop w:val="0"/>
                  <w:marBottom w:val="0"/>
                  <w:divBdr>
                    <w:top w:val="none" w:sz="0" w:space="0" w:color="auto"/>
                    <w:left w:val="none" w:sz="0" w:space="0" w:color="auto"/>
                    <w:bottom w:val="none" w:sz="0" w:space="0" w:color="auto"/>
                    <w:right w:val="none" w:sz="0" w:space="0" w:color="auto"/>
                  </w:divBdr>
                </w:div>
              </w:divsChild>
            </w:div>
            <w:div w:id="2113937333">
              <w:marLeft w:val="0"/>
              <w:marRight w:val="0"/>
              <w:marTop w:val="0"/>
              <w:marBottom w:val="0"/>
              <w:divBdr>
                <w:top w:val="none" w:sz="0" w:space="0" w:color="auto"/>
                <w:left w:val="none" w:sz="0" w:space="0" w:color="auto"/>
                <w:bottom w:val="none" w:sz="0" w:space="0" w:color="auto"/>
                <w:right w:val="none" w:sz="0" w:space="0" w:color="auto"/>
              </w:divBdr>
              <w:divsChild>
                <w:div w:id="1973559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573656">
          <w:marLeft w:val="0"/>
          <w:marRight w:val="0"/>
          <w:marTop w:val="0"/>
          <w:marBottom w:val="0"/>
          <w:divBdr>
            <w:top w:val="none" w:sz="0" w:space="0" w:color="auto"/>
            <w:left w:val="none" w:sz="0" w:space="0" w:color="auto"/>
            <w:bottom w:val="none" w:sz="0" w:space="0" w:color="auto"/>
            <w:right w:val="none" w:sz="0" w:space="0" w:color="auto"/>
          </w:divBdr>
        </w:div>
        <w:div w:id="1805465601">
          <w:marLeft w:val="0"/>
          <w:marRight w:val="0"/>
          <w:marTop w:val="0"/>
          <w:marBottom w:val="0"/>
          <w:divBdr>
            <w:top w:val="none" w:sz="0" w:space="0" w:color="auto"/>
            <w:left w:val="none" w:sz="0" w:space="0" w:color="auto"/>
            <w:bottom w:val="none" w:sz="0" w:space="0" w:color="auto"/>
            <w:right w:val="none" w:sz="0" w:space="0" w:color="auto"/>
          </w:divBdr>
        </w:div>
        <w:div w:id="1805584106">
          <w:marLeft w:val="0"/>
          <w:marRight w:val="0"/>
          <w:marTop w:val="0"/>
          <w:marBottom w:val="0"/>
          <w:divBdr>
            <w:top w:val="none" w:sz="0" w:space="0" w:color="auto"/>
            <w:left w:val="none" w:sz="0" w:space="0" w:color="auto"/>
            <w:bottom w:val="none" w:sz="0" w:space="0" w:color="auto"/>
            <w:right w:val="none" w:sz="0" w:space="0" w:color="auto"/>
          </w:divBdr>
        </w:div>
        <w:div w:id="1810394524">
          <w:marLeft w:val="0"/>
          <w:marRight w:val="0"/>
          <w:marTop w:val="0"/>
          <w:marBottom w:val="0"/>
          <w:divBdr>
            <w:top w:val="none" w:sz="0" w:space="0" w:color="auto"/>
            <w:left w:val="none" w:sz="0" w:space="0" w:color="auto"/>
            <w:bottom w:val="none" w:sz="0" w:space="0" w:color="auto"/>
            <w:right w:val="none" w:sz="0" w:space="0" w:color="auto"/>
          </w:divBdr>
        </w:div>
        <w:div w:id="1835487236">
          <w:marLeft w:val="0"/>
          <w:marRight w:val="0"/>
          <w:marTop w:val="0"/>
          <w:marBottom w:val="0"/>
          <w:divBdr>
            <w:top w:val="none" w:sz="0" w:space="0" w:color="auto"/>
            <w:left w:val="none" w:sz="0" w:space="0" w:color="auto"/>
            <w:bottom w:val="none" w:sz="0" w:space="0" w:color="auto"/>
            <w:right w:val="none" w:sz="0" w:space="0" w:color="auto"/>
          </w:divBdr>
        </w:div>
        <w:div w:id="1838376230">
          <w:marLeft w:val="0"/>
          <w:marRight w:val="0"/>
          <w:marTop w:val="0"/>
          <w:marBottom w:val="0"/>
          <w:divBdr>
            <w:top w:val="none" w:sz="0" w:space="0" w:color="auto"/>
            <w:left w:val="none" w:sz="0" w:space="0" w:color="auto"/>
            <w:bottom w:val="none" w:sz="0" w:space="0" w:color="auto"/>
            <w:right w:val="none" w:sz="0" w:space="0" w:color="auto"/>
          </w:divBdr>
        </w:div>
        <w:div w:id="1860465679">
          <w:marLeft w:val="0"/>
          <w:marRight w:val="0"/>
          <w:marTop w:val="0"/>
          <w:marBottom w:val="0"/>
          <w:divBdr>
            <w:top w:val="none" w:sz="0" w:space="0" w:color="auto"/>
            <w:left w:val="none" w:sz="0" w:space="0" w:color="auto"/>
            <w:bottom w:val="none" w:sz="0" w:space="0" w:color="auto"/>
            <w:right w:val="none" w:sz="0" w:space="0" w:color="auto"/>
          </w:divBdr>
        </w:div>
        <w:div w:id="1867594933">
          <w:marLeft w:val="0"/>
          <w:marRight w:val="0"/>
          <w:marTop w:val="0"/>
          <w:marBottom w:val="0"/>
          <w:divBdr>
            <w:top w:val="none" w:sz="0" w:space="0" w:color="auto"/>
            <w:left w:val="none" w:sz="0" w:space="0" w:color="auto"/>
            <w:bottom w:val="none" w:sz="0" w:space="0" w:color="auto"/>
            <w:right w:val="none" w:sz="0" w:space="0" w:color="auto"/>
          </w:divBdr>
        </w:div>
        <w:div w:id="1870677497">
          <w:marLeft w:val="0"/>
          <w:marRight w:val="0"/>
          <w:marTop w:val="0"/>
          <w:marBottom w:val="0"/>
          <w:divBdr>
            <w:top w:val="none" w:sz="0" w:space="0" w:color="auto"/>
            <w:left w:val="none" w:sz="0" w:space="0" w:color="auto"/>
            <w:bottom w:val="none" w:sz="0" w:space="0" w:color="auto"/>
            <w:right w:val="none" w:sz="0" w:space="0" w:color="auto"/>
          </w:divBdr>
        </w:div>
        <w:div w:id="1872568522">
          <w:marLeft w:val="0"/>
          <w:marRight w:val="0"/>
          <w:marTop w:val="0"/>
          <w:marBottom w:val="0"/>
          <w:divBdr>
            <w:top w:val="none" w:sz="0" w:space="0" w:color="auto"/>
            <w:left w:val="none" w:sz="0" w:space="0" w:color="auto"/>
            <w:bottom w:val="none" w:sz="0" w:space="0" w:color="auto"/>
            <w:right w:val="none" w:sz="0" w:space="0" w:color="auto"/>
          </w:divBdr>
        </w:div>
        <w:div w:id="1874347196">
          <w:marLeft w:val="0"/>
          <w:marRight w:val="0"/>
          <w:marTop w:val="0"/>
          <w:marBottom w:val="0"/>
          <w:divBdr>
            <w:top w:val="none" w:sz="0" w:space="0" w:color="auto"/>
            <w:left w:val="none" w:sz="0" w:space="0" w:color="auto"/>
            <w:bottom w:val="none" w:sz="0" w:space="0" w:color="auto"/>
            <w:right w:val="none" w:sz="0" w:space="0" w:color="auto"/>
          </w:divBdr>
        </w:div>
        <w:div w:id="1883899022">
          <w:marLeft w:val="0"/>
          <w:marRight w:val="0"/>
          <w:marTop w:val="0"/>
          <w:marBottom w:val="0"/>
          <w:divBdr>
            <w:top w:val="none" w:sz="0" w:space="0" w:color="auto"/>
            <w:left w:val="none" w:sz="0" w:space="0" w:color="auto"/>
            <w:bottom w:val="none" w:sz="0" w:space="0" w:color="auto"/>
            <w:right w:val="none" w:sz="0" w:space="0" w:color="auto"/>
          </w:divBdr>
        </w:div>
        <w:div w:id="1926575729">
          <w:marLeft w:val="0"/>
          <w:marRight w:val="0"/>
          <w:marTop w:val="0"/>
          <w:marBottom w:val="0"/>
          <w:divBdr>
            <w:top w:val="none" w:sz="0" w:space="0" w:color="auto"/>
            <w:left w:val="none" w:sz="0" w:space="0" w:color="auto"/>
            <w:bottom w:val="none" w:sz="0" w:space="0" w:color="auto"/>
            <w:right w:val="none" w:sz="0" w:space="0" w:color="auto"/>
          </w:divBdr>
        </w:div>
        <w:div w:id="1937787230">
          <w:marLeft w:val="0"/>
          <w:marRight w:val="0"/>
          <w:marTop w:val="0"/>
          <w:marBottom w:val="0"/>
          <w:divBdr>
            <w:top w:val="none" w:sz="0" w:space="0" w:color="auto"/>
            <w:left w:val="none" w:sz="0" w:space="0" w:color="auto"/>
            <w:bottom w:val="none" w:sz="0" w:space="0" w:color="auto"/>
            <w:right w:val="none" w:sz="0" w:space="0" w:color="auto"/>
          </w:divBdr>
        </w:div>
        <w:div w:id="1942369777">
          <w:marLeft w:val="0"/>
          <w:marRight w:val="0"/>
          <w:marTop w:val="0"/>
          <w:marBottom w:val="0"/>
          <w:divBdr>
            <w:top w:val="none" w:sz="0" w:space="0" w:color="auto"/>
            <w:left w:val="none" w:sz="0" w:space="0" w:color="auto"/>
            <w:bottom w:val="none" w:sz="0" w:space="0" w:color="auto"/>
            <w:right w:val="none" w:sz="0" w:space="0" w:color="auto"/>
          </w:divBdr>
        </w:div>
        <w:div w:id="1946231889">
          <w:marLeft w:val="0"/>
          <w:marRight w:val="0"/>
          <w:marTop w:val="0"/>
          <w:marBottom w:val="0"/>
          <w:divBdr>
            <w:top w:val="none" w:sz="0" w:space="0" w:color="auto"/>
            <w:left w:val="none" w:sz="0" w:space="0" w:color="auto"/>
            <w:bottom w:val="none" w:sz="0" w:space="0" w:color="auto"/>
            <w:right w:val="none" w:sz="0" w:space="0" w:color="auto"/>
          </w:divBdr>
        </w:div>
        <w:div w:id="1948584354">
          <w:marLeft w:val="0"/>
          <w:marRight w:val="0"/>
          <w:marTop w:val="0"/>
          <w:marBottom w:val="0"/>
          <w:divBdr>
            <w:top w:val="none" w:sz="0" w:space="0" w:color="auto"/>
            <w:left w:val="none" w:sz="0" w:space="0" w:color="auto"/>
            <w:bottom w:val="none" w:sz="0" w:space="0" w:color="auto"/>
            <w:right w:val="none" w:sz="0" w:space="0" w:color="auto"/>
          </w:divBdr>
        </w:div>
        <w:div w:id="1949391689">
          <w:marLeft w:val="0"/>
          <w:marRight w:val="0"/>
          <w:marTop w:val="0"/>
          <w:marBottom w:val="0"/>
          <w:divBdr>
            <w:top w:val="none" w:sz="0" w:space="0" w:color="auto"/>
            <w:left w:val="none" w:sz="0" w:space="0" w:color="auto"/>
            <w:bottom w:val="none" w:sz="0" w:space="0" w:color="auto"/>
            <w:right w:val="none" w:sz="0" w:space="0" w:color="auto"/>
          </w:divBdr>
        </w:div>
        <w:div w:id="1965304554">
          <w:marLeft w:val="0"/>
          <w:marRight w:val="0"/>
          <w:marTop w:val="0"/>
          <w:marBottom w:val="0"/>
          <w:divBdr>
            <w:top w:val="none" w:sz="0" w:space="0" w:color="auto"/>
            <w:left w:val="none" w:sz="0" w:space="0" w:color="auto"/>
            <w:bottom w:val="none" w:sz="0" w:space="0" w:color="auto"/>
            <w:right w:val="none" w:sz="0" w:space="0" w:color="auto"/>
          </w:divBdr>
        </w:div>
        <w:div w:id="1968050291">
          <w:marLeft w:val="0"/>
          <w:marRight w:val="0"/>
          <w:marTop w:val="0"/>
          <w:marBottom w:val="0"/>
          <w:divBdr>
            <w:top w:val="none" w:sz="0" w:space="0" w:color="auto"/>
            <w:left w:val="none" w:sz="0" w:space="0" w:color="auto"/>
            <w:bottom w:val="none" w:sz="0" w:space="0" w:color="auto"/>
            <w:right w:val="none" w:sz="0" w:space="0" w:color="auto"/>
          </w:divBdr>
        </w:div>
        <w:div w:id="1976980904">
          <w:marLeft w:val="0"/>
          <w:marRight w:val="0"/>
          <w:marTop w:val="0"/>
          <w:marBottom w:val="0"/>
          <w:divBdr>
            <w:top w:val="none" w:sz="0" w:space="0" w:color="auto"/>
            <w:left w:val="none" w:sz="0" w:space="0" w:color="auto"/>
            <w:bottom w:val="none" w:sz="0" w:space="0" w:color="auto"/>
            <w:right w:val="none" w:sz="0" w:space="0" w:color="auto"/>
          </w:divBdr>
        </w:div>
        <w:div w:id="1977950087">
          <w:marLeft w:val="0"/>
          <w:marRight w:val="0"/>
          <w:marTop w:val="0"/>
          <w:marBottom w:val="0"/>
          <w:divBdr>
            <w:top w:val="none" w:sz="0" w:space="0" w:color="auto"/>
            <w:left w:val="none" w:sz="0" w:space="0" w:color="auto"/>
            <w:bottom w:val="none" w:sz="0" w:space="0" w:color="auto"/>
            <w:right w:val="none" w:sz="0" w:space="0" w:color="auto"/>
          </w:divBdr>
        </w:div>
        <w:div w:id="1990552632">
          <w:marLeft w:val="0"/>
          <w:marRight w:val="0"/>
          <w:marTop w:val="0"/>
          <w:marBottom w:val="0"/>
          <w:divBdr>
            <w:top w:val="none" w:sz="0" w:space="0" w:color="auto"/>
            <w:left w:val="none" w:sz="0" w:space="0" w:color="auto"/>
            <w:bottom w:val="none" w:sz="0" w:space="0" w:color="auto"/>
            <w:right w:val="none" w:sz="0" w:space="0" w:color="auto"/>
          </w:divBdr>
        </w:div>
        <w:div w:id="2026132802">
          <w:marLeft w:val="0"/>
          <w:marRight w:val="0"/>
          <w:marTop w:val="0"/>
          <w:marBottom w:val="0"/>
          <w:divBdr>
            <w:top w:val="none" w:sz="0" w:space="0" w:color="auto"/>
            <w:left w:val="none" w:sz="0" w:space="0" w:color="auto"/>
            <w:bottom w:val="none" w:sz="0" w:space="0" w:color="auto"/>
            <w:right w:val="none" w:sz="0" w:space="0" w:color="auto"/>
          </w:divBdr>
        </w:div>
        <w:div w:id="2063626126">
          <w:marLeft w:val="0"/>
          <w:marRight w:val="0"/>
          <w:marTop w:val="0"/>
          <w:marBottom w:val="0"/>
          <w:divBdr>
            <w:top w:val="none" w:sz="0" w:space="0" w:color="auto"/>
            <w:left w:val="none" w:sz="0" w:space="0" w:color="auto"/>
            <w:bottom w:val="none" w:sz="0" w:space="0" w:color="auto"/>
            <w:right w:val="none" w:sz="0" w:space="0" w:color="auto"/>
          </w:divBdr>
        </w:div>
        <w:div w:id="2086491700">
          <w:marLeft w:val="0"/>
          <w:marRight w:val="0"/>
          <w:marTop w:val="0"/>
          <w:marBottom w:val="0"/>
          <w:divBdr>
            <w:top w:val="none" w:sz="0" w:space="0" w:color="auto"/>
            <w:left w:val="none" w:sz="0" w:space="0" w:color="auto"/>
            <w:bottom w:val="none" w:sz="0" w:space="0" w:color="auto"/>
            <w:right w:val="none" w:sz="0" w:space="0" w:color="auto"/>
          </w:divBdr>
        </w:div>
        <w:div w:id="2103794466">
          <w:marLeft w:val="0"/>
          <w:marRight w:val="0"/>
          <w:marTop w:val="0"/>
          <w:marBottom w:val="0"/>
          <w:divBdr>
            <w:top w:val="none" w:sz="0" w:space="0" w:color="auto"/>
            <w:left w:val="none" w:sz="0" w:space="0" w:color="auto"/>
            <w:bottom w:val="none" w:sz="0" w:space="0" w:color="auto"/>
            <w:right w:val="none" w:sz="0" w:space="0" w:color="auto"/>
          </w:divBdr>
        </w:div>
        <w:div w:id="2118715447">
          <w:marLeft w:val="0"/>
          <w:marRight w:val="0"/>
          <w:marTop w:val="0"/>
          <w:marBottom w:val="0"/>
          <w:divBdr>
            <w:top w:val="none" w:sz="0" w:space="0" w:color="auto"/>
            <w:left w:val="none" w:sz="0" w:space="0" w:color="auto"/>
            <w:bottom w:val="none" w:sz="0" w:space="0" w:color="auto"/>
            <w:right w:val="none" w:sz="0" w:space="0" w:color="auto"/>
          </w:divBdr>
        </w:div>
        <w:div w:id="2126996881">
          <w:marLeft w:val="0"/>
          <w:marRight w:val="0"/>
          <w:marTop w:val="0"/>
          <w:marBottom w:val="0"/>
          <w:divBdr>
            <w:top w:val="none" w:sz="0" w:space="0" w:color="auto"/>
            <w:left w:val="none" w:sz="0" w:space="0" w:color="auto"/>
            <w:bottom w:val="none" w:sz="0" w:space="0" w:color="auto"/>
            <w:right w:val="none" w:sz="0" w:space="0" w:color="auto"/>
          </w:divBdr>
        </w:div>
      </w:divsChild>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571383086">
      <w:bodyDiv w:val="1"/>
      <w:marLeft w:val="0"/>
      <w:marRight w:val="0"/>
      <w:marTop w:val="0"/>
      <w:marBottom w:val="0"/>
      <w:divBdr>
        <w:top w:val="none" w:sz="0" w:space="0" w:color="auto"/>
        <w:left w:val="none" w:sz="0" w:space="0" w:color="auto"/>
        <w:bottom w:val="none" w:sz="0" w:space="0" w:color="auto"/>
        <w:right w:val="none" w:sz="0" w:space="0" w:color="auto"/>
      </w:divBdr>
    </w:div>
    <w:div w:id="1654869421">
      <w:bodyDiv w:val="1"/>
      <w:marLeft w:val="0"/>
      <w:marRight w:val="0"/>
      <w:marTop w:val="0"/>
      <w:marBottom w:val="0"/>
      <w:divBdr>
        <w:top w:val="none" w:sz="0" w:space="0" w:color="auto"/>
        <w:left w:val="none" w:sz="0" w:space="0" w:color="auto"/>
        <w:bottom w:val="none" w:sz="0" w:space="0" w:color="auto"/>
        <w:right w:val="none" w:sz="0" w:space="0" w:color="auto"/>
      </w:divBdr>
    </w:div>
    <w:div w:id="1670673578">
      <w:bodyDiv w:val="1"/>
      <w:marLeft w:val="0"/>
      <w:marRight w:val="0"/>
      <w:marTop w:val="0"/>
      <w:marBottom w:val="0"/>
      <w:divBdr>
        <w:top w:val="none" w:sz="0" w:space="0" w:color="auto"/>
        <w:left w:val="none" w:sz="0" w:space="0" w:color="auto"/>
        <w:bottom w:val="none" w:sz="0" w:space="0" w:color="auto"/>
        <w:right w:val="none" w:sz="0" w:space="0" w:color="auto"/>
      </w:divBdr>
      <w:divsChild>
        <w:div w:id="1811555119">
          <w:marLeft w:val="547"/>
          <w:marRight w:val="0"/>
          <w:marTop w:val="0"/>
          <w:marBottom w:val="0"/>
          <w:divBdr>
            <w:top w:val="none" w:sz="0" w:space="0" w:color="auto"/>
            <w:left w:val="none" w:sz="0" w:space="0" w:color="auto"/>
            <w:bottom w:val="none" w:sz="0" w:space="0" w:color="auto"/>
            <w:right w:val="none" w:sz="0" w:space="0" w:color="auto"/>
          </w:divBdr>
        </w:div>
      </w:divsChild>
    </w:div>
    <w:div w:id="1716808557">
      <w:bodyDiv w:val="1"/>
      <w:marLeft w:val="0"/>
      <w:marRight w:val="0"/>
      <w:marTop w:val="0"/>
      <w:marBottom w:val="0"/>
      <w:divBdr>
        <w:top w:val="none" w:sz="0" w:space="0" w:color="auto"/>
        <w:left w:val="none" w:sz="0" w:space="0" w:color="auto"/>
        <w:bottom w:val="none" w:sz="0" w:space="0" w:color="auto"/>
        <w:right w:val="none" w:sz="0" w:space="0" w:color="auto"/>
      </w:divBdr>
    </w:div>
    <w:div w:id="1779064523">
      <w:bodyDiv w:val="1"/>
      <w:marLeft w:val="0"/>
      <w:marRight w:val="0"/>
      <w:marTop w:val="0"/>
      <w:marBottom w:val="0"/>
      <w:divBdr>
        <w:top w:val="none" w:sz="0" w:space="0" w:color="auto"/>
        <w:left w:val="none" w:sz="0" w:space="0" w:color="auto"/>
        <w:bottom w:val="none" w:sz="0" w:space="0" w:color="auto"/>
        <w:right w:val="none" w:sz="0" w:space="0" w:color="auto"/>
      </w:divBdr>
    </w:div>
    <w:div w:id="1849825051">
      <w:bodyDiv w:val="1"/>
      <w:marLeft w:val="0"/>
      <w:marRight w:val="0"/>
      <w:marTop w:val="0"/>
      <w:marBottom w:val="0"/>
      <w:divBdr>
        <w:top w:val="none" w:sz="0" w:space="0" w:color="auto"/>
        <w:left w:val="none" w:sz="0" w:space="0" w:color="auto"/>
        <w:bottom w:val="none" w:sz="0" w:space="0" w:color="auto"/>
        <w:right w:val="none" w:sz="0" w:space="0" w:color="auto"/>
      </w:divBdr>
    </w:div>
    <w:div w:id="1889612294">
      <w:bodyDiv w:val="1"/>
      <w:marLeft w:val="0"/>
      <w:marRight w:val="0"/>
      <w:marTop w:val="0"/>
      <w:marBottom w:val="0"/>
      <w:divBdr>
        <w:top w:val="none" w:sz="0" w:space="0" w:color="auto"/>
        <w:left w:val="none" w:sz="0" w:space="0" w:color="auto"/>
        <w:bottom w:val="none" w:sz="0" w:space="0" w:color="auto"/>
        <w:right w:val="none" w:sz="0" w:space="0" w:color="auto"/>
      </w:divBdr>
    </w:div>
    <w:div w:id="2042120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diagramColors" Target="diagrams/colors2.xml"/><Relationship Id="rId299" Type="http://schemas.openxmlformats.org/officeDocument/2006/relationships/hyperlink" Target="https://www.agedcarequality.gov.au/providers/approval-accreditation/notifying-us-certain-matters" TargetMode="External"/><Relationship Id="rId303" Type="http://schemas.openxmlformats.org/officeDocument/2006/relationships/hyperlink" Target="https://www.health.gov.au/topics/aged-care/providing-aged-care-services/reporting/aged-care-financial-report" TargetMode="External"/><Relationship Id="rId21" Type="http://schemas.openxmlformats.org/officeDocument/2006/relationships/footer" Target="footer4.xml"/><Relationship Id="rId42" Type="http://schemas.openxmlformats.org/officeDocument/2006/relationships/hyperlink" Target="https://nationalseniors.com.au/" TargetMode="External"/><Relationship Id="rId63" Type="http://schemas.openxmlformats.org/officeDocument/2006/relationships/hyperlink" Target="https://www.health.gov.au/resources/publications/home-care-packages-program-operational-manual-a-guide-for-home-care-providers" TargetMode="External"/><Relationship Id="rId84" Type="http://schemas.openxmlformats.org/officeDocument/2006/relationships/hyperlink" Target="http://www.aat.gov.au/" TargetMode="External"/><Relationship Id="rId138" Type="http://schemas.openxmlformats.org/officeDocument/2006/relationships/hyperlink" Target="https://www.agedcarequality.gov.au/resource-library/provider-guidance-home-services-pricing-and-agreements" TargetMode="External"/><Relationship Id="rId159" Type="http://schemas.openxmlformats.org/officeDocument/2006/relationships/hyperlink" Target="https://www.health.gov.au/resources/publications/dignity-of-risk-introduction-to-aged-care-facilitator-guide?language=en" TargetMode="External"/><Relationship Id="rId324" Type="http://schemas.openxmlformats.org/officeDocument/2006/relationships/hyperlink" Target="https://www.continence.org.au/get-support/who-can-help/national-continence-helpline" TargetMode="External"/><Relationship Id="rId345" Type="http://schemas.openxmlformats.org/officeDocument/2006/relationships/fontTable" Target="fontTable.xml"/><Relationship Id="rId170" Type="http://schemas.openxmlformats.org/officeDocument/2006/relationships/hyperlink" Target="https://www.servicesaustralia.gov.au/ac011" TargetMode="External"/><Relationship Id="rId191" Type="http://schemas.openxmlformats.org/officeDocument/2006/relationships/hyperlink" Target="https://www.health.gov.au/resources/publications/home-care-packages-program-operational-manual-a-guide-for-home-care-providers" TargetMode="External"/><Relationship Id="rId205" Type="http://schemas.openxmlformats.org/officeDocument/2006/relationships/hyperlink" Target="https://www.foodstandards.gov.au/food-standards-code/legislation" TargetMode="External"/><Relationship Id="rId226" Type="http://schemas.openxmlformats.org/officeDocument/2006/relationships/image" Target="media/image14.jpeg"/><Relationship Id="rId247" Type="http://schemas.openxmlformats.org/officeDocument/2006/relationships/hyperlink" Target="http://www.cotant.org.au/information/elder-abuse-information-line/" TargetMode="External"/><Relationship Id="rId107" Type="http://schemas.openxmlformats.org/officeDocument/2006/relationships/hyperlink" Target="http://www.health.gov.au/" TargetMode="External"/><Relationship Id="rId268" Type="http://schemas.openxmlformats.org/officeDocument/2006/relationships/hyperlink" Target="https://www.myagedcare.gov.au/arranging-someone-support-you" TargetMode="External"/><Relationship Id="rId289" Type="http://schemas.openxmlformats.org/officeDocument/2006/relationships/image" Target="media/image18.png"/><Relationship Id="rId11" Type="http://schemas.openxmlformats.org/officeDocument/2006/relationships/header" Target="header1.xml"/><Relationship Id="rId32" Type="http://schemas.openxmlformats.org/officeDocument/2006/relationships/hyperlink" Target="mailto:WAPlaces@health.gov.au" TargetMode="External"/><Relationship Id="rId53" Type="http://schemas.openxmlformats.org/officeDocument/2006/relationships/hyperlink" Target="https://www.agedcarequality.gov.au/providers/quality-standards" TargetMode="External"/><Relationship Id="rId74" Type="http://schemas.openxmlformats.org/officeDocument/2006/relationships/hyperlink" Target="https://www.agedcarequality.gov.au/providers/serious-incident-response-scheme" TargetMode="External"/><Relationship Id="rId128" Type="http://schemas.openxmlformats.org/officeDocument/2006/relationships/hyperlink" Target="https://www.myagedcare.gov.au/view-your-my-aged-care-client-record" TargetMode="External"/><Relationship Id="rId149" Type="http://schemas.openxmlformats.org/officeDocument/2006/relationships/hyperlink" Target="mailto:interpreting@deafconnect.org.au" TargetMode="External"/><Relationship Id="rId314" Type="http://schemas.openxmlformats.org/officeDocument/2006/relationships/image" Target="media/image20.jpg"/><Relationship Id="rId335" Type="http://schemas.openxmlformats.org/officeDocument/2006/relationships/hyperlink" Target="https://www.nds.org.au/resources/ndis-provider-toolkit" TargetMode="External"/><Relationship Id="rId5" Type="http://schemas.openxmlformats.org/officeDocument/2006/relationships/numbering" Target="numbering.xml"/><Relationship Id="rId95" Type="http://schemas.openxmlformats.org/officeDocument/2006/relationships/hyperlink" Target="mailto:VANguard.Customer@industry.gov.au" TargetMode="External"/><Relationship Id="rId160" Type="http://schemas.openxmlformats.org/officeDocument/2006/relationships/hyperlink" Target="https://www.health.gov.au/resources/publications/home-care-packages-program-operational-manual-a-guide-for-home-care-providers" TargetMode="External"/><Relationship Id="rId181" Type="http://schemas.openxmlformats.org/officeDocument/2006/relationships/hyperlink" Target="https://www.myagedcare.gov.au/fee-estimator" TargetMode="External"/><Relationship Id="rId216" Type="http://schemas.openxmlformats.org/officeDocument/2006/relationships/hyperlink" Target="https://www.speechpathologyaustralia.org.au/Public/Public/Become/Certification-Program/Certification-program.aspx" TargetMode="External"/><Relationship Id="rId237" Type="http://schemas.openxmlformats.org/officeDocument/2006/relationships/hyperlink" Target="https://www.health.gov.au/resources/collections/monthly-statement-resources" TargetMode="External"/><Relationship Id="rId258" Type="http://schemas.openxmlformats.org/officeDocument/2006/relationships/image" Target="media/image15.jpg"/><Relationship Id="rId279" Type="http://schemas.openxmlformats.org/officeDocument/2006/relationships/hyperlink" Target="https://www.health.gov.au/resources/publications/home-care-packages-program-operational-manual-a-guide-for-home-care-providers" TargetMode="External"/><Relationship Id="rId22" Type="http://schemas.openxmlformats.org/officeDocument/2006/relationships/hyperlink" Target="mailto:copyright@health.gov.au" TargetMode="External"/><Relationship Id="rId43" Type="http://schemas.openxmlformats.org/officeDocument/2006/relationships/hyperlink" Target="http://www.aag.asn.au/" TargetMode="External"/><Relationship Id="rId64" Type="http://schemas.openxmlformats.org/officeDocument/2006/relationships/hyperlink" Target="https://www.legislation.gov.au/Home" TargetMode="External"/><Relationship Id="rId118" Type="http://schemas.microsoft.com/office/2007/relationships/diagramDrawing" Target="diagrams/drawing2.xml"/><Relationship Id="rId139" Type="http://schemas.openxmlformats.org/officeDocument/2006/relationships/hyperlink" Target="http://www.tisnational.gov.au/" TargetMode="External"/><Relationship Id="rId290" Type="http://schemas.openxmlformats.org/officeDocument/2006/relationships/hyperlink" Target="https://www.health.gov.au/resources/publications/home-care-packages-program-operational-manual-a-guide-for-home-care-providers" TargetMode="External"/><Relationship Id="rId304" Type="http://schemas.openxmlformats.org/officeDocument/2006/relationships/hyperlink" Target="https://www.health.gov.au/topics/aged-care/providing-aged-care-services/reporting/aged-care-financial-report" TargetMode="External"/><Relationship Id="rId325" Type="http://schemas.openxmlformats.org/officeDocument/2006/relationships/hyperlink" Target="https://www.dva.gov.au/get-support/health-support/care-home-or-aged-care/services-help-you-home" TargetMode="External"/><Relationship Id="rId346" Type="http://schemas.openxmlformats.org/officeDocument/2006/relationships/theme" Target="theme/theme1.xml"/><Relationship Id="rId85" Type="http://schemas.openxmlformats.org/officeDocument/2006/relationships/image" Target="media/image9.jpeg"/><Relationship Id="rId150" Type="http://schemas.openxmlformats.org/officeDocument/2006/relationships/hyperlink" Target="https://www.servicesaustralia.gov.au/organisations/health-professionals/services/medicare/aged-care-provider-portal" TargetMode="External"/><Relationship Id="rId171" Type="http://schemas.openxmlformats.org/officeDocument/2006/relationships/hyperlink" Target="https://www.health.gov.au/topics/aged-care/providing-aged-care-services/funding-for-aged-care-service-providers/enteral-feeding-supplement-for-aged-care" TargetMode="External"/><Relationship Id="rId192" Type="http://schemas.openxmlformats.org/officeDocument/2006/relationships/hyperlink" Target="https://www.agedcarequality.gov.au/providers/standards/legislation" TargetMode="External"/><Relationship Id="rId206" Type="http://schemas.openxmlformats.org/officeDocument/2006/relationships/hyperlink" Target="https://www.health.gov.au/resources/publications/inclusionsexclusions-framework-decision-tool-and-template?language=en" TargetMode="External"/><Relationship Id="rId227" Type="http://schemas.openxmlformats.org/officeDocument/2006/relationships/hyperlink" Target="https://www.health.gov.au/resources/publications/home-care-packages-program-operational-manual-a-guide-for-home-care-providers" TargetMode="External"/><Relationship Id="rId248" Type="http://schemas.openxmlformats.org/officeDocument/2006/relationships/hyperlink" Target="http://www.eapu.com.au/" TargetMode="External"/><Relationship Id="rId269" Type="http://schemas.openxmlformats.org/officeDocument/2006/relationships/hyperlink" Target="https://www.dana.org.au/" TargetMode="External"/><Relationship Id="rId12" Type="http://schemas.openxmlformats.org/officeDocument/2006/relationships/footer" Target="footer1.xml"/><Relationship Id="rId33" Type="http://schemas.openxmlformats.org/officeDocument/2006/relationships/hyperlink" Target="mailto:NSWPlaces@health.gov.au" TargetMode="External"/><Relationship Id="rId108" Type="http://schemas.openxmlformats.org/officeDocument/2006/relationships/hyperlink" Target="http://www.health.gov.au/topics/aged-care/providing-aged-care-services/reporting/specialisation-verification-framework" TargetMode="External"/><Relationship Id="rId129" Type="http://schemas.openxmlformats.org/officeDocument/2006/relationships/hyperlink" Target="https://www.myagedcare.gov.au/help-at-home/home-care-packages" TargetMode="External"/><Relationship Id="rId280" Type="http://schemas.openxmlformats.org/officeDocument/2006/relationships/hyperlink" Target="https://www.servicesaustralia.gov.au/organisations/health-professionals/services/medicare/aged-care-provider-portal" TargetMode="External"/><Relationship Id="rId315" Type="http://schemas.openxmlformats.org/officeDocument/2006/relationships/hyperlink" Target="http://www.myagedcare.gov.au/" TargetMode="External"/><Relationship Id="rId336" Type="http://schemas.openxmlformats.org/officeDocument/2006/relationships/hyperlink" Target="https://www.health.gov.au/initiatives-and-programs/younger-people-in-aged-care" TargetMode="External"/><Relationship Id="rId54" Type="http://schemas.openxmlformats.org/officeDocument/2006/relationships/hyperlink" Target="https://www.health.gov.au/resources/collections/improved-payment-arrangements-for-home-care-resources" TargetMode="External"/><Relationship Id="rId75" Type="http://schemas.openxmlformats.org/officeDocument/2006/relationships/hyperlink" Target="mailto:sirs@agedcarequality.gov.au" TargetMode="External"/><Relationship Id="rId96" Type="http://schemas.openxmlformats.org/officeDocument/2006/relationships/hyperlink" Target="https://www.mygovid.gov.au/" TargetMode="External"/><Relationship Id="rId140" Type="http://schemas.openxmlformats.org/officeDocument/2006/relationships/hyperlink" Target="https://www.tisnational.gov.au/en/Agencies/Help-using-TIS-National-services/How-to-become-a-client" TargetMode="External"/><Relationship Id="rId161" Type="http://schemas.openxmlformats.org/officeDocument/2006/relationships/image" Target="media/image12.jpeg"/><Relationship Id="rId182" Type="http://schemas.openxmlformats.org/officeDocument/2006/relationships/hyperlink" Target="https://www.servicesaustralia.gov.au/when-you-need-financial-hardship-assistance-to-help-meet-aged-care-cost-care?context=23296" TargetMode="External"/><Relationship Id="rId217" Type="http://schemas.openxmlformats.org/officeDocument/2006/relationships/hyperlink" Target="https://www.ahpra.gov.au/" TargetMode="External"/><Relationship Id="rId6" Type="http://schemas.openxmlformats.org/officeDocument/2006/relationships/styles" Target="styles.xml"/><Relationship Id="rId238" Type="http://schemas.openxmlformats.org/officeDocument/2006/relationships/hyperlink" Target="https://www.health.gov.au/resources/collections/improved-payment-arrangements-for-home-care-resources" TargetMode="External"/><Relationship Id="rId259" Type="http://schemas.openxmlformats.org/officeDocument/2006/relationships/hyperlink" Target="https://www.health.gov.au/resources/publications/home-care-packages-program-operational-manual-a-guide-for-home-care-providers" TargetMode="External"/><Relationship Id="rId23" Type="http://schemas.openxmlformats.org/officeDocument/2006/relationships/image" Target="media/image4.jpg"/><Relationship Id="rId119" Type="http://schemas.openxmlformats.org/officeDocument/2006/relationships/hyperlink" Target="https://www.health.gov.au/resources/publications/home-care-packages-program-operational-manual-a-guide-for-home-care-providers" TargetMode="External"/><Relationship Id="rId270" Type="http://schemas.openxmlformats.org/officeDocument/2006/relationships/hyperlink" Target="https://agac.org.au/about-us" TargetMode="External"/><Relationship Id="rId291" Type="http://schemas.openxmlformats.org/officeDocument/2006/relationships/hyperlink" Target="https://www.servicesaustralia.gov.au/organisations/health-professionals/services/medicare/aged-care-provider-portal" TargetMode="External"/><Relationship Id="rId305" Type="http://schemas.openxmlformats.org/officeDocument/2006/relationships/hyperlink" Target="https://health.formsadministration.com.au/dss.nsf/home.xsp" TargetMode="External"/><Relationship Id="rId326" Type="http://schemas.openxmlformats.org/officeDocument/2006/relationships/hyperlink" Target="https://www.health.gov.au/topics/palliative-care/planning-your-palliative-care/find-a-palliative-care-service-provider" TargetMode="External"/><Relationship Id="rId347" Type="http://schemas.microsoft.com/office/2019/05/relationships/documenttasks" Target="documenttasks/documenttasks1.xml"/><Relationship Id="rId44" Type="http://schemas.openxmlformats.org/officeDocument/2006/relationships/hyperlink" Target="https://natsiaacc.org.au/" TargetMode="External"/><Relationship Id="rId65" Type="http://schemas.openxmlformats.org/officeDocument/2006/relationships/hyperlink" Target="https://www.google.com/url?sa=i&amp;rct=j&amp;q=&amp;esrc=s&amp;source=images&amp;cd=&amp;ved=2ahUKEwiWiuWe173lAhVLfysKHQl9DbAQjRx6BAgBEAQ&amp;url=https://www.eldercare.net.au/aged-care/aged-care-accreditation-and-standards/&amp;psig=AOvVaw0pFPY2w3poymKj86Zcf-li&amp;ust=1572308362220725" TargetMode="External"/><Relationship Id="rId86" Type="http://schemas.openxmlformats.org/officeDocument/2006/relationships/diagramData" Target="diagrams/data1.xml"/><Relationship Id="rId130" Type="http://schemas.openxmlformats.org/officeDocument/2006/relationships/hyperlink" Target="https://www.health.gov.au/initiatives-and-programs/my-aged-care/using-my-aged-care/my-aged-care-for-service-providers" TargetMode="External"/><Relationship Id="rId151" Type="http://schemas.openxmlformats.org/officeDocument/2006/relationships/hyperlink" Target="https://www.servicesaustralia.gov.au/ac021" TargetMode="External"/><Relationship Id="rId172" Type="http://schemas.openxmlformats.org/officeDocument/2006/relationships/hyperlink" Target="https://www.servicesaustralia.gov.au/ac011" TargetMode="External"/><Relationship Id="rId193" Type="http://schemas.openxmlformats.org/officeDocument/2006/relationships/hyperlink" Target="https://www.health.gov.au/resources/publications/inclusionsexclusions-framework-decision-tool-and-template" TargetMode="External"/><Relationship Id="rId207" Type="http://schemas.openxmlformats.org/officeDocument/2006/relationships/hyperlink" Target="https://www.health.gov.au/resources/publications/inclusionsexclusions-framework-decision-tool-and-template" TargetMode="External"/><Relationship Id="rId228" Type="http://schemas.openxmlformats.org/officeDocument/2006/relationships/hyperlink" Target="https://www.health.gov.au/resources/collections/improved-payment-arrangements-for-home-care-resources" TargetMode="External"/><Relationship Id="rId249" Type="http://schemas.openxmlformats.org/officeDocument/2006/relationships/hyperlink" Target="http://www.sa.agedrights.asn.au/" TargetMode="External"/><Relationship Id="rId13" Type="http://schemas.openxmlformats.org/officeDocument/2006/relationships/footer" Target="footer2.xml"/><Relationship Id="rId109" Type="http://schemas.openxmlformats.org/officeDocument/2006/relationships/hyperlink" Target="https://www.servicesaustralia.gov.au/organisations/health-professionals/aged-care-providers" TargetMode="External"/><Relationship Id="rId260" Type="http://schemas.openxmlformats.org/officeDocument/2006/relationships/image" Target="media/image16.jpg"/><Relationship Id="rId281" Type="http://schemas.openxmlformats.org/officeDocument/2006/relationships/hyperlink" Target="https://www.servicesaustralia.gov.au/ac022" TargetMode="External"/><Relationship Id="rId316" Type="http://schemas.openxmlformats.org/officeDocument/2006/relationships/hyperlink" Target="https://www.myagedcare.gov.au/contact-us" TargetMode="External"/><Relationship Id="rId337" Type="http://schemas.openxmlformats.org/officeDocument/2006/relationships/hyperlink" Target="https://www.health.gov.au/resources/publications/disability-support-for-older-australians-program-manual" TargetMode="External"/><Relationship Id="rId34" Type="http://schemas.openxmlformats.org/officeDocument/2006/relationships/hyperlink" Target="mailto:vic.office@health.gov.au" TargetMode="External"/><Relationship Id="rId55" Type="http://schemas.openxmlformats.org/officeDocument/2006/relationships/hyperlink" Target="https://www.health.gov.au/resources/publications/home-care-packages-pricing-caps?language=en" TargetMode="External"/><Relationship Id="rId76" Type="http://schemas.openxmlformats.org/officeDocument/2006/relationships/hyperlink" Target="https://www.agedcarequality.gov.au/providers/serious-incident-response-scheme" TargetMode="External"/><Relationship Id="rId97" Type="http://schemas.openxmlformats.org/officeDocument/2006/relationships/hyperlink" Target="https://info.authorisationmanager.gov.au/" TargetMode="External"/><Relationship Id="rId120" Type="http://schemas.openxmlformats.org/officeDocument/2006/relationships/hyperlink" Target="https://www.myagedcare.gov.au" TargetMode="External"/><Relationship Id="rId141" Type="http://schemas.openxmlformats.org/officeDocument/2006/relationships/hyperlink" Target="https://www.tisnational.gov.au/en/Contact-us" TargetMode="External"/><Relationship Id="rId7" Type="http://schemas.openxmlformats.org/officeDocument/2006/relationships/settings" Target="settings.xml"/><Relationship Id="rId162" Type="http://schemas.openxmlformats.org/officeDocument/2006/relationships/hyperlink" Target="https://www.health.gov.au/resources/publications/home-care-packages-program-operational-manual-a-guide-for-home-care-providers" TargetMode="External"/><Relationship Id="rId183" Type="http://schemas.openxmlformats.org/officeDocument/2006/relationships/hyperlink" Target="https://www.health.gov.au/resources/publications/schedule-of-fees-and-charges-for-residential-and-home-care" TargetMode="External"/><Relationship Id="rId218" Type="http://schemas.openxmlformats.org/officeDocument/2006/relationships/hyperlink" Target="https://www.ahpra.gov.au/registration/registration-standards/criminal-history.aspx" TargetMode="External"/><Relationship Id="rId239" Type="http://schemas.openxmlformats.org/officeDocument/2006/relationships/hyperlink" Target="https://www.health.gov.au/resources/collections/improved-payment-arrangements-for-home-care-resources" TargetMode="External"/><Relationship Id="rId250" Type="http://schemas.openxmlformats.org/officeDocument/2006/relationships/hyperlink" Target="http://advocacytasmania.org.au/" TargetMode="External"/><Relationship Id="rId271" Type="http://schemas.openxmlformats.org/officeDocument/2006/relationships/hyperlink" Target="https://www.health.gov.au/health-topics/palliative-care/planning-your-palliative-care/advance-care-planning" TargetMode="External"/><Relationship Id="rId292" Type="http://schemas.openxmlformats.org/officeDocument/2006/relationships/hyperlink" Target="https://www.health.gov.au/resources/apps-and-tools/my-aged-care-service-and-support-portal" TargetMode="External"/><Relationship Id="rId306" Type="http://schemas.openxmlformats.org/officeDocument/2006/relationships/hyperlink" Target="https://www.health.gov.au/resources/publications/home-care-packages-program-operational-manual-a-guide-for-home-care-providers" TargetMode="External"/><Relationship Id="rId24" Type="http://schemas.openxmlformats.org/officeDocument/2006/relationships/hyperlink" Target="https://www.myagedcare.gov.au/publications/home-care-packages-manual" TargetMode="External"/><Relationship Id="rId45" Type="http://schemas.openxmlformats.org/officeDocument/2006/relationships/hyperlink" Target="http://www.health.gov.au" TargetMode="External"/><Relationship Id="rId66" Type="http://schemas.openxmlformats.org/officeDocument/2006/relationships/image" Target="media/image7.jpeg"/><Relationship Id="rId87" Type="http://schemas.openxmlformats.org/officeDocument/2006/relationships/diagramLayout" Target="diagrams/layout1.xml"/><Relationship Id="rId110" Type="http://schemas.openxmlformats.org/officeDocument/2006/relationships/hyperlink" Target="https://www.servicesaustralia.gov.au/organisations/health-professionals/forms/ac004" TargetMode="External"/><Relationship Id="rId131" Type="http://schemas.openxmlformats.org/officeDocument/2006/relationships/hyperlink" Target="https://www.health.gov.au/our-work/hcp/care-management/home-care-agreements" TargetMode="External"/><Relationship Id="rId327" Type="http://schemas.openxmlformats.org/officeDocument/2006/relationships/hyperlink" Target="https://pepaeducation.com/" TargetMode="External"/><Relationship Id="rId152" Type="http://schemas.openxmlformats.org/officeDocument/2006/relationships/hyperlink" Target="https://www.health.gov.au/resources/publications/home-care-packages-program-operational-manual-a-guide-for-home-care-providers" TargetMode="External"/><Relationship Id="rId173" Type="http://schemas.openxmlformats.org/officeDocument/2006/relationships/hyperlink" Target="https://www.health.gov.au/topics/aged-care/providing-aged-care-services/funding-for-aged-care-service-providers/viability-supplement-for-home-care" TargetMode="External"/><Relationship Id="rId194" Type="http://schemas.openxmlformats.org/officeDocument/2006/relationships/hyperlink" Target="https://www.health.gov.au/resources/publications/inclusionsexclusions-framework-decision-tool-and-template" TargetMode="External"/><Relationship Id="rId208" Type="http://schemas.openxmlformats.org/officeDocument/2006/relationships/hyperlink" Target="https://www.health.gov.au/topics/allied-health-care" TargetMode="External"/><Relationship Id="rId229" Type="http://schemas.openxmlformats.org/officeDocument/2006/relationships/hyperlink" Target="https://www.health.gov.au/resources/publications/my-aged-care-client-summary-tab?language=en" TargetMode="External"/><Relationship Id="rId240" Type="http://schemas.openxmlformats.org/officeDocument/2006/relationships/hyperlink" Target="https://www.health.gov.au/resources/publications/when-to-request-a-support-plan-review-from-an-assessor-fact-sheet" TargetMode="External"/><Relationship Id="rId261" Type="http://schemas.openxmlformats.org/officeDocument/2006/relationships/hyperlink" Target="https://www.health.gov.au/resources/publications/home-care-packages-program-operational-manual-a-guide-for-home-care-providers" TargetMode="External"/><Relationship Id="rId14" Type="http://schemas.openxmlformats.org/officeDocument/2006/relationships/header" Target="header2.xml"/><Relationship Id="rId35" Type="http://schemas.openxmlformats.org/officeDocument/2006/relationships/hyperlink" Target="mailto:engagement.QLD@health.gov.au" TargetMode="External"/><Relationship Id="rId56" Type="http://schemas.openxmlformats.org/officeDocument/2006/relationships/hyperlink" Target="https://www.health.gov.au/resources/publications/home-care-packages-program-operational-manual-a-guide-for-home-care-providers" TargetMode="External"/><Relationship Id="rId77" Type="http://schemas.openxmlformats.org/officeDocument/2006/relationships/image" Target="media/image8.jpeg"/><Relationship Id="rId100" Type="http://schemas.openxmlformats.org/officeDocument/2006/relationships/hyperlink" Target="https://www.health.gov.au/resources/collections/my-aged-care-service-and-support-portal-resources?language=en" TargetMode="External"/><Relationship Id="rId282" Type="http://schemas.openxmlformats.org/officeDocument/2006/relationships/hyperlink" Target="https://www.health.gov.au/resources/publications/new-arrangements-for-aged-care-from-1-july-2014-home-care" TargetMode="External"/><Relationship Id="rId317" Type="http://schemas.openxmlformats.org/officeDocument/2006/relationships/hyperlink" Target="https://www.health.gov.au/resources/publications/commonwealth-home-support-programme-chsp-manual" TargetMode="External"/><Relationship Id="rId338" Type="http://schemas.openxmlformats.org/officeDocument/2006/relationships/hyperlink" Target="https://www.health.gov.au/our-work/disability-support-for-older-australians-dsoa-program" TargetMode="External"/><Relationship Id="rId8" Type="http://schemas.openxmlformats.org/officeDocument/2006/relationships/webSettings" Target="webSettings.xml"/><Relationship Id="rId98" Type="http://schemas.openxmlformats.org/officeDocument/2006/relationships/hyperlink" Target="https://www.health.gov.au/our-work/my-aged-care/using-my-aged-care/set-up-access-to-my-aged-care" TargetMode="External"/><Relationship Id="rId121" Type="http://schemas.openxmlformats.org/officeDocument/2006/relationships/hyperlink" Target="https://www.servicesaustralia.gov.au/aged-care-specialist-officer-my-aged-care-face-to-face-services?context=55715" TargetMode="External"/><Relationship Id="rId142" Type="http://schemas.openxmlformats.org/officeDocument/2006/relationships/hyperlink" Target="http://www.tisnational.gov.au/" TargetMode="External"/><Relationship Id="rId163" Type="http://schemas.openxmlformats.org/officeDocument/2006/relationships/hyperlink" Target="https://www.health.gov.au/resources/publications/home-care-packages-program-operational-manual-a-guide-for-home-care-providers" TargetMode="External"/><Relationship Id="rId184" Type="http://schemas.openxmlformats.org/officeDocument/2006/relationships/hyperlink" Target="https://www.servicesaustralia.gov.au/when-you-need-financial-hardship-assistance-to-help-meet-aged-care-cost-care?context=23296" TargetMode="External"/><Relationship Id="rId219" Type="http://schemas.openxmlformats.org/officeDocument/2006/relationships/hyperlink" Target="https://www.health.gov.au/topics/chronic-conditions/managing-chronic-conditions" TargetMode="External"/><Relationship Id="rId230" Type="http://schemas.openxmlformats.org/officeDocument/2006/relationships/hyperlink" Target="https://www.health.gov.au/resources/collections/improved-payment-arrangements-for-home-care-resources" TargetMode="External"/><Relationship Id="rId251" Type="http://schemas.openxmlformats.org/officeDocument/2006/relationships/hyperlink" Target="http://www.seniorsrights.org.au/" TargetMode="External"/><Relationship Id="rId25" Type="http://schemas.openxmlformats.org/officeDocument/2006/relationships/hyperlink" Target="https://www.health.gov.au/our-work/hcp" TargetMode="External"/><Relationship Id="rId46" Type="http://schemas.openxmlformats.org/officeDocument/2006/relationships/hyperlink" Target="http://www.myagedcare.gov.au" TargetMode="External"/><Relationship Id="rId67" Type="http://schemas.openxmlformats.org/officeDocument/2006/relationships/hyperlink" Target="https://www.agedcarequality.gov.au/resources/Standards-image-usage" TargetMode="External"/><Relationship Id="rId116" Type="http://schemas.openxmlformats.org/officeDocument/2006/relationships/diagramQuickStyle" Target="diagrams/quickStyle2.xml"/><Relationship Id="rId137" Type="http://schemas.openxmlformats.org/officeDocument/2006/relationships/hyperlink" Target="https://www.accc.gov.au/business/specific-products-and-activities/home-care-services" TargetMode="External"/><Relationship Id="rId158" Type="http://schemas.openxmlformats.org/officeDocument/2006/relationships/hyperlink" Target="https://www.health.gov.au/our-work/hcp/delivering-services/third-party" TargetMode="External"/><Relationship Id="rId272" Type="http://schemas.openxmlformats.org/officeDocument/2006/relationships/hyperlink" Target="https://www.eldac.com.au/" TargetMode="External"/><Relationship Id="rId293" Type="http://schemas.openxmlformats.org/officeDocument/2006/relationships/hyperlink" Target="https://www.myagedcare.gov.au/contact-us" TargetMode="External"/><Relationship Id="rId302" Type="http://schemas.openxmlformats.org/officeDocument/2006/relationships/hyperlink" Target="https://www.agedcarequality.gov.au/resource-library/consider-suitability-key-personnel-fact-sheet" TargetMode="External"/><Relationship Id="rId307" Type="http://schemas.openxmlformats.org/officeDocument/2006/relationships/hyperlink" Target="https://www.myagedcare.gov.au/find-a-provider/" TargetMode="External"/><Relationship Id="rId323" Type="http://schemas.openxmlformats.org/officeDocument/2006/relationships/hyperlink" Target="https://www.health.gov.au/our-work/continence-aids-payment-scheme-caps" TargetMode="External"/><Relationship Id="rId328" Type="http://schemas.openxmlformats.org/officeDocument/2006/relationships/hyperlink" Target="https://www.eldac.com.au/" TargetMode="External"/><Relationship Id="rId344" Type="http://schemas.openxmlformats.org/officeDocument/2006/relationships/footer" Target="footer5.xml"/><Relationship Id="rId20" Type="http://schemas.openxmlformats.org/officeDocument/2006/relationships/header" Target="header3.xml"/><Relationship Id="rId41" Type="http://schemas.openxmlformats.org/officeDocument/2006/relationships/hyperlink" Target="http://www.naccho.org.au" TargetMode="External"/><Relationship Id="rId62" Type="http://schemas.openxmlformats.org/officeDocument/2006/relationships/hyperlink" Target="https://www.health.gov.au/resources/publications/home-care-packages-program-operational-manual-a-guide-for-home-care-providers" TargetMode="External"/><Relationship Id="rId83" Type="http://schemas.openxmlformats.org/officeDocument/2006/relationships/hyperlink" Target="mailto:approvedproviderapplications@agedcarequality.gov.au" TargetMode="External"/><Relationship Id="rId88" Type="http://schemas.openxmlformats.org/officeDocument/2006/relationships/diagramQuickStyle" Target="diagrams/quickStyle1.xml"/><Relationship Id="rId111" Type="http://schemas.openxmlformats.org/officeDocument/2006/relationships/hyperlink" Target="https://www.servicesaustralia.gov.au/organisations/health-professionals/forms/ac015" TargetMode="External"/><Relationship Id="rId132" Type="http://schemas.openxmlformats.org/officeDocument/2006/relationships/hyperlink" Target="https://www.health.gov.au/our-work/hcp/pricing" TargetMode="External"/><Relationship Id="rId153" Type="http://schemas.openxmlformats.org/officeDocument/2006/relationships/image" Target="media/image11.jpg"/><Relationship Id="rId174" Type="http://schemas.openxmlformats.org/officeDocument/2006/relationships/hyperlink" Target="https://www.health.gov.au/topics/rural-health-workforce/classifications/mmm" TargetMode="External"/><Relationship Id="rId179" Type="http://schemas.openxmlformats.org/officeDocument/2006/relationships/hyperlink" Target="https://www.servicesaustralia.gov.au/sa456" TargetMode="External"/><Relationship Id="rId195" Type="http://schemas.openxmlformats.org/officeDocument/2006/relationships/hyperlink" Target="https://www.health.gov.au/resources/publications/inclusionsexclusions-framework-decision-tool-and-template" TargetMode="External"/><Relationship Id="rId209" Type="http://schemas.openxmlformats.org/officeDocument/2006/relationships/hyperlink" Target="https://www.indigosolutions.org.au/about-us/media-and-publications/blog/goods-equipment-and-assistive-technology-geat-service-for-older-persons" TargetMode="External"/><Relationship Id="rId190" Type="http://schemas.openxmlformats.org/officeDocument/2006/relationships/hyperlink" Target="https://www.myagedcare.gov.au/publications/home-care-packages-manual" TargetMode="External"/><Relationship Id="rId204" Type="http://schemas.openxmlformats.org/officeDocument/2006/relationships/hyperlink" Target="https://mealsonwheels.org.au/learn-more/national-meals-guidelines/" TargetMode="External"/><Relationship Id="rId220" Type="http://schemas.openxmlformats.org/officeDocument/2006/relationships/hyperlink" Target="https://www.healthdirect.gov.au/mental-health-treatment-plan" TargetMode="External"/><Relationship Id="rId225" Type="http://schemas.openxmlformats.org/officeDocument/2006/relationships/hyperlink" Target="https://www.health.gov.au/resources/publications/inclusionsexclusions-framework-decision-tool-and-template?language=en" TargetMode="External"/><Relationship Id="rId241" Type="http://schemas.openxmlformats.org/officeDocument/2006/relationships/hyperlink" Target="http://www.carergateway.gov.au/" TargetMode="External"/><Relationship Id="rId246" Type="http://schemas.openxmlformats.org/officeDocument/2006/relationships/hyperlink" Target="http://www.elderabusehelpline.com.au/" TargetMode="External"/><Relationship Id="rId267" Type="http://schemas.openxmlformats.org/officeDocument/2006/relationships/hyperlink" Target="http://www.dementia.com.au/" TargetMode="External"/><Relationship Id="rId288" Type="http://schemas.openxmlformats.org/officeDocument/2006/relationships/hyperlink" Target="https://www.health.gov.au/resources/publications/new-arrangements-for-aged-care-from-1-july-2014-home-care" TargetMode="External"/><Relationship Id="rId15" Type="http://schemas.openxmlformats.org/officeDocument/2006/relationships/footer" Target="footer3.xml"/><Relationship Id="rId36" Type="http://schemas.openxmlformats.org/officeDocument/2006/relationships/hyperlink" Target="mailto:SAPlaces@health.gov.au" TargetMode="External"/><Relationship Id="rId57" Type="http://schemas.openxmlformats.org/officeDocument/2006/relationships/hyperlink" Target="https://www.legislation.gov.au/" TargetMode="External"/><Relationship Id="rId106" Type="http://schemas.openxmlformats.org/officeDocument/2006/relationships/hyperlink" Target="https://www.health.gov.au/our-work/hcp/pricing/publishing-prices" TargetMode="External"/><Relationship Id="rId127" Type="http://schemas.openxmlformats.org/officeDocument/2006/relationships/hyperlink" Target="https://www.myagedcare.gov.au/am-i-eligible" TargetMode="External"/><Relationship Id="rId262" Type="http://schemas.openxmlformats.org/officeDocument/2006/relationships/hyperlink" Target="https://www.health.gov.au/resources/collections/aged-care-diversity-framework-action-plans" TargetMode="External"/><Relationship Id="rId283" Type="http://schemas.openxmlformats.org/officeDocument/2006/relationships/hyperlink" Target="https://www.health.gov.au/resources/publications/home-care-packages-program-operational-manual-a-guide-for-home-care-providers" TargetMode="External"/><Relationship Id="rId313" Type="http://schemas.openxmlformats.org/officeDocument/2006/relationships/hyperlink" Target="https://www.health.gov.au/about-us/corporate-reporting/report-suspected-fraud" TargetMode="External"/><Relationship Id="rId318" Type="http://schemas.openxmlformats.org/officeDocument/2006/relationships/hyperlink" Target="https://www.health.gov.au/our-work/national-aboriginal-and-torres-strait-islander-flexible-aged-care-program" TargetMode="External"/><Relationship Id="rId339" Type="http://schemas.openxmlformats.org/officeDocument/2006/relationships/image" Target="media/image21.jpeg"/><Relationship Id="rId10" Type="http://schemas.openxmlformats.org/officeDocument/2006/relationships/endnotes" Target="endnotes.xml"/><Relationship Id="rId31" Type="http://schemas.openxmlformats.org/officeDocument/2006/relationships/hyperlink" Target="https://www.health.gov.au/contacts/my-aged-care-service-provider-and-assessor-helpline" TargetMode="External"/><Relationship Id="rId52" Type="http://schemas.openxmlformats.org/officeDocument/2006/relationships/image" Target="media/image5.jpeg"/><Relationship Id="rId73" Type="http://schemas.openxmlformats.org/officeDocument/2006/relationships/hyperlink" Target="https://www.agedcarequality.gov.au/resource-library/quality-and-safety-home-services-5-key-areas-risk" TargetMode="External"/><Relationship Id="rId78" Type="http://schemas.openxmlformats.org/officeDocument/2006/relationships/hyperlink" Target="https://www.legislation.gov.au/Home" TargetMode="External"/><Relationship Id="rId94" Type="http://schemas.openxmlformats.org/officeDocument/2006/relationships/hyperlink" Target="https://www.health.gov.au/our-work/hcp/responsibilities/notification-of-changes" TargetMode="External"/><Relationship Id="rId99" Type="http://schemas.openxmlformats.org/officeDocument/2006/relationships/hyperlink" Target="https://www.health.gov.au/resources/apps-and-tools/my-aged-care-service-and-support-portal" TargetMode="External"/><Relationship Id="rId101" Type="http://schemas.openxmlformats.org/officeDocument/2006/relationships/hyperlink" Target="https://www.health.gov.au/resources/publications/my-aged-care-service-and-support-portal-user-guide-part-1-administrator-functions?language=en" TargetMode="External"/><Relationship Id="rId122" Type="http://schemas.openxmlformats.org/officeDocument/2006/relationships/hyperlink" Target="https://www.health.gov.au/our-work/care-finder-program" TargetMode="External"/><Relationship Id="rId143" Type="http://schemas.openxmlformats.org/officeDocument/2006/relationships/hyperlink" Target="https://nt.gov.au/community/interpreting-and-translating-services/aboriginal-interpreter-service" TargetMode="External"/><Relationship Id="rId148" Type="http://schemas.openxmlformats.org/officeDocument/2006/relationships/hyperlink" Target="https://deafconnect.org.au/services/interpreting/free-sign-language-interpreting-for-deaf-seniors" TargetMode="External"/><Relationship Id="rId164" Type="http://schemas.openxmlformats.org/officeDocument/2006/relationships/hyperlink" Target="https://www.health.gov.au/resources/publications/home-care-packages-program-operational-manual-a-guide-for-home-care-providers" TargetMode="External"/><Relationship Id="rId169" Type="http://schemas.openxmlformats.org/officeDocument/2006/relationships/hyperlink" Target="https://www.health.gov.au/topics/aged-care/providing-aged-care-services/funding-for-aged-care-service-providers/oxygen-supplement-for-aged-care" TargetMode="External"/><Relationship Id="rId185" Type="http://schemas.openxmlformats.org/officeDocument/2006/relationships/hyperlink" Target="https://www.health.gov.au/resources/publications/schedule-of-fees-and-charges-for-residential-and-home-care" TargetMode="External"/><Relationship Id="rId334" Type="http://schemas.openxmlformats.org/officeDocument/2006/relationships/hyperlink" Target="https://www.health.gov.au/our-work/national-dementia-support-program-ndsp"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myagedcare.gov.au/income-and-means-assessments" TargetMode="External"/><Relationship Id="rId210" Type="http://schemas.openxmlformats.org/officeDocument/2006/relationships/hyperlink" Target="https://www.dva.gov.au/get-support/providers/rehabilitation-appliances-program-rap/rap-schedule" TargetMode="External"/><Relationship Id="rId215" Type="http://schemas.openxmlformats.org/officeDocument/2006/relationships/hyperlink" Target="https://www.accc.gov.au/about-us/publications/consumer-vulnerability-a-business-guide-to-the-australian-consumer-law" TargetMode="External"/><Relationship Id="rId236" Type="http://schemas.openxmlformats.org/officeDocument/2006/relationships/hyperlink" Target="https://www.health.gov.au/topics/rural-health-workforce/classifications/mmm" TargetMode="External"/><Relationship Id="rId257" Type="http://schemas.openxmlformats.org/officeDocument/2006/relationships/hyperlink" Target="https://www.agedcarequality.gov.au/for-providers/quality-standards/case-studies" TargetMode="External"/><Relationship Id="rId278" Type="http://schemas.openxmlformats.org/officeDocument/2006/relationships/image" Target="media/image17.jpg"/><Relationship Id="rId26" Type="http://schemas.openxmlformats.org/officeDocument/2006/relationships/hyperlink" Target="https://www.myagedcare.gov.au/help-at-home/home-care-packages" TargetMode="External"/><Relationship Id="rId231" Type="http://schemas.openxmlformats.org/officeDocument/2006/relationships/hyperlink" Target="https://www.servicesaustralia.gov.au/organisations/health-professionals/services/medicare/aged-care-provider-portal" TargetMode="External"/><Relationship Id="rId252" Type="http://schemas.openxmlformats.org/officeDocument/2006/relationships/hyperlink" Target="http://www.advocare.org.au/" TargetMode="External"/><Relationship Id="rId273" Type="http://schemas.openxmlformats.org/officeDocument/2006/relationships/hyperlink" Target="https://www.advancecareplanning.org.au/create-your-plan" TargetMode="External"/><Relationship Id="rId294" Type="http://schemas.openxmlformats.org/officeDocument/2006/relationships/hyperlink" Target="https://www.servicesaustralia.gov.au/aged-care-provider-portal?context=20" TargetMode="External"/><Relationship Id="rId308" Type="http://schemas.openxmlformats.org/officeDocument/2006/relationships/hyperlink" Target="https://www.health.gov.au/topics/aged-care/providing-aged-care-services/reporting/provider-operations" TargetMode="External"/><Relationship Id="rId329" Type="http://schemas.openxmlformats.org/officeDocument/2006/relationships/hyperlink" Target="https://www.palliaged.com.au/" TargetMode="External"/><Relationship Id="rId47" Type="http://schemas.openxmlformats.org/officeDocument/2006/relationships/hyperlink" Target="http://www.agedcarequality.gov.au" TargetMode="External"/><Relationship Id="rId68" Type="http://schemas.openxmlformats.org/officeDocument/2006/relationships/hyperlink" Target="https://www.agedcarequality.gov.au/resource-library/guidance-and-resources-providers-support-aged-care-quality-standards" TargetMode="External"/><Relationship Id="rId89" Type="http://schemas.openxmlformats.org/officeDocument/2006/relationships/diagramColors" Target="diagrams/colors1.xml"/><Relationship Id="rId112" Type="http://schemas.openxmlformats.org/officeDocument/2006/relationships/hyperlink" Target="https://www.servicesaustralia.gov.au/home-care-for-aged-care-providers?context=20" TargetMode="External"/><Relationship Id="rId133" Type="http://schemas.openxmlformats.org/officeDocument/2006/relationships/hyperlink" Target="https://www.health.gov.au/resources/publications/home-care-packages-pricing-caps" TargetMode="External"/><Relationship Id="rId154" Type="http://schemas.openxmlformats.org/officeDocument/2006/relationships/hyperlink" Target="https://www.health.gov.au/resources/publications/inclusionsexclusions-framework-decision-tool-and-template" TargetMode="External"/><Relationship Id="rId175" Type="http://schemas.openxmlformats.org/officeDocument/2006/relationships/hyperlink" Target="https://www.health.gov.au/topics/aged-care/providing-aged-care-services/funding-for-aged-care-service-providers/hardship-supplement-for-aged-care" TargetMode="External"/><Relationship Id="rId340" Type="http://schemas.openxmlformats.org/officeDocument/2006/relationships/hyperlink" Target="https://www.servicesaustralia.gov.au/ac021" TargetMode="External"/><Relationship Id="rId196" Type="http://schemas.openxmlformats.org/officeDocument/2006/relationships/hyperlink" Target="https://www.health.gov.au/resources/publications/HCP-inclusions-exclusions-faqs" TargetMode="External"/><Relationship Id="rId200" Type="http://schemas.openxmlformats.org/officeDocument/2006/relationships/hyperlink" Target="https://www.health.gov.au/our-work/dose-administration-aids-program" TargetMode="External"/><Relationship Id="rId16" Type="http://schemas.openxmlformats.org/officeDocument/2006/relationships/image" Target="media/image3.png"/><Relationship Id="rId221" Type="http://schemas.openxmlformats.org/officeDocument/2006/relationships/hyperlink" Target="https://www.ahpra.gov.au/" TargetMode="External"/><Relationship Id="rId242" Type="http://schemas.openxmlformats.org/officeDocument/2006/relationships/hyperlink" Target="https://www.health.gov.au/our-work/AN-ACC" TargetMode="External"/><Relationship Id="rId263" Type="http://schemas.openxmlformats.org/officeDocument/2006/relationships/hyperlink" Target="https://hsso.org.au/project/view/care-and-support-mental-health-resources/" TargetMode="External"/><Relationship Id="rId284" Type="http://schemas.openxmlformats.org/officeDocument/2006/relationships/hyperlink" Target="https://www.health.gov.au/resources/collections/improved-payment-arrangements-for-home-care-resources" TargetMode="External"/><Relationship Id="rId319" Type="http://schemas.openxmlformats.org/officeDocument/2006/relationships/hyperlink" Target="https://www.agedcarequality.gov.au/contact-us/complaints-concerns/make-complaint" TargetMode="External"/><Relationship Id="rId37" Type="http://schemas.openxmlformats.org/officeDocument/2006/relationships/hyperlink" Target="mailto:NTPlaces@health.gov.au" TargetMode="External"/><Relationship Id="rId58" Type="http://schemas.openxmlformats.org/officeDocument/2006/relationships/hyperlink" Target="https://www.health.gov.au/our-work/aged-care-financial-viability-and-capability/financial-viability-and-capability-support-for-aged-care-providers" TargetMode="External"/><Relationship Id="rId79" Type="http://schemas.openxmlformats.org/officeDocument/2006/relationships/hyperlink" Target="https://www.agedcarequality.gov.au/providers/becoming-approved-aged-care-provider" TargetMode="External"/><Relationship Id="rId102" Type="http://schemas.openxmlformats.org/officeDocument/2006/relationships/hyperlink" Target="https://www.health.gov.au/resources/publications/my-aged-care-service-and-support-portal-user-guide-part-2-team-leader-and-staff-member" TargetMode="External"/><Relationship Id="rId123" Type="http://schemas.openxmlformats.org/officeDocument/2006/relationships/hyperlink" Target="https://www.health.gov.au/our-work/single-assessment-system-for-aged-care/assessment-tool" TargetMode="External"/><Relationship Id="rId144" Type="http://schemas.openxmlformats.org/officeDocument/2006/relationships/hyperlink" Target="http://aiwaac.org.au/" TargetMode="External"/><Relationship Id="rId330" Type="http://schemas.openxmlformats.org/officeDocument/2006/relationships/hyperlink" Target="https://www.health.gov.au/topics/palliative-care/related-work" TargetMode="External"/><Relationship Id="rId90" Type="http://schemas.microsoft.com/office/2007/relationships/diagramDrawing" Target="diagrams/drawing1.xml"/><Relationship Id="rId165" Type="http://schemas.openxmlformats.org/officeDocument/2006/relationships/hyperlink" Target="https://www.health.gov.au/resources/publications/schedule-of-subsidies-and-supplements-for-aged-care" TargetMode="External"/><Relationship Id="rId186" Type="http://schemas.openxmlformats.org/officeDocument/2006/relationships/hyperlink" Target="https://www.servicesaustralia.gov.au/financial-hardship-assistance-eligibility-for-aged-care-cost-care?context=23296" TargetMode="External"/><Relationship Id="rId211" Type="http://schemas.openxmlformats.org/officeDocument/2006/relationships/hyperlink" Target="https://www.indigosolutions.org.au/funding/commonwealth-home-support-programme/geat2go/assessors-and-prescribers" TargetMode="External"/><Relationship Id="rId232" Type="http://schemas.openxmlformats.org/officeDocument/2006/relationships/hyperlink" Target="https://www.servicesaustralia.gov.au/software-for-aged-care-online-claiming?context=20" TargetMode="External"/><Relationship Id="rId253" Type="http://schemas.openxmlformats.org/officeDocument/2006/relationships/hyperlink" Target="https://www.agedcarequality.gov.au/for-providers/quality-standards/case-studies" TargetMode="External"/><Relationship Id="rId274" Type="http://schemas.openxmlformats.org/officeDocument/2006/relationships/hyperlink" Target="https://cdpc.sydney.edu.au/research/planning-decision-making-and-risk/supported-decision-making/" TargetMode="External"/><Relationship Id="rId295" Type="http://schemas.openxmlformats.org/officeDocument/2006/relationships/hyperlink" Target="https://www.health.gov.au/resources/collections/improved-payment-arrangements-for-home-care-resources" TargetMode="External"/><Relationship Id="rId309" Type="http://schemas.openxmlformats.org/officeDocument/2006/relationships/hyperlink" Target="https://www.health.gov.au/our-work/government-provider-management-system-gpms" TargetMode="External"/><Relationship Id="rId27" Type="http://schemas.openxmlformats.org/officeDocument/2006/relationships/hyperlink" Target="https://www.health.gov.au/resources/publications/home-care-packages-program-operational-manual-a-guide-for-home-care-providers?language=en" TargetMode="External"/><Relationship Id="rId48" Type="http://schemas.openxmlformats.org/officeDocument/2006/relationships/hyperlink" Target="http://www.servicesaustralia.gov.au" TargetMode="External"/><Relationship Id="rId69" Type="http://schemas.openxmlformats.org/officeDocument/2006/relationships/hyperlink" Target="https://www.agedcarequality.gov.au/providers/standards" TargetMode="External"/><Relationship Id="rId113" Type="http://schemas.openxmlformats.org/officeDocument/2006/relationships/image" Target="media/image10.jpeg"/><Relationship Id="rId134" Type="http://schemas.openxmlformats.org/officeDocument/2006/relationships/hyperlink" Target="https://www.health.gov.au/resources/publications/home-care-packages-program-operational-manual-a-guide-for-home-care-providers" TargetMode="External"/><Relationship Id="rId320" Type="http://schemas.openxmlformats.org/officeDocument/2006/relationships/hyperlink" Target="https://www.health.gov.au/our-work/transition-care-programme" TargetMode="External"/><Relationship Id="rId80" Type="http://schemas.openxmlformats.org/officeDocument/2006/relationships/hyperlink" Target="https://www.agedcarequality.gov.au/providers/becoming-approved-aged-care-provider" TargetMode="External"/><Relationship Id="rId155" Type="http://schemas.openxmlformats.org/officeDocument/2006/relationships/hyperlink" Target="https://www.health.gov.au/resources/publications/cognitive-impairment-scale-pas?language=en" TargetMode="External"/><Relationship Id="rId176" Type="http://schemas.openxmlformats.org/officeDocument/2006/relationships/hyperlink" Target="https://www.health.gov.au/resources/publications/schedule-of-subsidies-and-supplements-for-aged-care" TargetMode="External"/><Relationship Id="rId197" Type="http://schemas.openxmlformats.org/officeDocument/2006/relationships/hyperlink" Target="https://www.continence.org.au/get-help/financial-assistance/continence-aids-payment-scheme-caps" TargetMode="External"/><Relationship Id="rId341" Type="http://schemas.openxmlformats.org/officeDocument/2006/relationships/hyperlink" Target="https://www.health.gov.au/our-work/government-provider-management-system-gpms" TargetMode="External"/><Relationship Id="rId201" Type="http://schemas.openxmlformats.org/officeDocument/2006/relationships/hyperlink" Target="https://www.teeth.org.au/government-dental-care" TargetMode="External"/><Relationship Id="rId222" Type="http://schemas.openxmlformats.org/officeDocument/2006/relationships/hyperlink" Target="https://www.dva.gov.au/get-support/providers/rehabilitation-appliances-program-rap/rap-schedule" TargetMode="External"/><Relationship Id="rId243" Type="http://schemas.openxmlformats.org/officeDocument/2006/relationships/hyperlink" Target="https://www.health.gov.au/resources/publications/schedule-of-subsidies-and-supplements-for-aged-care?language=en" TargetMode="External"/><Relationship Id="rId264" Type="http://schemas.openxmlformats.org/officeDocument/2006/relationships/hyperlink" Target="https://www.agedcarequality.gov.au/for-providers/quality-standards/case-studies" TargetMode="External"/><Relationship Id="rId285" Type="http://schemas.openxmlformats.org/officeDocument/2006/relationships/hyperlink" Target="https://www.health.gov.au/our-work/home-care-packages-program/responsibilities/transferring" TargetMode="External"/><Relationship Id="rId17" Type="http://schemas.openxmlformats.org/officeDocument/2006/relationships/hyperlink" Target="https://creativecommons.org/licenses/by/4.0/legalcode" TargetMode="External"/><Relationship Id="rId38" Type="http://schemas.openxmlformats.org/officeDocument/2006/relationships/hyperlink" Target="http://www.accpa.asn.au" TargetMode="External"/><Relationship Id="rId59" Type="http://schemas.openxmlformats.org/officeDocument/2006/relationships/image" Target="media/image6.jpg"/><Relationship Id="rId103" Type="http://schemas.openxmlformats.org/officeDocument/2006/relationships/hyperlink" Target="https://www.health.gov.au/resources/apps-and-tools/my-aged-care-service-and-support-portal" TargetMode="External"/><Relationship Id="rId124" Type="http://schemas.openxmlformats.org/officeDocument/2006/relationships/hyperlink" Target="https://www.myagedcare.gov.au/publications/home-care-packages-manual" TargetMode="External"/><Relationship Id="rId310" Type="http://schemas.openxmlformats.org/officeDocument/2006/relationships/hyperlink" Target="https://www.agedcarequality.gov.au/providers/non-compliance" TargetMode="External"/><Relationship Id="rId70" Type="http://schemas.openxmlformats.org/officeDocument/2006/relationships/hyperlink" Target="http://www.legislation.gov.au/" TargetMode="External"/><Relationship Id="rId91" Type="http://schemas.openxmlformats.org/officeDocument/2006/relationships/hyperlink" Target="https://www.health.gov.au/resources/publications/home-care-packages-program-operational-manual-a-guide-for-home-care-providers" TargetMode="External"/><Relationship Id="rId145" Type="http://schemas.openxmlformats.org/officeDocument/2006/relationships/hyperlink" Target="https://www.myagedcare.gov.au/accessible-all" TargetMode="External"/><Relationship Id="rId166" Type="http://schemas.openxmlformats.org/officeDocument/2006/relationships/hyperlink" Target="https://www.servicesaustralia.gov.au/aged-care-provider-portal?context=20" TargetMode="External"/><Relationship Id="rId187" Type="http://schemas.openxmlformats.org/officeDocument/2006/relationships/hyperlink" Target="https://www.health.gov.au/resources/publications/home-care-packages-program-operational-manual-a-guide-for-home-care-providers" TargetMode="External"/><Relationship Id="rId331" Type="http://schemas.openxmlformats.org/officeDocument/2006/relationships/hyperlink" Target="http://www.meaningfulageing.org.au/" TargetMode="External"/><Relationship Id="rId1" Type="http://schemas.openxmlformats.org/officeDocument/2006/relationships/customXml" Target="../customXml/item1.xml"/><Relationship Id="rId212" Type="http://schemas.openxmlformats.org/officeDocument/2006/relationships/hyperlink" Target="https://www.compass.info/" TargetMode="External"/><Relationship Id="rId233" Type="http://schemas.openxmlformats.org/officeDocument/2006/relationships/hyperlink" Target="https://www.health.gov.au/our-work/hcp/care-management" TargetMode="External"/><Relationship Id="rId254" Type="http://schemas.openxmlformats.org/officeDocument/2006/relationships/hyperlink" Target="https://www.agedcarequality.gov.au/making-complaint" TargetMode="External"/><Relationship Id="rId28" Type="http://schemas.openxmlformats.org/officeDocument/2006/relationships/hyperlink" Target="https://www.health.gov.au/resources/publications/home-care-packages-program-operational-manual-a-guide-for-home-care-providers" TargetMode="External"/><Relationship Id="rId49" Type="http://schemas.openxmlformats.org/officeDocument/2006/relationships/hyperlink" Target="http://www.accc.gov.au" TargetMode="External"/><Relationship Id="rId114" Type="http://schemas.openxmlformats.org/officeDocument/2006/relationships/diagramData" Target="diagrams/data2.xml"/><Relationship Id="rId275" Type="http://schemas.openxmlformats.org/officeDocument/2006/relationships/hyperlink" Target="https://opan.com.au/" TargetMode="External"/><Relationship Id="rId296" Type="http://schemas.openxmlformats.org/officeDocument/2006/relationships/image" Target="media/image19.jpg"/><Relationship Id="rId300" Type="http://schemas.openxmlformats.org/officeDocument/2006/relationships/hyperlink" Target="https://www.health.gov.au/resources/publications/home-care-packages-program-operational-manual-a-guide-for-home-care-providers" TargetMode="External"/><Relationship Id="rId60" Type="http://schemas.openxmlformats.org/officeDocument/2006/relationships/hyperlink" Target="https://www.agedcarequality.gov.au/older-australians/your-rights/charter-aged-care-rights" TargetMode="External"/><Relationship Id="rId81" Type="http://schemas.openxmlformats.org/officeDocument/2006/relationships/hyperlink" Target="https://www.agedcarequality.gov.au/resources/aged-care-approved-provider-applicant-guide" TargetMode="External"/><Relationship Id="rId135" Type="http://schemas.openxmlformats.org/officeDocument/2006/relationships/hyperlink" Target="https://www.health.gov.au/resources/publications/home-care-packages-program-operational-manual-a-guide-for-home-care-providers" TargetMode="External"/><Relationship Id="rId156" Type="http://schemas.openxmlformats.org/officeDocument/2006/relationships/hyperlink" Target="https://silverchain.org.au/" TargetMode="External"/><Relationship Id="rId177" Type="http://schemas.openxmlformats.org/officeDocument/2006/relationships/hyperlink" Target="https://www.health.gov.au/resources/publications/schedule-of-fees-and-charges-for-residential-and-home-care" TargetMode="External"/><Relationship Id="rId198" Type="http://schemas.openxmlformats.org/officeDocument/2006/relationships/hyperlink" Target="https://www.healthdirect.gov.au/assistance-dogs" TargetMode="External"/><Relationship Id="rId321" Type="http://schemas.openxmlformats.org/officeDocument/2006/relationships/hyperlink" Target="https://www.health.gov.au/our-work/short-term-restorative-care-strc-programme" TargetMode="External"/><Relationship Id="rId342" Type="http://schemas.openxmlformats.org/officeDocument/2006/relationships/header" Target="header4.xml"/><Relationship Id="rId202" Type="http://schemas.openxmlformats.org/officeDocument/2006/relationships/hyperlink" Target="https://www.health.gov.au/our-work/hearing-services-program?utm_source=hearingservices.gov.au&amp;utm_medium=callout-home&amp;utm_campaign=digital_transformation" TargetMode="External"/><Relationship Id="rId223" Type="http://schemas.openxmlformats.org/officeDocument/2006/relationships/hyperlink" Target="http://www.indigosolutions.org.au/funding/commonwealth-home-support-programme/geat2go/assessors-and-prescribers" TargetMode="External"/><Relationship Id="rId244" Type="http://schemas.openxmlformats.org/officeDocument/2006/relationships/hyperlink" Target="https://www.health.gov.au/resources/publications/commonwealth-home-support-programme-chsp-manual?language=en" TargetMode="External"/><Relationship Id="rId18" Type="http://schemas.openxmlformats.org/officeDocument/2006/relationships/hyperlink" Target="http://www.pmc.gov.au/honours-and-symbols/commonwealth-coat-arms" TargetMode="External"/><Relationship Id="rId39" Type="http://schemas.openxmlformats.org/officeDocument/2006/relationships/hyperlink" Target="http://www.cota.org.au" TargetMode="External"/><Relationship Id="rId265" Type="http://schemas.openxmlformats.org/officeDocument/2006/relationships/hyperlink" Target="https://www.dementia.org.au/brain-health/early-warning-signs-dementia" TargetMode="External"/><Relationship Id="rId286" Type="http://schemas.openxmlformats.org/officeDocument/2006/relationships/hyperlink" Target="https://www.health.gov.au/initiatives-and-programs/my-aged-care/using-my-aged-care/my-aged-care-for-service-providers" TargetMode="External"/><Relationship Id="rId50" Type="http://schemas.openxmlformats.org/officeDocument/2006/relationships/hyperlink" Target="http://www.ato.gov.au" TargetMode="External"/><Relationship Id="rId104" Type="http://schemas.openxmlformats.org/officeDocument/2006/relationships/hyperlink" Target="https://www.myagedcare.gov.au/find-a-provider/" TargetMode="External"/><Relationship Id="rId125" Type="http://schemas.openxmlformats.org/officeDocument/2006/relationships/hyperlink" Target="https://www.health.gov.au/resources/publications/principles-and-guidelines-for-a-younger-persons-access-to-commonwealth-funded-aged-care-services?language=en" TargetMode="External"/><Relationship Id="rId146" Type="http://schemas.openxmlformats.org/officeDocument/2006/relationships/hyperlink" Target="http://www.health.gov.au/our-work/elder-care-support" TargetMode="External"/><Relationship Id="rId167" Type="http://schemas.openxmlformats.org/officeDocument/2006/relationships/hyperlink" Target="https://www.health.gov.au/health-topics/aged-care/providing-aged-care-services/funding-for-aged-care-service-providers/dementia-and-cognition-supplement-for-home-care" TargetMode="External"/><Relationship Id="rId188" Type="http://schemas.openxmlformats.org/officeDocument/2006/relationships/image" Target="media/image13.jpg"/><Relationship Id="rId311" Type="http://schemas.openxmlformats.org/officeDocument/2006/relationships/hyperlink" Target="https://www.agedcarequality.gov.au/contact-us/complaints-concerns/what-do-if-you-have-complaint" TargetMode="External"/><Relationship Id="rId332" Type="http://schemas.openxmlformats.org/officeDocument/2006/relationships/hyperlink" Target="https://www.dementia.org.au/get-support/national-dementia-helpline" TargetMode="External"/><Relationship Id="rId71" Type="http://schemas.openxmlformats.org/officeDocument/2006/relationships/hyperlink" Target="https://www.agedcarequality.gov.au/about-us" TargetMode="External"/><Relationship Id="rId92" Type="http://schemas.openxmlformats.org/officeDocument/2006/relationships/hyperlink" Target="https://www.health.gov.au/our-work/government-provider-management-system-gpms" TargetMode="External"/><Relationship Id="rId213" Type="http://schemas.openxmlformats.org/officeDocument/2006/relationships/hyperlink" Target="https://www.health.gov.au/contacts/report-suspected-fraud-against-aged-care-programs?language=en" TargetMode="External"/><Relationship Id="rId234" Type="http://schemas.openxmlformats.org/officeDocument/2006/relationships/hyperlink" Target="https://www.servicesaustralia.gov.au/carer-payment" TargetMode="External"/><Relationship Id="rId2" Type="http://schemas.openxmlformats.org/officeDocument/2006/relationships/customXml" Target="../customXml/item2.xml"/><Relationship Id="rId29" Type="http://schemas.openxmlformats.org/officeDocument/2006/relationships/hyperlink" Target="http://www.health.gov.au/resources/publications/chsp-manual" TargetMode="External"/><Relationship Id="rId255" Type="http://schemas.openxmlformats.org/officeDocument/2006/relationships/hyperlink" Target="https://www.agedcarequality.gov.au/resource-library/volunteers-aged-care" TargetMode="External"/><Relationship Id="rId276" Type="http://schemas.openxmlformats.org/officeDocument/2006/relationships/hyperlink" Target="https://opan.org.au/" TargetMode="External"/><Relationship Id="rId297" Type="http://schemas.openxmlformats.org/officeDocument/2006/relationships/hyperlink" Target="https://www.health.gov.au/resources/publications/home-care-packages-program-operational-manual-a-guide-for-home-care-providers" TargetMode="External"/><Relationship Id="rId40" Type="http://schemas.openxmlformats.org/officeDocument/2006/relationships/hyperlink" Target="http://www.fecca.org.au" TargetMode="External"/><Relationship Id="rId115" Type="http://schemas.openxmlformats.org/officeDocument/2006/relationships/diagramLayout" Target="diagrams/layout2.xml"/><Relationship Id="rId136" Type="http://schemas.openxmlformats.org/officeDocument/2006/relationships/hyperlink" Target="https://www.health.gov.au/resources/publications/home-care-packages-program-operational-manual-a-guide-for-home-care-providers" TargetMode="External"/><Relationship Id="rId157" Type="http://schemas.openxmlformats.org/officeDocument/2006/relationships/hyperlink" Target="https://www.health.gov.au/resources/publications/home-care-packages-program-operational-manual-a-guide-for-home-care-providers" TargetMode="External"/><Relationship Id="rId178" Type="http://schemas.openxmlformats.org/officeDocument/2006/relationships/hyperlink" Target="https://www.myagedcare.gov.au/find-a-provider/" TargetMode="External"/><Relationship Id="rId301" Type="http://schemas.openxmlformats.org/officeDocument/2006/relationships/hyperlink" Target="https://www.agedcarequality.gov.au/providers/approval-accreditation/notifying-us-certain-matters" TargetMode="External"/><Relationship Id="rId322" Type="http://schemas.openxmlformats.org/officeDocument/2006/relationships/hyperlink" Target="https://www.health.gov.au/our-work/aged-care-volunteer-visitors-scheme-acvvs" TargetMode="External"/><Relationship Id="rId343" Type="http://schemas.openxmlformats.org/officeDocument/2006/relationships/header" Target="header5.xml"/><Relationship Id="rId61" Type="http://schemas.openxmlformats.org/officeDocument/2006/relationships/hyperlink" Target="https://www.agedcarequality.gov.au/for-providers/charter-aged-care-rights-providers" TargetMode="External"/><Relationship Id="rId82" Type="http://schemas.openxmlformats.org/officeDocument/2006/relationships/hyperlink" Target="http://www.business.gov.au/" TargetMode="External"/><Relationship Id="rId199" Type="http://schemas.openxmlformats.org/officeDocument/2006/relationships/hyperlink" Target="https://www.health.gov.au/our-work/dose-administration-aids-program" TargetMode="External"/><Relationship Id="rId203" Type="http://schemas.openxmlformats.org/officeDocument/2006/relationships/hyperlink" Target="https://www.health.gov.au/our-work/national-diabetes-services-scheme-ndss" TargetMode="External"/><Relationship Id="rId19" Type="http://schemas.openxmlformats.org/officeDocument/2006/relationships/hyperlink" Target="https://www.dana.org.au/" TargetMode="External"/><Relationship Id="rId224" Type="http://schemas.openxmlformats.org/officeDocument/2006/relationships/hyperlink" Target="https://www.health.gov.au/resources/publications/commonwealth-home-support-programme-chsp-manual" TargetMode="External"/><Relationship Id="rId245" Type="http://schemas.openxmlformats.org/officeDocument/2006/relationships/hyperlink" Target="https://www.dvrcv.org.au/older-persons-abuse-prevention-referral-and-information-line-april" TargetMode="External"/><Relationship Id="rId266" Type="http://schemas.openxmlformats.org/officeDocument/2006/relationships/hyperlink" Target="http://www.dta.com.au/" TargetMode="External"/><Relationship Id="rId287" Type="http://schemas.openxmlformats.org/officeDocument/2006/relationships/hyperlink" Target="https://www.servicesaustralia.gov.au/ac022" TargetMode="External"/><Relationship Id="rId30" Type="http://schemas.openxmlformats.org/officeDocument/2006/relationships/hyperlink" Target="https://www.myagedcare.gov.au/contact-us" TargetMode="External"/><Relationship Id="rId105" Type="http://schemas.openxmlformats.org/officeDocument/2006/relationships/hyperlink" Target="https://www.health.gov.au/resources/publications/my-aged-care-service-and-support-portal-user-guide-creating-service-delivery-outlets-and-adding-service-information" TargetMode="External"/><Relationship Id="rId126" Type="http://schemas.openxmlformats.org/officeDocument/2006/relationships/hyperlink" Target="https://www.legislation.gov.au/F2014L00804/latest/text" TargetMode="External"/><Relationship Id="rId147" Type="http://schemas.openxmlformats.org/officeDocument/2006/relationships/hyperlink" Target="https://www.health.gov.au/our-work/nslp" TargetMode="External"/><Relationship Id="rId168" Type="http://schemas.openxmlformats.org/officeDocument/2006/relationships/hyperlink" Target="https://www.health.gov.au/topics/aged-care/providing-aged-care-services/funding-for-aged-care-service-providers/veterans-supplement-for-aged-care" TargetMode="External"/><Relationship Id="rId312" Type="http://schemas.openxmlformats.org/officeDocument/2006/relationships/hyperlink" Target="mailto:ReportFraudorCorruption@health.gov.au" TargetMode="External"/><Relationship Id="rId333" Type="http://schemas.openxmlformats.org/officeDocument/2006/relationships/hyperlink" Target="https://www.dementia.org.au/brain-health/early-warning-signs" TargetMode="External"/><Relationship Id="rId51" Type="http://schemas.openxmlformats.org/officeDocument/2006/relationships/hyperlink" Target="http://www.health.gov.au/resources/publications/home-care-packages-program-operational-manual-a-guide-for-home-care-providers" TargetMode="External"/><Relationship Id="rId72" Type="http://schemas.openxmlformats.org/officeDocument/2006/relationships/hyperlink" Target="https://www.agedcarequality.gov.au/providers/assessment-monitoring" TargetMode="External"/><Relationship Id="rId93" Type="http://schemas.openxmlformats.org/officeDocument/2006/relationships/hyperlink" Target="https://forms.business.gov.au/smartforms/servlet/SmartForm.html?formCode=PRD00-HCSN" TargetMode="External"/><Relationship Id="rId189" Type="http://schemas.openxmlformats.org/officeDocument/2006/relationships/hyperlink" Target="https://www.health.gov.au/resources/publications/inclusionsexclusions-framework-decision-tool-and-template" TargetMode="External"/><Relationship Id="rId3" Type="http://schemas.openxmlformats.org/officeDocument/2006/relationships/customXml" Target="../customXml/item3.xml"/><Relationship Id="rId214" Type="http://schemas.openxmlformats.org/officeDocument/2006/relationships/hyperlink" Target="tel:1800%20829%20403" TargetMode="External"/><Relationship Id="rId235" Type="http://schemas.openxmlformats.org/officeDocument/2006/relationships/hyperlink" Target="https://www.servicesaustralia.gov.au/carer-allowance?context=21811" TargetMode="External"/><Relationship Id="rId256" Type="http://schemas.openxmlformats.org/officeDocument/2006/relationships/hyperlink" Target="https://www.agedcarequality.gov.au/resources/better-practice-guide-complaint-handling-aged-care-services" TargetMode="External"/><Relationship Id="rId277" Type="http://schemas.openxmlformats.org/officeDocument/2006/relationships/hyperlink" Target="https://agedcare.health.gov.au/support-services/people-from-diverse-backgrounds/aged-care-diversity-framework-action-plans" TargetMode="External"/><Relationship Id="rId298" Type="http://schemas.openxmlformats.org/officeDocument/2006/relationships/hyperlink" Target="https://www.health.gov.au/our-work/hcp/responsibilities/notification-of-changes"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health.gov.au/resources/publications/commonwealth-home-support-programme-chsp-manual"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8B886BB-9361-42B7-93E1-BE61858D58E2}" type="doc">
      <dgm:prSet loTypeId="urn:microsoft.com/office/officeart/2005/8/layout/cycle3" loCatId="cycle" qsTypeId="urn:microsoft.com/office/officeart/2005/8/quickstyle/simple1" qsCatId="simple" csTypeId="urn:microsoft.com/office/officeart/2005/8/colors/accent0_3" csCatId="mainScheme" phldr="1"/>
      <dgm:spPr/>
      <dgm:t>
        <a:bodyPr/>
        <a:lstStyle/>
        <a:p>
          <a:endParaRPr lang="en-AU"/>
        </a:p>
      </dgm:t>
    </dgm:pt>
    <dgm:pt modelId="{F95B5B39-92CD-4243-BDD8-9EDD118C9FF3}">
      <dgm:prSet phldrT="[Text]" custT="1"/>
      <dgm:spPr>
        <a:xfrm>
          <a:off x="2044441" y="44454"/>
          <a:ext cx="2169736" cy="1084868"/>
        </a:xfrm>
        <a:prstGeom prst="roundRect">
          <a:avLst/>
        </a:prstGeom>
        <a:solidFill>
          <a:srgbClr val="002060"/>
        </a:solidFill>
      </dgm:spPr>
      <dgm:t>
        <a:bodyPr/>
        <a:lstStyle/>
        <a:p>
          <a:pPr>
            <a:buNone/>
          </a:pPr>
          <a:r>
            <a:rPr lang="en-AU" sz="1000">
              <a:latin typeface="Arial" panose="020B0604020202020204" pitchFamily="34" charset="0"/>
              <a:ea typeface="+mn-ea"/>
              <a:cs typeface="Arial" panose="020B0604020202020204" pitchFamily="34" charset="0"/>
            </a:rPr>
            <a:t>1. Notify the Department of the home care service (Section 5.1)</a:t>
          </a:r>
        </a:p>
      </dgm:t>
    </dgm:pt>
    <dgm:pt modelId="{FBBF741B-4725-421E-AB56-09063D3CDA7F}" type="parTrans" cxnId="{82D021E0-A2B7-4BD8-8579-55EFA64A0E02}">
      <dgm:prSet/>
      <dgm:spPr/>
      <dgm:t>
        <a:bodyPr/>
        <a:lstStyle/>
        <a:p>
          <a:endParaRPr lang="en-AU"/>
        </a:p>
      </dgm:t>
    </dgm:pt>
    <dgm:pt modelId="{4A25CE09-B1CD-4F99-832C-18F1CD517D46}" type="sibTrans" cxnId="{82D021E0-A2B7-4BD8-8579-55EFA64A0E02}">
      <dgm:prSet/>
      <dgm:spPr>
        <a:xfrm>
          <a:off x="219993" y="36625"/>
          <a:ext cx="5818632" cy="5818632"/>
        </a:xfrm>
        <a:prstGeom prst="circularArrow">
          <a:avLst>
            <a:gd name="adj1" fmla="val 5274"/>
            <a:gd name="adj2" fmla="val 312630"/>
            <a:gd name="adj3" fmla="val 14261947"/>
            <a:gd name="adj4" fmla="val 17107257"/>
            <a:gd name="adj5" fmla="val 5477"/>
          </a:avLst>
        </a:prstGeom>
        <a:solidFill>
          <a:schemeClr val="accent1"/>
        </a:solidFill>
      </dgm:spPr>
      <dgm:t>
        <a:bodyPr/>
        <a:lstStyle/>
        <a:p>
          <a:endParaRPr lang="en-AU"/>
        </a:p>
      </dgm:t>
    </dgm:pt>
    <dgm:pt modelId="{20E68811-FB15-4C38-BA1F-165C7CEDF8F3}">
      <dgm:prSet phldrT="[Text]" custT="1"/>
      <dgm:spPr>
        <a:xfrm>
          <a:off x="4088694" y="1224704"/>
          <a:ext cx="2169736" cy="1084868"/>
        </a:xfrm>
        <a:prstGeom prst="roundRect">
          <a:avLst/>
        </a:prstGeom>
        <a:solidFill>
          <a:srgbClr val="002060"/>
        </a:solidFill>
      </dgm:spPr>
      <dgm:t>
        <a:bodyPr/>
        <a:lstStyle/>
        <a:p>
          <a:pPr>
            <a:buNone/>
          </a:pPr>
          <a:r>
            <a:rPr lang="en-AU" sz="1000">
              <a:latin typeface="Arial" panose="020B0604020202020204" pitchFamily="34" charset="0"/>
              <a:ea typeface="+mn-ea"/>
              <a:cs typeface="Arial" panose="020B0604020202020204" pitchFamily="34" charset="0"/>
            </a:rPr>
            <a:t>2. The department sets up the service in the Government Provider Management System (GPMS) (Section 5.2). This step is completed for you.</a:t>
          </a:r>
        </a:p>
      </dgm:t>
    </dgm:pt>
    <dgm:pt modelId="{220480A6-7A64-43BF-9662-5CD26F80E71E}" type="parTrans" cxnId="{5FDD2142-0F64-47D3-8082-5E70122791E9}">
      <dgm:prSet/>
      <dgm:spPr/>
      <dgm:t>
        <a:bodyPr/>
        <a:lstStyle/>
        <a:p>
          <a:endParaRPr lang="en-AU"/>
        </a:p>
      </dgm:t>
    </dgm:pt>
    <dgm:pt modelId="{DDE66C16-6565-4C63-ADCD-2CF084D905A0}" type="sibTrans" cxnId="{5FDD2142-0F64-47D3-8082-5E70122791E9}">
      <dgm:prSet/>
      <dgm:spPr/>
      <dgm:t>
        <a:bodyPr/>
        <a:lstStyle/>
        <a:p>
          <a:endParaRPr lang="en-AU"/>
        </a:p>
      </dgm:t>
    </dgm:pt>
    <dgm:pt modelId="{D2FE57DC-C73D-49B1-A7C1-41E7013A6FD5}">
      <dgm:prSet phldrT="[Text]" custT="1"/>
      <dgm:spPr>
        <a:xfrm>
          <a:off x="4088694" y="3585204"/>
          <a:ext cx="2169736" cy="1084868"/>
        </a:xfrm>
        <a:prstGeom prst="roundRect">
          <a:avLst/>
        </a:prstGeom>
        <a:solidFill>
          <a:srgbClr val="002060"/>
        </a:solidFill>
      </dgm:spPr>
      <dgm:t>
        <a:bodyPr/>
        <a:lstStyle/>
        <a:p>
          <a:pPr>
            <a:buNone/>
          </a:pPr>
          <a:r>
            <a:rPr lang="en-AU" sz="1000">
              <a:latin typeface="Arial" panose="020B0604020202020204" pitchFamily="34" charset="0"/>
              <a:ea typeface="+mn-ea"/>
              <a:cs typeface="Arial" panose="020B0604020202020204" pitchFamily="34" charset="0"/>
            </a:rPr>
            <a:t>3. Obtain an authentification mechanism (Section 5.3)</a:t>
          </a:r>
        </a:p>
      </dgm:t>
    </dgm:pt>
    <dgm:pt modelId="{61805EC6-AC30-4D19-B2D7-DBED361EB471}" type="parTrans" cxnId="{E170FE9E-F472-49B0-A3EE-4312363ECC9B}">
      <dgm:prSet/>
      <dgm:spPr/>
      <dgm:t>
        <a:bodyPr/>
        <a:lstStyle/>
        <a:p>
          <a:endParaRPr lang="en-AU"/>
        </a:p>
      </dgm:t>
    </dgm:pt>
    <dgm:pt modelId="{CB9AD4FB-06C3-45D7-BA2C-37064C7385F9}" type="sibTrans" cxnId="{E170FE9E-F472-49B0-A3EE-4312363ECC9B}">
      <dgm:prSet/>
      <dgm:spPr/>
      <dgm:t>
        <a:bodyPr/>
        <a:lstStyle/>
        <a:p>
          <a:endParaRPr lang="en-AU"/>
        </a:p>
      </dgm:t>
    </dgm:pt>
    <dgm:pt modelId="{8A26AD31-13A7-4DC0-8D92-2CEDFAA4C5FA}">
      <dgm:prSet phldrT="[Text]" custT="1"/>
      <dgm:spPr>
        <a:xfrm>
          <a:off x="2044441" y="4765454"/>
          <a:ext cx="2169736" cy="1084868"/>
        </a:xfrm>
        <a:prstGeom prst="roundRect">
          <a:avLst/>
        </a:prstGeom>
        <a:solidFill>
          <a:srgbClr val="002060"/>
        </a:solidFill>
      </dgm:spPr>
      <dgm:t>
        <a:bodyPr/>
        <a:lstStyle/>
        <a:p>
          <a:pPr>
            <a:buNone/>
          </a:pPr>
          <a:r>
            <a:rPr lang="en-AU" sz="1000">
              <a:latin typeface="Arial" panose="020B0604020202020204" pitchFamily="34" charset="0"/>
              <a:ea typeface="+mn-ea"/>
              <a:cs typeface="Arial" panose="020B0604020202020204" pitchFamily="34" charset="0"/>
            </a:rPr>
            <a:t>4. Complete a My Aged Care Organisation Registration Form (Section 5.4) (This step is only required for providers with no existing approved services)</a:t>
          </a:r>
        </a:p>
      </dgm:t>
    </dgm:pt>
    <dgm:pt modelId="{AACD8B57-DEB1-427F-90A9-CBAF7CF7D39D}" type="parTrans" cxnId="{BBC47B56-2AE3-4A57-AA4F-078E45522CD2}">
      <dgm:prSet/>
      <dgm:spPr/>
      <dgm:t>
        <a:bodyPr/>
        <a:lstStyle/>
        <a:p>
          <a:endParaRPr lang="en-AU"/>
        </a:p>
      </dgm:t>
    </dgm:pt>
    <dgm:pt modelId="{0F3EC0A7-89B4-4D37-ABA3-3BA2BF9D0801}" type="sibTrans" cxnId="{BBC47B56-2AE3-4A57-AA4F-078E45522CD2}">
      <dgm:prSet/>
      <dgm:spPr/>
      <dgm:t>
        <a:bodyPr/>
        <a:lstStyle/>
        <a:p>
          <a:endParaRPr lang="en-AU"/>
        </a:p>
      </dgm:t>
    </dgm:pt>
    <dgm:pt modelId="{3CF7CFFF-EC67-4814-861A-21F8B7AD1FF7}">
      <dgm:prSet phldrT="[Text]" custT="1"/>
      <dgm:spPr>
        <a:xfrm>
          <a:off x="188" y="3585204"/>
          <a:ext cx="2169736" cy="1084868"/>
        </a:xfrm>
        <a:prstGeom prst="roundRect">
          <a:avLst/>
        </a:prstGeom>
        <a:solidFill>
          <a:srgbClr val="002060"/>
        </a:solidFill>
      </dgm:spPr>
      <dgm:t>
        <a:bodyPr/>
        <a:lstStyle/>
        <a:p>
          <a:pPr>
            <a:buNone/>
          </a:pPr>
          <a:r>
            <a:rPr lang="en-AU" sz="1000">
              <a:latin typeface="Arial" panose="020B0604020202020204" pitchFamily="34" charset="0"/>
              <a:ea typeface="+mn-ea"/>
              <a:cs typeface="Arial" panose="020B0604020202020204" pitchFamily="34" charset="0"/>
            </a:rPr>
            <a:t>5. Configure staff access, outlets and services information in My Aged Care (Section 5.5)</a:t>
          </a:r>
        </a:p>
      </dgm:t>
    </dgm:pt>
    <dgm:pt modelId="{A2C0B132-1370-4DF4-8543-F552356C9A9E}" type="parTrans" cxnId="{64D836E1-D256-4C99-8D8C-91ACBA829CF4}">
      <dgm:prSet/>
      <dgm:spPr/>
      <dgm:t>
        <a:bodyPr/>
        <a:lstStyle/>
        <a:p>
          <a:endParaRPr lang="en-AU"/>
        </a:p>
      </dgm:t>
    </dgm:pt>
    <dgm:pt modelId="{E4800357-3288-423C-8018-02CBA4200B13}" type="sibTrans" cxnId="{64D836E1-D256-4C99-8D8C-91ACBA829CF4}">
      <dgm:prSet/>
      <dgm:spPr/>
      <dgm:t>
        <a:bodyPr/>
        <a:lstStyle/>
        <a:p>
          <a:endParaRPr lang="en-AU"/>
        </a:p>
      </dgm:t>
    </dgm:pt>
    <dgm:pt modelId="{4718E50F-3301-41AD-8B08-840C035F009B}">
      <dgm:prSet phldrT="[Text]" custT="1"/>
      <dgm:spPr>
        <a:xfrm>
          <a:off x="188" y="1224704"/>
          <a:ext cx="2169736" cy="1084868"/>
        </a:xfrm>
        <a:prstGeom prst="roundRect">
          <a:avLst/>
        </a:prstGeom>
        <a:solidFill>
          <a:srgbClr val="002060"/>
        </a:solidFill>
      </dgm:spPr>
      <dgm:t>
        <a:bodyPr/>
        <a:lstStyle/>
        <a:p>
          <a:pPr>
            <a:buNone/>
          </a:pPr>
          <a:r>
            <a:rPr lang="en-AU" sz="1000">
              <a:latin typeface="Arial" panose="020B0604020202020204" pitchFamily="34" charset="0"/>
              <a:ea typeface="+mn-ea"/>
              <a:cs typeface="Arial" panose="020B0604020202020204" pitchFamily="34" charset="0"/>
            </a:rPr>
            <a:t>6. Set up payment by Services Australia (Section 5.6)</a:t>
          </a:r>
        </a:p>
      </dgm:t>
    </dgm:pt>
    <dgm:pt modelId="{6665DF8D-E7ED-42AA-9D1F-5CBA70C000F3}" type="parTrans" cxnId="{DD48FCB7-B70D-4583-BF43-9C2656A73E2B}">
      <dgm:prSet/>
      <dgm:spPr/>
      <dgm:t>
        <a:bodyPr/>
        <a:lstStyle/>
        <a:p>
          <a:endParaRPr lang="en-AU"/>
        </a:p>
      </dgm:t>
    </dgm:pt>
    <dgm:pt modelId="{EF72A469-6821-402F-A93A-41FF96C73475}" type="sibTrans" cxnId="{DD48FCB7-B70D-4583-BF43-9C2656A73E2B}">
      <dgm:prSet/>
      <dgm:spPr/>
      <dgm:t>
        <a:bodyPr/>
        <a:lstStyle/>
        <a:p>
          <a:endParaRPr lang="en-AU"/>
        </a:p>
      </dgm:t>
    </dgm:pt>
    <dgm:pt modelId="{20A22FF7-A06B-4086-9AA0-3CE475AFBC17}" type="pres">
      <dgm:prSet presAssocID="{48B886BB-9361-42B7-93E1-BE61858D58E2}" presName="Name0" presStyleCnt="0">
        <dgm:presLayoutVars>
          <dgm:dir/>
          <dgm:resizeHandles val="exact"/>
        </dgm:presLayoutVars>
      </dgm:prSet>
      <dgm:spPr/>
    </dgm:pt>
    <dgm:pt modelId="{D581280E-3ADB-49A7-871D-717E0940CF99}" type="pres">
      <dgm:prSet presAssocID="{48B886BB-9361-42B7-93E1-BE61858D58E2}" presName="cycle" presStyleCnt="0"/>
      <dgm:spPr/>
    </dgm:pt>
    <dgm:pt modelId="{4F4A1F2F-A6DD-4418-A340-1ABBBB7DAF8B}" type="pres">
      <dgm:prSet presAssocID="{F95B5B39-92CD-4243-BDD8-9EDD118C9FF3}" presName="nodeFirstNode" presStyleLbl="node1" presStyleIdx="0" presStyleCnt="6">
        <dgm:presLayoutVars>
          <dgm:bulletEnabled val="1"/>
        </dgm:presLayoutVars>
      </dgm:prSet>
      <dgm:spPr/>
    </dgm:pt>
    <dgm:pt modelId="{BC6F57E7-D51B-4FF2-BCAD-3F12FE3CD8EE}" type="pres">
      <dgm:prSet presAssocID="{4A25CE09-B1CD-4F99-832C-18F1CD517D46}" presName="sibTransFirstNode" presStyleLbl="bgShp" presStyleIdx="0" presStyleCnt="1"/>
      <dgm:spPr/>
    </dgm:pt>
    <dgm:pt modelId="{E8C64568-E14E-4B23-A250-3FB5C4845C45}" type="pres">
      <dgm:prSet presAssocID="{20E68811-FB15-4C38-BA1F-165C7CEDF8F3}" presName="nodeFollowingNodes" presStyleLbl="node1" presStyleIdx="1" presStyleCnt="6" custScaleY="140344" custRadScaleRad="106113" custRadScaleInc="15133">
        <dgm:presLayoutVars>
          <dgm:bulletEnabled val="1"/>
        </dgm:presLayoutVars>
      </dgm:prSet>
      <dgm:spPr/>
    </dgm:pt>
    <dgm:pt modelId="{C62E24C1-ABD1-416C-810C-0B1EFDF2664E}" type="pres">
      <dgm:prSet presAssocID="{D2FE57DC-C73D-49B1-A7C1-41E7013A6FD5}" presName="nodeFollowingNodes" presStyleLbl="node1" presStyleIdx="2" presStyleCnt="6" custRadScaleRad="97854" custRadScaleInc="-14100">
        <dgm:presLayoutVars>
          <dgm:bulletEnabled val="1"/>
        </dgm:presLayoutVars>
      </dgm:prSet>
      <dgm:spPr/>
    </dgm:pt>
    <dgm:pt modelId="{1C47DDEC-F843-42E2-BE65-C0B2D3BD59D4}" type="pres">
      <dgm:prSet presAssocID="{8A26AD31-13A7-4DC0-8D92-2CEDFAA4C5FA}" presName="nodeFollowingNodes" presStyleLbl="node1" presStyleIdx="3" presStyleCnt="6" custScaleY="122145">
        <dgm:presLayoutVars>
          <dgm:bulletEnabled val="1"/>
        </dgm:presLayoutVars>
      </dgm:prSet>
      <dgm:spPr/>
    </dgm:pt>
    <dgm:pt modelId="{58DE20A8-1C99-4198-8B99-8417BCFFF7BC}" type="pres">
      <dgm:prSet presAssocID="{3CF7CFFF-EC67-4814-861A-21F8B7AD1FF7}" presName="nodeFollowingNodes" presStyleLbl="node1" presStyleIdx="4" presStyleCnt="6" custRadScaleRad="95911" custRadScaleInc="13152">
        <dgm:presLayoutVars>
          <dgm:bulletEnabled val="1"/>
        </dgm:presLayoutVars>
      </dgm:prSet>
      <dgm:spPr/>
    </dgm:pt>
    <dgm:pt modelId="{B30B1A98-42C8-4052-8C7F-068A07299446}" type="pres">
      <dgm:prSet presAssocID="{4718E50F-3301-41AD-8B08-840C035F009B}" presName="nodeFollowingNodes" presStyleLbl="node1" presStyleIdx="5" presStyleCnt="6" custScaleY="113842" custRadScaleRad="94728" custRadScaleInc="-15248">
        <dgm:presLayoutVars>
          <dgm:bulletEnabled val="1"/>
        </dgm:presLayoutVars>
      </dgm:prSet>
      <dgm:spPr/>
    </dgm:pt>
  </dgm:ptLst>
  <dgm:cxnLst>
    <dgm:cxn modelId="{CFE33911-37C6-4D47-8687-B1E57409D5AD}" type="presOf" srcId="{8A26AD31-13A7-4DC0-8D92-2CEDFAA4C5FA}" destId="{1C47DDEC-F843-42E2-BE65-C0B2D3BD59D4}" srcOrd="0" destOrd="0" presId="urn:microsoft.com/office/officeart/2005/8/layout/cycle3"/>
    <dgm:cxn modelId="{F62C1734-A029-430C-A755-6F8BC4316CFD}" type="presOf" srcId="{48B886BB-9361-42B7-93E1-BE61858D58E2}" destId="{20A22FF7-A06B-4086-9AA0-3CE475AFBC17}" srcOrd="0" destOrd="0" presId="urn:microsoft.com/office/officeart/2005/8/layout/cycle3"/>
    <dgm:cxn modelId="{8375A034-53F3-4EF8-A728-F7380A1F2FD8}" type="presOf" srcId="{F95B5B39-92CD-4243-BDD8-9EDD118C9FF3}" destId="{4F4A1F2F-A6DD-4418-A340-1ABBBB7DAF8B}" srcOrd="0" destOrd="0" presId="urn:microsoft.com/office/officeart/2005/8/layout/cycle3"/>
    <dgm:cxn modelId="{5FDD2142-0F64-47D3-8082-5E70122791E9}" srcId="{48B886BB-9361-42B7-93E1-BE61858D58E2}" destId="{20E68811-FB15-4C38-BA1F-165C7CEDF8F3}" srcOrd="1" destOrd="0" parTransId="{220480A6-7A64-43BF-9662-5CD26F80E71E}" sibTransId="{DDE66C16-6565-4C63-ADCD-2CF084D905A0}"/>
    <dgm:cxn modelId="{B3582566-28AA-452B-AC5E-83719F0214DC}" type="presOf" srcId="{4A25CE09-B1CD-4F99-832C-18F1CD517D46}" destId="{BC6F57E7-D51B-4FF2-BCAD-3F12FE3CD8EE}" srcOrd="0" destOrd="0" presId="urn:microsoft.com/office/officeart/2005/8/layout/cycle3"/>
    <dgm:cxn modelId="{BBC47B56-2AE3-4A57-AA4F-078E45522CD2}" srcId="{48B886BB-9361-42B7-93E1-BE61858D58E2}" destId="{8A26AD31-13A7-4DC0-8D92-2CEDFAA4C5FA}" srcOrd="3" destOrd="0" parTransId="{AACD8B57-DEB1-427F-90A9-CBAF7CF7D39D}" sibTransId="{0F3EC0A7-89B4-4D37-ABA3-3BA2BF9D0801}"/>
    <dgm:cxn modelId="{E170FE9E-F472-49B0-A3EE-4312363ECC9B}" srcId="{48B886BB-9361-42B7-93E1-BE61858D58E2}" destId="{D2FE57DC-C73D-49B1-A7C1-41E7013A6FD5}" srcOrd="2" destOrd="0" parTransId="{61805EC6-AC30-4D19-B2D7-DBED361EB471}" sibTransId="{CB9AD4FB-06C3-45D7-BA2C-37064C7385F9}"/>
    <dgm:cxn modelId="{DD48FCB7-B70D-4583-BF43-9C2656A73E2B}" srcId="{48B886BB-9361-42B7-93E1-BE61858D58E2}" destId="{4718E50F-3301-41AD-8B08-840C035F009B}" srcOrd="5" destOrd="0" parTransId="{6665DF8D-E7ED-42AA-9D1F-5CBA70C000F3}" sibTransId="{EF72A469-6821-402F-A93A-41FF96C73475}"/>
    <dgm:cxn modelId="{82D021E0-A2B7-4BD8-8579-55EFA64A0E02}" srcId="{48B886BB-9361-42B7-93E1-BE61858D58E2}" destId="{F95B5B39-92CD-4243-BDD8-9EDD118C9FF3}" srcOrd="0" destOrd="0" parTransId="{FBBF741B-4725-421E-AB56-09063D3CDA7F}" sibTransId="{4A25CE09-B1CD-4F99-832C-18F1CD517D46}"/>
    <dgm:cxn modelId="{64D836E1-D256-4C99-8D8C-91ACBA829CF4}" srcId="{48B886BB-9361-42B7-93E1-BE61858D58E2}" destId="{3CF7CFFF-EC67-4814-861A-21F8B7AD1FF7}" srcOrd="4" destOrd="0" parTransId="{A2C0B132-1370-4DF4-8543-F552356C9A9E}" sibTransId="{E4800357-3288-423C-8018-02CBA4200B13}"/>
    <dgm:cxn modelId="{8A3C75C4-1652-4C17-B7B0-789CF63B651D}" type="presOf" srcId="{3CF7CFFF-EC67-4814-861A-21F8B7AD1FF7}" destId="{58DE20A8-1C99-4198-8B99-8417BCFFF7BC}" srcOrd="0" destOrd="0" presId="urn:microsoft.com/office/officeart/2005/8/layout/cycle3"/>
    <dgm:cxn modelId="{4D6975E9-F7A7-494A-B45A-048BA96A585B}" type="presOf" srcId="{20E68811-FB15-4C38-BA1F-165C7CEDF8F3}" destId="{E8C64568-E14E-4B23-A250-3FB5C4845C45}" srcOrd="0" destOrd="0" presId="urn:microsoft.com/office/officeart/2005/8/layout/cycle3"/>
    <dgm:cxn modelId="{4B6B35F1-C592-445E-AEF7-F99C0436CC3F}" type="presOf" srcId="{4718E50F-3301-41AD-8B08-840C035F009B}" destId="{B30B1A98-42C8-4052-8C7F-068A07299446}" srcOrd="0" destOrd="0" presId="urn:microsoft.com/office/officeart/2005/8/layout/cycle3"/>
    <dgm:cxn modelId="{FA6D63FB-E913-4147-B460-9A272FE67295}" type="presOf" srcId="{D2FE57DC-C73D-49B1-A7C1-41E7013A6FD5}" destId="{C62E24C1-ABD1-416C-810C-0B1EFDF2664E}" srcOrd="0" destOrd="0" presId="urn:microsoft.com/office/officeart/2005/8/layout/cycle3"/>
    <dgm:cxn modelId="{7278EC43-52AB-4B20-AE8B-2A6F381E4D88}" type="presParOf" srcId="{20A22FF7-A06B-4086-9AA0-3CE475AFBC17}" destId="{D581280E-3ADB-49A7-871D-717E0940CF99}" srcOrd="0" destOrd="0" presId="urn:microsoft.com/office/officeart/2005/8/layout/cycle3"/>
    <dgm:cxn modelId="{2D5B0DD5-29D0-4733-B37B-4545FD2A4B8D}" type="presParOf" srcId="{D581280E-3ADB-49A7-871D-717E0940CF99}" destId="{4F4A1F2F-A6DD-4418-A340-1ABBBB7DAF8B}" srcOrd="0" destOrd="0" presId="urn:microsoft.com/office/officeart/2005/8/layout/cycle3"/>
    <dgm:cxn modelId="{14A648A6-1FEB-49F2-A41C-A22E736CD0EE}" type="presParOf" srcId="{D581280E-3ADB-49A7-871D-717E0940CF99}" destId="{BC6F57E7-D51B-4FF2-BCAD-3F12FE3CD8EE}" srcOrd="1" destOrd="0" presId="urn:microsoft.com/office/officeart/2005/8/layout/cycle3"/>
    <dgm:cxn modelId="{B12D09BB-6079-4C5C-B9A3-B6109FD67475}" type="presParOf" srcId="{D581280E-3ADB-49A7-871D-717E0940CF99}" destId="{E8C64568-E14E-4B23-A250-3FB5C4845C45}" srcOrd="2" destOrd="0" presId="urn:microsoft.com/office/officeart/2005/8/layout/cycle3"/>
    <dgm:cxn modelId="{85786D08-EC01-476B-885A-E9CBD6B9C2A7}" type="presParOf" srcId="{D581280E-3ADB-49A7-871D-717E0940CF99}" destId="{C62E24C1-ABD1-416C-810C-0B1EFDF2664E}" srcOrd="3" destOrd="0" presId="urn:microsoft.com/office/officeart/2005/8/layout/cycle3"/>
    <dgm:cxn modelId="{BA3505AB-15ED-4BCB-A966-8A55B12F381D}" type="presParOf" srcId="{D581280E-3ADB-49A7-871D-717E0940CF99}" destId="{1C47DDEC-F843-42E2-BE65-C0B2D3BD59D4}" srcOrd="4" destOrd="0" presId="urn:microsoft.com/office/officeart/2005/8/layout/cycle3"/>
    <dgm:cxn modelId="{85503E72-27EB-4285-B7BA-54971BEEDFEC}" type="presParOf" srcId="{D581280E-3ADB-49A7-871D-717E0940CF99}" destId="{58DE20A8-1C99-4198-8B99-8417BCFFF7BC}" srcOrd="5" destOrd="0" presId="urn:microsoft.com/office/officeart/2005/8/layout/cycle3"/>
    <dgm:cxn modelId="{D4C919F8-BBF1-442C-93FF-8CC4E5B32436}" type="presParOf" srcId="{D581280E-3ADB-49A7-871D-717E0940CF99}" destId="{B30B1A98-42C8-4052-8C7F-068A07299446}" srcOrd="6" destOrd="0" presId="urn:microsoft.com/office/officeart/2005/8/layout/cycle3"/>
  </dgm:cxnLst>
  <dgm:bg>
    <a:noFill/>
  </dgm:bg>
  <dgm:whole/>
  <dgm:extLst>
    <a:ext uri="http://schemas.microsoft.com/office/drawing/2008/diagram">
      <dsp:dataModelExt xmlns:dsp="http://schemas.microsoft.com/office/drawing/2008/diagram" relId="rId9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2E4C4C0-3258-4EF2-AD4B-1A2FD4FDB478}" type="doc">
      <dgm:prSet loTypeId="urn:microsoft.com/office/officeart/2005/8/layout/cycle3" loCatId="cycle" qsTypeId="urn:microsoft.com/office/officeart/2005/8/quickstyle/simple1" qsCatId="simple" csTypeId="urn:microsoft.com/office/officeart/2005/8/colors/accent0_3" csCatId="mainScheme" phldr="1"/>
      <dgm:spPr/>
      <dgm:t>
        <a:bodyPr/>
        <a:lstStyle/>
        <a:p>
          <a:endParaRPr lang="en-AU"/>
        </a:p>
      </dgm:t>
    </dgm:pt>
    <dgm:pt modelId="{60F20BFE-ACDE-4C9F-B4F9-708ED7724864}">
      <dgm:prSet phldrT="[Text]" custT="1"/>
      <dgm:spPr>
        <a:xfrm>
          <a:off x="2289913" y="77163"/>
          <a:ext cx="1494969" cy="747484"/>
        </a:xfrm>
        <a:prstGeom prst="roundRect">
          <a:avLst/>
        </a:prstGeom>
        <a:solidFill>
          <a:srgbClr val="002060"/>
        </a:solidFill>
      </dgm:spPr>
      <dgm:t>
        <a:bodyPr/>
        <a:lstStyle/>
        <a:p>
          <a:pPr>
            <a:buNone/>
          </a:pPr>
          <a:r>
            <a:rPr lang="en-AU" sz="1000">
              <a:latin typeface="Arial" panose="020B0604020202020204" pitchFamily="34" charset="0"/>
              <a:ea typeface="+mn-ea"/>
              <a:cs typeface="Arial" panose="020B0604020202020204" pitchFamily="34" charset="0"/>
            </a:rPr>
            <a:t>1. Care recipient  is referred to/registers with My Aged Care and is screened based on questions asked</a:t>
          </a:r>
        </a:p>
      </dgm:t>
    </dgm:pt>
    <dgm:pt modelId="{FE95D258-4451-4A18-89D0-4872EC14A365}" type="parTrans" cxnId="{DA2E5A1E-C184-4424-A30C-F49362D9E255}">
      <dgm:prSet/>
      <dgm:spPr/>
      <dgm:t>
        <a:bodyPr/>
        <a:lstStyle/>
        <a:p>
          <a:endParaRPr lang="en-AU"/>
        </a:p>
      </dgm:t>
    </dgm:pt>
    <dgm:pt modelId="{51474DB7-D433-4E93-A7CC-AA657C47CC47}" type="sibTrans" cxnId="{DA2E5A1E-C184-4424-A30C-F49362D9E255}">
      <dgm:prSet/>
      <dgm:spPr>
        <a:xfrm>
          <a:off x="354523" y="27280"/>
          <a:ext cx="5365749" cy="5365749"/>
        </a:xfrm>
        <a:prstGeom prst="circularArrow">
          <a:avLst>
            <a:gd name="adj1" fmla="val 5544"/>
            <a:gd name="adj2" fmla="val 330680"/>
            <a:gd name="adj3" fmla="val 14662912"/>
            <a:gd name="adj4" fmla="val 16866493"/>
            <a:gd name="adj5" fmla="val 5757"/>
          </a:avLst>
        </a:prstGeom>
        <a:solidFill>
          <a:schemeClr val="accent1"/>
        </a:solidFill>
      </dgm:spPr>
      <dgm:t>
        <a:bodyPr/>
        <a:lstStyle/>
        <a:p>
          <a:endParaRPr lang="en-AU"/>
        </a:p>
      </dgm:t>
    </dgm:pt>
    <dgm:pt modelId="{8028CE3B-B738-4E90-BFC9-A1933251215E}">
      <dgm:prSet phldrT="[Text]" custT="1"/>
      <dgm:spPr>
        <a:xfrm>
          <a:off x="3907891" y="747352"/>
          <a:ext cx="1494969" cy="747484"/>
        </a:xfrm>
        <a:prstGeom prst="roundRect">
          <a:avLst/>
        </a:prstGeom>
        <a:solidFill>
          <a:srgbClr val="002060"/>
        </a:solidFill>
      </dgm:spPr>
      <dgm:t>
        <a:bodyPr/>
        <a:lstStyle/>
        <a:p>
          <a:pPr>
            <a:buNone/>
          </a:pPr>
          <a:r>
            <a:rPr lang="en-AU" sz="1000">
              <a:latin typeface="Arial" panose="020B0604020202020204" pitchFamily="34" charset="0"/>
              <a:ea typeface="+mn-ea"/>
              <a:cs typeface="Arial" panose="020B0604020202020204" pitchFamily="34" charset="0"/>
            </a:rPr>
            <a:t>2. Care recipient is triaged. Aged care assessment organisation and care recipient complete aged care asssessment</a:t>
          </a:r>
        </a:p>
      </dgm:t>
    </dgm:pt>
    <dgm:pt modelId="{CD4B0A5E-8685-4416-9AF6-9D4E181488A8}" type="parTrans" cxnId="{1823E02B-65B5-4C94-91AA-F9C477E4CCAA}">
      <dgm:prSet/>
      <dgm:spPr/>
      <dgm:t>
        <a:bodyPr/>
        <a:lstStyle/>
        <a:p>
          <a:endParaRPr lang="en-AU"/>
        </a:p>
      </dgm:t>
    </dgm:pt>
    <dgm:pt modelId="{A60A0EB2-5CE1-41BD-9913-B7181008406A}" type="sibTrans" cxnId="{1823E02B-65B5-4C94-91AA-F9C477E4CCAA}">
      <dgm:prSet/>
      <dgm:spPr/>
      <dgm:t>
        <a:bodyPr/>
        <a:lstStyle/>
        <a:p>
          <a:endParaRPr lang="en-AU"/>
        </a:p>
      </dgm:t>
    </dgm:pt>
    <dgm:pt modelId="{3F3ED4A8-8963-4E67-9648-E1328666AA82}">
      <dgm:prSet phldrT="[Text]" custT="1"/>
      <dgm:spPr>
        <a:xfrm>
          <a:off x="4578079" y="2365330"/>
          <a:ext cx="1494969" cy="747484"/>
        </a:xfrm>
        <a:prstGeom prst="roundRect">
          <a:avLst/>
        </a:prstGeom>
        <a:solidFill>
          <a:srgbClr val="002060"/>
        </a:solidFill>
      </dgm:spPr>
      <dgm:t>
        <a:bodyPr/>
        <a:lstStyle/>
        <a:p>
          <a:pPr>
            <a:buNone/>
          </a:pPr>
          <a:r>
            <a:rPr lang="en-AU" sz="1000">
              <a:latin typeface="Arial" panose="020B0604020202020204" pitchFamily="34" charset="0"/>
              <a:ea typeface="+mn-ea"/>
              <a:cs typeface="Arial" panose="020B0604020202020204" pitchFamily="34" charset="0"/>
            </a:rPr>
            <a:t>3. Eligible care recipients receive an approval (seeking services confirmation) letter and are placed in the National Priority System</a:t>
          </a:r>
        </a:p>
      </dgm:t>
    </dgm:pt>
    <dgm:pt modelId="{2826AE5B-03A9-41CA-8750-8CB89C0A411E}" type="parTrans" cxnId="{C042FC43-63BE-44A7-86FA-B2D1E214B8D2}">
      <dgm:prSet/>
      <dgm:spPr/>
      <dgm:t>
        <a:bodyPr/>
        <a:lstStyle/>
        <a:p>
          <a:endParaRPr lang="en-AU"/>
        </a:p>
      </dgm:t>
    </dgm:pt>
    <dgm:pt modelId="{5F0145BF-9C6D-4796-BA6D-ADA6EF621072}" type="sibTrans" cxnId="{C042FC43-63BE-44A7-86FA-B2D1E214B8D2}">
      <dgm:prSet/>
      <dgm:spPr/>
      <dgm:t>
        <a:bodyPr/>
        <a:lstStyle/>
        <a:p>
          <a:endParaRPr lang="en-AU"/>
        </a:p>
      </dgm:t>
    </dgm:pt>
    <dgm:pt modelId="{2FBE231B-80DA-47FB-B760-B555B06CD36C}">
      <dgm:prSet phldrT="[Text]" custT="1"/>
      <dgm:spPr>
        <a:xfrm>
          <a:off x="3907891" y="3983307"/>
          <a:ext cx="1494969" cy="747484"/>
        </a:xfrm>
        <a:prstGeom prst="roundRect">
          <a:avLst/>
        </a:prstGeom>
        <a:solidFill>
          <a:srgbClr val="002060"/>
        </a:solidFill>
      </dgm:spPr>
      <dgm:t>
        <a:bodyPr/>
        <a:lstStyle/>
        <a:p>
          <a:pPr>
            <a:buNone/>
          </a:pPr>
          <a:r>
            <a:rPr lang="en-AU" sz="1000">
              <a:latin typeface="Arial" panose="020B0604020202020204" pitchFamily="34" charset="0"/>
              <a:ea typeface="+mn-ea"/>
              <a:cs typeface="Arial" panose="020B0604020202020204" pitchFamily="34" charset="0"/>
            </a:rPr>
            <a:t>4. Care recipient completes income assessment and researches providers</a:t>
          </a:r>
        </a:p>
      </dgm:t>
    </dgm:pt>
    <dgm:pt modelId="{777DD773-DEA8-4ABA-8A23-BFD725ABDB12}" type="parTrans" cxnId="{5DF76A28-C78E-4AED-A03A-83BE0ABFF2BA}">
      <dgm:prSet/>
      <dgm:spPr/>
      <dgm:t>
        <a:bodyPr/>
        <a:lstStyle/>
        <a:p>
          <a:endParaRPr lang="en-AU"/>
        </a:p>
      </dgm:t>
    </dgm:pt>
    <dgm:pt modelId="{7728B021-4D6A-4005-9D5B-2BF8783C50CA}" type="sibTrans" cxnId="{5DF76A28-C78E-4AED-A03A-83BE0ABFF2BA}">
      <dgm:prSet/>
      <dgm:spPr/>
      <dgm:t>
        <a:bodyPr/>
        <a:lstStyle/>
        <a:p>
          <a:endParaRPr lang="en-AU"/>
        </a:p>
      </dgm:t>
    </dgm:pt>
    <dgm:pt modelId="{0FE7E40F-2BE9-488C-BBA9-5B5794DC1A18}">
      <dgm:prSet phldrT="[Text]" custT="1"/>
      <dgm:spPr>
        <a:xfrm>
          <a:off x="2289913" y="4653496"/>
          <a:ext cx="1494969" cy="747484"/>
        </a:xfrm>
        <a:prstGeom prst="roundRect">
          <a:avLst/>
        </a:prstGeom>
        <a:solidFill>
          <a:srgbClr val="002060"/>
        </a:solidFill>
      </dgm:spPr>
      <dgm:t>
        <a:bodyPr/>
        <a:lstStyle/>
        <a:p>
          <a:pPr>
            <a:buNone/>
          </a:pPr>
          <a:r>
            <a:rPr lang="en-AU" sz="1000">
              <a:latin typeface="Arial" panose="020B0604020202020204" pitchFamily="34" charset="0"/>
              <a:ea typeface="+mn-ea"/>
              <a:cs typeface="Arial" panose="020B0604020202020204" pitchFamily="34" charset="0"/>
            </a:rPr>
            <a:t>5. Care recipient is assigned a HCP through the National Priority System and chooses a provider</a:t>
          </a:r>
        </a:p>
      </dgm:t>
    </dgm:pt>
    <dgm:pt modelId="{B112FD14-7D8A-4C8C-803E-FF8A80F157E4}" type="parTrans" cxnId="{FFE37673-842D-41D3-A320-A453140BACDB}">
      <dgm:prSet/>
      <dgm:spPr/>
      <dgm:t>
        <a:bodyPr/>
        <a:lstStyle/>
        <a:p>
          <a:endParaRPr lang="en-AU"/>
        </a:p>
      </dgm:t>
    </dgm:pt>
    <dgm:pt modelId="{7C474AE1-4517-4EFF-88BF-67FCA24DD613}" type="sibTrans" cxnId="{FFE37673-842D-41D3-A320-A453140BACDB}">
      <dgm:prSet/>
      <dgm:spPr/>
      <dgm:t>
        <a:bodyPr/>
        <a:lstStyle/>
        <a:p>
          <a:endParaRPr lang="en-AU"/>
        </a:p>
      </dgm:t>
    </dgm:pt>
    <dgm:pt modelId="{1C52D0C9-68C0-4781-BE92-FBB0F800E75A}">
      <dgm:prSet phldrT="[Text]" custT="1"/>
      <dgm:spPr>
        <a:xfrm>
          <a:off x="671935" y="3983307"/>
          <a:ext cx="1494969" cy="747484"/>
        </a:xfrm>
        <a:prstGeom prst="roundRect">
          <a:avLst/>
        </a:prstGeom>
        <a:solidFill>
          <a:srgbClr val="002060"/>
        </a:solidFill>
      </dgm:spPr>
      <dgm:t>
        <a:bodyPr/>
        <a:lstStyle/>
        <a:p>
          <a:pPr>
            <a:buNone/>
          </a:pPr>
          <a:r>
            <a:rPr lang="en-AU" sz="1000">
              <a:latin typeface="Arial" panose="020B0604020202020204" pitchFamily="34" charset="0"/>
              <a:ea typeface="+mn-ea"/>
              <a:cs typeface="Arial" panose="020B0604020202020204" pitchFamily="34" charset="0"/>
            </a:rPr>
            <a:t>6. Care recipient and approved provider enter into a Home Care Agreement</a:t>
          </a:r>
        </a:p>
      </dgm:t>
    </dgm:pt>
    <dgm:pt modelId="{C0A16E5D-0681-44B0-A6ED-8A3C2C0373AC}" type="parTrans" cxnId="{6DE1D0EF-6F0C-423D-8CC7-415306D6C0DB}">
      <dgm:prSet/>
      <dgm:spPr/>
      <dgm:t>
        <a:bodyPr/>
        <a:lstStyle/>
        <a:p>
          <a:endParaRPr lang="en-AU"/>
        </a:p>
      </dgm:t>
    </dgm:pt>
    <dgm:pt modelId="{33F2D857-160D-46A8-9C45-29070F191691}" type="sibTrans" cxnId="{6DE1D0EF-6F0C-423D-8CC7-415306D6C0DB}">
      <dgm:prSet/>
      <dgm:spPr/>
      <dgm:t>
        <a:bodyPr/>
        <a:lstStyle/>
        <a:p>
          <a:endParaRPr lang="en-AU"/>
        </a:p>
      </dgm:t>
    </dgm:pt>
    <dgm:pt modelId="{C74A405B-A2B5-4A44-BEA4-3EC641D950BA}">
      <dgm:prSet phldrT="[Text]" custT="1"/>
      <dgm:spPr>
        <a:xfrm>
          <a:off x="1747" y="2365330"/>
          <a:ext cx="1494969" cy="747484"/>
        </a:xfrm>
        <a:prstGeom prst="roundRect">
          <a:avLst/>
        </a:prstGeom>
        <a:solidFill>
          <a:srgbClr val="002060"/>
        </a:solidFill>
      </dgm:spPr>
      <dgm:t>
        <a:bodyPr/>
        <a:lstStyle/>
        <a:p>
          <a:pPr>
            <a:buNone/>
          </a:pPr>
          <a:r>
            <a:rPr lang="en-AU" sz="1000">
              <a:latin typeface="Arial" panose="020B0604020202020204" pitchFamily="34" charset="0"/>
              <a:ea typeface="+mn-ea"/>
              <a:cs typeface="Arial" panose="020B0604020202020204" pitchFamily="34" charset="0"/>
            </a:rPr>
            <a:t>7. Provider accepts the My Aged Care referral and notifies Services Australia of a care recipient starting care</a:t>
          </a:r>
        </a:p>
      </dgm:t>
    </dgm:pt>
    <dgm:pt modelId="{91673EB8-2ACA-4814-A736-0D19BDAF3960}" type="parTrans" cxnId="{D4561BFB-1AE7-45F0-9600-92333143945E}">
      <dgm:prSet/>
      <dgm:spPr/>
      <dgm:t>
        <a:bodyPr/>
        <a:lstStyle/>
        <a:p>
          <a:endParaRPr lang="en-AU"/>
        </a:p>
      </dgm:t>
    </dgm:pt>
    <dgm:pt modelId="{E986F25A-DA81-49F1-82F5-6ACBA277CCFB}" type="sibTrans" cxnId="{D4561BFB-1AE7-45F0-9600-92333143945E}">
      <dgm:prSet/>
      <dgm:spPr/>
      <dgm:t>
        <a:bodyPr/>
        <a:lstStyle/>
        <a:p>
          <a:endParaRPr lang="en-AU"/>
        </a:p>
      </dgm:t>
    </dgm:pt>
    <dgm:pt modelId="{23C1FA81-35F1-437F-A348-EFCE1E4EA55A}">
      <dgm:prSet phldrT="[Text]" custT="1"/>
      <dgm:spPr>
        <a:xfrm>
          <a:off x="671935" y="747352"/>
          <a:ext cx="1494969" cy="747484"/>
        </a:xfrm>
        <a:prstGeom prst="roundRect">
          <a:avLst/>
        </a:prstGeom>
        <a:solidFill>
          <a:srgbClr val="002060"/>
        </a:solidFill>
      </dgm:spPr>
      <dgm:t>
        <a:bodyPr/>
        <a:lstStyle/>
        <a:p>
          <a:pPr>
            <a:buNone/>
          </a:pPr>
          <a:r>
            <a:rPr lang="en-AU" sz="1000">
              <a:latin typeface="Arial" panose="020B0604020202020204" pitchFamily="34" charset="0"/>
              <a:ea typeface="+mn-ea"/>
              <a:cs typeface="Arial" panose="020B0604020202020204" pitchFamily="34" charset="0"/>
            </a:rPr>
            <a:t>8. Provider and care recipient develop package budget and care plan</a:t>
          </a:r>
        </a:p>
      </dgm:t>
    </dgm:pt>
    <dgm:pt modelId="{19DF3A72-90E2-4B4B-91F6-EFB89029993F}" type="parTrans" cxnId="{B58CCF5A-076D-4FC6-8853-A19D80524BAA}">
      <dgm:prSet/>
      <dgm:spPr/>
      <dgm:t>
        <a:bodyPr/>
        <a:lstStyle/>
        <a:p>
          <a:endParaRPr lang="en-AU"/>
        </a:p>
      </dgm:t>
    </dgm:pt>
    <dgm:pt modelId="{DEE8CA19-A244-43CE-859C-CB5D89BDEE35}" type="sibTrans" cxnId="{B58CCF5A-076D-4FC6-8853-A19D80524BAA}">
      <dgm:prSet/>
      <dgm:spPr/>
      <dgm:t>
        <a:bodyPr/>
        <a:lstStyle/>
        <a:p>
          <a:endParaRPr lang="en-AU"/>
        </a:p>
      </dgm:t>
    </dgm:pt>
    <dgm:pt modelId="{445249BD-E310-4D0D-A445-6CC64A5841E9}" type="pres">
      <dgm:prSet presAssocID="{D2E4C4C0-3258-4EF2-AD4B-1A2FD4FDB478}" presName="Name0" presStyleCnt="0">
        <dgm:presLayoutVars>
          <dgm:dir/>
          <dgm:resizeHandles val="exact"/>
        </dgm:presLayoutVars>
      </dgm:prSet>
      <dgm:spPr/>
    </dgm:pt>
    <dgm:pt modelId="{8624A68D-C11A-44D8-BD69-6501D48DAE70}" type="pres">
      <dgm:prSet presAssocID="{D2E4C4C0-3258-4EF2-AD4B-1A2FD4FDB478}" presName="cycle" presStyleCnt="0"/>
      <dgm:spPr/>
    </dgm:pt>
    <dgm:pt modelId="{566CCDC4-88A2-4856-A2EA-CB8347E8D68F}" type="pres">
      <dgm:prSet presAssocID="{60F20BFE-ACDE-4C9F-B4F9-708ED7724864}" presName="nodeFirstNode" presStyleLbl="node1" presStyleIdx="0" presStyleCnt="8" custScaleX="99279" custScaleY="149133">
        <dgm:presLayoutVars>
          <dgm:bulletEnabled val="1"/>
        </dgm:presLayoutVars>
      </dgm:prSet>
      <dgm:spPr/>
    </dgm:pt>
    <dgm:pt modelId="{9112A5B0-C1D2-46D4-A424-FDB43F2EDE87}" type="pres">
      <dgm:prSet presAssocID="{51474DB7-D433-4E93-A7CC-AA657C47CC47}" presName="sibTransFirstNode" presStyleLbl="bgShp" presStyleIdx="0" presStyleCnt="1" custScaleY="107832"/>
      <dgm:spPr/>
    </dgm:pt>
    <dgm:pt modelId="{5BF3AAD6-A4DC-4296-8D67-712D247F1838}" type="pres">
      <dgm:prSet presAssocID="{8028CE3B-B738-4E90-BFC9-A1933251215E}" presName="nodeFollowingNodes" presStyleLbl="node1" presStyleIdx="1" presStyleCnt="8" custScaleX="113324" custScaleY="176518" custRadScaleRad="108008" custRadScaleInc="14596">
        <dgm:presLayoutVars>
          <dgm:bulletEnabled val="1"/>
        </dgm:presLayoutVars>
      </dgm:prSet>
      <dgm:spPr/>
    </dgm:pt>
    <dgm:pt modelId="{4D342D47-D64C-4FCC-9E4C-3C18BD5EEEB7}" type="pres">
      <dgm:prSet presAssocID="{3F3ED4A8-8963-4E67-9648-E1328666AA82}" presName="nodeFollowingNodes" presStyleLbl="node1" presStyleIdx="2" presStyleCnt="8" custScaleX="121089" custScaleY="179404" custRadScaleRad="100200" custRadScaleInc="6916">
        <dgm:presLayoutVars>
          <dgm:bulletEnabled val="1"/>
        </dgm:presLayoutVars>
      </dgm:prSet>
      <dgm:spPr/>
    </dgm:pt>
    <dgm:pt modelId="{D30D3937-0337-487B-8CA3-BE83E4A5BCEB}" type="pres">
      <dgm:prSet presAssocID="{2FBE231B-80DA-47FB-B760-B555B06CD36C}" presName="nodeFollowingNodes" presStyleLbl="node1" presStyleIdx="3" presStyleCnt="8" custScaleY="160072" custRadScaleRad="112034" custRadScaleInc="-9384">
        <dgm:presLayoutVars>
          <dgm:bulletEnabled val="1"/>
        </dgm:presLayoutVars>
      </dgm:prSet>
      <dgm:spPr/>
    </dgm:pt>
    <dgm:pt modelId="{35300B08-E277-40DB-ACF6-09AE44010B1D}" type="pres">
      <dgm:prSet presAssocID="{0FE7E40F-2BE9-488C-BBA9-5B5794DC1A18}" presName="nodeFollowingNodes" presStyleLbl="node1" presStyleIdx="4" presStyleCnt="8" custScaleY="157635" custRadScaleRad="112314" custRadScaleInc="-4380">
        <dgm:presLayoutVars>
          <dgm:bulletEnabled val="1"/>
        </dgm:presLayoutVars>
      </dgm:prSet>
      <dgm:spPr/>
    </dgm:pt>
    <dgm:pt modelId="{732012ED-AFA5-47A6-AA0C-B2B0DBEE92C8}" type="pres">
      <dgm:prSet presAssocID="{1C52D0C9-68C0-4781-BE92-FBB0F800E75A}" presName="nodeFollowingNodes" presStyleLbl="node1" presStyleIdx="5" presStyleCnt="8" custScaleY="151017" custRadScaleRad="104597" custRadScaleInc="-1722">
        <dgm:presLayoutVars>
          <dgm:bulletEnabled val="1"/>
        </dgm:presLayoutVars>
      </dgm:prSet>
      <dgm:spPr/>
    </dgm:pt>
    <dgm:pt modelId="{F7C42053-5C77-4086-9099-CCCB05C9FA57}" type="pres">
      <dgm:prSet presAssocID="{C74A405B-A2B5-4A44-BEA4-3EC641D950BA}" presName="nodeFollowingNodes" presStyleLbl="node1" presStyleIdx="6" presStyleCnt="8" custScaleY="146663" custRadScaleRad="96618" custRadScaleInc="-18128">
        <dgm:presLayoutVars>
          <dgm:bulletEnabled val="1"/>
        </dgm:presLayoutVars>
      </dgm:prSet>
      <dgm:spPr/>
    </dgm:pt>
    <dgm:pt modelId="{3F1B6F98-8A31-40C4-9E65-4DD06E788BF0}" type="pres">
      <dgm:prSet presAssocID="{23C1FA81-35F1-437F-A348-EFCE1E4EA55A}" presName="nodeFollowingNodes" presStyleLbl="node1" presStyleIdx="7" presStyleCnt="8" custScaleY="152363" custRadScaleRad="101961" custRadScaleInc="-33389">
        <dgm:presLayoutVars>
          <dgm:bulletEnabled val="1"/>
        </dgm:presLayoutVars>
      </dgm:prSet>
      <dgm:spPr/>
    </dgm:pt>
  </dgm:ptLst>
  <dgm:cxnLst>
    <dgm:cxn modelId="{1A88D501-777C-48C9-A82A-AA0016C15CFD}" type="presOf" srcId="{D2E4C4C0-3258-4EF2-AD4B-1A2FD4FDB478}" destId="{445249BD-E310-4D0D-A445-6CC64A5841E9}" srcOrd="0" destOrd="0" presId="urn:microsoft.com/office/officeart/2005/8/layout/cycle3"/>
    <dgm:cxn modelId="{888CD708-3B19-4029-BA97-697EB0512121}" type="presOf" srcId="{51474DB7-D433-4E93-A7CC-AA657C47CC47}" destId="{9112A5B0-C1D2-46D4-A424-FDB43F2EDE87}" srcOrd="0" destOrd="0" presId="urn:microsoft.com/office/officeart/2005/8/layout/cycle3"/>
    <dgm:cxn modelId="{DA2E5A1E-C184-4424-A30C-F49362D9E255}" srcId="{D2E4C4C0-3258-4EF2-AD4B-1A2FD4FDB478}" destId="{60F20BFE-ACDE-4C9F-B4F9-708ED7724864}" srcOrd="0" destOrd="0" parTransId="{FE95D258-4451-4A18-89D0-4872EC14A365}" sibTransId="{51474DB7-D433-4E93-A7CC-AA657C47CC47}"/>
    <dgm:cxn modelId="{5DF76A28-C78E-4AED-A03A-83BE0ABFF2BA}" srcId="{D2E4C4C0-3258-4EF2-AD4B-1A2FD4FDB478}" destId="{2FBE231B-80DA-47FB-B760-B555B06CD36C}" srcOrd="3" destOrd="0" parTransId="{777DD773-DEA8-4ABA-8A23-BFD725ABDB12}" sibTransId="{7728B021-4D6A-4005-9D5B-2BF8783C50CA}"/>
    <dgm:cxn modelId="{30E96E2B-1C92-4F75-87F0-8A0CA6AD5BC2}" type="presOf" srcId="{8028CE3B-B738-4E90-BFC9-A1933251215E}" destId="{5BF3AAD6-A4DC-4296-8D67-712D247F1838}" srcOrd="0" destOrd="0" presId="urn:microsoft.com/office/officeart/2005/8/layout/cycle3"/>
    <dgm:cxn modelId="{1823E02B-65B5-4C94-91AA-F9C477E4CCAA}" srcId="{D2E4C4C0-3258-4EF2-AD4B-1A2FD4FDB478}" destId="{8028CE3B-B738-4E90-BFC9-A1933251215E}" srcOrd="1" destOrd="0" parTransId="{CD4B0A5E-8685-4416-9AF6-9D4E181488A8}" sibTransId="{A60A0EB2-5CE1-41BD-9913-B7181008406A}"/>
    <dgm:cxn modelId="{C042FC43-63BE-44A7-86FA-B2D1E214B8D2}" srcId="{D2E4C4C0-3258-4EF2-AD4B-1A2FD4FDB478}" destId="{3F3ED4A8-8963-4E67-9648-E1328666AA82}" srcOrd="2" destOrd="0" parTransId="{2826AE5B-03A9-41CA-8750-8CB89C0A411E}" sibTransId="{5F0145BF-9C6D-4796-BA6D-ADA6EF621072}"/>
    <dgm:cxn modelId="{91419971-C1C5-458E-B5BF-EDA28E897D51}" type="presOf" srcId="{1C52D0C9-68C0-4781-BE92-FBB0F800E75A}" destId="{732012ED-AFA5-47A6-AA0C-B2B0DBEE92C8}" srcOrd="0" destOrd="0" presId="urn:microsoft.com/office/officeart/2005/8/layout/cycle3"/>
    <dgm:cxn modelId="{FFE37673-842D-41D3-A320-A453140BACDB}" srcId="{D2E4C4C0-3258-4EF2-AD4B-1A2FD4FDB478}" destId="{0FE7E40F-2BE9-488C-BBA9-5B5794DC1A18}" srcOrd="4" destOrd="0" parTransId="{B112FD14-7D8A-4C8C-803E-FF8A80F157E4}" sibTransId="{7C474AE1-4517-4EFF-88BF-67FCA24DD613}"/>
    <dgm:cxn modelId="{043B2578-385A-46AB-94E8-477AC49B105B}" type="presOf" srcId="{C74A405B-A2B5-4A44-BEA4-3EC641D950BA}" destId="{F7C42053-5C77-4086-9099-CCCB05C9FA57}" srcOrd="0" destOrd="0" presId="urn:microsoft.com/office/officeart/2005/8/layout/cycle3"/>
    <dgm:cxn modelId="{B58CCF5A-076D-4FC6-8853-A19D80524BAA}" srcId="{D2E4C4C0-3258-4EF2-AD4B-1A2FD4FDB478}" destId="{23C1FA81-35F1-437F-A348-EFCE1E4EA55A}" srcOrd="7" destOrd="0" parTransId="{19DF3A72-90E2-4B4B-91F6-EFB89029993F}" sibTransId="{DEE8CA19-A244-43CE-859C-CB5D89BDEE35}"/>
    <dgm:cxn modelId="{DEE1A488-9828-468B-AAD2-A6959E357411}" type="presOf" srcId="{0FE7E40F-2BE9-488C-BBA9-5B5794DC1A18}" destId="{35300B08-E277-40DB-ACF6-09AE44010B1D}" srcOrd="0" destOrd="0" presId="urn:microsoft.com/office/officeart/2005/8/layout/cycle3"/>
    <dgm:cxn modelId="{8A52D7BA-6013-42D4-909B-371C59CA009A}" type="presOf" srcId="{23C1FA81-35F1-437F-A348-EFCE1E4EA55A}" destId="{3F1B6F98-8A31-40C4-9E65-4DD06E788BF0}" srcOrd="0" destOrd="0" presId="urn:microsoft.com/office/officeart/2005/8/layout/cycle3"/>
    <dgm:cxn modelId="{5CA2AADF-9706-4DF7-8C12-D7A075932152}" type="presOf" srcId="{2FBE231B-80DA-47FB-B760-B555B06CD36C}" destId="{D30D3937-0337-487B-8CA3-BE83E4A5BCEB}" srcOrd="0" destOrd="0" presId="urn:microsoft.com/office/officeart/2005/8/layout/cycle3"/>
    <dgm:cxn modelId="{6DE1D0EF-6F0C-423D-8CC7-415306D6C0DB}" srcId="{D2E4C4C0-3258-4EF2-AD4B-1A2FD4FDB478}" destId="{1C52D0C9-68C0-4781-BE92-FBB0F800E75A}" srcOrd="5" destOrd="0" parTransId="{C0A16E5D-0681-44B0-A6ED-8A3C2C0373AC}" sibTransId="{33F2D857-160D-46A8-9C45-29070F191691}"/>
    <dgm:cxn modelId="{A6D2D0D2-0171-4E9C-8857-85C138221833}" type="presOf" srcId="{60F20BFE-ACDE-4C9F-B4F9-708ED7724864}" destId="{566CCDC4-88A2-4856-A2EA-CB8347E8D68F}" srcOrd="0" destOrd="0" presId="urn:microsoft.com/office/officeart/2005/8/layout/cycle3"/>
    <dgm:cxn modelId="{839A20D5-2E94-4851-9E8D-8D39D428DBF1}" type="presOf" srcId="{3F3ED4A8-8963-4E67-9648-E1328666AA82}" destId="{4D342D47-D64C-4FCC-9E4C-3C18BD5EEEB7}" srcOrd="0" destOrd="0" presId="urn:microsoft.com/office/officeart/2005/8/layout/cycle3"/>
    <dgm:cxn modelId="{D4561BFB-1AE7-45F0-9600-92333143945E}" srcId="{D2E4C4C0-3258-4EF2-AD4B-1A2FD4FDB478}" destId="{C74A405B-A2B5-4A44-BEA4-3EC641D950BA}" srcOrd="6" destOrd="0" parTransId="{91673EB8-2ACA-4814-A736-0D19BDAF3960}" sibTransId="{E986F25A-DA81-49F1-82F5-6ACBA277CCFB}"/>
    <dgm:cxn modelId="{DF105571-47D2-45B7-9674-1EDD13CE5CC2}" type="presParOf" srcId="{445249BD-E310-4D0D-A445-6CC64A5841E9}" destId="{8624A68D-C11A-44D8-BD69-6501D48DAE70}" srcOrd="0" destOrd="0" presId="urn:microsoft.com/office/officeart/2005/8/layout/cycle3"/>
    <dgm:cxn modelId="{0834972E-52C3-4DEA-8C4C-C06D2E2D4FBF}" type="presParOf" srcId="{8624A68D-C11A-44D8-BD69-6501D48DAE70}" destId="{566CCDC4-88A2-4856-A2EA-CB8347E8D68F}" srcOrd="0" destOrd="0" presId="urn:microsoft.com/office/officeart/2005/8/layout/cycle3"/>
    <dgm:cxn modelId="{95FF6298-9CE7-49A6-87DF-DA1D152D33B2}" type="presParOf" srcId="{8624A68D-C11A-44D8-BD69-6501D48DAE70}" destId="{9112A5B0-C1D2-46D4-A424-FDB43F2EDE87}" srcOrd="1" destOrd="0" presId="urn:microsoft.com/office/officeart/2005/8/layout/cycle3"/>
    <dgm:cxn modelId="{640D801A-1A6B-4185-B0B9-7DA72DE06EE3}" type="presParOf" srcId="{8624A68D-C11A-44D8-BD69-6501D48DAE70}" destId="{5BF3AAD6-A4DC-4296-8D67-712D247F1838}" srcOrd="2" destOrd="0" presId="urn:microsoft.com/office/officeart/2005/8/layout/cycle3"/>
    <dgm:cxn modelId="{3931A24A-467B-4F9F-B662-91220F13D1C9}" type="presParOf" srcId="{8624A68D-C11A-44D8-BD69-6501D48DAE70}" destId="{4D342D47-D64C-4FCC-9E4C-3C18BD5EEEB7}" srcOrd="3" destOrd="0" presId="urn:microsoft.com/office/officeart/2005/8/layout/cycle3"/>
    <dgm:cxn modelId="{1BF0920B-7DB1-4260-8A7C-1A8F6D733318}" type="presParOf" srcId="{8624A68D-C11A-44D8-BD69-6501D48DAE70}" destId="{D30D3937-0337-487B-8CA3-BE83E4A5BCEB}" srcOrd="4" destOrd="0" presId="urn:microsoft.com/office/officeart/2005/8/layout/cycle3"/>
    <dgm:cxn modelId="{9B76215B-9458-4204-B2C4-73E84981BB6C}" type="presParOf" srcId="{8624A68D-C11A-44D8-BD69-6501D48DAE70}" destId="{35300B08-E277-40DB-ACF6-09AE44010B1D}" srcOrd="5" destOrd="0" presId="urn:microsoft.com/office/officeart/2005/8/layout/cycle3"/>
    <dgm:cxn modelId="{683DC117-5C99-441A-A830-8258266E4C25}" type="presParOf" srcId="{8624A68D-C11A-44D8-BD69-6501D48DAE70}" destId="{732012ED-AFA5-47A6-AA0C-B2B0DBEE92C8}" srcOrd="6" destOrd="0" presId="urn:microsoft.com/office/officeart/2005/8/layout/cycle3"/>
    <dgm:cxn modelId="{6C9A7BB8-7FD2-44D4-86FD-DFAE3DAAF6C8}" type="presParOf" srcId="{8624A68D-C11A-44D8-BD69-6501D48DAE70}" destId="{F7C42053-5C77-4086-9099-CCCB05C9FA57}" srcOrd="7" destOrd="0" presId="urn:microsoft.com/office/officeart/2005/8/layout/cycle3"/>
    <dgm:cxn modelId="{E840CD6C-5C57-4867-A741-24BF25FDD0F1}" type="presParOf" srcId="{8624A68D-C11A-44D8-BD69-6501D48DAE70}" destId="{3F1B6F98-8A31-40C4-9E65-4DD06E788BF0}" srcOrd="8" destOrd="0" presId="urn:microsoft.com/office/officeart/2005/8/layout/cycle3"/>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6F57E7-D51B-4FF2-BCAD-3F12FE3CD8EE}">
      <dsp:nvSpPr>
        <dsp:cNvPr id="0" name=""/>
        <dsp:cNvSpPr/>
      </dsp:nvSpPr>
      <dsp:spPr>
        <a:xfrm>
          <a:off x="458550" y="-53800"/>
          <a:ext cx="4773769" cy="4773769"/>
        </a:xfrm>
        <a:prstGeom prst="circularArrow">
          <a:avLst>
            <a:gd name="adj1" fmla="val 5274"/>
            <a:gd name="adj2" fmla="val 312630"/>
            <a:gd name="adj3" fmla="val 14261947"/>
            <a:gd name="adj4" fmla="val 17107257"/>
            <a:gd name="adj5" fmla="val 5477"/>
          </a:avLst>
        </a:prstGeom>
        <a:solidFill>
          <a:schemeClr val="accent1"/>
        </a:solidFill>
        <a:ln>
          <a:noFill/>
        </a:ln>
        <a:effectLst/>
      </dsp:spPr>
      <dsp:style>
        <a:lnRef idx="0">
          <a:scrgbClr r="0" g="0" b="0"/>
        </a:lnRef>
        <a:fillRef idx="1">
          <a:scrgbClr r="0" g="0" b="0"/>
        </a:fillRef>
        <a:effectRef idx="0">
          <a:scrgbClr r="0" g="0" b="0"/>
        </a:effectRef>
        <a:fontRef idx="minor"/>
      </dsp:style>
    </dsp:sp>
    <dsp:sp modelId="{4F4A1F2F-A6DD-4418-A340-1ABBBB7DAF8B}">
      <dsp:nvSpPr>
        <dsp:cNvPr id="0" name=""/>
        <dsp:cNvSpPr/>
      </dsp:nvSpPr>
      <dsp:spPr>
        <a:xfrm>
          <a:off x="1961794" y="-47106"/>
          <a:ext cx="1767281" cy="883640"/>
        </a:xfrm>
        <a:prstGeom prst="roundRect">
          <a:avLst/>
        </a:prstGeom>
        <a:solidFill>
          <a:srgbClr val="002060"/>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ea typeface="+mn-ea"/>
              <a:cs typeface="Arial" panose="020B0604020202020204" pitchFamily="34" charset="0"/>
            </a:rPr>
            <a:t>1. Notify the Department of the home care service (Section 5.1)</a:t>
          </a:r>
        </a:p>
      </dsp:txBody>
      <dsp:txXfrm>
        <a:off x="2004930" y="-3970"/>
        <a:ext cx="1681009" cy="797368"/>
      </dsp:txXfrm>
    </dsp:sp>
    <dsp:sp modelId="{E8C64568-E14E-4B23-A250-3FB5C4845C45}">
      <dsp:nvSpPr>
        <dsp:cNvPr id="0" name=""/>
        <dsp:cNvSpPr/>
      </dsp:nvSpPr>
      <dsp:spPr>
        <a:xfrm>
          <a:off x="3864228" y="934225"/>
          <a:ext cx="1767281" cy="1240137"/>
        </a:xfrm>
        <a:prstGeom prst="roundRect">
          <a:avLst/>
        </a:prstGeom>
        <a:solidFill>
          <a:srgbClr val="002060"/>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ea typeface="+mn-ea"/>
              <a:cs typeface="Arial" panose="020B0604020202020204" pitchFamily="34" charset="0"/>
            </a:rPr>
            <a:t>2. The department sets up the service in the Government Provider Management System (GPMS) (Section 5.2). This step is completed for you.</a:t>
          </a:r>
        </a:p>
      </dsp:txBody>
      <dsp:txXfrm>
        <a:off x="3924766" y="994763"/>
        <a:ext cx="1646205" cy="1119061"/>
      </dsp:txXfrm>
    </dsp:sp>
    <dsp:sp modelId="{C62E24C1-ABD1-416C-810C-0B1EFDF2664E}">
      <dsp:nvSpPr>
        <dsp:cNvPr id="0" name=""/>
        <dsp:cNvSpPr/>
      </dsp:nvSpPr>
      <dsp:spPr>
        <a:xfrm>
          <a:off x="3709438" y="2622310"/>
          <a:ext cx="1767281" cy="883640"/>
        </a:xfrm>
        <a:prstGeom prst="roundRect">
          <a:avLst/>
        </a:prstGeom>
        <a:solidFill>
          <a:srgbClr val="002060"/>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ea typeface="+mn-ea"/>
              <a:cs typeface="Arial" panose="020B0604020202020204" pitchFamily="34" charset="0"/>
            </a:rPr>
            <a:t>3. Obtain an authentification mechanism (Section 5.3)</a:t>
          </a:r>
        </a:p>
      </dsp:txBody>
      <dsp:txXfrm>
        <a:off x="3752574" y="2665446"/>
        <a:ext cx="1681009" cy="797368"/>
      </dsp:txXfrm>
    </dsp:sp>
    <dsp:sp modelId="{1C47DDEC-F843-42E2-BE65-C0B2D3BD59D4}">
      <dsp:nvSpPr>
        <dsp:cNvPr id="0" name=""/>
        <dsp:cNvSpPr/>
      </dsp:nvSpPr>
      <dsp:spPr>
        <a:xfrm>
          <a:off x="1961794" y="3728292"/>
          <a:ext cx="1767281" cy="1079323"/>
        </a:xfrm>
        <a:prstGeom prst="roundRect">
          <a:avLst/>
        </a:prstGeom>
        <a:solidFill>
          <a:srgbClr val="002060"/>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ea typeface="+mn-ea"/>
              <a:cs typeface="Arial" panose="020B0604020202020204" pitchFamily="34" charset="0"/>
            </a:rPr>
            <a:t>4. Complete a My Aged Care Organisation Registration Form (Section 5.4) (This step is only required for providers with no existing approved services)</a:t>
          </a:r>
        </a:p>
      </dsp:txBody>
      <dsp:txXfrm>
        <a:off x="2014482" y="3780980"/>
        <a:ext cx="1661905" cy="973947"/>
      </dsp:txXfrm>
    </dsp:sp>
    <dsp:sp modelId="{58DE20A8-1C99-4198-8B99-8417BCFFF7BC}">
      <dsp:nvSpPr>
        <dsp:cNvPr id="0" name=""/>
        <dsp:cNvSpPr/>
      </dsp:nvSpPr>
      <dsp:spPr>
        <a:xfrm>
          <a:off x="255024" y="2622309"/>
          <a:ext cx="1767281" cy="883640"/>
        </a:xfrm>
        <a:prstGeom prst="roundRect">
          <a:avLst/>
        </a:prstGeom>
        <a:solidFill>
          <a:srgbClr val="002060"/>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ea typeface="+mn-ea"/>
              <a:cs typeface="Arial" panose="020B0604020202020204" pitchFamily="34" charset="0"/>
            </a:rPr>
            <a:t>5. Configure staff access, outlets and services information in My Aged Care (Section 5.5)</a:t>
          </a:r>
        </a:p>
      </dsp:txBody>
      <dsp:txXfrm>
        <a:off x="298160" y="2665445"/>
        <a:ext cx="1681009" cy="797368"/>
      </dsp:txXfrm>
    </dsp:sp>
    <dsp:sp modelId="{B30B1A98-42C8-4052-8C7F-068A07299446}">
      <dsp:nvSpPr>
        <dsp:cNvPr id="0" name=""/>
        <dsp:cNvSpPr/>
      </dsp:nvSpPr>
      <dsp:spPr>
        <a:xfrm>
          <a:off x="262758" y="1136439"/>
          <a:ext cx="1767281" cy="1005954"/>
        </a:xfrm>
        <a:prstGeom prst="roundRect">
          <a:avLst/>
        </a:prstGeom>
        <a:solidFill>
          <a:srgbClr val="002060"/>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ea typeface="+mn-ea"/>
              <a:cs typeface="Arial" panose="020B0604020202020204" pitchFamily="34" charset="0"/>
            </a:rPr>
            <a:t>6. Set up payment by Services Australia (Section 5.6)</a:t>
          </a:r>
        </a:p>
      </dsp:txBody>
      <dsp:txXfrm>
        <a:off x="311865" y="1185546"/>
        <a:ext cx="1669067" cy="90774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12A5B0-C1D2-46D4-A424-FDB43F2EDE87}">
      <dsp:nvSpPr>
        <dsp:cNvPr id="0" name=""/>
        <dsp:cNvSpPr/>
      </dsp:nvSpPr>
      <dsp:spPr>
        <a:xfrm>
          <a:off x="257446" y="228723"/>
          <a:ext cx="5083324" cy="5481450"/>
        </a:xfrm>
        <a:prstGeom prst="circularArrow">
          <a:avLst>
            <a:gd name="adj1" fmla="val 5544"/>
            <a:gd name="adj2" fmla="val 330680"/>
            <a:gd name="adj3" fmla="val 14662912"/>
            <a:gd name="adj4" fmla="val 16866493"/>
            <a:gd name="adj5" fmla="val 5757"/>
          </a:avLst>
        </a:prstGeom>
        <a:solidFill>
          <a:schemeClr val="accent1"/>
        </a:solidFill>
        <a:ln>
          <a:noFill/>
        </a:ln>
        <a:effectLst/>
      </dsp:spPr>
      <dsp:style>
        <a:lnRef idx="0">
          <a:scrgbClr r="0" g="0" b="0"/>
        </a:lnRef>
        <a:fillRef idx="1">
          <a:scrgbClr r="0" g="0" b="0"/>
        </a:fillRef>
        <a:effectRef idx="0">
          <a:scrgbClr r="0" g="0" b="0"/>
        </a:effectRef>
        <a:fontRef idx="minor"/>
      </dsp:style>
    </dsp:sp>
    <dsp:sp modelId="{566CCDC4-88A2-4856-A2EA-CB8347E8D68F}">
      <dsp:nvSpPr>
        <dsp:cNvPr id="0" name=""/>
        <dsp:cNvSpPr/>
      </dsp:nvSpPr>
      <dsp:spPr>
        <a:xfrm>
          <a:off x="2099873" y="301007"/>
          <a:ext cx="1398470" cy="1050363"/>
        </a:xfrm>
        <a:prstGeom prst="roundRect">
          <a:avLst/>
        </a:prstGeom>
        <a:solidFill>
          <a:srgbClr val="002060"/>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ea typeface="+mn-ea"/>
              <a:cs typeface="Arial" panose="020B0604020202020204" pitchFamily="34" charset="0"/>
            </a:rPr>
            <a:t>1. Care recipient  is referred to/registers with My Aged Care and is screened based on questions asked</a:t>
          </a:r>
        </a:p>
      </dsp:txBody>
      <dsp:txXfrm>
        <a:off x="2151147" y="352281"/>
        <a:ext cx="1295922" cy="947815"/>
      </dsp:txXfrm>
    </dsp:sp>
    <dsp:sp modelId="{5BF3AAD6-A4DC-4296-8D67-712D247F1838}">
      <dsp:nvSpPr>
        <dsp:cNvPr id="0" name=""/>
        <dsp:cNvSpPr/>
      </dsp:nvSpPr>
      <dsp:spPr>
        <a:xfrm>
          <a:off x="3816337" y="893731"/>
          <a:ext cx="1596312" cy="1243240"/>
        </a:xfrm>
        <a:prstGeom prst="roundRect">
          <a:avLst/>
        </a:prstGeom>
        <a:solidFill>
          <a:srgbClr val="002060"/>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ea typeface="+mn-ea"/>
              <a:cs typeface="Arial" panose="020B0604020202020204" pitchFamily="34" charset="0"/>
            </a:rPr>
            <a:t>2. Care recipient is triaged. Aged care assessment organisation and care recipient complete aged care asssessment</a:t>
          </a:r>
        </a:p>
      </dsp:txBody>
      <dsp:txXfrm>
        <a:off x="3877027" y="954421"/>
        <a:ext cx="1474932" cy="1121860"/>
      </dsp:txXfrm>
    </dsp:sp>
    <dsp:sp modelId="{4D342D47-D64C-4FCC-9E4C-3C18BD5EEEB7}">
      <dsp:nvSpPr>
        <dsp:cNvPr id="0" name=""/>
        <dsp:cNvSpPr/>
      </dsp:nvSpPr>
      <dsp:spPr>
        <a:xfrm>
          <a:off x="4113991" y="2466967"/>
          <a:ext cx="1705692" cy="1263566"/>
        </a:xfrm>
        <a:prstGeom prst="roundRect">
          <a:avLst/>
        </a:prstGeom>
        <a:solidFill>
          <a:srgbClr val="002060"/>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ea typeface="+mn-ea"/>
              <a:cs typeface="Arial" panose="020B0604020202020204" pitchFamily="34" charset="0"/>
            </a:rPr>
            <a:t>3. Eligible care recipients receive an approval (seeking services confirmation) letter and are placed in the National Priority System</a:t>
          </a:r>
        </a:p>
      </dsp:txBody>
      <dsp:txXfrm>
        <a:off x="4175673" y="2528649"/>
        <a:ext cx="1582328" cy="1140202"/>
      </dsp:txXfrm>
    </dsp:sp>
    <dsp:sp modelId="{D30D3937-0337-487B-8CA3-BE83E4A5BCEB}">
      <dsp:nvSpPr>
        <dsp:cNvPr id="0" name=""/>
        <dsp:cNvSpPr/>
      </dsp:nvSpPr>
      <dsp:spPr>
        <a:xfrm>
          <a:off x="3920808" y="4031382"/>
          <a:ext cx="1408627" cy="1127408"/>
        </a:xfrm>
        <a:prstGeom prst="roundRect">
          <a:avLst/>
        </a:prstGeom>
        <a:solidFill>
          <a:srgbClr val="002060"/>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ea typeface="+mn-ea"/>
              <a:cs typeface="Arial" panose="020B0604020202020204" pitchFamily="34" charset="0"/>
            </a:rPr>
            <a:t>4. Care recipient completes income assessment and researches providers</a:t>
          </a:r>
        </a:p>
      </dsp:txBody>
      <dsp:txXfrm>
        <a:off x="3975844" y="4086418"/>
        <a:ext cx="1298555" cy="1017336"/>
      </dsp:txXfrm>
    </dsp:sp>
    <dsp:sp modelId="{35300B08-E277-40DB-ACF6-09AE44010B1D}">
      <dsp:nvSpPr>
        <dsp:cNvPr id="0" name=""/>
        <dsp:cNvSpPr/>
      </dsp:nvSpPr>
      <dsp:spPr>
        <a:xfrm>
          <a:off x="2169230" y="4872320"/>
          <a:ext cx="1408627" cy="1110244"/>
        </a:xfrm>
        <a:prstGeom prst="roundRect">
          <a:avLst/>
        </a:prstGeom>
        <a:solidFill>
          <a:srgbClr val="002060"/>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ea typeface="+mn-ea"/>
              <a:cs typeface="Arial" panose="020B0604020202020204" pitchFamily="34" charset="0"/>
            </a:rPr>
            <a:t>5. Care recipient is assigned a HCP through the National Priority System and chooses a provider</a:t>
          </a:r>
        </a:p>
      </dsp:txBody>
      <dsp:txXfrm>
        <a:off x="2223428" y="4926518"/>
        <a:ext cx="1300231" cy="1001848"/>
      </dsp:txXfrm>
    </dsp:sp>
    <dsp:sp modelId="{732012ED-AFA5-47A6-AA0C-B2B0DBEE92C8}">
      <dsp:nvSpPr>
        <dsp:cNvPr id="0" name=""/>
        <dsp:cNvSpPr/>
      </dsp:nvSpPr>
      <dsp:spPr>
        <a:xfrm>
          <a:off x="510905" y="4084539"/>
          <a:ext cx="1408627" cy="1063633"/>
        </a:xfrm>
        <a:prstGeom prst="roundRect">
          <a:avLst/>
        </a:prstGeom>
        <a:solidFill>
          <a:srgbClr val="002060"/>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ea typeface="+mn-ea"/>
              <a:cs typeface="Arial" panose="020B0604020202020204" pitchFamily="34" charset="0"/>
            </a:rPr>
            <a:t>6. Care recipient and approved provider enter into a Home Care Agreement</a:t>
          </a:r>
        </a:p>
      </dsp:txBody>
      <dsp:txXfrm>
        <a:off x="562827" y="4136461"/>
        <a:ext cx="1304783" cy="959789"/>
      </dsp:txXfrm>
    </dsp:sp>
    <dsp:sp modelId="{F7C42053-5C77-4086-9099-CCCB05C9FA57}">
      <dsp:nvSpPr>
        <dsp:cNvPr id="0" name=""/>
        <dsp:cNvSpPr/>
      </dsp:nvSpPr>
      <dsp:spPr>
        <a:xfrm>
          <a:off x="17129" y="2741791"/>
          <a:ext cx="1408627" cy="1032967"/>
        </a:xfrm>
        <a:prstGeom prst="roundRect">
          <a:avLst/>
        </a:prstGeom>
        <a:solidFill>
          <a:srgbClr val="002060"/>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ea typeface="+mn-ea"/>
              <a:cs typeface="Arial" panose="020B0604020202020204" pitchFamily="34" charset="0"/>
            </a:rPr>
            <a:t>7. Provider accepts the My Aged Care referral and notifies Services Australia of a care recipient starting care</a:t>
          </a:r>
        </a:p>
      </dsp:txBody>
      <dsp:txXfrm>
        <a:off x="67554" y="2792216"/>
        <a:ext cx="1307777" cy="932117"/>
      </dsp:txXfrm>
    </dsp:sp>
    <dsp:sp modelId="{3F1B6F98-8A31-40C4-9E65-4DD06E788BF0}">
      <dsp:nvSpPr>
        <dsp:cNvPr id="0" name=""/>
        <dsp:cNvSpPr/>
      </dsp:nvSpPr>
      <dsp:spPr>
        <a:xfrm>
          <a:off x="213173" y="1297769"/>
          <a:ext cx="1408627" cy="1073113"/>
        </a:xfrm>
        <a:prstGeom prst="roundRect">
          <a:avLst/>
        </a:prstGeom>
        <a:solidFill>
          <a:srgbClr val="002060"/>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latin typeface="Arial" panose="020B0604020202020204" pitchFamily="34" charset="0"/>
              <a:ea typeface="+mn-ea"/>
              <a:cs typeface="Arial" panose="020B0604020202020204" pitchFamily="34" charset="0"/>
            </a:rPr>
            <a:t>8. Provider and care recipient develop package budget and care plan</a:t>
          </a:r>
        </a:p>
      </dsp:txBody>
      <dsp:txXfrm>
        <a:off x="265558" y="1350154"/>
        <a:ext cx="1303857" cy="968343"/>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ocumenttasks/documenttasks1.xml><?xml version="1.0" encoding="utf-8"?>
<t:Tasks xmlns:t="http://schemas.microsoft.com/office/tasks/2019/documenttasks" xmlns:oel="http://schemas.microsoft.com/office/2019/extlst">
  <t:Task id="{51DA4CD2-A2BB-46B7-AC9E-DFBF2A2CCBBE}">
    <t:Anchor>
      <t:Comment id="710194279"/>
    </t:Anchor>
    <t:History>
      <t:Event id="{790684E5-725F-4E8A-B088-957E686A8961}" time="2024-07-31T03:02:31.453Z">
        <t:Attribution userId="S::Niv.BASTIAN@Health.gov.au::edbc39a8-f3d8-4715-8ac1-fbfcec2e5c84" userProvider="AD" userName="BASTIAN, Niv"/>
        <t:Anchor>
          <t:Comment id="710194279"/>
        </t:Anchor>
        <t:Create/>
      </t:Event>
      <t:Event id="{9F6D4C68-598E-4D21-AA32-F40C8CF22C7B}" time="2024-07-31T03:02:31.453Z">
        <t:Attribution userId="S::Niv.BASTIAN@Health.gov.au::edbc39a8-f3d8-4715-8ac1-fbfcec2e5c84" userProvider="AD" userName="BASTIAN, Niv"/>
        <t:Anchor>
          <t:Comment id="710194279"/>
        </t:Anchor>
        <t:Assign userId="S::Natalie.Gaykema@health.gov.au::802f2b2b-9a6e-4b0e-8bc9-222a3af567e5" userProvider="AD" userName="GAYKEMA, Natalie"/>
      </t:Event>
      <t:Event id="{5AD3096E-4C14-4DD5-9DD9-DD04ED657A9B}" time="2024-07-31T03:02:31.453Z">
        <t:Attribution userId="S::Niv.BASTIAN@Health.gov.au::edbc39a8-f3d8-4715-8ac1-fbfcec2e5c84" userProvider="AD" userName="BASTIAN, Niv"/>
        <t:Anchor>
          <t:Comment id="710194279"/>
        </t:Anchor>
        <t:SetTitle title="@GAYKEMA, Natalie slight change in wording here. When I went to find the links for this, the instructions on MAC and health.gov.au are to ring MAC with relevant identifying details (listed on the webpage) rather than the completion of a form. There is no…"/>
      </t:Event>
      <t:Event id="{AF6D5CCE-5430-428E-867F-B7A1E108ED00}" time="2024-07-31T06:54:51.979Z">
        <t:Attribution userId="S::Natalie.Gaykema@health.gov.au::802f2b2b-9a6e-4b0e-8bc9-222a3af567e5" userProvider="AD" userName="GAYKEMA, Natalie"/>
        <t:Progress percentComplete="100"/>
      </t:Event>
    </t:History>
  </t:Task>
</t:Task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1E1545"/>
        </a:solidFill>
      </a:spPr>
      <a:bodyPr wrap="square" lIns="0" tIns="0" rIns="0" bIns="0" rtlCol="0">
        <a:prstTxWarp prst="textNoShape">
          <a:avLst/>
        </a:prstTxWarp>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6B2DA8540C44F4DB0AF635D78B74696" ma:contentTypeVersion="14" ma:contentTypeDescription="Create a new document." ma:contentTypeScope="" ma:versionID="117c5a0f5c7f187ff9c7ac2a5ab613f0">
  <xsd:schema xmlns:xsd="http://www.w3.org/2001/XMLSchema" xmlns:xs="http://www.w3.org/2001/XMLSchema" xmlns:p="http://schemas.microsoft.com/office/2006/metadata/properties" xmlns:ns2="250f5e0c-6a73-403f-a474-486d1679a3be" xmlns:ns3="dce393ee-bf7e-49d1-995e-452d870b69e6" targetNamespace="http://schemas.microsoft.com/office/2006/metadata/properties" ma:root="true" ma:fieldsID="4e8fd865d39a9272fb032c875d794db3" ns2:_="" ns3:_="">
    <xsd:import namespace="250f5e0c-6a73-403f-a474-486d1679a3be"/>
    <xsd:import namespace="dce393ee-bf7e-49d1-995e-452d870b69e6"/>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0f5e0c-6a73-403f-a474-486d1679a3b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e393ee-bf7e-49d1-995e-452d870b69e6"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be9a1f65-e5a3-424b-8429-1b154a7c858d}" ma:internalName="TaxCatchAll" ma:showField="CatchAllData" ma:web="dce393ee-bf7e-49d1-995e-452d870b69e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TaxCatchAll xmlns="dce393ee-bf7e-49d1-995e-452d870b69e6" xsi:nil="true"/>
    <SharedWithUsers xmlns="dce393ee-bf7e-49d1-995e-452d870b69e6">
      <UserInfo>
        <DisplayName>DESA, Katarina</DisplayName>
        <AccountId>499</AccountId>
        <AccountType/>
      </UserInfo>
    </SharedWithUsers>
    <lcf76f155ced4ddcb4097134ff3c332f xmlns="250f5e0c-6a73-403f-a474-486d1679a3be">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C0BC265-A327-4F54-BF8B-07944E59D2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0f5e0c-6a73-403f-a474-486d1679a3be"/>
    <ds:schemaRef ds:uri="dce393ee-bf7e-49d1-995e-452d870b69e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3.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customXml/itemProps4.xml><?xml version="1.0" encoding="utf-8"?>
<ds:datastoreItem xmlns:ds="http://schemas.openxmlformats.org/officeDocument/2006/customXml" ds:itemID="{D20C6417-ADBB-487B-9091-DC3471F064BF}">
  <ds:schemaRefs>
    <ds:schemaRef ds:uri="http://schemas.microsoft.com/office/2006/metadata/properties"/>
    <ds:schemaRef ds:uri="http://schemas.microsoft.com/office/infopath/2007/PartnerControls"/>
    <ds:schemaRef ds:uri="dce393ee-bf7e-49d1-995e-452d870b69e6"/>
    <ds:schemaRef ds:uri="250f5e0c-6a73-403f-a474-486d1679a3be"/>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195</Pages>
  <Words>58591</Words>
  <Characters>311120</Characters>
  <Application>Microsoft Office Word</Application>
  <DocSecurity>0</DocSecurity>
  <Lines>7235</Lines>
  <Paragraphs>3423</Paragraphs>
  <ScaleCrop>false</ScaleCrop>
  <HeadingPairs>
    <vt:vector size="2" baseType="variant">
      <vt:variant>
        <vt:lpstr>Title</vt:lpstr>
      </vt:variant>
      <vt:variant>
        <vt:i4>1</vt:i4>
      </vt:variant>
    </vt:vector>
  </HeadingPairs>
  <TitlesOfParts>
    <vt:vector size="1" baseType="lpstr">
      <vt:lpstr>Department of Health and Aged Care-</vt:lpstr>
    </vt:vector>
  </TitlesOfParts>
  <Manager/>
  <Company>Department of Health and Aged Care</Company>
  <LinksUpToDate>false</LinksUpToDate>
  <CharactersWithSpaces>366288</CharactersWithSpaces>
  <SharedDoc>false</SharedDoc>
  <HyperlinkBase/>
  <HLinks>
    <vt:vector size="2508" baseType="variant">
      <vt:variant>
        <vt:i4>5570583</vt:i4>
      </vt:variant>
      <vt:variant>
        <vt:i4>1263</vt:i4>
      </vt:variant>
      <vt:variant>
        <vt:i4>0</vt:i4>
      </vt:variant>
      <vt:variant>
        <vt:i4>5</vt:i4>
      </vt:variant>
      <vt:variant>
        <vt:lpwstr>https://www.health.gov.au/our-work/government-provider-management-system-gpms</vt:lpwstr>
      </vt:variant>
      <vt:variant>
        <vt:lpwstr/>
      </vt:variant>
      <vt:variant>
        <vt:i4>3670062</vt:i4>
      </vt:variant>
      <vt:variant>
        <vt:i4>1260</vt:i4>
      </vt:variant>
      <vt:variant>
        <vt:i4>0</vt:i4>
      </vt:variant>
      <vt:variant>
        <vt:i4>5</vt:i4>
      </vt:variant>
      <vt:variant>
        <vt:lpwstr>https://www.servicesaustralia.gov.au/ac021</vt:lpwstr>
      </vt:variant>
      <vt:variant>
        <vt:lpwstr/>
      </vt:variant>
      <vt:variant>
        <vt:i4>917592</vt:i4>
      </vt:variant>
      <vt:variant>
        <vt:i4>1257</vt:i4>
      </vt:variant>
      <vt:variant>
        <vt:i4>0</vt:i4>
      </vt:variant>
      <vt:variant>
        <vt:i4>5</vt:i4>
      </vt:variant>
      <vt:variant>
        <vt:lpwstr>https://www.health.gov.au/our-work/disability-support-for-older-australians-dsoa-program</vt:lpwstr>
      </vt:variant>
      <vt:variant>
        <vt:lpwstr/>
      </vt:variant>
      <vt:variant>
        <vt:i4>4259849</vt:i4>
      </vt:variant>
      <vt:variant>
        <vt:i4>1254</vt:i4>
      </vt:variant>
      <vt:variant>
        <vt:i4>0</vt:i4>
      </vt:variant>
      <vt:variant>
        <vt:i4>5</vt:i4>
      </vt:variant>
      <vt:variant>
        <vt:lpwstr>https://www.health.gov.au/resources/publications/disability-support-for-older-australians-program-manual</vt:lpwstr>
      </vt:variant>
      <vt:variant>
        <vt:lpwstr/>
      </vt:variant>
      <vt:variant>
        <vt:i4>7078010</vt:i4>
      </vt:variant>
      <vt:variant>
        <vt:i4>1251</vt:i4>
      </vt:variant>
      <vt:variant>
        <vt:i4>0</vt:i4>
      </vt:variant>
      <vt:variant>
        <vt:i4>5</vt:i4>
      </vt:variant>
      <vt:variant>
        <vt:lpwstr>https://www.health.gov.au/initiatives-and-programs/younger-people-in-aged-care</vt:lpwstr>
      </vt:variant>
      <vt:variant>
        <vt:lpwstr/>
      </vt:variant>
      <vt:variant>
        <vt:i4>7536746</vt:i4>
      </vt:variant>
      <vt:variant>
        <vt:i4>1248</vt:i4>
      </vt:variant>
      <vt:variant>
        <vt:i4>0</vt:i4>
      </vt:variant>
      <vt:variant>
        <vt:i4>5</vt:i4>
      </vt:variant>
      <vt:variant>
        <vt:lpwstr>https://www.nds.org.au/resources/ndis-provider-toolkit</vt:lpwstr>
      </vt:variant>
      <vt:variant>
        <vt:lpwstr/>
      </vt:variant>
      <vt:variant>
        <vt:i4>196702</vt:i4>
      </vt:variant>
      <vt:variant>
        <vt:i4>1245</vt:i4>
      </vt:variant>
      <vt:variant>
        <vt:i4>0</vt:i4>
      </vt:variant>
      <vt:variant>
        <vt:i4>5</vt:i4>
      </vt:variant>
      <vt:variant>
        <vt:lpwstr>https://www.health.gov.au/our-work/national-dementia-support-program-ndsp</vt:lpwstr>
      </vt:variant>
      <vt:variant>
        <vt:lpwstr/>
      </vt:variant>
      <vt:variant>
        <vt:i4>5111837</vt:i4>
      </vt:variant>
      <vt:variant>
        <vt:i4>1242</vt:i4>
      </vt:variant>
      <vt:variant>
        <vt:i4>0</vt:i4>
      </vt:variant>
      <vt:variant>
        <vt:i4>5</vt:i4>
      </vt:variant>
      <vt:variant>
        <vt:lpwstr>https://www.dementia.org.au/brain-health/early-warning-signs</vt:lpwstr>
      </vt:variant>
      <vt:variant>
        <vt:lpwstr/>
      </vt:variant>
      <vt:variant>
        <vt:i4>3866728</vt:i4>
      </vt:variant>
      <vt:variant>
        <vt:i4>1239</vt:i4>
      </vt:variant>
      <vt:variant>
        <vt:i4>0</vt:i4>
      </vt:variant>
      <vt:variant>
        <vt:i4>5</vt:i4>
      </vt:variant>
      <vt:variant>
        <vt:lpwstr>https://www.dementia.org.au/get-support/national-dementia-helpline</vt:lpwstr>
      </vt:variant>
      <vt:variant>
        <vt:lpwstr/>
      </vt:variant>
      <vt:variant>
        <vt:i4>3211327</vt:i4>
      </vt:variant>
      <vt:variant>
        <vt:i4>1236</vt:i4>
      </vt:variant>
      <vt:variant>
        <vt:i4>0</vt:i4>
      </vt:variant>
      <vt:variant>
        <vt:i4>5</vt:i4>
      </vt:variant>
      <vt:variant>
        <vt:lpwstr>http://www.meaningfulageing.org.au/</vt:lpwstr>
      </vt:variant>
      <vt:variant>
        <vt:lpwstr/>
      </vt:variant>
      <vt:variant>
        <vt:i4>5636114</vt:i4>
      </vt:variant>
      <vt:variant>
        <vt:i4>1233</vt:i4>
      </vt:variant>
      <vt:variant>
        <vt:i4>0</vt:i4>
      </vt:variant>
      <vt:variant>
        <vt:i4>5</vt:i4>
      </vt:variant>
      <vt:variant>
        <vt:lpwstr>https://www.health.gov.au/topics/palliative-care/related-work</vt:lpwstr>
      </vt:variant>
      <vt:variant>
        <vt:lpwstr/>
      </vt:variant>
      <vt:variant>
        <vt:i4>5963865</vt:i4>
      </vt:variant>
      <vt:variant>
        <vt:i4>1230</vt:i4>
      </vt:variant>
      <vt:variant>
        <vt:i4>0</vt:i4>
      </vt:variant>
      <vt:variant>
        <vt:i4>5</vt:i4>
      </vt:variant>
      <vt:variant>
        <vt:lpwstr>https://www.palliaged.com.au/</vt:lpwstr>
      </vt:variant>
      <vt:variant>
        <vt:lpwstr/>
      </vt:variant>
      <vt:variant>
        <vt:i4>6225997</vt:i4>
      </vt:variant>
      <vt:variant>
        <vt:i4>1227</vt:i4>
      </vt:variant>
      <vt:variant>
        <vt:i4>0</vt:i4>
      </vt:variant>
      <vt:variant>
        <vt:i4>5</vt:i4>
      </vt:variant>
      <vt:variant>
        <vt:lpwstr>https://www.eldac.com.au/</vt:lpwstr>
      </vt:variant>
      <vt:variant>
        <vt:lpwstr/>
      </vt:variant>
      <vt:variant>
        <vt:i4>6750264</vt:i4>
      </vt:variant>
      <vt:variant>
        <vt:i4>1224</vt:i4>
      </vt:variant>
      <vt:variant>
        <vt:i4>0</vt:i4>
      </vt:variant>
      <vt:variant>
        <vt:i4>5</vt:i4>
      </vt:variant>
      <vt:variant>
        <vt:lpwstr>https://pepaeducation.com/</vt:lpwstr>
      </vt:variant>
      <vt:variant>
        <vt:lpwstr/>
      </vt:variant>
      <vt:variant>
        <vt:i4>3735662</vt:i4>
      </vt:variant>
      <vt:variant>
        <vt:i4>1221</vt:i4>
      </vt:variant>
      <vt:variant>
        <vt:i4>0</vt:i4>
      </vt:variant>
      <vt:variant>
        <vt:i4>5</vt:i4>
      </vt:variant>
      <vt:variant>
        <vt:lpwstr>https://www.health.gov.au/topics/palliative-care/planning-your-palliative-care/find-a-palliative-care-service-provider</vt:lpwstr>
      </vt:variant>
      <vt:variant>
        <vt:lpwstr/>
      </vt:variant>
      <vt:variant>
        <vt:i4>127</vt:i4>
      </vt:variant>
      <vt:variant>
        <vt:i4>1218</vt:i4>
      </vt:variant>
      <vt:variant>
        <vt:i4>0</vt:i4>
      </vt:variant>
      <vt:variant>
        <vt:i4>5</vt:i4>
      </vt:variant>
      <vt:variant>
        <vt:lpwstr/>
      </vt:variant>
      <vt:variant>
        <vt:lpwstr>_9.3_Specified_Inclusions</vt:lpwstr>
      </vt:variant>
      <vt:variant>
        <vt:i4>7012370</vt:i4>
      </vt:variant>
      <vt:variant>
        <vt:i4>1215</vt:i4>
      </vt:variant>
      <vt:variant>
        <vt:i4>0</vt:i4>
      </vt:variant>
      <vt:variant>
        <vt:i4>5</vt:i4>
      </vt:variant>
      <vt:variant>
        <vt:lpwstr/>
      </vt:variant>
      <vt:variant>
        <vt:lpwstr>_3.5.2_Aged_Care</vt:lpwstr>
      </vt:variant>
      <vt:variant>
        <vt:i4>5898310</vt:i4>
      </vt:variant>
      <vt:variant>
        <vt:i4>1212</vt:i4>
      </vt:variant>
      <vt:variant>
        <vt:i4>0</vt:i4>
      </vt:variant>
      <vt:variant>
        <vt:i4>5</vt:i4>
      </vt:variant>
      <vt:variant>
        <vt:lpwstr/>
      </vt:variant>
      <vt:variant>
        <vt:lpwstr>_11.1_Overview</vt:lpwstr>
      </vt:variant>
      <vt:variant>
        <vt:i4>2097248</vt:i4>
      </vt:variant>
      <vt:variant>
        <vt:i4>1209</vt:i4>
      </vt:variant>
      <vt:variant>
        <vt:i4>0</vt:i4>
      </vt:variant>
      <vt:variant>
        <vt:i4>5</vt:i4>
      </vt:variant>
      <vt:variant>
        <vt:lpwstr/>
      </vt:variant>
      <vt:variant>
        <vt:lpwstr>_10.12_Respite</vt:lpwstr>
      </vt:variant>
      <vt:variant>
        <vt:i4>6815805</vt:i4>
      </vt:variant>
      <vt:variant>
        <vt:i4>1206</vt:i4>
      </vt:variant>
      <vt:variant>
        <vt:i4>0</vt:i4>
      </vt:variant>
      <vt:variant>
        <vt:i4>5</vt:i4>
      </vt:variant>
      <vt:variant>
        <vt:lpwstr>https://www.dva.gov.au/get-support/health-support/care-home-or-aged-care/services-help-you-home</vt:lpwstr>
      </vt:variant>
      <vt:variant>
        <vt:lpwstr/>
      </vt:variant>
      <vt:variant>
        <vt:i4>3997737</vt:i4>
      </vt:variant>
      <vt:variant>
        <vt:i4>1203</vt:i4>
      </vt:variant>
      <vt:variant>
        <vt:i4>0</vt:i4>
      </vt:variant>
      <vt:variant>
        <vt:i4>5</vt:i4>
      </vt:variant>
      <vt:variant>
        <vt:lpwstr>https://www.continence.org.au/get-support/who-can-help/national-continence-helpline</vt:lpwstr>
      </vt:variant>
      <vt:variant>
        <vt:lpwstr/>
      </vt:variant>
      <vt:variant>
        <vt:i4>3014777</vt:i4>
      </vt:variant>
      <vt:variant>
        <vt:i4>1200</vt:i4>
      </vt:variant>
      <vt:variant>
        <vt:i4>0</vt:i4>
      </vt:variant>
      <vt:variant>
        <vt:i4>5</vt:i4>
      </vt:variant>
      <vt:variant>
        <vt:lpwstr>https://www.health.gov.au/our-work/continence-aids-payment-scheme-caps</vt:lpwstr>
      </vt:variant>
      <vt:variant>
        <vt:lpwstr/>
      </vt:variant>
      <vt:variant>
        <vt:i4>127</vt:i4>
      </vt:variant>
      <vt:variant>
        <vt:i4>1197</vt:i4>
      </vt:variant>
      <vt:variant>
        <vt:i4>0</vt:i4>
      </vt:variant>
      <vt:variant>
        <vt:i4>5</vt:i4>
      </vt:variant>
      <vt:variant>
        <vt:lpwstr/>
      </vt:variant>
      <vt:variant>
        <vt:lpwstr>_9.3_Specified_Inclusions</vt:lpwstr>
      </vt:variant>
      <vt:variant>
        <vt:i4>5046363</vt:i4>
      </vt:variant>
      <vt:variant>
        <vt:i4>1194</vt:i4>
      </vt:variant>
      <vt:variant>
        <vt:i4>0</vt:i4>
      </vt:variant>
      <vt:variant>
        <vt:i4>5</vt:i4>
      </vt:variant>
      <vt:variant>
        <vt:lpwstr>https://www.health.gov.au/our-work/aged-care-volunteer-visitors-scheme-acvvs</vt:lpwstr>
      </vt:variant>
      <vt:variant>
        <vt:lpwstr/>
      </vt:variant>
      <vt:variant>
        <vt:i4>1310727</vt:i4>
      </vt:variant>
      <vt:variant>
        <vt:i4>1191</vt:i4>
      </vt:variant>
      <vt:variant>
        <vt:i4>0</vt:i4>
      </vt:variant>
      <vt:variant>
        <vt:i4>5</vt:i4>
      </vt:variant>
      <vt:variant>
        <vt:lpwstr>https://www.health.gov.au/our-work/short-term-restorative-care-strc-programme</vt:lpwstr>
      </vt:variant>
      <vt:variant>
        <vt:lpwstr/>
      </vt:variant>
      <vt:variant>
        <vt:i4>1769543</vt:i4>
      </vt:variant>
      <vt:variant>
        <vt:i4>1188</vt:i4>
      </vt:variant>
      <vt:variant>
        <vt:i4>0</vt:i4>
      </vt:variant>
      <vt:variant>
        <vt:i4>5</vt:i4>
      </vt:variant>
      <vt:variant>
        <vt:lpwstr>https://www.health.gov.au/our-work/transition-care-programme</vt:lpwstr>
      </vt:variant>
      <vt:variant>
        <vt:lpwstr/>
      </vt:variant>
      <vt:variant>
        <vt:i4>5898310</vt:i4>
      </vt:variant>
      <vt:variant>
        <vt:i4>1185</vt:i4>
      </vt:variant>
      <vt:variant>
        <vt:i4>0</vt:i4>
      </vt:variant>
      <vt:variant>
        <vt:i4>5</vt:i4>
      </vt:variant>
      <vt:variant>
        <vt:lpwstr/>
      </vt:variant>
      <vt:variant>
        <vt:lpwstr>_11.1_Overview</vt:lpwstr>
      </vt:variant>
      <vt:variant>
        <vt:i4>4915272</vt:i4>
      </vt:variant>
      <vt:variant>
        <vt:i4>1182</vt:i4>
      </vt:variant>
      <vt:variant>
        <vt:i4>0</vt:i4>
      </vt:variant>
      <vt:variant>
        <vt:i4>5</vt:i4>
      </vt:variant>
      <vt:variant>
        <vt:lpwstr>https://www.agedcarequality.gov.au/contact-us/complaints-concerns/make-complaint</vt:lpwstr>
      </vt:variant>
      <vt:variant>
        <vt:lpwstr/>
      </vt:variant>
      <vt:variant>
        <vt:i4>5308500</vt:i4>
      </vt:variant>
      <vt:variant>
        <vt:i4>1179</vt:i4>
      </vt:variant>
      <vt:variant>
        <vt:i4>0</vt:i4>
      </vt:variant>
      <vt:variant>
        <vt:i4>5</vt:i4>
      </vt:variant>
      <vt:variant>
        <vt:lpwstr>https://www.health.gov.au/our-work/national-aboriginal-and-torres-strait-islander-flexible-aged-care-program</vt:lpwstr>
      </vt:variant>
      <vt:variant>
        <vt:lpwstr/>
      </vt:variant>
      <vt:variant>
        <vt:i4>4849728</vt:i4>
      </vt:variant>
      <vt:variant>
        <vt:i4>1176</vt:i4>
      </vt:variant>
      <vt:variant>
        <vt:i4>0</vt:i4>
      </vt:variant>
      <vt:variant>
        <vt:i4>5</vt:i4>
      </vt:variant>
      <vt:variant>
        <vt:lpwstr>https://www.health.gov.au/resources/publications/commonwealth-home-support-programme-chsp-manual</vt:lpwstr>
      </vt:variant>
      <vt:variant>
        <vt:lpwstr/>
      </vt:variant>
      <vt:variant>
        <vt:i4>5177423</vt:i4>
      </vt:variant>
      <vt:variant>
        <vt:i4>1173</vt:i4>
      </vt:variant>
      <vt:variant>
        <vt:i4>0</vt:i4>
      </vt:variant>
      <vt:variant>
        <vt:i4>5</vt:i4>
      </vt:variant>
      <vt:variant>
        <vt:lpwstr>https://www.myagedcare.gov.au/contact-us</vt:lpwstr>
      </vt:variant>
      <vt:variant>
        <vt:lpwstr/>
      </vt:variant>
      <vt:variant>
        <vt:i4>4784222</vt:i4>
      </vt:variant>
      <vt:variant>
        <vt:i4>1170</vt:i4>
      </vt:variant>
      <vt:variant>
        <vt:i4>0</vt:i4>
      </vt:variant>
      <vt:variant>
        <vt:i4>5</vt:i4>
      </vt:variant>
      <vt:variant>
        <vt:lpwstr>http://www.myagedcare.gov.au/</vt:lpwstr>
      </vt:variant>
      <vt:variant>
        <vt:lpwstr/>
      </vt:variant>
      <vt:variant>
        <vt:i4>3735643</vt:i4>
      </vt:variant>
      <vt:variant>
        <vt:i4>1167</vt:i4>
      </vt:variant>
      <vt:variant>
        <vt:i4>0</vt:i4>
      </vt:variant>
      <vt:variant>
        <vt:i4>5</vt:i4>
      </vt:variant>
      <vt:variant>
        <vt:lpwstr/>
      </vt:variant>
      <vt:variant>
        <vt:lpwstr>_2.1_What_is</vt:lpwstr>
      </vt:variant>
      <vt:variant>
        <vt:i4>5177344</vt:i4>
      </vt:variant>
      <vt:variant>
        <vt:i4>1164</vt:i4>
      </vt:variant>
      <vt:variant>
        <vt:i4>0</vt:i4>
      </vt:variant>
      <vt:variant>
        <vt:i4>5</vt:i4>
      </vt:variant>
      <vt:variant>
        <vt:lpwstr>https://www.health.gov.au/about-us/corporate-reporting/report-suspected-fraud</vt:lpwstr>
      </vt:variant>
      <vt:variant>
        <vt:lpwstr/>
      </vt:variant>
      <vt:variant>
        <vt:i4>917618</vt:i4>
      </vt:variant>
      <vt:variant>
        <vt:i4>1161</vt:i4>
      </vt:variant>
      <vt:variant>
        <vt:i4>0</vt:i4>
      </vt:variant>
      <vt:variant>
        <vt:i4>5</vt:i4>
      </vt:variant>
      <vt:variant>
        <vt:lpwstr>mailto:ReportFraudorCorruption@health.gov.au</vt:lpwstr>
      </vt:variant>
      <vt:variant>
        <vt:lpwstr/>
      </vt:variant>
      <vt:variant>
        <vt:i4>721001</vt:i4>
      </vt:variant>
      <vt:variant>
        <vt:i4>1158</vt:i4>
      </vt:variant>
      <vt:variant>
        <vt:i4>0</vt:i4>
      </vt:variant>
      <vt:variant>
        <vt:i4>5</vt:i4>
      </vt:variant>
      <vt:variant>
        <vt:lpwstr/>
      </vt:variant>
      <vt:variant>
        <vt:lpwstr>_9.4_Specified_Exclusions</vt:lpwstr>
      </vt:variant>
      <vt:variant>
        <vt:i4>2883630</vt:i4>
      </vt:variant>
      <vt:variant>
        <vt:i4>1155</vt:i4>
      </vt:variant>
      <vt:variant>
        <vt:i4>0</vt:i4>
      </vt:variant>
      <vt:variant>
        <vt:i4>5</vt:i4>
      </vt:variant>
      <vt:variant>
        <vt:lpwstr>https://www.agedcarequality.gov.au/contact-us/complaints-concerns/what-do-if-you-have-complaint</vt:lpwstr>
      </vt:variant>
      <vt:variant>
        <vt:lpwstr/>
      </vt:variant>
      <vt:variant>
        <vt:i4>3670125</vt:i4>
      </vt:variant>
      <vt:variant>
        <vt:i4>1152</vt:i4>
      </vt:variant>
      <vt:variant>
        <vt:i4>0</vt:i4>
      </vt:variant>
      <vt:variant>
        <vt:i4>5</vt:i4>
      </vt:variant>
      <vt:variant>
        <vt:lpwstr>https://www.agedcarequality.gov.au/providers/non-compliance</vt:lpwstr>
      </vt:variant>
      <vt:variant>
        <vt:lpwstr/>
      </vt:variant>
      <vt:variant>
        <vt:i4>5570583</vt:i4>
      </vt:variant>
      <vt:variant>
        <vt:i4>1149</vt:i4>
      </vt:variant>
      <vt:variant>
        <vt:i4>0</vt:i4>
      </vt:variant>
      <vt:variant>
        <vt:i4>5</vt:i4>
      </vt:variant>
      <vt:variant>
        <vt:lpwstr>https://www.health.gov.au/our-work/government-provider-management-system-gpms</vt:lpwstr>
      </vt:variant>
      <vt:variant>
        <vt:lpwstr/>
      </vt:variant>
      <vt:variant>
        <vt:i4>1572884</vt:i4>
      </vt:variant>
      <vt:variant>
        <vt:i4>1146</vt:i4>
      </vt:variant>
      <vt:variant>
        <vt:i4>0</vt:i4>
      </vt:variant>
      <vt:variant>
        <vt:i4>5</vt:i4>
      </vt:variant>
      <vt:variant>
        <vt:lpwstr>https://www.health.gov.au/topics/aged-care/providing-aged-care-services/reporting/provider-operations</vt:lpwstr>
      </vt:variant>
      <vt:variant>
        <vt:lpwstr/>
      </vt:variant>
      <vt:variant>
        <vt:i4>3735608</vt:i4>
      </vt:variant>
      <vt:variant>
        <vt:i4>1143</vt:i4>
      </vt:variant>
      <vt:variant>
        <vt:i4>0</vt:i4>
      </vt:variant>
      <vt:variant>
        <vt:i4>5</vt:i4>
      </vt:variant>
      <vt:variant>
        <vt:lpwstr>https://www.myagedcare.gov.au/find-a-provider/</vt:lpwstr>
      </vt:variant>
      <vt:variant>
        <vt:lpwstr/>
      </vt:variant>
      <vt:variant>
        <vt:i4>6684769</vt:i4>
      </vt:variant>
      <vt:variant>
        <vt:i4>1140</vt:i4>
      </vt:variant>
      <vt:variant>
        <vt:i4>0</vt:i4>
      </vt:variant>
      <vt:variant>
        <vt:i4>5</vt:i4>
      </vt:variant>
      <vt:variant>
        <vt:lpwstr>https://www.health.gov.au/resources/publications/home-care-packages-program-operational-manual-a-guide-for-home-care-providers</vt:lpwstr>
      </vt:variant>
      <vt:variant>
        <vt:lpwstr/>
      </vt:variant>
      <vt:variant>
        <vt:i4>2228276</vt:i4>
      </vt:variant>
      <vt:variant>
        <vt:i4>1137</vt:i4>
      </vt:variant>
      <vt:variant>
        <vt:i4>0</vt:i4>
      </vt:variant>
      <vt:variant>
        <vt:i4>5</vt:i4>
      </vt:variant>
      <vt:variant>
        <vt:lpwstr>https://health.formsadministration.com.au/dss.nsf/home.xsp</vt:lpwstr>
      </vt:variant>
      <vt:variant>
        <vt:lpwstr/>
      </vt:variant>
      <vt:variant>
        <vt:i4>5177349</vt:i4>
      </vt:variant>
      <vt:variant>
        <vt:i4>1134</vt:i4>
      </vt:variant>
      <vt:variant>
        <vt:i4>0</vt:i4>
      </vt:variant>
      <vt:variant>
        <vt:i4>5</vt:i4>
      </vt:variant>
      <vt:variant>
        <vt:lpwstr>https://www.health.gov.au/topics/aged-care/providing-aged-care-services/reporting/aged-care-financial-report</vt:lpwstr>
      </vt:variant>
      <vt:variant>
        <vt:lpwstr>date-of-annual-reporting</vt:lpwstr>
      </vt:variant>
      <vt:variant>
        <vt:i4>13</vt:i4>
      </vt:variant>
      <vt:variant>
        <vt:i4>1131</vt:i4>
      </vt:variant>
      <vt:variant>
        <vt:i4>0</vt:i4>
      </vt:variant>
      <vt:variant>
        <vt:i4>5</vt:i4>
      </vt:variant>
      <vt:variant>
        <vt:lpwstr>https://www.health.gov.au/topics/aged-care/providing-aged-care-services/reporting/aged-care-financial-report</vt:lpwstr>
      </vt:variant>
      <vt:variant>
        <vt:lpwstr/>
      </vt:variant>
      <vt:variant>
        <vt:i4>1310720</vt:i4>
      </vt:variant>
      <vt:variant>
        <vt:i4>1128</vt:i4>
      </vt:variant>
      <vt:variant>
        <vt:i4>0</vt:i4>
      </vt:variant>
      <vt:variant>
        <vt:i4>5</vt:i4>
      </vt:variant>
      <vt:variant>
        <vt:lpwstr>https://www.agedcarequality.gov.au/resource-library/consider-suitability-key-personnel-fact-sheet</vt:lpwstr>
      </vt:variant>
      <vt:variant>
        <vt:lpwstr/>
      </vt:variant>
      <vt:variant>
        <vt:i4>65631</vt:i4>
      </vt:variant>
      <vt:variant>
        <vt:i4>1125</vt:i4>
      </vt:variant>
      <vt:variant>
        <vt:i4>0</vt:i4>
      </vt:variant>
      <vt:variant>
        <vt:i4>5</vt:i4>
      </vt:variant>
      <vt:variant>
        <vt:lpwstr>https://www.agedcarequality.gov.au/providers/approval-accreditation/notifying-us-certain-matters</vt:lpwstr>
      </vt:variant>
      <vt:variant>
        <vt:lpwstr/>
      </vt:variant>
      <vt:variant>
        <vt:i4>6684769</vt:i4>
      </vt:variant>
      <vt:variant>
        <vt:i4>1122</vt:i4>
      </vt:variant>
      <vt:variant>
        <vt:i4>0</vt:i4>
      </vt:variant>
      <vt:variant>
        <vt:i4>5</vt:i4>
      </vt:variant>
      <vt:variant>
        <vt:lpwstr>https://www.health.gov.au/resources/publications/home-care-packages-program-operational-manual-a-guide-for-home-care-providers</vt:lpwstr>
      </vt:variant>
      <vt:variant>
        <vt:lpwstr/>
      </vt:variant>
      <vt:variant>
        <vt:i4>5177383</vt:i4>
      </vt:variant>
      <vt:variant>
        <vt:i4>1119</vt:i4>
      </vt:variant>
      <vt:variant>
        <vt:i4>0</vt:i4>
      </vt:variant>
      <vt:variant>
        <vt:i4>5</vt:i4>
      </vt:variant>
      <vt:variant>
        <vt:lpwstr/>
      </vt:variant>
      <vt:variant>
        <vt:lpwstr>_4.2.4_Key_personnel</vt:lpwstr>
      </vt:variant>
      <vt:variant>
        <vt:i4>65631</vt:i4>
      </vt:variant>
      <vt:variant>
        <vt:i4>1116</vt:i4>
      </vt:variant>
      <vt:variant>
        <vt:i4>0</vt:i4>
      </vt:variant>
      <vt:variant>
        <vt:i4>5</vt:i4>
      </vt:variant>
      <vt:variant>
        <vt:lpwstr>https://www.agedcarequality.gov.au/providers/approval-accreditation/notifying-us-certain-matters</vt:lpwstr>
      </vt:variant>
      <vt:variant>
        <vt:lpwstr/>
      </vt:variant>
      <vt:variant>
        <vt:i4>1835075</vt:i4>
      </vt:variant>
      <vt:variant>
        <vt:i4>1113</vt:i4>
      </vt:variant>
      <vt:variant>
        <vt:i4>0</vt:i4>
      </vt:variant>
      <vt:variant>
        <vt:i4>5</vt:i4>
      </vt:variant>
      <vt:variant>
        <vt:lpwstr/>
      </vt:variant>
      <vt:variant>
        <vt:lpwstr>_4.1_Overview</vt:lpwstr>
      </vt:variant>
      <vt:variant>
        <vt:i4>1769539</vt:i4>
      </vt:variant>
      <vt:variant>
        <vt:i4>1110</vt:i4>
      </vt:variant>
      <vt:variant>
        <vt:i4>0</vt:i4>
      </vt:variant>
      <vt:variant>
        <vt:i4>5</vt:i4>
      </vt:variant>
      <vt:variant>
        <vt:lpwstr/>
      </vt:variant>
      <vt:variant>
        <vt:lpwstr>_3.1_Overview</vt:lpwstr>
      </vt:variant>
      <vt:variant>
        <vt:i4>3735643</vt:i4>
      </vt:variant>
      <vt:variant>
        <vt:i4>1107</vt:i4>
      </vt:variant>
      <vt:variant>
        <vt:i4>0</vt:i4>
      </vt:variant>
      <vt:variant>
        <vt:i4>5</vt:i4>
      </vt:variant>
      <vt:variant>
        <vt:lpwstr/>
      </vt:variant>
      <vt:variant>
        <vt:lpwstr>_2.1_What_is</vt:lpwstr>
      </vt:variant>
      <vt:variant>
        <vt:i4>3604606</vt:i4>
      </vt:variant>
      <vt:variant>
        <vt:i4>1104</vt:i4>
      </vt:variant>
      <vt:variant>
        <vt:i4>0</vt:i4>
      </vt:variant>
      <vt:variant>
        <vt:i4>5</vt:i4>
      </vt:variant>
      <vt:variant>
        <vt:lpwstr>https://www.health.gov.au/our-work/hcp/responsibilities/notification-of-changes</vt:lpwstr>
      </vt:variant>
      <vt:variant>
        <vt:lpwstr/>
      </vt:variant>
      <vt:variant>
        <vt:i4>6684769</vt:i4>
      </vt:variant>
      <vt:variant>
        <vt:i4>1101</vt:i4>
      </vt:variant>
      <vt:variant>
        <vt:i4>0</vt:i4>
      </vt:variant>
      <vt:variant>
        <vt:i4>5</vt:i4>
      </vt:variant>
      <vt:variant>
        <vt:lpwstr>https://www.health.gov.au/resources/publications/home-care-packages-program-operational-manual-a-guide-for-home-care-providers</vt:lpwstr>
      </vt:variant>
      <vt:variant>
        <vt:lpwstr/>
      </vt:variant>
      <vt:variant>
        <vt:i4>5898306</vt:i4>
      </vt:variant>
      <vt:variant>
        <vt:i4>1098</vt:i4>
      </vt:variant>
      <vt:variant>
        <vt:i4>0</vt:i4>
      </vt:variant>
      <vt:variant>
        <vt:i4>5</vt:i4>
      </vt:variant>
      <vt:variant>
        <vt:lpwstr/>
      </vt:variant>
      <vt:variant>
        <vt:lpwstr>_15.1_Overview</vt:lpwstr>
      </vt:variant>
      <vt:variant>
        <vt:i4>1835075</vt:i4>
      </vt:variant>
      <vt:variant>
        <vt:i4>1095</vt:i4>
      </vt:variant>
      <vt:variant>
        <vt:i4>0</vt:i4>
      </vt:variant>
      <vt:variant>
        <vt:i4>5</vt:i4>
      </vt:variant>
      <vt:variant>
        <vt:lpwstr/>
      </vt:variant>
      <vt:variant>
        <vt:lpwstr>_4.1_Overview</vt:lpwstr>
      </vt:variant>
      <vt:variant>
        <vt:i4>1769539</vt:i4>
      </vt:variant>
      <vt:variant>
        <vt:i4>1092</vt:i4>
      </vt:variant>
      <vt:variant>
        <vt:i4>0</vt:i4>
      </vt:variant>
      <vt:variant>
        <vt:i4>5</vt:i4>
      </vt:variant>
      <vt:variant>
        <vt:lpwstr/>
      </vt:variant>
      <vt:variant>
        <vt:lpwstr>_3.1_Overview</vt:lpwstr>
      </vt:variant>
      <vt:variant>
        <vt:i4>5505051</vt:i4>
      </vt:variant>
      <vt:variant>
        <vt:i4>1089</vt:i4>
      </vt:variant>
      <vt:variant>
        <vt:i4>0</vt:i4>
      </vt:variant>
      <vt:variant>
        <vt:i4>5</vt:i4>
      </vt:variant>
      <vt:variant>
        <vt:lpwstr>https://www.health.gov.au/resources/collections/improved-payment-arrangements-for-home-care-resources</vt:lpwstr>
      </vt:variant>
      <vt:variant>
        <vt:lpwstr/>
      </vt:variant>
      <vt:variant>
        <vt:i4>1179728</vt:i4>
      </vt:variant>
      <vt:variant>
        <vt:i4>1086</vt:i4>
      </vt:variant>
      <vt:variant>
        <vt:i4>0</vt:i4>
      </vt:variant>
      <vt:variant>
        <vt:i4>5</vt:i4>
      </vt:variant>
      <vt:variant>
        <vt:lpwstr>https://www.servicesaustralia.gov.au/aged-care-provider-portal?context=20</vt:lpwstr>
      </vt:variant>
      <vt:variant>
        <vt:lpwstr/>
      </vt:variant>
      <vt:variant>
        <vt:i4>5177423</vt:i4>
      </vt:variant>
      <vt:variant>
        <vt:i4>1083</vt:i4>
      </vt:variant>
      <vt:variant>
        <vt:i4>0</vt:i4>
      </vt:variant>
      <vt:variant>
        <vt:i4>5</vt:i4>
      </vt:variant>
      <vt:variant>
        <vt:lpwstr>https://www.myagedcare.gov.au/contact-us</vt:lpwstr>
      </vt:variant>
      <vt:variant>
        <vt:lpwstr/>
      </vt:variant>
      <vt:variant>
        <vt:i4>6684727</vt:i4>
      </vt:variant>
      <vt:variant>
        <vt:i4>1080</vt:i4>
      </vt:variant>
      <vt:variant>
        <vt:i4>0</vt:i4>
      </vt:variant>
      <vt:variant>
        <vt:i4>5</vt:i4>
      </vt:variant>
      <vt:variant>
        <vt:lpwstr>https://www.health.gov.au/resources/apps-and-tools/my-aged-care-service-and-support-portal</vt:lpwstr>
      </vt:variant>
      <vt:variant>
        <vt:lpwstr/>
      </vt:variant>
      <vt:variant>
        <vt:i4>2883707</vt:i4>
      </vt:variant>
      <vt:variant>
        <vt:i4>1077</vt:i4>
      </vt:variant>
      <vt:variant>
        <vt:i4>0</vt:i4>
      </vt:variant>
      <vt:variant>
        <vt:i4>5</vt:i4>
      </vt:variant>
      <vt:variant>
        <vt:lpwstr>https://www.servicesaustralia.gov.au/organisations/health-professionals/services/medicare/aged-care-provider-portal</vt:lpwstr>
      </vt:variant>
      <vt:variant>
        <vt:lpwstr/>
      </vt:variant>
      <vt:variant>
        <vt:i4>6684769</vt:i4>
      </vt:variant>
      <vt:variant>
        <vt:i4>1074</vt:i4>
      </vt:variant>
      <vt:variant>
        <vt:i4>0</vt:i4>
      </vt:variant>
      <vt:variant>
        <vt:i4>5</vt:i4>
      </vt:variant>
      <vt:variant>
        <vt:lpwstr>https://www.health.gov.au/resources/publications/home-care-packages-program-operational-manual-a-guide-for-home-care-providers</vt:lpwstr>
      </vt:variant>
      <vt:variant>
        <vt:lpwstr/>
      </vt:variant>
      <vt:variant>
        <vt:i4>5898306</vt:i4>
      </vt:variant>
      <vt:variant>
        <vt:i4>1071</vt:i4>
      </vt:variant>
      <vt:variant>
        <vt:i4>0</vt:i4>
      </vt:variant>
      <vt:variant>
        <vt:i4>5</vt:i4>
      </vt:variant>
      <vt:variant>
        <vt:lpwstr/>
      </vt:variant>
      <vt:variant>
        <vt:lpwstr>_15.1_Overview</vt:lpwstr>
      </vt:variant>
      <vt:variant>
        <vt:i4>1835075</vt:i4>
      </vt:variant>
      <vt:variant>
        <vt:i4>1068</vt:i4>
      </vt:variant>
      <vt:variant>
        <vt:i4>0</vt:i4>
      </vt:variant>
      <vt:variant>
        <vt:i4>5</vt:i4>
      </vt:variant>
      <vt:variant>
        <vt:lpwstr/>
      </vt:variant>
      <vt:variant>
        <vt:lpwstr>_4.1_Overview</vt:lpwstr>
      </vt:variant>
      <vt:variant>
        <vt:i4>1769539</vt:i4>
      </vt:variant>
      <vt:variant>
        <vt:i4>1065</vt:i4>
      </vt:variant>
      <vt:variant>
        <vt:i4>0</vt:i4>
      </vt:variant>
      <vt:variant>
        <vt:i4>5</vt:i4>
      </vt:variant>
      <vt:variant>
        <vt:lpwstr/>
      </vt:variant>
      <vt:variant>
        <vt:lpwstr>_3.1_Overview</vt:lpwstr>
      </vt:variant>
      <vt:variant>
        <vt:i4>3866676</vt:i4>
      </vt:variant>
      <vt:variant>
        <vt:i4>1062</vt:i4>
      </vt:variant>
      <vt:variant>
        <vt:i4>0</vt:i4>
      </vt:variant>
      <vt:variant>
        <vt:i4>5</vt:i4>
      </vt:variant>
      <vt:variant>
        <vt:lpwstr>https://www.health.gov.au/resources/publications/new-arrangements-for-aged-care-from-1-july-2014-home-care</vt:lpwstr>
      </vt:variant>
      <vt:variant>
        <vt:lpwstr/>
      </vt:variant>
      <vt:variant>
        <vt:i4>3866670</vt:i4>
      </vt:variant>
      <vt:variant>
        <vt:i4>1059</vt:i4>
      </vt:variant>
      <vt:variant>
        <vt:i4>0</vt:i4>
      </vt:variant>
      <vt:variant>
        <vt:i4>5</vt:i4>
      </vt:variant>
      <vt:variant>
        <vt:lpwstr>https://www.servicesaustralia.gov.au/ac022</vt:lpwstr>
      </vt:variant>
      <vt:variant>
        <vt:lpwstr/>
      </vt:variant>
      <vt:variant>
        <vt:i4>5898306</vt:i4>
      </vt:variant>
      <vt:variant>
        <vt:i4>1056</vt:i4>
      </vt:variant>
      <vt:variant>
        <vt:i4>0</vt:i4>
      </vt:variant>
      <vt:variant>
        <vt:i4>5</vt:i4>
      </vt:variant>
      <vt:variant>
        <vt:lpwstr/>
      </vt:variant>
      <vt:variant>
        <vt:lpwstr>_15.1_Overview</vt:lpwstr>
      </vt:variant>
      <vt:variant>
        <vt:i4>196633</vt:i4>
      </vt:variant>
      <vt:variant>
        <vt:i4>1053</vt:i4>
      </vt:variant>
      <vt:variant>
        <vt:i4>0</vt:i4>
      </vt:variant>
      <vt:variant>
        <vt:i4>5</vt:i4>
      </vt:variant>
      <vt:variant>
        <vt:lpwstr>https://www.health.gov.au/initiatives-and-programs/my-aged-care/using-my-aged-care/my-aged-care-for-service-providers</vt:lpwstr>
      </vt:variant>
      <vt:variant>
        <vt:lpwstr/>
      </vt:variant>
      <vt:variant>
        <vt:i4>7340148</vt:i4>
      </vt:variant>
      <vt:variant>
        <vt:i4>1050</vt:i4>
      </vt:variant>
      <vt:variant>
        <vt:i4>0</vt:i4>
      </vt:variant>
      <vt:variant>
        <vt:i4>5</vt:i4>
      </vt:variant>
      <vt:variant>
        <vt:lpwstr>https://www.health.gov.au/our-work/home-care-packages-program/responsibilities/transferring</vt:lpwstr>
      </vt:variant>
      <vt:variant>
        <vt:lpwstr/>
      </vt:variant>
      <vt:variant>
        <vt:i4>5505051</vt:i4>
      </vt:variant>
      <vt:variant>
        <vt:i4>1047</vt:i4>
      </vt:variant>
      <vt:variant>
        <vt:i4>0</vt:i4>
      </vt:variant>
      <vt:variant>
        <vt:i4>5</vt:i4>
      </vt:variant>
      <vt:variant>
        <vt:lpwstr>https://www.health.gov.au/resources/collections/improved-payment-arrangements-for-home-care-resources</vt:lpwstr>
      </vt:variant>
      <vt:variant>
        <vt:lpwstr/>
      </vt:variant>
      <vt:variant>
        <vt:i4>5898307</vt:i4>
      </vt:variant>
      <vt:variant>
        <vt:i4>1044</vt:i4>
      </vt:variant>
      <vt:variant>
        <vt:i4>0</vt:i4>
      </vt:variant>
      <vt:variant>
        <vt:i4>5</vt:i4>
      </vt:variant>
      <vt:variant>
        <vt:lpwstr/>
      </vt:variant>
      <vt:variant>
        <vt:lpwstr>_14.1_Overview</vt:lpwstr>
      </vt:variant>
      <vt:variant>
        <vt:i4>8257620</vt:i4>
      </vt:variant>
      <vt:variant>
        <vt:i4>1041</vt:i4>
      </vt:variant>
      <vt:variant>
        <vt:i4>0</vt:i4>
      </vt:variant>
      <vt:variant>
        <vt:i4>5</vt:i4>
      </vt:variant>
      <vt:variant>
        <vt:lpwstr/>
      </vt:variant>
      <vt:variant>
        <vt:lpwstr>_13.5_Can_I</vt:lpwstr>
      </vt:variant>
      <vt:variant>
        <vt:i4>6684769</vt:i4>
      </vt:variant>
      <vt:variant>
        <vt:i4>1038</vt:i4>
      </vt:variant>
      <vt:variant>
        <vt:i4>0</vt:i4>
      </vt:variant>
      <vt:variant>
        <vt:i4>5</vt:i4>
      </vt:variant>
      <vt:variant>
        <vt:lpwstr>https://www.health.gov.au/resources/publications/home-care-packages-program-operational-manual-a-guide-for-home-care-providers</vt:lpwstr>
      </vt:variant>
      <vt:variant>
        <vt:lpwstr/>
      </vt:variant>
      <vt:variant>
        <vt:i4>3866676</vt:i4>
      </vt:variant>
      <vt:variant>
        <vt:i4>1035</vt:i4>
      </vt:variant>
      <vt:variant>
        <vt:i4>0</vt:i4>
      </vt:variant>
      <vt:variant>
        <vt:i4>5</vt:i4>
      </vt:variant>
      <vt:variant>
        <vt:lpwstr>https://www.health.gov.au/resources/publications/new-arrangements-for-aged-care-from-1-july-2014-home-care</vt:lpwstr>
      </vt:variant>
      <vt:variant>
        <vt:lpwstr/>
      </vt:variant>
      <vt:variant>
        <vt:i4>3866670</vt:i4>
      </vt:variant>
      <vt:variant>
        <vt:i4>1032</vt:i4>
      </vt:variant>
      <vt:variant>
        <vt:i4>0</vt:i4>
      </vt:variant>
      <vt:variant>
        <vt:i4>5</vt:i4>
      </vt:variant>
      <vt:variant>
        <vt:lpwstr>https://www.servicesaustralia.gov.au/ac022</vt:lpwstr>
      </vt:variant>
      <vt:variant>
        <vt:lpwstr/>
      </vt:variant>
      <vt:variant>
        <vt:i4>2883707</vt:i4>
      </vt:variant>
      <vt:variant>
        <vt:i4>1029</vt:i4>
      </vt:variant>
      <vt:variant>
        <vt:i4>0</vt:i4>
      </vt:variant>
      <vt:variant>
        <vt:i4>5</vt:i4>
      </vt:variant>
      <vt:variant>
        <vt:lpwstr>https://www.servicesaustralia.gov.au/organisations/health-professionals/services/medicare/aged-care-provider-portal</vt:lpwstr>
      </vt:variant>
      <vt:variant>
        <vt:lpwstr/>
      </vt:variant>
      <vt:variant>
        <vt:i4>6684769</vt:i4>
      </vt:variant>
      <vt:variant>
        <vt:i4>1026</vt:i4>
      </vt:variant>
      <vt:variant>
        <vt:i4>0</vt:i4>
      </vt:variant>
      <vt:variant>
        <vt:i4>5</vt:i4>
      </vt:variant>
      <vt:variant>
        <vt:lpwstr>https://www.health.gov.au/resources/publications/home-care-packages-program-operational-manual-a-guide-for-home-care-providers</vt:lpwstr>
      </vt:variant>
      <vt:variant>
        <vt:lpwstr/>
      </vt:variant>
      <vt:variant>
        <vt:i4>5898306</vt:i4>
      </vt:variant>
      <vt:variant>
        <vt:i4>1023</vt:i4>
      </vt:variant>
      <vt:variant>
        <vt:i4>0</vt:i4>
      </vt:variant>
      <vt:variant>
        <vt:i4>5</vt:i4>
      </vt:variant>
      <vt:variant>
        <vt:lpwstr/>
      </vt:variant>
      <vt:variant>
        <vt:lpwstr>_15.1_Overview</vt:lpwstr>
      </vt:variant>
      <vt:variant>
        <vt:i4>1835075</vt:i4>
      </vt:variant>
      <vt:variant>
        <vt:i4>1020</vt:i4>
      </vt:variant>
      <vt:variant>
        <vt:i4>0</vt:i4>
      </vt:variant>
      <vt:variant>
        <vt:i4>5</vt:i4>
      </vt:variant>
      <vt:variant>
        <vt:lpwstr/>
      </vt:variant>
      <vt:variant>
        <vt:lpwstr>_4.1_Overview</vt:lpwstr>
      </vt:variant>
      <vt:variant>
        <vt:i4>1769539</vt:i4>
      </vt:variant>
      <vt:variant>
        <vt:i4>1017</vt:i4>
      </vt:variant>
      <vt:variant>
        <vt:i4>0</vt:i4>
      </vt:variant>
      <vt:variant>
        <vt:i4>5</vt:i4>
      </vt:variant>
      <vt:variant>
        <vt:lpwstr/>
      </vt:variant>
      <vt:variant>
        <vt:lpwstr>_3.1_Overview</vt:lpwstr>
      </vt:variant>
      <vt:variant>
        <vt:i4>2293794</vt:i4>
      </vt:variant>
      <vt:variant>
        <vt:i4>1014</vt:i4>
      </vt:variant>
      <vt:variant>
        <vt:i4>0</vt:i4>
      </vt:variant>
      <vt:variant>
        <vt:i4>5</vt:i4>
      </vt:variant>
      <vt:variant>
        <vt:lpwstr>https://agedcare.health.gov.au/support-services/people-from-diverse-backgrounds/aged-care-diversity-framework-action-plans</vt:lpwstr>
      </vt:variant>
      <vt:variant>
        <vt:lpwstr/>
      </vt:variant>
      <vt:variant>
        <vt:i4>4784201</vt:i4>
      </vt:variant>
      <vt:variant>
        <vt:i4>1011</vt:i4>
      </vt:variant>
      <vt:variant>
        <vt:i4>0</vt:i4>
      </vt:variant>
      <vt:variant>
        <vt:i4>5</vt:i4>
      </vt:variant>
      <vt:variant>
        <vt:lpwstr>https://opan.org.au/</vt:lpwstr>
      </vt:variant>
      <vt:variant>
        <vt:lpwstr/>
      </vt:variant>
      <vt:variant>
        <vt:i4>5177428</vt:i4>
      </vt:variant>
      <vt:variant>
        <vt:i4>1008</vt:i4>
      </vt:variant>
      <vt:variant>
        <vt:i4>0</vt:i4>
      </vt:variant>
      <vt:variant>
        <vt:i4>5</vt:i4>
      </vt:variant>
      <vt:variant>
        <vt:lpwstr>https://opan.com.au/</vt:lpwstr>
      </vt:variant>
      <vt:variant>
        <vt:lpwstr/>
      </vt:variant>
      <vt:variant>
        <vt:i4>5505089</vt:i4>
      </vt:variant>
      <vt:variant>
        <vt:i4>1005</vt:i4>
      </vt:variant>
      <vt:variant>
        <vt:i4>0</vt:i4>
      </vt:variant>
      <vt:variant>
        <vt:i4>5</vt:i4>
      </vt:variant>
      <vt:variant>
        <vt:lpwstr>https://cdpc.sydney.edu.au/research/planning-decision-making-and-risk/supported-decision-making/</vt:lpwstr>
      </vt:variant>
      <vt:variant>
        <vt:lpwstr/>
      </vt:variant>
      <vt:variant>
        <vt:i4>7995433</vt:i4>
      </vt:variant>
      <vt:variant>
        <vt:i4>1002</vt:i4>
      </vt:variant>
      <vt:variant>
        <vt:i4>0</vt:i4>
      </vt:variant>
      <vt:variant>
        <vt:i4>5</vt:i4>
      </vt:variant>
      <vt:variant>
        <vt:lpwstr>https://www.advancecareplanning.org.au/create-your-plan</vt:lpwstr>
      </vt:variant>
      <vt:variant>
        <vt:lpwstr/>
      </vt:variant>
      <vt:variant>
        <vt:i4>6225997</vt:i4>
      </vt:variant>
      <vt:variant>
        <vt:i4>999</vt:i4>
      </vt:variant>
      <vt:variant>
        <vt:i4>0</vt:i4>
      </vt:variant>
      <vt:variant>
        <vt:i4>5</vt:i4>
      </vt:variant>
      <vt:variant>
        <vt:lpwstr>https://www.eldac.com.au/</vt:lpwstr>
      </vt:variant>
      <vt:variant>
        <vt:lpwstr/>
      </vt:variant>
      <vt:variant>
        <vt:i4>2883688</vt:i4>
      </vt:variant>
      <vt:variant>
        <vt:i4>996</vt:i4>
      </vt:variant>
      <vt:variant>
        <vt:i4>0</vt:i4>
      </vt:variant>
      <vt:variant>
        <vt:i4>5</vt:i4>
      </vt:variant>
      <vt:variant>
        <vt:lpwstr>https://www.health.gov.au/health-topics/palliative-care/planning-your-palliative-care/advance-care-planning</vt:lpwstr>
      </vt:variant>
      <vt:variant>
        <vt:lpwstr/>
      </vt:variant>
      <vt:variant>
        <vt:i4>1704008</vt:i4>
      </vt:variant>
      <vt:variant>
        <vt:i4>993</vt:i4>
      </vt:variant>
      <vt:variant>
        <vt:i4>0</vt:i4>
      </vt:variant>
      <vt:variant>
        <vt:i4>5</vt:i4>
      </vt:variant>
      <vt:variant>
        <vt:lpwstr>https://agac.org.au/about-us</vt:lpwstr>
      </vt:variant>
      <vt:variant>
        <vt:lpwstr/>
      </vt:variant>
      <vt:variant>
        <vt:i4>917581</vt:i4>
      </vt:variant>
      <vt:variant>
        <vt:i4>990</vt:i4>
      </vt:variant>
      <vt:variant>
        <vt:i4>0</vt:i4>
      </vt:variant>
      <vt:variant>
        <vt:i4>5</vt:i4>
      </vt:variant>
      <vt:variant>
        <vt:lpwstr>https://www.dana.org.au/</vt:lpwstr>
      </vt:variant>
      <vt:variant>
        <vt:lpwstr/>
      </vt:variant>
      <vt:variant>
        <vt:i4>2228260</vt:i4>
      </vt:variant>
      <vt:variant>
        <vt:i4>987</vt:i4>
      </vt:variant>
      <vt:variant>
        <vt:i4>0</vt:i4>
      </vt:variant>
      <vt:variant>
        <vt:i4>5</vt:i4>
      </vt:variant>
      <vt:variant>
        <vt:lpwstr>https://www.myagedcare.gov.au/arranging-someone-support-you</vt:lpwstr>
      </vt:variant>
      <vt:variant>
        <vt:lpwstr/>
      </vt:variant>
      <vt:variant>
        <vt:i4>4128810</vt:i4>
      </vt:variant>
      <vt:variant>
        <vt:i4>984</vt:i4>
      </vt:variant>
      <vt:variant>
        <vt:i4>0</vt:i4>
      </vt:variant>
      <vt:variant>
        <vt:i4>5</vt:i4>
      </vt:variant>
      <vt:variant>
        <vt:lpwstr>http://www.dementia.com.au/</vt:lpwstr>
      </vt:variant>
      <vt:variant>
        <vt:lpwstr/>
      </vt:variant>
      <vt:variant>
        <vt:i4>7209022</vt:i4>
      </vt:variant>
      <vt:variant>
        <vt:i4>981</vt:i4>
      </vt:variant>
      <vt:variant>
        <vt:i4>0</vt:i4>
      </vt:variant>
      <vt:variant>
        <vt:i4>5</vt:i4>
      </vt:variant>
      <vt:variant>
        <vt:lpwstr>http://www.dta.com.au/</vt:lpwstr>
      </vt:variant>
      <vt:variant>
        <vt:lpwstr/>
      </vt:variant>
      <vt:variant>
        <vt:i4>4194372</vt:i4>
      </vt:variant>
      <vt:variant>
        <vt:i4>978</vt:i4>
      </vt:variant>
      <vt:variant>
        <vt:i4>0</vt:i4>
      </vt:variant>
      <vt:variant>
        <vt:i4>5</vt:i4>
      </vt:variant>
      <vt:variant>
        <vt:lpwstr>https://www.dementia.org.au/brain-health/early-warning-signs-dementia</vt:lpwstr>
      </vt:variant>
      <vt:variant>
        <vt:lpwstr/>
      </vt:variant>
      <vt:variant>
        <vt:i4>7536750</vt:i4>
      </vt:variant>
      <vt:variant>
        <vt:i4>975</vt:i4>
      </vt:variant>
      <vt:variant>
        <vt:i4>0</vt:i4>
      </vt:variant>
      <vt:variant>
        <vt:i4>5</vt:i4>
      </vt:variant>
      <vt:variant>
        <vt:lpwstr>https://www.agedcarequality.gov.au/for-providers/quality-standards/case-studies</vt:lpwstr>
      </vt:variant>
      <vt:variant>
        <vt:lpwstr/>
      </vt:variant>
      <vt:variant>
        <vt:i4>3866685</vt:i4>
      </vt:variant>
      <vt:variant>
        <vt:i4>972</vt:i4>
      </vt:variant>
      <vt:variant>
        <vt:i4>0</vt:i4>
      </vt:variant>
      <vt:variant>
        <vt:i4>5</vt:i4>
      </vt:variant>
      <vt:variant>
        <vt:lpwstr>https://hsso.org.au/project/view/care-and-support-mental-health-resources/</vt:lpwstr>
      </vt:variant>
      <vt:variant>
        <vt:lpwstr/>
      </vt:variant>
      <vt:variant>
        <vt:i4>2359343</vt:i4>
      </vt:variant>
      <vt:variant>
        <vt:i4>969</vt:i4>
      </vt:variant>
      <vt:variant>
        <vt:i4>0</vt:i4>
      </vt:variant>
      <vt:variant>
        <vt:i4>5</vt:i4>
      </vt:variant>
      <vt:variant>
        <vt:lpwstr>https://www.health.gov.au/resources/collections/aged-care-diversity-framework-action-plans</vt:lpwstr>
      </vt:variant>
      <vt:variant>
        <vt:lpwstr/>
      </vt:variant>
      <vt:variant>
        <vt:i4>6684769</vt:i4>
      </vt:variant>
      <vt:variant>
        <vt:i4>966</vt:i4>
      </vt:variant>
      <vt:variant>
        <vt:i4>0</vt:i4>
      </vt:variant>
      <vt:variant>
        <vt:i4>5</vt:i4>
      </vt:variant>
      <vt:variant>
        <vt:lpwstr>https://www.health.gov.au/resources/publications/home-care-packages-program-operational-manual-a-guide-for-home-care-providers</vt:lpwstr>
      </vt:variant>
      <vt:variant>
        <vt:lpwstr/>
      </vt:variant>
      <vt:variant>
        <vt:i4>5898306</vt:i4>
      </vt:variant>
      <vt:variant>
        <vt:i4>963</vt:i4>
      </vt:variant>
      <vt:variant>
        <vt:i4>0</vt:i4>
      </vt:variant>
      <vt:variant>
        <vt:i4>5</vt:i4>
      </vt:variant>
      <vt:variant>
        <vt:lpwstr/>
      </vt:variant>
      <vt:variant>
        <vt:lpwstr>_15.1_Overview</vt:lpwstr>
      </vt:variant>
      <vt:variant>
        <vt:i4>1835075</vt:i4>
      </vt:variant>
      <vt:variant>
        <vt:i4>960</vt:i4>
      </vt:variant>
      <vt:variant>
        <vt:i4>0</vt:i4>
      </vt:variant>
      <vt:variant>
        <vt:i4>5</vt:i4>
      </vt:variant>
      <vt:variant>
        <vt:lpwstr/>
      </vt:variant>
      <vt:variant>
        <vt:lpwstr>_4.1_Overview</vt:lpwstr>
      </vt:variant>
      <vt:variant>
        <vt:i4>1769539</vt:i4>
      </vt:variant>
      <vt:variant>
        <vt:i4>957</vt:i4>
      </vt:variant>
      <vt:variant>
        <vt:i4>0</vt:i4>
      </vt:variant>
      <vt:variant>
        <vt:i4>5</vt:i4>
      </vt:variant>
      <vt:variant>
        <vt:lpwstr/>
      </vt:variant>
      <vt:variant>
        <vt:lpwstr>_3.1_Overview</vt:lpwstr>
      </vt:variant>
      <vt:variant>
        <vt:i4>3735643</vt:i4>
      </vt:variant>
      <vt:variant>
        <vt:i4>954</vt:i4>
      </vt:variant>
      <vt:variant>
        <vt:i4>0</vt:i4>
      </vt:variant>
      <vt:variant>
        <vt:i4>5</vt:i4>
      </vt:variant>
      <vt:variant>
        <vt:lpwstr/>
      </vt:variant>
      <vt:variant>
        <vt:lpwstr>_2.1_What_is</vt:lpwstr>
      </vt:variant>
      <vt:variant>
        <vt:i4>3473438</vt:i4>
      </vt:variant>
      <vt:variant>
        <vt:i4>951</vt:i4>
      </vt:variant>
      <vt:variant>
        <vt:i4>0</vt:i4>
      </vt:variant>
      <vt:variant>
        <vt:i4>5</vt:i4>
      </vt:variant>
      <vt:variant>
        <vt:lpwstr/>
      </vt:variant>
      <vt:variant>
        <vt:lpwstr>_10.8_What_is</vt:lpwstr>
      </vt:variant>
      <vt:variant>
        <vt:i4>1507436</vt:i4>
      </vt:variant>
      <vt:variant>
        <vt:i4>948</vt:i4>
      </vt:variant>
      <vt:variant>
        <vt:i4>0</vt:i4>
      </vt:variant>
      <vt:variant>
        <vt:i4>5</vt:i4>
      </vt:variant>
      <vt:variant>
        <vt:lpwstr/>
      </vt:variant>
      <vt:variant>
        <vt:lpwstr>_8.3.2__Supplements</vt:lpwstr>
      </vt:variant>
      <vt:variant>
        <vt:i4>2097248</vt:i4>
      </vt:variant>
      <vt:variant>
        <vt:i4>945</vt:i4>
      </vt:variant>
      <vt:variant>
        <vt:i4>0</vt:i4>
      </vt:variant>
      <vt:variant>
        <vt:i4>5</vt:i4>
      </vt:variant>
      <vt:variant>
        <vt:lpwstr/>
      </vt:variant>
      <vt:variant>
        <vt:lpwstr>_10.12_Respite</vt:lpwstr>
      </vt:variant>
      <vt:variant>
        <vt:i4>6684769</vt:i4>
      </vt:variant>
      <vt:variant>
        <vt:i4>942</vt:i4>
      </vt:variant>
      <vt:variant>
        <vt:i4>0</vt:i4>
      </vt:variant>
      <vt:variant>
        <vt:i4>5</vt:i4>
      </vt:variant>
      <vt:variant>
        <vt:lpwstr>https://www.health.gov.au/resources/publications/home-care-packages-program-operational-manual-a-guide-for-home-care-providers</vt:lpwstr>
      </vt:variant>
      <vt:variant>
        <vt:lpwstr/>
      </vt:variant>
      <vt:variant>
        <vt:i4>7536750</vt:i4>
      </vt:variant>
      <vt:variant>
        <vt:i4>939</vt:i4>
      </vt:variant>
      <vt:variant>
        <vt:i4>0</vt:i4>
      </vt:variant>
      <vt:variant>
        <vt:i4>5</vt:i4>
      </vt:variant>
      <vt:variant>
        <vt:lpwstr>https://www.agedcarequality.gov.au/for-providers/quality-standards/case-studies</vt:lpwstr>
      </vt:variant>
      <vt:variant>
        <vt:lpwstr/>
      </vt:variant>
      <vt:variant>
        <vt:i4>1966170</vt:i4>
      </vt:variant>
      <vt:variant>
        <vt:i4>936</vt:i4>
      </vt:variant>
      <vt:variant>
        <vt:i4>0</vt:i4>
      </vt:variant>
      <vt:variant>
        <vt:i4>5</vt:i4>
      </vt:variant>
      <vt:variant>
        <vt:lpwstr>https://www.agedcarequality.gov.au/resources/better-practice-guide-complaint-handling-aged-care-services</vt:lpwstr>
      </vt:variant>
      <vt:variant>
        <vt:lpwstr/>
      </vt:variant>
      <vt:variant>
        <vt:i4>1114205</vt:i4>
      </vt:variant>
      <vt:variant>
        <vt:i4>933</vt:i4>
      </vt:variant>
      <vt:variant>
        <vt:i4>0</vt:i4>
      </vt:variant>
      <vt:variant>
        <vt:i4>5</vt:i4>
      </vt:variant>
      <vt:variant>
        <vt:lpwstr>https://www.agedcarequality.gov.au/resource-library/volunteers-aged-care</vt:lpwstr>
      </vt:variant>
      <vt:variant>
        <vt:lpwstr/>
      </vt:variant>
      <vt:variant>
        <vt:i4>7143534</vt:i4>
      </vt:variant>
      <vt:variant>
        <vt:i4>930</vt:i4>
      </vt:variant>
      <vt:variant>
        <vt:i4>0</vt:i4>
      </vt:variant>
      <vt:variant>
        <vt:i4>5</vt:i4>
      </vt:variant>
      <vt:variant>
        <vt:lpwstr>https://www.agedcarequality.gov.au/making-complaint</vt:lpwstr>
      </vt:variant>
      <vt:variant>
        <vt:lpwstr/>
      </vt:variant>
      <vt:variant>
        <vt:i4>7536750</vt:i4>
      </vt:variant>
      <vt:variant>
        <vt:i4>927</vt:i4>
      </vt:variant>
      <vt:variant>
        <vt:i4>0</vt:i4>
      </vt:variant>
      <vt:variant>
        <vt:i4>5</vt:i4>
      </vt:variant>
      <vt:variant>
        <vt:lpwstr>https://www.agedcarequality.gov.au/for-providers/quality-standards/case-studies</vt:lpwstr>
      </vt:variant>
      <vt:variant>
        <vt:lpwstr/>
      </vt:variant>
      <vt:variant>
        <vt:i4>2752566</vt:i4>
      </vt:variant>
      <vt:variant>
        <vt:i4>924</vt:i4>
      </vt:variant>
      <vt:variant>
        <vt:i4>0</vt:i4>
      </vt:variant>
      <vt:variant>
        <vt:i4>5</vt:i4>
      </vt:variant>
      <vt:variant>
        <vt:lpwstr>http://www.advocare.org.au/</vt:lpwstr>
      </vt:variant>
      <vt:variant>
        <vt:lpwstr/>
      </vt:variant>
      <vt:variant>
        <vt:i4>1966152</vt:i4>
      </vt:variant>
      <vt:variant>
        <vt:i4>921</vt:i4>
      </vt:variant>
      <vt:variant>
        <vt:i4>0</vt:i4>
      </vt:variant>
      <vt:variant>
        <vt:i4>5</vt:i4>
      </vt:variant>
      <vt:variant>
        <vt:lpwstr>http://www.seniorsrights.org.au/</vt:lpwstr>
      </vt:variant>
      <vt:variant>
        <vt:lpwstr/>
      </vt:variant>
      <vt:variant>
        <vt:i4>3407984</vt:i4>
      </vt:variant>
      <vt:variant>
        <vt:i4>918</vt:i4>
      </vt:variant>
      <vt:variant>
        <vt:i4>0</vt:i4>
      </vt:variant>
      <vt:variant>
        <vt:i4>5</vt:i4>
      </vt:variant>
      <vt:variant>
        <vt:lpwstr>http://advocacytasmania.org.au/</vt:lpwstr>
      </vt:variant>
      <vt:variant>
        <vt:lpwstr/>
      </vt:variant>
      <vt:variant>
        <vt:i4>4587602</vt:i4>
      </vt:variant>
      <vt:variant>
        <vt:i4>915</vt:i4>
      </vt:variant>
      <vt:variant>
        <vt:i4>0</vt:i4>
      </vt:variant>
      <vt:variant>
        <vt:i4>5</vt:i4>
      </vt:variant>
      <vt:variant>
        <vt:lpwstr>http://www.sa.agedrights.asn.au/</vt:lpwstr>
      </vt:variant>
      <vt:variant>
        <vt:lpwstr/>
      </vt:variant>
      <vt:variant>
        <vt:i4>2359339</vt:i4>
      </vt:variant>
      <vt:variant>
        <vt:i4>912</vt:i4>
      </vt:variant>
      <vt:variant>
        <vt:i4>0</vt:i4>
      </vt:variant>
      <vt:variant>
        <vt:i4>5</vt:i4>
      </vt:variant>
      <vt:variant>
        <vt:lpwstr>http://www.eapu.com.au/</vt:lpwstr>
      </vt:variant>
      <vt:variant>
        <vt:lpwstr/>
      </vt:variant>
      <vt:variant>
        <vt:i4>7995514</vt:i4>
      </vt:variant>
      <vt:variant>
        <vt:i4>909</vt:i4>
      </vt:variant>
      <vt:variant>
        <vt:i4>0</vt:i4>
      </vt:variant>
      <vt:variant>
        <vt:i4>5</vt:i4>
      </vt:variant>
      <vt:variant>
        <vt:lpwstr>http://www.cotant.org.au/information/elder-abuse-information-line/</vt:lpwstr>
      </vt:variant>
      <vt:variant>
        <vt:lpwstr/>
      </vt:variant>
      <vt:variant>
        <vt:i4>5570654</vt:i4>
      </vt:variant>
      <vt:variant>
        <vt:i4>906</vt:i4>
      </vt:variant>
      <vt:variant>
        <vt:i4>0</vt:i4>
      </vt:variant>
      <vt:variant>
        <vt:i4>5</vt:i4>
      </vt:variant>
      <vt:variant>
        <vt:lpwstr>http://www.elderabusehelpline.com.au/</vt:lpwstr>
      </vt:variant>
      <vt:variant>
        <vt:lpwstr/>
      </vt:variant>
      <vt:variant>
        <vt:i4>3932266</vt:i4>
      </vt:variant>
      <vt:variant>
        <vt:i4>903</vt:i4>
      </vt:variant>
      <vt:variant>
        <vt:i4>0</vt:i4>
      </vt:variant>
      <vt:variant>
        <vt:i4>5</vt:i4>
      </vt:variant>
      <vt:variant>
        <vt:lpwstr>https://www.dvrcv.org.au/older-persons-abuse-prevention-referral-and-information-line-april</vt:lpwstr>
      </vt:variant>
      <vt:variant>
        <vt:lpwstr/>
      </vt:variant>
      <vt:variant>
        <vt:i4>5177464</vt:i4>
      </vt:variant>
      <vt:variant>
        <vt:i4>900</vt:i4>
      </vt:variant>
      <vt:variant>
        <vt:i4>0</vt:i4>
      </vt:variant>
      <vt:variant>
        <vt:i4>5</vt:i4>
      </vt:variant>
      <vt:variant>
        <vt:lpwstr/>
      </vt:variant>
      <vt:variant>
        <vt:lpwstr>_What_do_I</vt:lpwstr>
      </vt:variant>
      <vt:variant>
        <vt:i4>1572975</vt:i4>
      </vt:variant>
      <vt:variant>
        <vt:i4>897</vt:i4>
      </vt:variant>
      <vt:variant>
        <vt:i4>0</vt:i4>
      </vt:variant>
      <vt:variant>
        <vt:i4>5</vt:i4>
      </vt:variant>
      <vt:variant>
        <vt:lpwstr/>
      </vt:variant>
      <vt:variant>
        <vt:lpwstr>_3.5.1_Security_of</vt:lpwstr>
      </vt:variant>
      <vt:variant>
        <vt:i4>1572975</vt:i4>
      </vt:variant>
      <vt:variant>
        <vt:i4>894</vt:i4>
      </vt:variant>
      <vt:variant>
        <vt:i4>0</vt:i4>
      </vt:variant>
      <vt:variant>
        <vt:i4>5</vt:i4>
      </vt:variant>
      <vt:variant>
        <vt:lpwstr/>
      </vt:variant>
      <vt:variant>
        <vt:lpwstr>_3.5.1_Security_of</vt:lpwstr>
      </vt:variant>
      <vt:variant>
        <vt:i4>589848</vt:i4>
      </vt:variant>
      <vt:variant>
        <vt:i4>891</vt:i4>
      </vt:variant>
      <vt:variant>
        <vt:i4>0</vt:i4>
      </vt:variant>
      <vt:variant>
        <vt:i4>5</vt:i4>
      </vt:variant>
      <vt:variant>
        <vt:lpwstr>https://www.health.gov.au/resources/publications/commonwealth-home-support-programme-chsp-manual?language=en</vt:lpwstr>
      </vt:variant>
      <vt:variant>
        <vt:lpwstr/>
      </vt:variant>
      <vt:variant>
        <vt:i4>5898310</vt:i4>
      </vt:variant>
      <vt:variant>
        <vt:i4>888</vt:i4>
      </vt:variant>
      <vt:variant>
        <vt:i4>0</vt:i4>
      </vt:variant>
      <vt:variant>
        <vt:i4>5</vt:i4>
      </vt:variant>
      <vt:variant>
        <vt:lpwstr/>
      </vt:variant>
      <vt:variant>
        <vt:lpwstr>_11.1_Overview</vt:lpwstr>
      </vt:variant>
      <vt:variant>
        <vt:i4>5898310</vt:i4>
      </vt:variant>
      <vt:variant>
        <vt:i4>885</vt:i4>
      </vt:variant>
      <vt:variant>
        <vt:i4>0</vt:i4>
      </vt:variant>
      <vt:variant>
        <vt:i4>5</vt:i4>
      </vt:variant>
      <vt:variant>
        <vt:lpwstr/>
      </vt:variant>
      <vt:variant>
        <vt:lpwstr>_11.1_Overview</vt:lpwstr>
      </vt:variant>
      <vt:variant>
        <vt:i4>786456</vt:i4>
      </vt:variant>
      <vt:variant>
        <vt:i4>882</vt:i4>
      </vt:variant>
      <vt:variant>
        <vt:i4>0</vt:i4>
      </vt:variant>
      <vt:variant>
        <vt:i4>5</vt:i4>
      </vt:variant>
      <vt:variant>
        <vt:lpwstr>https://www.health.gov.au/resources/publications/schedule-of-subsidies-and-supplements-for-aged-care?language=en</vt:lpwstr>
      </vt:variant>
      <vt:variant>
        <vt:lpwstr/>
      </vt:variant>
      <vt:variant>
        <vt:i4>327711</vt:i4>
      </vt:variant>
      <vt:variant>
        <vt:i4>879</vt:i4>
      </vt:variant>
      <vt:variant>
        <vt:i4>0</vt:i4>
      </vt:variant>
      <vt:variant>
        <vt:i4>5</vt:i4>
      </vt:variant>
      <vt:variant>
        <vt:lpwstr>https://www.health.gov.au/our-work/AN-ACC</vt:lpwstr>
      </vt:variant>
      <vt:variant>
        <vt:lpwstr/>
      </vt:variant>
      <vt:variant>
        <vt:i4>1703979</vt:i4>
      </vt:variant>
      <vt:variant>
        <vt:i4>876</vt:i4>
      </vt:variant>
      <vt:variant>
        <vt:i4>0</vt:i4>
      </vt:variant>
      <vt:variant>
        <vt:i4>5</vt:i4>
      </vt:variant>
      <vt:variant>
        <vt:lpwstr/>
      </vt:variant>
      <vt:variant>
        <vt:lpwstr>_16.5.2_Care_recipient</vt:lpwstr>
      </vt:variant>
      <vt:variant>
        <vt:i4>3604537</vt:i4>
      </vt:variant>
      <vt:variant>
        <vt:i4>873</vt:i4>
      </vt:variant>
      <vt:variant>
        <vt:i4>0</vt:i4>
      </vt:variant>
      <vt:variant>
        <vt:i4>5</vt:i4>
      </vt:variant>
      <vt:variant>
        <vt:lpwstr>http://www.carergateway.gov.au/</vt:lpwstr>
      </vt:variant>
      <vt:variant>
        <vt:lpwstr/>
      </vt:variant>
      <vt:variant>
        <vt:i4>3407928</vt:i4>
      </vt:variant>
      <vt:variant>
        <vt:i4>870</vt:i4>
      </vt:variant>
      <vt:variant>
        <vt:i4>0</vt:i4>
      </vt:variant>
      <vt:variant>
        <vt:i4>5</vt:i4>
      </vt:variant>
      <vt:variant>
        <vt:lpwstr>https://www.health.gov.au/resources/publications/when-to-request-a-support-plan-review-from-an-assessor-fact-sheet</vt:lpwstr>
      </vt:variant>
      <vt:variant>
        <vt:lpwstr/>
      </vt:variant>
      <vt:variant>
        <vt:i4>5898310</vt:i4>
      </vt:variant>
      <vt:variant>
        <vt:i4>867</vt:i4>
      </vt:variant>
      <vt:variant>
        <vt:i4>0</vt:i4>
      </vt:variant>
      <vt:variant>
        <vt:i4>5</vt:i4>
      </vt:variant>
      <vt:variant>
        <vt:lpwstr/>
      </vt:variant>
      <vt:variant>
        <vt:lpwstr>_11.1_Overview</vt:lpwstr>
      </vt:variant>
      <vt:variant>
        <vt:i4>5505051</vt:i4>
      </vt:variant>
      <vt:variant>
        <vt:i4>864</vt:i4>
      </vt:variant>
      <vt:variant>
        <vt:i4>0</vt:i4>
      </vt:variant>
      <vt:variant>
        <vt:i4>5</vt:i4>
      </vt:variant>
      <vt:variant>
        <vt:lpwstr>https://www.health.gov.au/resources/collections/improved-payment-arrangements-for-home-care-resources</vt:lpwstr>
      </vt:variant>
      <vt:variant>
        <vt:lpwstr/>
      </vt:variant>
      <vt:variant>
        <vt:i4>5898307</vt:i4>
      </vt:variant>
      <vt:variant>
        <vt:i4>861</vt:i4>
      </vt:variant>
      <vt:variant>
        <vt:i4>0</vt:i4>
      </vt:variant>
      <vt:variant>
        <vt:i4>5</vt:i4>
      </vt:variant>
      <vt:variant>
        <vt:lpwstr/>
      </vt:variant>
      <vt:variant>
        <vt:lpwstr>_14.1_Overview</vt:lpwstr>
      </vt:variant>
      <vt:variant>
        <vt:i4>5898308</vt:i4>
      </vt:variant>
      <vt:variant>
        <vt:i4>858</vt:i4>
      </vt:variant>
      <vt:variant>
        <vt:i4>0</vt:i4>
      </vt:variant>
      <vt:variant>
        <vt:i4>5</vt:i4>
      </vt:variant>
      <vt:variant>
        <vt:lpwstr/>
      </vt:variant>
      <vt:variant>
        <vt:lpwstr>_13.1_Overview</vt:lpwstr>
      </vt:variant>
      <vt:variant>
        <vt:i4>5898310</vt:i4>
      </vt:variant>
      <vt:variant>
        <vt:i4>855</vt:i4>
      </vt:variant>
      <vt:variant>
        <vt:i4>0</vt:i4>
      </vt:variant>
      <vt:variant>
        <vt:i4>5</vt:i4>
      </vt:variant>
      <vt:variant>
        <vt:lpwstr/>
      </vt:variant>
      <vt:variant>
        <vt:lpwstr>_11.1_Overview</vt:lpwstr>
      </vt:variant>
      <vt:variant>
        <vt:i4>5505051</vt:i4>
      </vt:variant>
      <vt:variant>
        <vt:i4>852</vt:i4>
      </vt:variant>
      <vt:variant>
        <vt:i4>0</vt:i4>
      </vt:variant>
      <vt:variant>
        <vt:i4>5</vt:i4>
      </vt:variant>
      <vt:variant>
        <vt:lpwstr>https://www.health.gov.au/resources/collections/improved-payment-arrangements-for-home-care-resources</vt:lpwstr>
      </vt:variant>
      <vt:variant>
        <vt:lpwstr/>
      </vt:variant>
      <vt:variant>
        <vt:i4>6619170</vt:i4>
      </vt:variant>
      <vt:variant>
        <vt:i4>849</vt:i4>
      </vt:variant>
      <vt:variant>
        <vt:i4>0</vt:i4>
      </vt:variant>
      <vt:variant>
        <vt:i4>5</vt:i4>
      </vt:variant>
      <vt:variant>
        <vt:lpwstr>https://www.health.gov.au/resources/collections/monthly-statement-resources</vt:lpwstr>
      </vt:variant>
      <vt:variant>
        <vt:lpwstr/>
      </vt:variant>
      <vt:variant>
        <vt:i4>4456507</vt:i4>
      </vt:variant>
      <vt:variant>
        <vt:i4>846</vt:i4>
      </vt:variant>
      <vt:variant>
        <vt:i4>0</vt:i4>
      </vt:variant>
      <vt:variant>
        <vt:i4>5</vt:i4>
      </vt:variant>
      <vt:variant>
        <vt:lpwstr/>
      </vt:variant>
      <vt:variant>
        <vt:lpwstr>_7.1_Care_planning</vt:lpwstr>
      </vt:variant>
      <vt:variant>
        <vt:i4>3276874</vt:i4>
      </vt:variant>
      <vt:variant>
        <vt:i4>843</vt:i4>
      </vt:variant>
      <vt:variant>
        <vt:i4>0</vt:i4>
      </vt:variant>
      <vt:variant>
        <vt:i4>5</vt:i4>
      </vt:variant>
      <vt:variant>
        <vt:lpwstr/>
      </vt:variant>
      <vt:variant>
        <vt:lpwstr>_7.4_What_approaches</vt:lpwstr>
      </vt:variant>
      <vt:variant>
        <vt:i4>7012370</vt:i4>
      </vt:variant>
      <vt:variant>
        <vt:i4>840</vt:i4>
      </vt:variant>
      <vt:variant>
        <vt:i4>0</vt:i4>
      </vt:variant>
      <vt:variant>
        <vt:i4>5</vt:i4>
      </vt:variant>
      <vt:variant>
        <vt:lpwstr/>
      </vt:variant>
      <vt:variant>
        <vt:lpwstr>_3.5.2_Aged_Care</vt:lpwstr>
      </vt:variant>
      <vt:variant>
        <vt:i4>2293810</vt:i4>
      </vt:variant>
      <vt:variant>
        <vt:i4>837</vt:i4>
      </vt:variant>
      <vt:variant>
        <vt:i4>0</vt:i4>
      </vt:variant>
      <vt:variant>
        <vt:i4>5</vt:i4>
      </vt:variant>
      <vt:variant>
        <vt:lpwstr>https://www.health.gov.au/topics/rural-health-workforce/classifications/mmm</vt:lpwstr>
      </vt:variant>
      <vt:variant>
        <vt:lpwstr/>
      </vt:variant>
      <vt:variant>
        <vt:i4>7143478</vt:i4>
      </vt:variant>
      <vt:variant>
        <vt:i4>834</vt:i4>
      </vt:variant>
      <vt:variant>
        <vt:i4>0</vt:i4>
      </vt:variant>
      <vt:variant>
        <vt:i4>5</vt:i4>
      </vt:variant>
      <vt:variant>
        <vt:lpwstr>https://www.servicesaustralia.gov.au/carer-allowance?context=21811</vt:lpwstr>
      </vt:variant>
      <vt:variant>
        <vt:lpwstr/>
      </vt:variant>
      <vt:variant>
        <vt:i4>2293812</vt:i4>
      </vt:variant>
      <vt:variant>
        <vt:i4>831</vt:i4>
      </vt:variant>
      <vt:variant>
        <vt:i4>0</vt:i4>
      </vt:variant>
      <vt:variant>
        <vt:i4>5</vt:i4>
      </vt:variant>
      <vt:variant>
        <vt:lpwstr>https://www.servicesaustralia.gov.au/carer-payment</vt:lpwstr>
      </vt:variant>
      <vt:variant>
        <vt:lpwstr/>
      </vt:variant>
      <vt:variant>
        <vt:i4>3735643</vt:i4>
      </vt:variant>
      <vt:variant>
        <vt:i4>828</vt:i4>
      </vt:variant>
      <vt:variant>
        <vt:i4>0</vt:i4>
      </vt:variant>
      <vt:variant>
        <vt:i4>5</vt:i4>
      </vt:variant>
      <vt:variant>
        <vt:lpwstr/>
      </vt:variant>
      <vt:variant>
        <vt:lpwstr>_2.1_What_is</vt:lpwstr>
      </vt:variant>
      <vt:variant>
        <vt:i4>7012370</vt:i4>
      </vt:variant>
      <vt:variant>
        <vt:i4>825</vt:i4>
      </vt:variant>
      <vt:variant>
        <vt:i4>0</vt:i4>
      </vt:variant>
      <vt:variant>
        <vt:i4>5</vt:i4>
      </vt:variant>
      <vt:variant>
        <vt:lpwstr/>
      </vt:variant>
      <vt:variant>
        <vt:lpwstr>_3.5.2_Aged_Care</vt:lpwstr>
      </vt:variant>
      <vt:variant>
        <vt:i4>5898306</vt:i4>
      </vt:variant>
      <vt:variant>
        <vt:i4>822</vt:i4>
      </vt:variant>
      <vt:variant>
        <vt:i4>0</vt:i4>
      </vt:variant>
      <vt:variant>
        <vt:i4>5</vt:i4>
      </vt:variant>
      <vt:variant>
        <vt:lpwstr/>
      </vt:variant>
      <vt:variant>
        <vt:lpwstr>_15.1_Overview</vt:lpwstr>
      </vt:variant>
      <vt:variant>
        <vt:i4>1835075</vt:i4>
      </vt:variant>
      <vt:variant>
        <vt:i4>819</vt:i4>
      </vt:variant>
      <vt:variant>
        <vt:i4>0</vt:i4>
      </vt:variant>
      <vt:variant>
        <vt:i4>5</vt:i4>
      </vt:variant>
      <vt:variant>
        <vt:lpwstr/>
      </vt:variant>
      <vt:variant>
        <vt:lpwstr>_4.1_Overview</vt:lpwstr>
      </vt:variant>
      <vt:variant>
        <vt:i4>1769539</vt:i4>
      </vt:variant>
      <vt:variant>
        <vt:i4>816</vt:i4>
      </vt:variant>
      <vt:variant>
        <vt:i4>0</vt:i4>
      </vt:variant>
      <vt:variant>
        <vt:i4>5</vt:i4>
      </vt:variant>
      <vt:variant>
        <vt:lpwstr/>
      </vt:variant>
      <vt:variant>
        <vt:lpwstr>_3.1_Overview</vt:lpwstr>
      </vt:variant>
      <vt:variant>
        <vt:i4>7995455</vt:i4>
      </vt:variant>
      <vt:variant>
        <vt:i4>813</vt:i4>
      </vt:variant>
      <vt:variant>
        <vt:i4>0</vt:i4>
      </vt:variant>
      <vt:variant>
        <vt:i4>5</vt:i4>
      </vt:variant>
      <vt:variant>
        <vt:lpwstr>https://www.health.gov.au/our-work/hcp/care-management</vt:lpwstr>
      </vt:variant>
      <vt:variant>
        <vt:lpwstr/>
      </vt:variant>
      <vt:variant>
        <vt:i4>4456507</vt:i4>
      </vt:variant>
      <vt:variant>
        <vt:i4>810</vt:i4>
      </vt:variant>
      <vt:variant>
        <vt:i4>0</vt:i4>
      </vt:variant>
      <vt:variant>
        <vt:i4>5</vt:i4>
      </vt:variant>
      <vt:variant>
        <vt:lpwstr/>
      </vt:variant>
      <vt:variant>
        <vt:lpwstr>_7.1_Care_planning</vt:lpwstr>
      </vt:variant>
      <vt:variant>
        <vt:i4>1245242</vt:i4>
      </vt:variant>
      <vt:variant>
        <vt:i4>807</vt:i4>
      </vt:variant>
      <vt:variant>
        <vt:i4>0</vt:i4>
      </vt:variant>
      <vt:variant>
        <vt:i4>5</vt:i4>
      </vt:variant>
      <vt:variant>
        <vt:lpwstr/>
      </vt:variant>
      <vt:variant>
        <vt:lpwstr>_Toc120635854</vt:lpwstr>
      </vt:variant>
      <vt:variant>
        <vt:i4>8323102</vt:i4>
      </vt:variant>
      <vt:variant>
        <vt:i4>804</vt:i4>
      </vt:variant>
      <vt:variant>
        <vt:i4>0</vt:i4>
      </vt:variant>
      <vt:variant>
        <vt:i4>5</vt:i4>
      </vt:variant>
      <vt:variant>
        <vt:lpwstr/>
      </vt:variant>
      <vt:variant>
        <vt:lpwstr>_6.2_How_do</vt:lpwstr>
      </vt:variant>
      <vt:variant>
        <vt:i4>2752572</vt:i4>
      </vt:variant>
      <vt:variant>
        <vt:i4>801</vt:i4>
      </vt:variant>
      <vt:variant>
        <vt:i4>0</vt:i4>
      </vt:variant>
      <vt:variant>
        <vt:i4>5</vt:i4>
      </vt:variant>
      <vt:variant>
        <vt:lpwstr>https://www.servicesaustralia.gov.au/software-for-aged-care-online-claiming?context=20</vt:lpwstr>
      </vt:variant>
      <vt:variant>
        <vt:lpwstr/>
      </vt:variant>
      <vt:variant>
        <vt:i4>2883707</vt:i4>
      </vt:variant>
      <vt:variant>
        <vt:i4>798</vt:i4>
      </vt:variant>
      <vt:variant>
        <vt:i4>0</vt:i4>
      </vt:variant>
      <vt:variant>
        <vt:i4>5</vt:i4>
      </vt:variant>
      <vt:variant>
        <vt:lpwstr>https://www.servicesaustralia.gov.au/organisations/health-professionals/services/medicare/aged-care-provider-portal</vt:lpwstr>
      </vt:variant>
      <vt:variant>
        <vt:lpwstr/>
      </vt:variant>
      <vt:variant>
        <vt:i4>5505051</vt:i4>
      </vt:variant>
      <vt:variant>
        <vt:i4>795</vt:i4>
      </vt:variant>
      <vt:variant>
        <vt:i4>0</vt:i4>
      </vt:variant>
      <vt:variant>
        <vt:i4>5</vt:i4>
      </vt:variant>
      <vt:variant>
        <vt:lpwstr>https://www.health.gov.au/resources/collections/improved-payment-arrangements-for-home-care-resources</vt:lpwstr>
      </vt:variant>
      <vt:variant>
        <vt:lpwstr/>
      </vt:variant>
      <vt:variant>
        <vt:i4>458770</vt:i4>
      </vt:variant>
      <vt:variant>
        <vt:i4>792</vt:i4>
      </vt:variant>
      <vt:variant>
        <vt:i4>0</vt:i4>
      </vt:variant>
      <vt:variant>
        <vt:i4>5</vt:i4>
      </vt:variant>
      <vt:variant>
        <vt:lpwstr>https://www.health.gov.au/resources/publications/my-aged-care-client-summary-tab?language=en</vt:lpwstr>
      </vt:variant>
      <vt:variant>
        <vt:lpwstr/>
      </vt:variant>
      <vt:variant>
        <vt:i4>5505051</vt:i4>
      </vt:variant>
      <vt:variant>
        <vt:i4>789</vt:i4>
      </vt:variant>
      <vt:variant>
        <vt:i4>0</vt:i4>
      </vt:variant>
      <vt:variant>
        <vt:i4>5</vt:i4>
      </vt:variant>
      <vt:variant>
        <vt:lpwstr>https://www.health.gov.au/resources/collections/improved-payment-arrangements-for-home-care-resources</vt:lpwstr>
      </vt:variant>
      <vt:variant>
        <vt:lpwstr/>
      </vt:variant>
      <vt:variant>
        <vt:i4>6684769</vt:i4>
      </vt:variant>
      <vt:variant>
        <vt:i4>786</vt:i4>
      </vt:variant>
      <vt:variant>
        <vt:i4>0</vt:i4>
      </vt:variant>
      <vt:variant>
        <vt:i4>5</vt:i4>
      </vt:variant>
      <vt:variant>
        <vt:lpwstr>https://www.health.gov.au/resources/publications/home-care-packages-program-operational-manual-a-guide-for-home-care-providers</vt:lpwstr>
      </vt:variant>
      <vt:variant>
        <vt:lpwstr/>
      </vt:variant>
      <vt:variant>
        <vt:i4>1310758</vt:i4>
      </vt:variant>
      <vt:variant>
        <vt:i4>783</vt:i4>
      </vt:variant>
      <vt:variant>
        <vt:i4>0</vt:i4>
      </vt:variant>
      <vt:variant>
        <vt:i4>5</vt:i4>
      </vt:variant>
      <vt:variant>
        <vt:lpwstr/>
      </vt:variant>
      <vt:variant>
        <vt:lpwstr>Section_15</vt:lpwstr>
      </vt:variant>
      <vt:variant>
        <vt:i4>1835075</vt:i4>
      </vt:variant>
      <vt:variant>
        <vt:i4>780</vt:i4>
      </vt:variant>
      <vt:variant>
        <vt:i4>0</vt:i4>
      </vt:variant>
      <vt:variant>
        <vt:i4>5</vt:i4>
      </vt:variant>
      <vt:variant>
        <vt:lpwstr/>
      </vt:variant>
      <vt:variant>
        <vt:lpwstr>_4.1_Overview</vt:lpwstr>
      </vt:variant>
      <vt:variant>
        <vt:i4>1769539</vt:i4>
      </vt:variant>
      <vt:variant>
        <vt:i4>777</vt:i4>
      </vt:variant>
      <vt:variant>
        <vt:i4>0</vt:i4>
      </vt:variant>
      <vt:variant>
        <vt:i4>5</vt:i4>
      </vt:variant>
      <vt:variant>
        <vt:lpwstr/>
      </vt:variant>
      <vt:variant>
        <vt:lpwstr>_3.1_Overview</vt:lpwstr>
      </vt:variant>
      <vt:variant>
        <vt:i4>7077992</vt:i4>
      </vt:variant>
      <vt:variant>
        <vt:i4>774</vt:i4>
      </vt:variant>
      <vt:variant>
        <vt:i4>0</vt:i4>
      </vt:variant>
      <vt:variant>
        <vt:i4>5</vt:i4>
      </vt:variant>
      <vt:variant>
        <vt:lpwstr>https://www.health.gov.au/resources/publications/inclusionsexclusions-framework-decision-tool-and-template?language=en</vt:lpwstr>
      </vt:variant>
      <vt:variant>
        <vt:lpwstr/>
      </vt:variant>
      <vt:variant>
        <vt:i4>4849728</vt:i4>
      </vt:variant>
      <vt:variant>
        <vt:i4>771</vt:i4>
      </vt:variant>
      <vt:variant>
        <vt:i4>0</vt:i4>
      </vt:variant>
      <vt:variant>
        <vt:i4>5</vt:i4>
      </vt:variant>
      <vt:variant>
        <vt:lpwstr>https://www.health.gov.au/resources/publications/commonwealth-home-support-programme-chsp-manual</vt:lpwstr>
      </vt:variant>
      <vt:variant>
        <vt:lpwstr/>
      </vt:variant>
      <vt:variant>
        <vt:i4>5898308</vt:i4>
      </vt:variant>
      <vt:variant>
        <vt:i4>768</vt:i4>
      </vt:variant>
      <vt:variant>
        <vt:i4>0</vt:i4>
      </vt:variant>
      <vt:variant>
        <vt:i4>5</vt:i4>
      </vt:variant>
      <vt:variant>
        <vt:lpwstr/>
      </vt:variant>
      <vt:variant>
        <vt:lpwstr>_13.1_Overview</vt:lpwstr>
      </vt:variant>
      <vt:variant>
        <vt:i4>2752548</vt:i4>
      </vt:variant>
      <vt:variant>
        <vt:i4>765</vt:i4>
      </vt:variant>
      <vt:variant>
        <vt:i4>0</vt:i4>
      </vt:variant>
      <vt:variant>
        <vt:i4>5</vt:i4>
      </vt:variant>
      <vt:variant>
        <vt:lpwstr>http://www.indigosolutions.org.au/funding/commonwealth-home-support-programme/geat2go/assessors-and-prescribers</vt:lpwstr>
      </vt:variant>
      <vt:variant>
        <vt:lpwstr/>
      </vt:variant>
      <vt:variant>
        <vt:i4>6750243</vt:i4>
      </vt:variant>
      <vt:variant>
        <vt:i4>762</vt:i4>
      </vt:variant>
      <vt:variant>
        <vt:i4>0</vt:i4>
      </vt:variant>
      <vt:variant>
        <vt:i4>5</vt:i4>
      </vt:variant>
      <vt:variant>
        <vt:lpwstr>https://www.dva.gov.au/get-support/providers/rehabilitation-appliances-program-rap/rap-schedule</vt:lpwstr>
      </vt:variant>
      <vt:variant>
        <vt:lpwstr/>
      </vt:variant>
      <vt:variant>
        <vt:i4>4718656</vt:i4>
      </vt:variant>
      <vt:variant>
        <vt:i4>759</vt:i4>
      </vt:variant>
      <vt:variant>
        <vt:i4>0</vt:i4>
      </vt:variant>
      <vt:variant>
        <vt:i4>5</vt:i4>
      </vt:variant>
      <vt:variant>
        <vt:lpwstr>https://www.ahpra.gov.au/</vt:lpwstr>
      </vt:variant>
      <vt:variant>
        <vt:lpwstr/>
      </vt:variant>
      <vt:variant>
        <vt:i4>1835033</vt:i4>
      </vt:variant>
      <vt:variant>
        <vt:i4>756</vt:i4>
      </vt:variant>
      <vt:variant>
        <vt:i4>0</vt:i4>
      </vt:variant>
      <vt:variant>
        <vt:i4>5</vt:i4>
      </vt:variant>
      <vt:variant>
        <vt:lpwstr>https://www.healthdirect.gov.au/mental-health-treatment-plan</vt:lpwstr>
      </vt:variant>
      <vt:variant>
        <vt:lpwstr/>
      </vt:variant>
      <vt:variant>
        <vt:i4>2228283</vt:i4>
      </vt:variant>
      <vt:variant>
        <vt:i4>753</vt:i4>
      </vt:variant>
      <vt:variant>
        <vt:i4>0</vt:i4>
      </vt:variant>
      <vt:variant>
        <vt:i4>5</vt:i4>
      </vt:variant>
      <vt:variant>
        <vt:lpwstr>https://www.health.gov.au/topics/chronic-conditions/managing-chronic-conditions</vt:lpwstr>
      </vt:variant>
      <vt:variant>
        <vt:lpwstr/>
      </vt:variant>
      <vt:variant>
        <vt:i4>6553698</vt:i4>
      </vt:variant>
      <vt:variant>
        <vt:i4>750</vt:i4>
      </vt:variant>
      <vt:variant>
        <vt:i4>0</vt:i4>
      </vt:variant>
      <vt:variant>
        <vt:i4>5</vt:i4>
      </vt:variant>
      <vt:variant>
        <vt:lpwstr>https://www.ahpra.gov.au/registration/registration-standards/criminal-history.aspx</vt:lpwstr>
      </vt:variant>
      <vt:variant>
        <vt:lpwstr/>
      </vt:variant>
      <vt:variant>
        <vt:i4>4718656</vt:i4>
      </vt:variant>
      <vt:variant>
        <vt:i4>747</vt:i4>
      </vt:variant>
      <vt:variant>
        <vt:i4>0</vt:i4>
      </vt:variant>
      <vt:variant>
        <vt:i4>5</vt:i4>
      </vt:variant>
      <vt:variant>
        <vt:lpwstr>https://www.ahpra.gov.au/</vt:lpwstr>
      </vt:variant>
      <vt:variant>
        <vt:lpwstr/>
      </vt:variant>
      <vt:variant>
        <vt:i4>131158</vt:i4>
      </vt:variant>
      <vt:variant>
        <vt:i4>744</vt:i4>
      </vt:variant>
      <vt:variant>
        <vt:i4>0</vt:i4>
      </vt:variant>
      <vt:variant>
        <vt:i4>5</vt:i4>
      </vt:variant>
      <vt:variant>
        <vt:lpwstr>https://www.speechpathologyaustralia.org.au/Public/Public/Become/Certification-Program/Certification-program.aspx</vt:lpwstr>
      </vt:variant>
      <vt:variant>
        <vt:lpwstr>:~:text=Learn%20about%20the%20Certification%20Program%20for%20speech</vt:lpwstr>
      </vt:variant>
      <vt:variant>
        <vt:i4>5373954</vt:i4>
      </vt:variant>
      <vt:variant>
        <vt:i4>741</vt:i4>
      </vt:variant>
      <vt:variant>
        <vt:i4>0</vt:i4>
      </vt:variant>
      <vt:variant>
        <vt:i4>5</vt:i4>
      </vt:variant>
      <vt:variant>
        <vt:lpwstr>https://www.accc.gov.au/about-us/publications/consumer-vulnerability-a-business-guide-to-the-australian-consumer-law</vt:lpwstr>
      </vt:variant>
      <vt:variant>
        <vt:lpwstr/>
      </vt:variant>
      <vt:variant>
        <vt:i4>5308443</vt:i4>
      </vt:variant>
      <vt:variant>
        <vt:i4>738</vt:i4>
      </vt:variant>
      <vt:variant>
        <vt:i4>0</vt:i4>
      </vt:variant>
      <vt:variant>
        <vt:i4>5</vt:i4>
      </vt:variant>
      <vt:variant>
        <vt:lpwstr>tel:1800 829 403</vt:lpwstr>
      </vt:variant>
      <vt:variant>
        <vt:lpwstr/>
      </vt:variant>
      <vt:variant>
        <vt:i4>983063</vt:i4>
      </vt:variant>
      <vt:variant>
        <vt:i4>735</vt:i4>
      </vt:variant>
      <vt:variant>
        <vt:i4>0</vt:i4>
      </vt:variant>
      <vt:variant>
        <vt:i4>5</vt:i4>
      </vt:variant>
      <vt:variant>
        <vt:lpwstr>https://www.health.gov.au/contacts/report-suspected-fraud-against-aged-care-programs?language=en</vt:lpwstr>
      </vt:variant>
      <vt:variant>
        <vt:lpwstr/>
      </vt:variant>
      <vt:variant>
        <vt:i4>720979</vt:i4>
      </vt:variant>
      <vt:variant>
        <vt:i4>732</vt:i4>
      </vt:variant>
      <vt:variant>
        <vt:i4>0</vt:i4>
      </vt:variant>
      <vt:variant>
        <vt:i4>5</vt:i4>
      </vt:variant>
      <vt:variant>
        <vt:lpwstr>https://www.compass.info/</vt:lpwstr>
      </vt:variant>
      <vt:variant>
        <vt:lpwstr/>
      </vt:variant>
      <vt:variant>
        <vt:i4>5177409</vt:i4>
      </vt:variant>
      <vt:variant>
        <vt:i4>729</vt:i4>
      </vt:variant>
      <vt:variant>
        <vt:i4>0</vt:i4>
      </vt:variant>
      <vt:variant>
        <vt:i4>5</vt:i4>
      </vt:variant>
      <vt:variant>
        <vt:lpwstr>https://www.indigosolutions.org.au/funding/commonwealth-home-support-programme/geat2go/assessors-and-prescribers</vt:lpwstr>
      </vt:variant>
      <vt:variant>
        <vt:lpwstr/>
      </vt:variant>
      <vt:variant>
        <vt:i4>6750243</vt:i4>
      </vt:variant>
      <vt:variant>
        <vt:i4>726</vt:i4>
      </vt:variant>
      <vt:variant>
        <vt:i4>0</vt:i4>
      </vt:variant>
      <vt:variant>
        <vt:i4>5</vt:i4>
      </vt:variant>
      <vt:variant>
        <vt:lpwstr>https://www.dva.gov.au/get-support/providers/rehabilitation-appliances-program-rap/rap-schedule</vt:lpwstr>
      </vt:variant>
      <vt:variant>
        <vt:lpwstr/>
      </vt:variant>
      <vt:variant>
        <vt:i4>3276839</vt:i4>
      </vt:variant>
      <vt:variant>
        <vt:i4>723</vt:i4>
      </vt:variant>
      <vt:variant>
        <vt:i4>0</vt:i4>
      </vt:variant>
      <vt:variant>
        <vt:i4>5</vt:i4>
      </vt:variant>
      <vt:variant>
        <vt:lpwstr>https://www.indigosolutions.org.au/about-us/media-and-publications/blog/goods-equipment-and-assistive-technology-geat-service-for-older-persons</vt:lpwstr>
      </vt:variant>
      <vt:variant>
        <vt:lpwstr/>
      </vt:variant>
      <vt:variant>
        <vt:i4>3932251</vt:i4>
      </vt:variant>
      <vt:variant>
        <vt:i4>720</vt:i4>
      </vt:variant>
      <vt:variant>
        <vt:i4>0</vt:i4>
      </vt:variant>
      <vt:variant>
        <vt:i4>5</vt:i4>
      </vt:variant>
      <vt:variant>
        <vt:lpwstr/>
      </vt:variant>
      <vt:variant>
        <vt:lpwstr>_9.8_Guidance_on</vt:lpwstr>
      </vt:variant>
      <vt:variant>
        <vt:i4>3539007</vt:i4>
      </vt:variant>
      <vt:variant>
        <vt:i4>717</vt:i4>
      </vt:variant>
      <vt:variant>
        <vt:i4>0</vt:i4>
      </vt:variant>
      <vt:variant>
        <vt:i4>5</vt:i4>
      </vt:variant>
      <vt:variant>
        <vt:lpwstr>https://www.health.gov.au/topics/allied-health-care</vt:lpwstr>
      </vt:variant>
      <vt:variant>
        <vt:lpwstr/>
      </vt:variant>
      <vt:variant>
        <vt:i4>3080240</vt:i4>
      </vt:variant>
      <vt:variant>
        <vt:i4>714</vt:i4>
      </vt:variant>
      <vt:variant>
        <vt:i4>0</vt:i4>
      </vt:variant>
      <vt:variant>
        <vt:i4>5</vt:i4>
      </vt:variant>
      <vt:variant>
        <vt:lpwstr>https://www.health.gov.au/resources/publications/inclusionsexclusions-framework-decision-tool-and-template</vt:lpwstr>
      </vt:variant>
      <vt:variant>
        <vt:lpwstr/>
      </vt:variant>
      <vt:variant>
        <vt:i4>7077992</vt:i4>
      </vt:variant>
      <vt:variant>
        <vt:i4>711</vt:i4>
      </vt:variant>
      <vt:variant>
        <vt:i4>0</vt:i4>
      </vt:variant>
      <vt:variant>
        <vt:i4>5</vt:i4>
      </vt:variant>
      <vt:variant>
        <vt:lpwstr>https://www.health.gov.au/resources/publications/inclusionsexclusions-framework-decision-tool-and-template?language=en</vt:lpwstr>
      </vt:variant>
      <vt:variant>
        <vt:lpwstr/>
      </vt:variant>
      <vt:variant>
        <vt:i4>720970</vt:i4>
      </vt:variant>
      <vt:variant>
        <vt:i4>708</vt:i4>
      </vt:variant>
      <vt:variant>
        <vt:i4>0</vt:i4>
      </vt:variant>
      <vt:variant>
        <vt:i4>5</vt:i4>
      </vt:variant>
      <vt:variant>
        <vt:lpwstr>https://www.foodstandards.gov.au/food-standards-code/legislation</vt:lpwstr>
      </vt:variant>
      <vt:variant>
        <vt:lpwstr>Chapter2</vt:lpwstr>
      </vt:variant>
      <vt:variant>
        <vt:i4>6291492</vt:i4>
      </vt:variant>
      <vt:variant>
        <vt:i4>705</vt:i4>
      </vt:variant>
      <vt:variant>
        <vt:i4>0</vt:i4>
      </vt:variant>
      <vt:variant>
        <vt:i4>5</vt:i4>
      </vt:variant>
      <vt:variant>
        <vt:lpwstr>https://mealsonwheels.org.au/learn-more/national-meals-guidelines/</vt:lpwstr>
      </vt:variant>
      <vt:variant>
        <vt:lpwstr/>
      </vt:variant>
      <vt:variant>
        <vt:i4>5898305</vt:i4>
      </vt:variant>
      <vt:variant>
        <vt:i4>702</vt:i4>
      </vt:variant>
      <vt:variant>
        <vt:i4>0</vt:i4>
      </vt:variant>
      <vt:variant>
        <vt:i4>5</vt:i4>
      </vt:variant>
      <vt:variant>
        <vt:lpwstr/>
      </vt:variant>
      <vt:variant>
        <vt:lpwstr>_16.1_Overview</vt:lpwstr>
      </vt:variant>
      <vt:variant>
        <vt:i4>4259854</vt:i4>
      </vt:variant>
      <vt:variant>
        <vt:i4>699</vt:i4>
      </vt:variant>
      <vt:variant>
        <vt:i4>0</vt:i4>
      </vt:variant>
      <vt:variant>
        <vt:i4>5</vt:i4>
      </vt:variant>
      <vt:variant>
        <vt:lpwstr>https://www.health.gov.au/our-work/national-diabetes-services-scheme-ndss</vt:lpwstr>
      </vt:variant>
      <vt:variant>
        <vt:lpwstr/>
      </vt:variant>
      <vt:variant>
        <vt:i4>6488188</vt:i4>
      </vt:variant>
      <vt:variant>
        <vt:i4>696</vt:i4>
      </vt:variant>
      <vt:variant>
        <vt:i4>0</vt:i4>
      </vt:variant>
      <vt:variant>
        <vt:i4>5</vt:i4>
      </vt:variant>
      <vt:variant>
        <vt:lpwstr>https://www.health.gov.au/our-work/hearing-services-program?utm_source=hearingservices.gov.au&amp;utm_medium=callout-home&amp;utm_campaign=digital_transformation</vt:lpwstr>
      </vt:variant>
      <vt:variant>
        <vt:lpwstr/>
      </vt:variant>
      <vt:variant>
        <vt:i4>8323117</vt:i4>
      </vt:variant>
      <vt:variant>
        <vt:i4>693</vt:i4>
      </vt:variant>
      <vt:variant>
        <vt:i4>0</vt:i4>
      </vt:variant>
      <vt:variant>
        <vt:i4>5</vt:i4>
      </vt:variant>
      <vt:variant>
        <vt:lpwstr>https://www.teeth.org.au/government-dental-care</vt:lpwstr>
      </vt:variant>
      <vt:variant>
        <vt:lpwstr/>
      </vt:variant>
      <vt:variant>
        <vt:i4>3801144</vt:i4>
      </vt:variant>
      <vt:variant>
        <vt:i4>690</vt:i4>
      </vt:variant>
      <vt:variant>
        <vt:i4>0</vt:i4>
      </vt:variant>
      <vt:variant>
        <vt:i4>5</vt:i4>
      </vt:variant>
      <vt:variant>
        <vt:lpwstr>https://www.health.gov.au/our-work/dose-administration-aids-program</vt:lpwstr>
      </vt:variant>
      <vt:variant>
        <vt:lpwstr/>
      </vt:variant>
      <vt:variant>
        <vt:i4>6029354</vt:i4>
      </vt:variant>
      <vt:variant>
        <vt:i4>687</vt:i4>
      </vt:variant>
      <vt:variant>
        <vt:i4>0</vt:i4>
      </vt:variant>
      <vt:variant>
        <vt:i4>5</vt:i4>
      </vt:variant>
      <vt:variant>
        <vt:lpwstr/>
      </vt:variant>
      <vt:variant>
        <vt:lpwstr>_9.5_Meal_services</vt:lpwstr>
      </vt:variant>
      <vt:variant>
        <vt:i4>3801144</vt:i4>
      </vt:variant>
      <vt:variant>
        <vt:i4>684</vt:i4>
      </vt:variant>
      <vt:variant>
        <vt:i4>0</vt:i4>
      </vt:variant>
      <vt:variant>
        <vt:i4>5</vt:i4>
      </vt:variant>
      <vt:variant>
        <vt:lpwstr>https://www.health.gov.au/our-work/dose-administration-aids-program</vt:lpwstr>
      </vt:variant>
      <vt:variant>
        <vt:lpwstr/>
      </vt:variant>
      <vt:variant>
        <vt:i4>6815859</vt:i4>
      </vt:variant>
      <vt:variant>
        <vt:i4>681</vt:i4>
      </vt:variant>
      <vt:variant>
        <vt:i4>0</vt:i4>
      </vt:variant>
      <vt:variant>
        <vt:i4>5</vt:i4>
      </vt:variant>
      <vt:variant>
        <vt:lpwstr>https://www.healthdirect.gov.au/assistance-dogs</vt:lpwstr>
      </vt:variant>
      <vt:variant>
        <vt:lpwstr/>
      </vt:variant>
      <vt:variant>
        <vt:i4>196703</vt:i4>
      </vt:variant>
      <vt:variant>
        <vt:i4>678</vt:i4>
      </vt:variant>
      <vt:variant>
        <vt:i4>0</vt:i4>
      </vt:variant>
      <vt:variant>
        <vt:i4>5</vt:i4>
      </vt:variant>
      <vt:variant>
        <vt:lpwstr>https://www.continence.org.au/get-help/financial-assistance/continence-aids-payment-scheme-caps</vt:lpwstr>
      </vt:variant>
      <vt:variant>
        <vt:lpwstr>who</vt:lpwstr>
      </vt:variant>
      <vt:variant>
        <vt:i4>7798890</vt:i4>
      </vt:variant>
      <vt:variant>
        <vt:i4>675</vt:i4>
      </vt:variant>
      <vt:variant>
        <vt:i4>0</vt:i4>
      </vt:variant>
      <vt:variant>
        <vt:i4>5</vt:i4>
      </vt:variant>
      <vt:variant>
        <vt:lpwstr>https://www.health.gov.au/resources/publications/HCP-inclusions-exclusions-faqs</vt:lpwstr>
      </vt:variant>
      <vt:variant>
        <vt:lpwstr/>
      </vt:variant>
      <vt:variant>
        <vt:i4>3080240</vt:i4>
      </vt:variant>
      <vt:variant>
        <vt:i4>672</vt:i4>
      </vt:variant>
      <vt:variant>
        <vt:i4>0</vt:i4>
      </vt:variant>
      <vt:variant>
        <vt:i4>5</vt:i4>
      </vt:variant>
      <vt:variant>
        <vt:lpwstr>https://www.health.gov.au/resources/publications/inclusionsexclusions-framework-decision-tool-and-template</vt:lpwstr>
      </vt:variant>
      <vt:variant>
        <vt:lpwstr/>
      </vt:variant>
      <vt:variant>
        <vt:i4>721001</vt:i4>
      </vt:variant>
      <vt:variant>
        <vt:i4>669</vt:i4>
      </vt:variant>
      <vt:variant>
        <vt:i4>0</vt:i4>
      </vt:variant>
      <vt:variant>
        <vt:i4>5</vt:i4>
      </vt:variant>
      <vt:variant>
        <vt:lpwstr/>
      </vt:variant>
      <vt:variant>
        <vt:lpwstr>_9.4_Specified_Exclusions</vt:lpwstr>
      </vt:variant>
      <vt:variant>
        <vt:i4>127</vt:i4>
      </vt:variant>
      <vt:variant>
        <vt:i4>666</vt:i4>
      </vt:variant>
      <vt:variant>
        <vt:i4>0</vt:i4>
      </vt:variant>
      <vt:variant>
        <vt:i4>5</vt:i4>
      </vt:variant>
      <vt:variant>
        <vt:lpwstr/>
      </vt:variant>
      <vt:variant>
        <vt:lpwstr>_9.3_Specified_Inclusions</vt:lpwstr>
      </vt:variant>
      <vt:variant>
        <vt:i4>4456507</vt:i4>
      </vt:variant>
      <vt:variant>
        <vt:i4>663</vt:i4>
      </vt:variant>
      <vt:variant>
        <vt:i4>0</vt:i4>
      </vt:variant>
      <vt:variant>
        <vt:i4>5</vt:i4>
      </vt:variant>
      <vt:variant>
        <vt:lpwstr/>
      </vt:variant>
      <vt:variant>
        <vt:lpwstr>_7.1_Care_planning</vt:lpwstr>
      </vt:variant>
      <vt:variant>
        <vt:i4>3211388</vt:i4>
      </vt:variant>
      <vt:variant>
        <vt:i4>660</vt:i4>
      </vt:variant>
      <vt:variant>
        <vt:i4>0</vt:i4>
      </vt:variant>
      <vt:variant>
        <vt:i4>5</vt:i4>
      </vt:variant>
      <vt:variant>
        <vt:lpwstr>https://www.agedcarequality.gov.au/providers/standards/legislation</vt:lpwstr>
      </vt:variant>
      <vt:variant>
        <vt:lpwstr/>
      </vt:variant>
      <vt:variant>
        <vt:i4>6684769</vt:i4>
      </vt:variant>
      <vt:variant>
        <vt:i4>657</vt:i4>
      </vt:variant>
      <vt:variant>
        <vt:i4>0</vt:i4>
      </vt:variant>
      <vt:variant>
        <vt:i4>5</vt:i4>
      </vt:variant>
      <vt:variant>
        <vt:lpwstr>https://www.health.gov.au/resources/publications/home-care-packages-program-operational-manual-a-guide-for-home-care-providers</vt:lpwstr>
      </vt:variant>
      <vt:variant>
        <vt:lpwstr/>
      </vt:variant>
      <vt:variant>
        <vt:i4>5898306</vt:i4>
      </vt:variant>
      <vt:variant>
        <vt:i4>654</vt:i4>
      </vt:variant>
      <vt:variant>
        <vt:i4>0</vt:i4>
      </vt:variant>
      <vt:variant>
        <vt:i4>5</vt:i4>
      </vt:variant>
      <vt:variant>
        <vt:lpwstr/>
      </vt:variant>
      <vt:variant>
        <vt:lpwstr>_15.1_Overview</vt:lpwstr>
      </vt:variant>
      <vt:variant>
        <vt:i4>1835075</vt:i4>
      </vt:variant>
      <vt:variant>
        <vt:i4>651</vt:i4>
      </vt:variant>
      <vt:variant>
        <vt:i4>0</vt:i4>
      </vt:variant>
      <vt:variant>
        <vt:i4>5</vt:i4>
      </vt:variant>
      <vt:variant>
        <vt:lpwstr/>
      </vt:variant>
      <vt:variant>
        <vt:lpwstr>_4.1_Overview</vt:lpwstr>
      </vt:variant>
      <vt:variant>
        <vt:i4>1769539</vt:i4>
      </vt:variant>
      <vt:variant>
        <vt:i4>648</vt:i4>
      </vt:variant>
      <vt:variant>
        <vt:i4>0</vt:i4>
      </vt:variant>
      <vt:variant>
        <vt:i4>5</vt:i4>
      </vt:variant>
      <vt:variant>
        <vt:lpwstr/>
      </vt:variant>
      <vt:variant>
        <vt:lpwstr>_3.1_Overview</vt:lpwstr>
      </vt:variant>
      <vt:variant>
        <vt:i4>1376346</vt:i4>
      </vt:variant>
      <vt:variant>
        <vt:i4>645</vt:i4>
      </vt:variant>
      <vt:variant>
        <vt:i4>0</vt:i4>
      </vt:variant>
      <vt:variant>
        <vt:i4>5</vt:i4>
      </vt:variant>
      <vt:variant>
        <vt:lpwstr>https://www.myagedcare.gov.au/publications/home-care-packages-manual</vt:lpwstr>
      </vt:variant>
      <vt:variant>
        <vt:lpwstr/>
      </vt:variant>
      <vt:variant>
        <vt:i4>3080240</vt:i4>
      </vt:variant>
      <vt:variant>
        <vt:i4>642</vt:i4>
      </vt:variant>
      <vt:variant>
        <vt:i4>0</vt:i4>
      </vt:variant>
      <vt:variant>
        <vt:i4>5</vt:i4>
      </vt:variant>
      <vt:variant>
        <vt:lpwstr>https://www.health.gov.au/resources/publications/inclusionsexclusions-framework-decision-tool-and-template</vt:lpwstr>
      </vt:variant>
      <vt:variant>
        <vt:lpwstr/>
      </vt:variant>
      <vt:variant>
        <vt:i4>3932251</vt:i4>
      </vt:variant>
      <vt:variant>
        <vt:i4>639</vt:i4>
      </vt:variant>
      <vt:variant>
        <vt:i4>0</vt:i4>
      </vt:variant>
      <vt:variant>
        <vt:i4>5</vt:i4>
      </vt:variant>
      <vt:variant>
        <vt:lpwstr/>
      </vt:variant>
      <vt:variant>
        <vt:lpwstr>_9.8_Guidance_on</vt:lpwstr>
      </vt:variant>
      <vt:variant>
        <vt:i4>6684769</vt:i4>
      </vt:variant>
      <vt:variant>
        <vt:i4>636</vt:i4>
      </vt:variant>
      <vt:variant>
        <vt:i4>0</vt:i4>
      </vt:variant>
      <vt:variant>
        <vt:i4>5</vt:i4>
      </vt:variant>
      <vt:variant>
        <vt:lpwstr>https://www.health.gov.au/resources/publications/home-care-packages-program-operational-manual-a-guide-for-home-care-providers</vt:lpwstr>
      </vt:variant>
      <vt:variant>
        <vt:lpwstr/>
      </vt:variant>
      <vt:variant>
        <vt:i4>4522059</vt:i4>
      </vt:variant>
      <vt:variant>
        <vt:i4>633</vt:i4>
      </vt:variant>
      <vt:variant>
        <vt:i4>0</vt:i4>
      </vt:variant>
      <vt:variant>
        <vt:i4>5</vt:i4>
      </vt:variant>
      <vt:variant>
        <vt:lpwstr>https://www.servicesaustralia.gov.au/financial-hardship-assistance-eligibility-for-aged-care-cost-care?context=23296</vt:lpwstr>
      </vt:variant>
      <vt:variant>
        <vt:lpwstr/>
      </vt:variant>
      <vt:variant>
        <vt:i4>7995510</vt:i4>
      </vt:variant>
      <vt:variant>
        <vt:i4>630</vt:i4>
      </vt:variant>
      <vt:variant>
        <vt:i4>0</vt:i4>
      </vt:variant>
      <vt:variant>
        <vt:i4>5</vt:i4>
      </vt:variant>
      <vt:variant>
        <vt:lpwstr>https://www.health.gov.au/resources/publications/schedule-of-fees-and-charges-for-residential-and-home-care</vt:lpwstr>
      </vt:variant>
      <vt:variant>
        <vt:lpwstr/>
      </vt:variant>
      <vt:variant>
        <vt:i4>3670136</vt:i4>
      </vt:variant>
      <vt:variant>
        <vt:i4>627</vt:i4>
      </vt:variant>
      <vt:variant>
        <vt:i4>0</vt:i4>
      </vt:variant>
      <vt:variant>
        <vt:i4>5</vt:i4>
      </vt:variant>
      <vt:variant>
        <vt:lpwstr>https://www.servicesaustralia.gov.au/when-you-need-financial-hardship-assistance-to-help-meet-aged-care-cost-care?context=23296</vt:lpwstr>
      </vt:variant>
      <vt:variant>
        <vt:lpwstr/>
      </vt:variant>
      <vt:variant>
        <vt:i4>7995510</vt:i4>
      </vt:variant>
      <vt:variant>
        <vt:i4>624</vt:i4>
      </vt:variant>
      <vt:variant>
        <vt:i4>0</vt:i4>
      </vt:variant>
      <vt:variant>
        <vt:i4>5</vt:i4>
      </vt:variant>
      <vt:variant>
        <vt:lpwstr>https://www.health.gov.au/resources/publications/schedule-of-fees-and-charges-for-residential-and-home-care</vt:lpwstr>
      </vt:variant>
      <vt:variant>
        <vt:lpwstr/>
      </vt:variant>
      <vt:variant>
        <vt:i4>3670136</vt:i4>
      </vt:variant>
      <vt:variant>
        <vt:i4>621</vt:i4>
      </vt:variant>
      <vt:variant>
        <vt:i4>0</vt:i4>
      </vt:variant>
      <vt:variant>
        <vt:i4>5</vt:i4>
      </vt:variant>
      <vt:variant>
        <vt:lpwstr>https://www.servicesaustralia.gov.au/when-you-need-financial-hardship-assistance-to-help-meet-aged-care-cost-care?context=23296</vt:lpwstr>
      </vt:variant>
      <vt:variant>
        <vt:lpwstr/>
      </vt:variant>
      <vt:variant>
        <vt:i4>3473449</vt:i4>
      </vt:variant>
      <vt:variant>
        <vt:i4>618</vt:i4>
      </vt:variant>
      <vt:variant>
        <vt:i4>0</vt:i4>
      </vt:variant>
      <vt:variant>
        <vt:i4>5</vt:i4>
      </vt:variant>
      <vt:variant>
        <vt:lpwstr>https://www.myagedcare.gov.au/fee-estimator</vt:lpwstr>
      </vt:variant>
      <vt:variant>
        <vt:lpwstr/>
      </vt:variant>
      <vt:variant>
        <vt:i4>6684793</vt:i4>
      </vt:variant>
      <vt:variant>
        <vt:i4>615</vt:i4>
      </vt:variant>
      <vt:variant>
        <vt:i4>0</vt:i4>
      </vt:variant>
      <vt:variant>
        <vt:i4>5</vt:i4>
      </vt:variant>
      <vt:variant>
        <vt:lpwstr>https://www.myagedcare.gov.au/income-and-means-assessments</vt:lpwstr>
      </vt:variant>
      <vt:variant>
        <vt:lpwstr/>
      </vt:variant>
      <vt:variant>
        <vt:i4>2687019</vt:i4>
      </vt:variant>
      <vt:variant>
        <vt:i4>612</vt:i4>
      </vt:variant>
      <vt:variant>
        <vt:i4>0</vt:i4>
      </vt:variant>
      <vt:variant>
        <vt:i4>5</vt:i4>
      </vt:variant>
      <vt:variant>
        <vt:lpwstr>https://www.servicesaustralia.gov.au/sa456</vt:lpwstr>
      </vt:variant>
      <vt:variant>
        <vt:lpwstr/>
      </vt:variant>
      <vt:variant>
        <vt:i4>3735608</vt:i4>
      </vt:variant>
      <vt:variant>
        <vt:i4>609</vt:i4>
      </vt:variant>
      <vt:variant>
        <vt:i4>0</vt:i4>
      </vt:variant>
      <vt:variant>
        <vt:i4>5</vt:i4>
      </vt:variant>
      <vt:variant>
        <vt:lpwstr>https://www.myagedcare.gov.au/find-a-provider/</vt:lpwstr>
      </vt:variant>
      <vt:variant>
        <vt:lpwstr/>
      </vt:variant>
      <vt:variant>
        <vt:i4>7995510</vt:i4>
      </vt:variant>
      <vt:variant>
        <vt:i4>606</vt:i4>
      </vt:variant>
      <vt:variant>
        <vt:i4>0</vt:i4>
      </vt:variant>
      <vt:variant>
        <vt:i4>5</vt:i4>
      </vt:variant>
      <vt:variant>
        <vt:lpwstr>https://www.health.gov.au/resources/publications/schedule-of-fees-and-charges-for-residential-and-home-care</vt:lpwstr>
      </vt:variant>
      <vt:variant>
        <vt:lpwstr/>
      </vt:variant>
      <vt:variant>
        <vt:i4>1572975</vt:i4>
      </vt:variant>
      <vt:variant>
        <vt:i4>603</vt:i4>
      </vt:variant>
      <vt:variant>
        <vt:i4>0</vt:i4>
      </vt:variant>
      <vt:variant>
        <vt:i4>5</vt:i4>
      </vt:variant>
      <vt:variant>
        <vt:lpwstr/>
      </vt:variant>
      <vt:variant>
        <vt:lpwstr>_3.5.1_Security_of</vt:lpwstr>
      </vt:variant>
      <vt:variant>
        <vt:i4>5898310</vt:i4>
      </vt:variant>
      <vt:variant>
        <vt:i4>600</vt:i4>
      </vt:variant>
      <vt:variant>
        <vt:i4>0</vt:i4>
      </vt:variant>
      <vt:variant>
        <vt:i4>5</vt:i4>
      </vt:variant>
      <vt:variant>
        <vt:lpwstr/>
      </vt:variant>
      <vt:variant>
        <vt:lpwstr>_11.1_Overview</vt:lpwstr>
      </vt:variant>
      <vt:variant>
        <vt:i4>5177408</vt:i4>
      </vt:variant>
      <vt:variant>
        <vt:i4>597</vt:i4>
      </vt:variant>
      <vt:variant>
        <vt:i4>0</vt:i4>
      </vt:variant>
      <vt:variant>
        <vt:i4>5</vt:i4>
      </vt:variant>
      <vt:variant>
        <vt:lpwstr>https://www.health.gov.au/resources/publications/schedule-of-subsidies-and-supplements-for-aged-care</vt:lpwstr>
      </vt:variant>
      <vt:variant>
        <vt:lpwstr/>
      </vt:variant>
      <vt:variant>
        <vt:i4>1703967</vt:i4>
      </vt:variant>
      <vt:variant>
        <vt:i4>594</vt:i4>
      </vt:variant>
      <vt:variant>
        <vt:i4>0</vt:i4>
      </vt:variant>
      <vt:variant>
        <vt:i4>5</vt:i4>
      </vt:variant>
      <vt:variant>
        <vt:lpwstr>https://www.health.gov.au/topics/aged-care/providing-aged-care-services/funding-for-aged-care-service-providers/hardship-supplement-for-aged-care</vt:lpwstr>
      </vt:variant>
      <vt:variant>
        <vt:lpwstr/>
      </vt:variant>
      <vt:variant>
        <vt:i4>2293810</vt:i4>
      </vt:variant>
      <vt:variant>
        <vt:i4>591</vt:i4>
      </vt:variant>
      <vt:variant>
        <vt:i4>0</vt:i4>
      </vt:variant>
      <vt:variant>
        <vt:i4>5</vt:i4>
      </vt:variant>
      <vt:variant>
        <vt:lpwstr>https://www.health.gov.au/topics/rural-health-workforce/classifications/mmm</vt:lpwstr>
      </vt:variant>
      <vt:variant>
        <vt:lpwstr/>
      </vt:variant>
      <vt:variant>
        <vt:i4>6357097</vt:i4>
      </vt:variant>
      <vt:variant>
        <vt:i4>588</vt:i4>
      </vt:variant>
      <vt:variant>
        <vt:i4>0</vt:i4>
      </vt:variant>
      <vt:variant>
        <vt:i4>5</vt:i4>
      </vt:variant>
      <vt:variant>
        <vt:lpwstr>https://www.health.gov.au/topics/aged-care/providing-aged-care-services/funding-for-aged-care-service-providers/viability-supplement-for-home-care</vt:lpwstr>
      </vt:variant>
      <vt:variant>
        <vt:lpwstr/>
      </vt:variant>
      <vt:variant>
        <vt:i4>3670061</vt:i4>
      </vt:variant>
      <vt:variant>
        <vt:i4>585</vt:i4>
      </vt:variant>
      <vt:variant>
        <vt:i4>0</vt:i4>
      </vt:variant>
      <vt:variant>
        <vt:i4>5</vt:i4>
      </vt:variant>
      <vt:variant>
        <vt:lpwstr>https://www.servicesaustralia.gov.au/ac011</vt:lpwstr>
      </vt:variant>
      <vt:variant>
        <vt:lpwstr/>
      </vt:variant>
      <vt:variant>
        <vt:i4>5963788</vt:i4>
      </vt:variant>
      <vt:variant>
        <vt:i4>582</vt:i4>
      </vt:variant>
      <vt:variant>
        <vt:i4>0</vt:i4>
      </vt:variant>
      <vt:variant>
        <vt:i4>5</vt:i4>
      </vt:variant>
      <vt:variant>
        <vt:lpwstr>https://www.health.gov.au/topics/aged-care/providing-aged-care-services/funding-for-aged-care-service-providers/enteral-feeding-supplement-for-aged-care</vt:lpwstr>
      </vt:variant>
      <vt:variant>
        <vt:lpwstr/>
      </vt:variant>
      <vt:variant>
        <vt:i4>3670061</vt:i4>
      </vt:variant>
      <vt:variant>
        <vt:i4>579</vt:i4>
      </vt:variant>
      <vt:variant>
        <vt:i4>0</vt:i4>
      </vt:variant>
      <vt:variant>
        <vt:i4>5</vt:i4>
      </vt:variant>
      <vt:variant>
        <vt:lpwstr>https://www.servicesaustralia.gov.au/ac011</vt:lpwstr>
      </vt:variant>
      <vt:variant>
        <vt:lpwstr/>
      </vt:variant>
      <vt:variant>
        <vt:i4>7733356</vt:i4>
      </vt:variant>
      <vt:variant>
        <vt:i4>576</vt:i4>
      </vt:variant>
      <vt:variant>
        <vt:i4>0</vt:i4>
      </vt:variant>
      <vt:variant>
        <vt:i4>5</vt:i4>
      </vt:variant>
      <vt:variant>
        <vt:lpwstr>https://www.health.gov.au/topics/aged-care/providing-aged-care-services/funding-for-aged-care-service-providers/oxygen-supplement-for-aged-care</vt:lpwstr>
      </vt:variant>
      <vt:variant>
        <vt:lpwstr/>
      </vt:variant>
      <vt:variant>
        <vt:i4>1376257</vt:i4>
      </vt:variant>
      <vt:variant>
        <vt:i4>573</vt:i4>
      </vt:variant>
      <vt:variant>
        <vt:i4>0</vt:i4>
      </vt:variant>
      <vt:variant>
        <vt:i4>5</vt:i4>
      </vt:variant>
      <vt:variant>
        <vt:lpwstr>https://www.health.gov.au/topics/aged-care/providing-aged-care-services/funding-for-aged-care-service-providers/veterans-supplement-for-aged-care</vt:lpwstr>
      </vt:variant>
      <vt:variant>
        <vt:lpwstr/>
      </vt:variant>
      <vt:variant>
        <vt:i4>3211381</vt:i4>
      </vt:variant>
      <vt:variant>
        <vt:i4>570</vt:i4>
      </vt:variant>
      <vt:variant>
        <vt:i4>0</vt:i4>
      </vt:variant>
      <vt:variant>
        <vt:i4>5</vt:i4>
      </vt:variant>
      <vt:variant>
        <vt:lpwstr>https://www.health.gov.au/health-topics/aged-care/providing-aged-care-services/funding-for-aged-care-service-providers/dementia-and-cognition-supplement-for-home-care</vt:lpwstr>
      </vt:variant>
      <vt:variant>
        <vt:lpwstr/>
      </vt:variant>
      <vt:variant>
        <vt:i4>1179728</vt:i4>
      </vt:variant>
      <vt:variant>
        <vt:i4>567</vt:i4>
      </vt:variant>
      <vt:variant>
        <vt:i4>0</vt:i4>
      </vt:variant>
      <vt:variant>
        <vt:i4>5</vt:i4>
      </vt:variant>
      <vt:variant>
        <vt:lpwstr>https://www.servicesaustralia.gov.au/aged-care-provider-portal?context=20</vt:lpwstr>
      </vt:variant>
      <vt:variant>
        <vt:lpwstr/>
      </vt:variant>
      <vt:variant>
        <vt:i4>5177408</vt:i4>
      </vt:variant>
      <vt:variant>
        <vt:i4>564</vt:i4>
      </vt:variant>
      <vt:variant>
        <vt:i4>0</vt:i4>
      </vt:variant>
      <vt:variant>
        <vt:i4>5</vt:i4>
      </vt:variant>
      <vt:variant>
        <vt:lpwstr>https://www.health.gov.au/resources/publications/schedule-of-subsidies-and-supplements-for-aged-care</vt:lpwstr>
      </vt:variant>
      <vt:variant>
        <vt:lpwstr/>
      </vt:variant>
      <vt:variant>
        <vt:i4>6684769</vt:i4>
      </vt:variant>
      <vt:variant>
        <vt:i4>561</vt:i4>
      </vt:variant>
      <vt:variant>
        <vt:i4>0</vt:i4>
      </vt:variant>
      <vt:variant>
        <vt:i4>5</vt:i4>
      </vt:variant>
      <vt:variant>
        <vt:lpwstr>https://www.health.gov.au/resources/publications/home-care-packages-program-operational-manual-a-guide-for-home-care-providers</vt:lpwstr>
      </vt:variant>
      <vt:variant>
        <vt:lpwstr/>
      </vt:variant>
      <vt:variant>
        <vt:i4>6684769</vt:i4>
      </vt:variant>
      <vt:variant>
        <vt:i4>558</vt:i4>
      </vt:variant>
      <vt:variant>
        <vt:i4>0</vt:i4>
      </vt:variant>
      <vt:variant>
        <vt:i4>5</vt:i4>
      </vt:variant>
      <vt:variant>
        <vt:lpwstr>https://www.health.gov.au/resources/publications/home-care-packages-program-operational-manual-a-guide-for-home-care-providers</vt:lpwstr>
      </vt:variant>
      <vt:variant>
        <vt:lpwstr/>
      </vt:variant>
      <vt:variant>
        <vt:i4>5898306</vt:i4>
      </vt:variant>
      <vt:variant>
        <vt:i4>555</vt:i4>
      </vt:variant>
      <vt:variant>
        <vt:i4>0</vt:i4>
      </vt:variant>
      <vt:variant>
        <vt:i4>5</vt:i4>
      </vt:variant>
      <vt:variant>
        <vt:lpwstr/>
      </vt:variant>
      <vt:variant>
        <vt:lpwstr>_15.1_Overview</vt:lpwstr>
      </vt:variant>
      <vt:variant>
        <vt:i4>1835075</vt:i4>
      </vt:variant>
      <vt:variant>
        <vt:i4>552</vt:i4>
      </vt:variant>
      <vt:variant>
        <vt:i4>0</vt:i4>
      </vt:variant>
      <vt:variant>
        <vt:i4>5</vt:i4>
      </vt:variant>
      <vt:variant>
        <vt:lpwstr/>
      </vt:variant>
      <vt:variant>
        <vt:lpwstr>_4.1_Overview</vt:lpwstr>
      </vt:variant>
      <vt:variant>
        <vt:i4>1769539</vt:i4>
      </vt:variant>
      <vt:variant>
        <vt:i4>549</vt:i4>
      </vt:variant>
      <vt:variant>
        <vt:i4>0</vt:i4>
      </vt:variant>
      <vt:variant>
        <vt:i4>5</vt:i4>
      </vt:variant>
      <vt:variant>
        <vt:lpwstr/>
      </vt:variant>
      <vt:variant>
        <vt:lpwstr>_3.1_Overview</vt:lpwstr>
      </vt:variant>
      <vt:variant>
        <vt:i4>6684769</vt:i4>
      </vt:variant>
      <vt:variant>
        <vt:i4>546</vt:i4>
      </vt:variant>
      <vt:variant>
        <vt:i4>0</vt:i4>
      </vt:variant>
      <vt:variant>
        <vt:i4>5</vt:i4>
      </vt:variant>
      <vt:variant>
        <vt:lpwstr>https://www.health.gov.au/resources/publications/home-care-packages-program-operational-manual-a-guide-for-home-care-providers</vt:lpwstr>
      </vt:variant>
      <vt:variant>
        <vt:lpwstr/>
      </vt:variant>
      <vt:variant>
        <vt:i4>2031683</vt:i4>
      </vt:variant>
      <vt:variant>
        <vt:i4>543</vt:i4>
      </vt:variant>
      <vt:variant>
        <vt:i4>0</vt:i4>
      </vt:variant>
      <vt:variant>
        <vt:i4>5</vt:i4>
      </vt:variant>
      <vt:variant>
        <vt:lpwstr/>
      </vt:variant>
      <vt:variant>
        <vt:lpwstr>_7.1_Overview</vt:lpwstr>
      </vt:variant>
      <vt:variant>
        <vt:i4>6684769</vt:i4>
      </vt:variant>
      <vt:variant>
        <vt:i4>540</vt:i4>
      </vt:variant>
      <vt:variant>
        <vt:i4>0</vt:i4>
      </vt:variant>
      <vt:variant>
        <vt:i4>5</vt:i4>
      </vt:variant>
      <vt:variant>
        <vt:lpwstr>https://www.health.gov.au/resources/publications/home-care-packages-program-operational-manual-a-guide-for-home-care-providers</vt:lpwstr>
      </vt:variant>
      <vt:variant>
        <vt:lpwstr/>
      </vt:variant>
      <vt:variant>
        <vt:i4>1048643</vt:i4>
      </vt:variant>
      <vt:variant>
        <vt:i4>537</vt:i4>
      </vt:variant>
      <vt:variant>
        <vt:i4>0</vt:i4>
      </vt:variant>
      <vt:variant>
        <vt:i4>5</vt:i4>
      </vt:variant>
      <vt:variant>
        <vt:lpwstr/>
      </vt:variant>
      <vt:variant>
        <vt:lpwstr>_8.1_Overview</vt:lpwstr>
      </vt:variant>
      <vt:variant>
        <vt:i4>4522004</vt:i4>
      </vt:variant>
      <vt:variant>
        <vt:i4>534</vt:i4>
      </vt:variant>
      <vt:variant>
        <vt:i4>0</vt:i4>
      </vt:variant>
      <vt:variant>
        <vt:i4>5</vt:i4>
      </vt:variant>
      <vt:variant>
        <vt:lpwstr>https://www.health.gov.au/resources/publications/dignity-of-risk-introduction-to-aged-care-facilitator-guide?language=en</vt:lpwstr>
      </vt:variant>
      <vt:variant>
        <vt:lpwstr/>
      </vt:variant>
      <vt:variant>
        <vt:i4>8126523</vt:i4>
      </vt:variant>
      <vt:variant>
        <vt:i4>531</vt:i4>
      </vt:variant>
      <vt:variant>
        <vt:i4>0</vt:i4>
      </vt:variant>
      <vt:variant>
        <vt:i4>5</vt:i4>
      </vt:variant>
      <vt:variant>
        <vt:lpwstr>https://www.health.gov.au/our-work/hcp/delivering-services/third-party</vt:lpwstr>
      </vt:variant>
      <vt:variant>
        <vt:lpwstr/>
      </vt:variant>
      <vt:variant>
        <vt:i4>5898306</vt:i4>
      </vt:variant>
      <vt:variant>
        <vt:i4>528</vt:i4>
      </vt:variant>
      <vt:variant>
        <vt:i4>0</vt:i4>
      </vt:variant>
      <vt:variant>
        <vt:i4>5</vt:i4>
      </vt:variant>
      <vt:variant>
        <vt:lpwstr/>
      </vt:variant>
      <vt:variant>
        <vt:lpwstr>_15.1_Overview</vt:lpwstr>
      </vt:variant>
      <vt:variant>
        <vt:i4>6684769</vt:i4>
      </vt:variant>
      <vt:variant>
        <vt:i4>525</vt:i4>
      </vt:variant>
      <vt:variant>
        <vt:i4>0</vt:i4>
      </vt:variant>
      <vt:variant>
        <vt:i4>5</vt:i4>
      </vt:variant>
      <vt:variant>
        <vt:lpwstr>https://www.health.gov.au/resources/publications/home-care-packages-program-operational-manual-a-guide-for-home-care-providers</vt:lpwstr>
      </vt:variant>
      <vt:variant>
        <vt:lpwstr/>
      </vt:variant>
      <vt:variant>
        <vt:i4>7995455</vt:i4>
      </vt:variant>
      <vt:variant>
        <vt:i4>522</vt:i4>
      </vt:variant>
      <vt:variant>
        <vt:i4>0</vt:i4>
      </vt:variant>
      <vt:variant>
        <vt:i4>5</vt:i4>
      </vt:variant>
      <vt:variant>
        <vt:lpwstr>https://silverchain.org.au/</vt:lpwstr>
      </vt:variant>
      <vt:variant>
        <vt:lpwstr/>
      </vt:variant>
      <vt:variant>
        <vt:i4>5636200</vt:i4>
      </vt:variant>
      <vt:variant>
        <vt:i4>519</vt:i4>
      </vt:variant>
      <vt:variant>
        <vt:i4>0</vt:i4>
      </vt:variant>
      <vt:variant>
        <vt:i4>5</vt:i4>
      </vt:variant>
      <vt:variant>
        <vt:lpwstr/>
      </vt:variant>
      <vt:variant>
        <vt:lpwstr>_12.2__What</vt:lpwstr>
      </vt:variant>
      <vt:variant>
        <vt:i4>1048643</vt:i4>
      </vt:variant>
      <vt:variant>
        <vt:i4>516</vt:i4>
      </vt:variant>
      <vt:variant>
        <vt:i4>0</vt:i4>
      </vt:variant>
      <vt:variant>
        <vt:i4>5</vt:i4>
      </vt:variant>
      <vt:variant>
        <vt:lpwstr/>
      </vt:variant>
      <vt:variant>
        <vt:lpwstr>_8.1_Overview</vt:lpwstr>
      </vt:variant>
      <vt:variant>
        <vt:i4>7471209</vt:i4>
      </vt:variant>
      <vt:variant>
        <vt:i4>513</vt:i4>
      </vt:variant>
      <vt:variant>
        <vt:i4>0</vt:i4>
      </vt:variant>
      <vt:variant>
        <vt:i4>5</vt:i4>
      </vt:variant>
      <vt:variant>
        <vt:lpwstr>https://www.health.gov.au/resources/publications/cognitive-impairment-scale-pas?language=en</vt:lpwstr>
      </vt:variant>
      <vt:variant>
        <vt:lpwstr/>
      </vt:variant>
      <vt:variant>
        <vt:i4>3080240</vt:i4>
      </vt:variant>
      <vt:variant>
        <vt:i4>510</vt:i4>
      </vt:variant>
      <vt:variant>
        <vt:i4>0</vt:i4>
      </vt:variant>
      <vt:variant>
        <vt:i4>5</vt:i4>
      </vt:variant>
      <vt:variant>
        <vt:lpwstr>https://www.health.gov.au/resources/publications/inclusionsexclusions-framework-decision-tool-and-template</vt:lpwstr>
      </vt:variant>
      <vt:variant>
        <vt:lpwstr/>
      </vt:variant>
      <vt:variant>
        <vt:i4>1114179</vt:i4>
      </vt:variant>
      <vt:variant>
        <vt:i4>507</vt:i4>
      </vt:variant>
      <vt:variant>
        <vt:i4>0</vt:i4>
      </vt:variant>
      <vt:variant>
        <vt:i4>5</vt:i4>
      </vt:variant>
      <vt:variant>
        <vt:lpwstr/>
      </vt:variant>
      <vt:variant>
        <vt:lpwstr>_9.1_Overview</vt:lpwstr>
      </vt:variant>
      <vt:variant>
        <vt:i4>7012370</vt:i4>
      </vt:variant>
      <vt:variant>
        <vt:i4>504</vt:i4>
      </vt:variant>
      <vt:variant>
        <vt:i4>0</vt:i4>
      </vt:variant>
      <vt:variant>
        <vt:i4>5</vt:i4>
      </vt:variant>
      <vt:variant>
        <vt:lpwstr/>
      </vt:variant>
      <vt:variant>
        <vt:lpwstr>_3.5.2_Aged_Care</vt:lpwstr>
      </vt:variant>
      <vt:variant>
        <vt:i4>1114179</vt:i4>
      </vt:variant>
      <vt:variant>
        <vt:i4>501</vt:i4>
      </vt:variant>
      <vt:variant>
        <vt:i4>0</vt:i4>
      </vt:variant>
      <vt:variant>
        <vt:i4>5</vt:i4>
      </vt:variant>
      <vt:variant>
        <vt:lpwstr/>
      </vt:variant>
      <vt:variant>
        <vt:lpwstr>_9.1_Overview</vt:lpwstr>
      </vt:variant>
      <vt:variant>
        <vt:i4>3276874</vt:i4>
      </vt:variant>
      <vt:variant>
        <vt:i4>498</vt:i4>
      </vt:variant>
      <vt:variant>
        <vt:i4>0</vt:i4>
      </vt:variant>
      <vt:variant>
        <vt:i4>5</vt:i4>
      </vt:variant>
      <vt:variant>
        <vt:lpwstr/>
      </vt:variant>
      <vt:variant>
        <vt:lpwstr>_7.4_What_approaches</vt:lpwstr>
      </vt:variant>
      <vt:variant>
        <vt:i4>1048643</vt:i4>
      </vt:variant>
      <vt:variant>
        <vt:i4>495</vt:i4>
      </vt:variant>
      <vt:variant>
        <vt:i4>0</vt:i4>
      </vt:variant>
      <vt:variant>
        <vt:i4>5</vt:i4>
      </vt:variant>
      <vt:variant>
        <vt:lpwstr/>
      </vt:variant>
      <vt:variant>
        <vt:lpwstr>_8.1_Overview</vt:lpwstr>
      </vt:variant>
      <vt:variant>
        <vt:i4>1769539</vt:i4>
      </vt:variant>
      <vt:variant>
        <vt:i4>492</vt:i4>
      </vt:variant>
      <vt:variant>
        <vt:i4>0</vt:i4>
      </vt:variant>
      <vt:variant>
        <vt:i4>5</vt:i4>
      </vt:variant>
      <vt:variant>
        <vt:lpwstr/>
      </vt:variant>
      <vt:variant>
        <vt:lpwstr>_3.1_Overview</vt:lpwstr>
      </vt:variant>
      <vt:variant>
        <vt:i4>1048643</vt:i4>
      </vt:variant>
      <vt:variant>
        <vt:i4>489</vt:i4>
      </vt:variant>
      <vt:variant>
        <vt:i4>0</vt:i4>
      </vt:variant>
      <vt:variant>
        <vt:i4>5</vt:i4>
      </vt:variant>
      <vt:variant>
        <vt:lpwstr/>
      </vt:variant>
      <vt:variant>
        <vt:lpwstr>_8.1_Overview</vt:lpwstr>
      </vt:variant>
      <vt:variant>
        <vt:i4>5898306</vt:i4>
      </vt:variant>
      <vt:variant>
        <vt:i4>486</vt:i4>
      </vt:variant>
      <vt:variant>
        <vt:i4>0</vt:i4>
      </vt:variant>
      <vt:variant>
        <vt:i4>5</vt:i4>
      </vt:variant>
      <vt:variant>
        <vt:lpwstr/>
      </vt:variant>
      <vt:variant>
        <vt:lpwstr>_15.1_Overview</vt:lpwstr>
      </vt:variant>
      <vt:variant>
        <vt:i4>1835075</vt:i4>
      </vt:variant>
      <vt:variant>
        <vt:i4>483</vt:i4>
      </vt:variant>
      <vt:variant>
        <vt:i4>0</vt:i4>
      </vt:variant>
      <vt:variant>
        <vt:i4>5</vt:i4>
      </vt:variant>
      <vt:variant>
        <vt:lpwstr/>
      </vt:variant>
      <vt:variant>
        <vt:lpwstr>_4.1_Overview</vt:lpwstr>
      </vt:variant>
      <vt:variant>
        <vt:i4>1769539</vt:i4>
      </vt:variant>
      <vt:variant>
        <vt:i4>480</vt:i4>
      </vt:variant>
      <vt:variant>
        <vt:i4>0</vt:i4>
      </vt:variant>
      <vt:variant>
        <vt:i4>5</vt:i4>
      </vt:variant>
      <vt:variant>
        <vt:lpwstr/>
      </vt:variant>
      <vt:variant>
        <vt:lpwstr>_3.1_Overview</vt:lpwstr>
      </vt:variant>
      <vt:variant>
        <vt:i4>6684769</vt:i4>
      </vt:variant>
      <vt:variant>
        <vt:i4>477</vt:i4>
      </vt:variant>
      <vt:variant>
        <vt:i4>0</vt:i4>
      </vt:variant>
      <vt:variant>
        <vt:i4>5</vt:i4>
      </vt:variant>
      <vt:variant>
        <vt:lpwstr>https://www.health.gov.au/resources/publications/home-care-packages-program-operational-manual-a-guide-for-home-care-providers</vt:lpwstr>
      </vt:variant>
      <vt:variant>
        <vt:lpwstr/>
      </vt:variant>
      <vt:variant>
        <vt:i4>3670062</vt:i4>
      </vt:variant>
      <vt:variant>
        <vt:i4>474</vt:i4>
      </vt:variant>
      <vt:variant>
        <vt:i4>0</vt:i4>
      </vt:variant>
      <vt:variant>
        <vt:i4>5</vt:i4>
      </vt:variant>
      <vt:variant>
        <vt:lpwstr>https://www.servicesaustralia.gov.au/ac021</vt:lpwstr>
      </vt:variant>
      <vt:variant>
        <vt:lpwstr/>
      </vt:variant>
      <vt:variant>
        <vt:i4>2883707</vt:i4>
      </vt:variant>
      <vt:variant>
        <vt:i4>471</vt:i4>
      </vt:variant>
      <vt:variant>
        <vt:i4>0</vt:i4>
      </vt:variant>
      <vt:variant>
        <vt:i4>5</vt:i4>
      </vt:variant>
      <vt:variant>
        <vt:lpwstr>https://www.servicesaustralia.gov.au/organisations/health-professionals/services/medicare/aged-care-provider-portal</vt:lpwstr>
      </vt:variant>
      <vt:variant>
        <vt:lpwstr/>
      </vt:variant>
      <vt:variant>
        <vt:i4>4390954</vt:i4>
      </vt:variant>
      <vt:variant>
        <vt:i4>468</vt:i4>
      </vt:variant>
      <vt:variant>
        <vt:i4>0</vt:i4>
      </vt:variant>
      <vt:variant>
        <vt:i4>5</vt:i4>
      </vt:variant>
      <vt:variant>
        <vt:lpwstr>mailto:interpreting@deafconnect.org.au</vt:lpwstr>
      </vt:variant>
      <vt:variant>
        <vt:lpwstr/>
      </vt:variant>
      <vt:variant>
        <vt:i4>262208</vt:i4>
      </vt:variant>
      <vt:variant>
        <vt:i4>465</vt:i4>
      </vt:variant>
      <vt:variant>
        <vt:i4>0</vt:i4>
      </vt:variant>
      <vt:variant>
        <vt:i4>5</vt:i4>
      </vt:variant>
      <vt:variant>
        <vt:lpwstr>https://deafconnect.org.au/services/interpreting/free-sign-language-interpreting-for-deaf-seniors</vt:lpwstr>
      </vt:variant>
      <vt:variant>
        <vt:lpwstr>make-booking</vt:lpwstr>
      </vt:variant>
      <vt:variant>
        <vt:i4>2621539</vt:i4>
      </vt:variant>
      <vt:variant>
        <vt:i4>462</vt:i4>
      </vt:variant>
      <vt:variant>
        <vt:i4>0</vt:i4>
      </vt:variant>
      <vt:variant>
        <vt:i4>5</vt:i4>
      </vt:variant>
      <vt:variant>
        <vt:lpwstr>https://www.health.gov.au/our-work/nslp</vt:lpwstr>
      </vt:variant>
      <vt:variant>
        <vt:lpwstr/>
      </vt:variant>
      <vt:variant>
        <vt:i4>4390922</vt:i4>
      </vt:variant>
      <vt:variant>
        <vt:i4>459</vt:i4>
      </vt:variant>
      <vt:variant>
        <vt:i4>0</vt:i4>
      </vt:variant>
      <vt:variant>
        <vt:i4>5</vt:i4>
      </vt:variant>
      <vt:variant>
        <vt:lpwstr>http://www.health.gov.au/our-work/elder-care-support</vt:lpwstr>
      </vt:variant>
      <vt:variant>
        <vt:lpwstr/>
      </vt:variant>
      <vt:variant>
        <vt:i4>7798883</vt:i4>
      </vt:variant>
      <vt:variant>
        <vt:i4>456</vt:i4>
      </vt:variant>
      <vt:variant>
        <vt:i4>0</vt:i4>
      </vt:variant>
      <vt:variant>
        <vt:i4>5</vt:i4>
      </vt:variant>
      <vt:variant>
        <vt:lpwstr>https://www.myagedcare.gov.au/accessible-all</vt:lpwstr>
      </vt:variant>
      <vt:variant>
        <vt:lpwstr>Aboriginal-and-Torres-Strait-Islander-Interpreting-Service</vt:lpwstr>
      </vt:variant>
      <vt:variant>
        <vt:i4>5963787</vt:i4>
      </vt:variant>
      <vt:variant>
        <vt:i4>453</vt:i4>
      </vt:variant>
      <vt:variant>
        <vt:i4>0</vt:i4>
      </vt:variant>
      <vt:variant>
        <vt:i4>5</vt:i4>
      </vt:variant>
      <vt:variant>
        <vt:lpwstr>http://aiwaac.org.au/</vt:lpwstr>
      </vt:variant>
      <vt:variant>
        <vt:lpwstr/>
      </vt:variant>
      <vt:variant>
        <vt:i4>5242902</vt:i4>
      </vt:variant>
      <vt:variant>
        <vt:i4>450</vt:i4>
      </vt:variant>
      <vt:variant>
        <vt:i4>0</vt:i4>
      </vt:variant>
      <vt:variant>
        <vt:i4>5</vt:i4>
      </vt:variant>
      <vt:variant>
        <vt:lpwstr>https://nt.gov.au/community/interpreting-and-translating-services/aboriginal-interpreter-service</vt:lpwstr>
      </vt:variant>
      <vt:variant>
        <vt:lpwstr/>
      </vt:variant>
      <vt:variant>
        <vt:i4>4325432</vt:i4>
      </vt:variant>
      <vt:variant>
        <vt:i4>447</vt:i4>
      </vt:variant>
      <vt:variant>
        <vt:i4>0</vt:i4>
      </vt:variant>
      <vt:variant>
        <vt:i4>5</vt:i4>
      </vt:variant>
      <vt:variant>
        <vt:lpwstr/>
      </vt:variant>
      <vt:variant>
        <vt:lpwstr>_7.6__What</vt:lpwstr>
      </vt:variant>
      <vt:variant>
        <vt:i4>7929911</vt:i4>
      </vt:variant>
      <vt:variant>
        <vt:i4>444</vt:i4>
      </vt:variant>
      <vt:variant>
        <vt:i4>0</vt:i4>
      </vt:variant>
      <vt:variant>
        <vt:i4>5</vt:i4>
      </vt:variant>
      <vt:variant>
        <vt:lpwstr>http://www.tisnational.gov.au/</vt:lpwstr>
      </vt:variant>
      <vt:variant>
        <vt:lpwstr/>
      </vt:variant>
      <vt:variant>
        <vt:i4>4390929</vt:i4>
      </vt:variant>
      <vt:variant>
        <vt:i4>441</vt:i4>
      </vt:variant>
      <vt:variant>
        <vt:i4>0</vt:i4>
      </vt:variant>
      <vt:variant>
        <vt:i4>5</vt:i4>
      </vt:variant>
      <vt:variant>
        <vt:lpwstr>https://www.tisnational.gov.au/en/Contact-us</vt:lpwstr>
      </vt:variant>
      <vt:variant>
        <vt:lpwstr/>
      </vt:variant>
      <vt:variant>
        <vt:i4>4128814</vt:i4>
      </vt:variant>
      <vt:variant>
        <vt:i4>438</vt:i4>
      </vt:variant>
      <vt:variant>
        <vt:i4>0</vt:i4>
      </vt:variant>
      <vt:variant>
        <vt:i4>5</vt:i4>
      </vt:variant>
      <vt:variant>
        <vt:lpwstr>https://www.tisnational.gov.au/en/Agencies/Help-using-TIS-National-services/How-to-become-a-client</vt:lpwstr>
      </vt:variant>
      <vt:variant>
        <vt:lpwstr/>
      </vt:variant>
      <vt:variant>
        <vt:i4>7929911</vt:i4>
      </vt:variant>
      <vt:variant>
        <vt:i4>435</vt:i4>
      </vt:variant>
      <vt:variant>
        <vt:i4>0</vt:i4>
      </vt:variant>
      <vt:variant>
        <vt:i4>5</vt:i4>
      </vt:variant>
      <vt:variant>
        <vt:lpwstr>http://www.tisnational.gov.au/</vt:lpwstr>
      </vt:variant>
      <vt:variant>
        <vt:lpwstr/>
      </vt:variant>
      <vt:variant>
        <vt:i4>4063355</vt:i4>
      </vt:variant>
      <vt:variant>
        <vt:i4>432</vt:i4>
      </vt:variant>
      <vt:variant>
        <vt:i4>0</vt:i4>
      </vt:variant>
      <vt:variant>
        <vt:i4>5</vt:i4>
      </vt:variant>
      <vt:variant>
        <vt:lpwstr>https://www.agedcarequality.gov.au/resource-library/provider-guidance-home-services-pricing-and-agreements</vt:lpwstr>
      </vt:variant>
      <vt:variant>
        <vt:lpwstr/>
      </vt:variant>
      <vt:variant>
        <vt:i4>5046341</vt:i4>
      </vt:variant>
      <vt:variant>
        <vt:i4>429</vt:i4>
      </vt:variant>
      <vt:variant>
        <vt:i4>0</vt:i4>
      </vt:variant>
      <vt:variant>
        <vt:i4>5</vt:i4>
      </vt:variant>
      <vt:variant>
        <vt:lpwstr>https://www.accc.gov.au/business/specific-products-and-activities/home-care-services</vt:lpwstr>
      </vt:variant>
      <vt:variant>
        <vt:lpwstr/>
      </vt:variant>
      <vt:variant>
        <vt:i4>6684769</vt:i4>
      </vt:variant>
      <vt:variant>
        <vt:i4>426</vt:i4>
      </vt:variant>
      <vt:variant>
        <vt:i4>0</vt:i4>
      </vt:variant>
      <vt:variant>
        <vt:i4>5</vt:i4>
      </vt:variant>
      <vt:variant>
        <vt:lpwstr>https://www.health.gov.au/resources/publications/home-care-packages-program-operational-manual-a-guide-for-home-care-providers</vt:lpwstr>
      </vt:variant>
      <vt:variant>
        <vt:lpwstr/>
      </vt:variant>
      <vt:variant>
        <vt:i4>6684769</vt:i4>
      </vt:variant>
      <vt:variant>
        <vt:i4>423</vt:i4>
      </vt:variant>
      <vt:variant>
        <vt:i4>0</vt:i4>
      </vt:variant>
      <vt:variant>
        <vt:i4>5</vt:i4>
      </vt:variant>
      <vt:variant>
        <vt:lpwstr>https://www.health.gov.au/resources/publications/home-care-packages-program-operational-manual-a-guide-for-home-care-providers</vt:lpwstr>
      </vt:variant>
      <vt:variant>
        <vt:lpwstr/>
      </vt:variant>
      <vt:variant>
        <vt:i4>1572975</vt:i4>
      </vt:variant>
      <vt:variant>
        <vt:i4>420</vt:i4>
      </vt:variant>
      <vt:variant>
        <vt:i4>0</vt:i4>
      </vt:variant>
      <vt:variant>
        <vt:i4>5</vt:i4>
      </vt:variant>
      <vt:variant>
        <vt:lpwstr/>
      </vt:variant>
      <vt:variant>
        <vt:lpwstr>_3.5.1_Security_of</vt:lpwstr>
      </vt:variant>
      <vt:variant>
        <vt:i4>5898307</vt:i4>
      </vt:variant>
      <vt:variant>
        <vt:i4>417</vt:i4>
      </vt:variant>
      <vt:variant>
        <vt:i4>0</vt:i4>
      </vt:variant>
      <vt:variant>
        <vt:i4>5</vt:i4>
      </vt:variant>
      <vt:variant>
        <vt:lpwstr/>
      </vt:variant>
      <vt:variant>
        <vt:lpwstr>_14.1_Overview</vt:lpwstr>
      </vt:variant>
      <vt:variant>
        <vt:i4>5898308</vt:i4>
      </vt:variant>
      <vt:variant>
        <vt:i4>414</vt:i4>
      </vt:variant>
      <vt:variant>
        <vt:i4>0</vt:i4>
      </vt:variant>
      <vt:variant>
        <vt:i4>5</vt:i4>
      </vt:variant>
      <vt:variant>
        <vt:lpwstr/>
      </vt:variant>
      <vt:variant>
        <vt:lpwstr>_13.1_Overview</vt:lpwstr>
      </vt:variant>
      <vt:variant>
        <vt:i4>5832812</vt:i4>
      </vt:variant>
      <vt:variant>
        <vt:i4>411</vt:i4>
      </vt:variant>
      <vt:variant>
        <vt:i4>0</vt:i4>
      </vt:variant>
      <vt:variant>
        <vt:i4>5</vt:i4>
      </vt:variant>
      <vt:variant>
        <vt:lpwstr/>
      </vt:variant>
      <vt:variant>
        <vt:lpwstr>_10.1__Overview</vt:lpwstr>
      </vt:variant>
      <vt:variant>
        <vt:i4>1048643</vt:i4>
      </vt:variant>
      <vt:variant>
        <vt:i4>408</vt:i4>
      </vt:variant>
      <vt:variant>
        <vt:i4>0</vt:i4>
      </vt:variant>
      <vt:variant>
        <vt:i4>5</vt:i4>
      </vt:variant>
      <vt:variant>
        <vt:lpwstr/>
      </vt:variant>
      <vt:variant>
        <vt:lpwstr>_8.1_Overview</vt:lpwstr>
      </vt:variant>
      <vt:variant>
        <vt:i4>6684769</vt:i4>
      </vt:variant>
      <vt:variant>
        <vt:i4>405</vt:i4>
      </vt:variant>
      <vt:variant>
        <vt:i4>0</vt:i4>
      </vt:variant>
      <vt:variant>
        <vt:i4>5</vt:i4>
      </vt:variant>
      <vt:variant>
        <vt:lpwstr>https://www.health.gov.au/resources/publications/home-care-packages-program-operational-manual-a-guide-for-home-care-providers</vt:lpwstr>
      </vt:variant>
      <vt:variant>
        <vt:lpwstr/>
      </vt:variant>
      <vt:variant>
        <vt:i4>93</vt:i4>
      </vt:variant>
      <vt:variant>
        <vt:i4>402</vt:i4>
      </vt:variant>
      <vt:variant>
        <vt:i4>0</vt:i4>
      </vt:variant>
      <vt:variant>
        <vt:i4>5</vt:i4>
      </vt:variant>
      <vt:variant>
        <vt:lpwstr>https://www.health.gov.au/resources/publications/home-care-packages-pricing-caps</vt:lpwstr>
      </vt:variant>
      <vt:variant>
        <vt:lpwstr/>
      </vt:variant>
      <vt:variant>
        <vt:i4>2424867</vt:i4>
      </vt:variant>
      <vt:variant>
        <vt:i4>399</vt:i4>
      </vt:variant>
      <vt:variant>
        <vt:i4>0</vt:i4>
      </vt:variant>
      <vt:variant>
        <vt:i4>5</vt:i4>
      </vt:variant>
      <vt:variant>
        <vt:lpwstr>https://www.health.gov.au/our-work/hcp/pricing</vt:lpwstr>
      </vt:variant>
      <vt:variant>
        <vt:lpwstr/>
      </vt:variant>
      <vt:variant>
        <vt:i4>1048643</vt:i4>
      </vt:variant>
      <vt:variant>
        <vt:i4>396</vt:i4>
      </vt:variant>
      <vt:variant>
        <vt:i4>0</vt:i4>
      </vt:variant>
      <vt:variant>
        <vt:i4>5</vt:i4>
      </vt:variant>
      <vt:variant>
        <vt:lpwstr/>
      </vt:variant>
      <vt:variant>
        <vt:lpwstr>_8.1_Overview</vt:lpwstr>
      </vt:variant>
      <vt:variant>
        <vt:i4>5898310</vt:i4>
      </vt:variant>
      <vt:variant>
        <vt:i4>393</vt:i4>
      </vt:variant>
      <vt:variant>
        <vt:i4>0</vt:i4>
      </vt:variant>
      <vt:variant>
        <vt:i4>5</vt:i4>
      </vt:variant>
      <vt:variant>
        <vt:lpwstr/>
      </vt:variant>
      <vt:variant>
        <vt:lpwstr>_11.1_Overview</vt:lpwstr>
      </vt:variant>
      <vt:variant>
        <vt:i4>5898310</vt:i4>
      </vt:variant>
      <vt:variant>
        <vt:i4>390</vt:i4>
      </vt:variant>
      <vt:variant>
        <vt:i4>0</vt:i4>
      </vt:variant>
      <vt:variant>
        <vt:i4>5</vt:i4>
      </vt:variant>
      <vt:variant>
        <vt:lpwstr/>
      </vt:variant>
      <vt:variant>
        <vt:lpwstr>_11.1_Overview</vt:lpwstr>
      </vt:variant>
      <vt:variant>
        <vt:i4>4456507</vt:i4>
      </vt:variant>
      <vt:variant>
        <vt:i4>387</vt:i4>
      </vt:variant>
      <vt:variant>
        <vt:i4>0</vt:i4>
      </vt:variant>
      <vt:variant>
        <vt:i4>5</vt:i4>
      </vt:variant>
      <vt:variant>
        <vt:lpwstr/>
      </vt:variant>
      <vt:variant>
        <vt:lpwstr>_7.1_Care_planning</vt:lpwstr>
      </vt:variant>
      <vt:variant>
        <vt:i4>1966147</vt:i4>
      </vt:variant>
      <vt:variant>
        <vt:i4>384</vt:i4>
      </vt:variant>
      <vt:variant>
        <vt:i4>0</vt:i4>
      </vt:variant>
      <vt:variant>
        <vt:i4>5</vt:i4>
      </vt:variant>
      <vt:variant>
        <vt:lpwstr/>
      </vt:variant>
      <vt:variant>
        <vt:lpwstr>_6.1_Overview</vt:lpwstr>
      </vt:variant>
      <vt:variant>
        <vt:i4>5898308</vt:i4>
      </vt:variant>
      <vt:variant>
        <vt:i4>381</vt:i4>
      </vt:variant>
      <vt:variant>
        <vt:i4>0</vt:i4>
      </vt:variant>
      <vt:variant>
        <vt:i4>5</vt:i4>
      </vt:variant>
      <vt:variant>
        <vt:lpwstr/>
      </vt:variant>
      <vt:variant>
        <vt:lpwstr>_13.1_Overview</vt:lpwstr>
      </vt:variant>
      <vt:variant>
        <vt:i4>5832812</vt:i4>
      </vt:variant>
      <vt:variant>
        <vt:i4>378</vt:i4>
      </vt:variant>
      <vt:variant>
        <vt:i4>0</vt:i4>
      </vt:variant>
      <vt:variant>
        <vt:i4>5</vt:i4>
      </vt:variant>
      <vt:variant>
        <vt:lpwstr/>
      </vt:variant>
      <vt:variant>
        <vt:lpwstr>_10.1__Overview</vt:lpwstr>
      </vt:variant>
      <vt:variant>
        <vt:i4>7929868</vt:i4>
      </vt:variant>
      <vt:variant>
        <vt:i4>375</vt:i4>
      </vt:variant>
      <vt:variant>
        <vt:i4>0</vt:i4>
      </vt:variant>
      <vt:variant>
        <vt:i4>5</vt:i4>
      </vt:variant>
      <vt:variant>
        <vt:lpwstr/>
      </vt:variant>
      <vt:variant>
        <vt:lpwstr>_6.6.5__Variation</vt:lpwstr>
      </vt:variant>
      <vt:variant>
        <vt:i4>3735643</vt:i4>
      </vt:variant>
      <vt:variant>
        <vt:i4>372</vt:i4>
      </vt:variant>
      <vt:variant>
        <vt:i4>0</vt:i4>
      </vt:variant>
      <vt:variant>
        <vt:i4>5</vt:i4>
      </vt:variant>
      <vt:variant>
        <vt:lpwstr/>
      </vt:variant>
      <vt:variant>
        <vt:lpwstr>_2.1_What_is</vt:lpwstr>
      </vt:variant>
      <vt:variant>
        <vt:i4>3735643</vt:i4>
      </vt:variant>
      <vt:variant>
        <vt:i4>369</vt:i4>
      </vt:variant>
      <vt:variant>
        <vt:i4>0</vt:i4>
      </vt:variant>
      <vt:variant>
        <vt:i4>5</vt:i4>
      </vt:variant>
      <vt:variant>
        <vt:lpwstr/>
      </vt:variant>
      <vt:variant>
        <vt:lpwstr>_2.1_What_is</vt:lpwstr>
      </vt:variant>
      <vt:variant>
        <vt:i4>3211303</vt:i4>
      </vt:variant>
      <vt:variant>
        <vt:i4>366</vt:i4>
      </vt:variant>
      <vt:variant>
        <vt:i4>0</vt:i4>
      </vt:variant>
      <vt:variant>
        <vt:i4>5</vt:i4>
      </vt:variant>
      <vt:variant>
        <vt:lpwstr>https://www.health.gov.au/our-work/hcp/care-management/home-care-agreements</vt:lpwstr>
      </vt:variant>
      <vt:variant>
        <vt:lpwstr/>
      </vt:variant>
      <vt:variant>
        <vt:i4>196633</vt:i4>
      </vt:variant>
      <vt:variant>
        <vt:i4>363</vt:i4>
      </vt:variant>
      <vt:variant>
        <vt:i4>0</vt:i4>
      </vt:variant>
      <vt:variant>
        <vt:i4>5</vt:i4>
      </vt:variant>
      <vt:variant>
        <vt:lpwstr>https://www.health.gov.au/initiatives-and-programs/my-aged-care/using-my-aged-care/my-aged-care-for-service-providers</vt:lpwstr>
      </vt:variant>
      <vt:variant>
        <vt:lpwstr/>
      </vt:variant>
      <vt:variant>
        <vt:i4>5898305</vt:i4>
      </vt:variant>
      <vt:variant>
        <vt:i4>360</vt:i4>
      </vt:variant>
      <vt:variant>
        <vt:i4>0</vt:i4>
      </vt:variant>
      <vt:variant>
        <vt:i4>5</vt:i4>
      </vt:variant>
      <vt:variant>
        <vt:lpwstr/>
      </vt:variant>
      <vt:variant>
        <vt:lpwstr>_16.1_Overview</vt:lpwstr>
      </vt:variant>
      <vt:variant>
        <vt:i4>65550</vt:i4>
      </vt:variant>
      <vt:variant>
        <vt:i4>357</vt:i4>
      </vt:variant>
      <vt:variant>
        <vt:i4>0</vt:i4>
      </vt:variant>
      <vt:variant>
        <vt:i4>5</vt:i4>
      </vt:variant>
      <vt:variant>
        <vt:lpwstr>https://www.myagedcare.gov.au/help-at-home/home-care-packages</vt:lpwstr>
      </vt:variant>
      <vt:variant>
        <vt:lpwstr/>
      </vt:variant>
      <vt:variant>
        <vt:i4>2424928</vt:i4>
      </vt:variant>
      <vt:variant>
        <vt:i4>354</vt:i4>
      </vt:variant>
      <vt:variant>
        <vt:i4>0</vt:i4>
      </vt:variant>
      <vt:variant>
        <vt:i4>5</vt:i4>
      </vt:variant>
      <vt:variant>
        <vt:lpwstr>https://www.myagedcare.gov.au/view-your-my-aged-care-client-record</vt:lpwstr>
      </vt:variant>
      <vt:variant>
        <vt:lpwstr/>
      </vt:variant>
      <vt:variant>
        <vt:i4>5177423</vt:i4>
      </vt:variant>
      <vt:variant>
        <vt:i4>351</vt:i4>
      </vt:variant>
      <vt:variant>
        <vt:i4>0</vt:i4>
      </vt:variant>
      <vt:variant>
        <vt:i4>5</vt:i4>
      </vt:variant>
      <vt:variant>
        <vt:lpwstr>https://www.myagedcare.gov.au/contact-us</vt:lpwstr>
      </vt:variant>
      <vt:variant>
        <vt:lpwstr/>
      </vt:variant>
      <vt:variant>
        <vt:i4>6553642</vt:i4>
      </vt:variant>
      <vt:variant>
        <vt:i4>348</vt:i4>
      </vt:variant>
      <vt:variant>
        <vt:i4>0</vt:i4>
      </vt:variant>
      <vt:variant>
        <vt:i4>5</vt:i4>
      </vt:variant>
      <vt:variant>
        <vt:lpwstr>https://www.myagedcare.gov.au/am-i-eligible</vt:lpwstr>
      </vt:variant>
      <vt:variant>
        <vt:lpwstr/>
      </vt:variant>
      <vt:variant>
        <vt:i4>2228285</vt:i4>
      </vt:variant>
      <vt:variant>
        <vt:i4>345</vt:i4>
      </vt:variant>
      <vt:variant>
        <vt:i4>0</vt:i4>
      </vt:variant>
      <vt:variant>
        <vt:i4>5</vt:i4>
      </vt:variant>
      <vt:variant>
        <vt:lpwstr>https://www.legislation.gov.au/F2014L00804/latest/text</vt:lpwstr>
      </vt:variant>
      <vt:variant>
        <vt:lpwstr/>
      </vt:variant>
      <vt:variant>
        <vt:i4>5570647</vt:i4>
      </vt:variant>
      <vt:variant>
        <vt:i4>342</vt:i4>
      </vt:variant>
      <vt:variant>
        <vt:i4>0</vt:i4>
      </vt:variant>
      <vt:variant>
        <vt:i4>5</vt:i4>
      </vt:variant>
      <vt:variant>
        <vt:lpwstr>https://www.health.gov.au/resources/publications/principles-and-guidelines-for-a-younger-persons-access-to-commonwealth-funded-aged-care-services?language=en</vt:lpwstr>
      </vt:variant>
      <vt:variant>
        <vt:lpwstr/>
      </vt:variant>
      <vt:variant>
        <vt:i4>1376346</vt:i4>
      </vt:variant>
      <vt:variant>
        <vt:i4>339</vt:i4>
      </vt:variant>
      <vt:variant>
        <vt:i4>0</vt:i4>
      </vt:variant>
      <vt:variant>
        <vt:i4>5</vt:i4>
      </vt:variant>
      <vt:variant>
        <vt:lpwstr>https://www.myagedcare.gov.au/publications/home-care-packages-manual</vt:lpwstr>
      </vt:variant>
      <vt:variant>
        <vt:lpwstr/>
      </vt:variant>
      <vt:variant>
        <vt:i4>6881312</vt:i4>
      </vt:variant>
      <vt:variant>
        <vt:i4>336</vt:i4>
      </vt:variant>
      <vt:variant>
        <vt:i4>0</vt:i4>
      </vt:variant>
      <vt:variant>
        <vt:i4>5</vt:i4>
      </vt:variant>
      <vt:variant>
        <vt:lpwstr>https://www.health.gov.au/our-work/care-finder-program</vt:lpwstr>
      </vt:variant>
      <vt:variant>
        <vt:lpwstr/>
      </vt:variant>
      <vt:variant>
        <vt:i4>7078009</vt:i4>
      </vt:variant>
      <vt:variant>
        <vt:i4>333</vt:i4>
      </vt:variant>
      <vt:variant>
        <vt:i4>0</vt:i4>
      </vt:variant>
      <vt:variant>
        <vt:i4>5</vt:i4>
      </vt:variant>
      <vt:variant>
        <vt:lpwstr>https://www.servicesaustralia.gov.au/aged-care-specialist-officer-my-aged-care-face-to-face-services?context=55715</vt:lpwstr>
      </vt:variant>
      <vt:variant>
        <vt:lpwstr/>
      </vt:variant>
      <vt:variant>
        <vt:i4>8061031</vt:i4>
      </vt:variant>
      <vt:variant>
        <vt:i4>330</vt:i4>
      </vt:variant>
      <vt:variant>
        <vt:i4>0</vt:i4>
      </vt:variant>
      <vt:variant>
        <vt:i4>5</vt:i4>
      </vt:variant>
      <vt:variant>
        <vt:lpwstr>https://www.servicesaustralia.gov.au/organisations/health-professionals/aged-care-providers</vt:lpwstr>
      </vt:variant>
      <vt:variant>
        <vt:lpwstr/>
      </vt:variant>
      <vt:variant>
        <vt:i4>6684769</vt:i4>
      </vt:variant>
      <vt:variant>
        <vt:i4>327</vt:i4>
      </vt:variant>
      <vt:variant>
        <vt:i4>0</vt:i4>
      </vt:variant>
      <vt:variant>
        <vt:i4>5</vt:i4>
      </vt:variant>
      <vt:variant>
        <vt:lpwstr>https://www.health.gov.au/resources/publications/home-care-packages-program-operational-manual-a-guide-for-home-care-providers</vt:lpwstr>
      </vt:variant>
      <vt:variant>
        <vt:lpwstr/>
      </vt:variant>
      <vt:variant>
        <vt:i4>6226024</vt:i4>
      </vt:variant>
      <vt:variant>
        <vt:i4>324</vt:i4>
      </vt:variant>
      <vt:variant>
        <vt:i4>0</vt:i4>
      </vt:variant>
      <vt:variant>
        <vt:i4>5</vt:i4>
      </vt:variant>
      <vt:variant>
        <vt:lpwstr/>
      </vt:variant>
      <vt:variant>
        <vt:lpwstr>_10.7__How</vt:lpwstr>
      </vt:variant>
      <vt:variant>
        <vt:i4>196679</vt:i4>
      </vt:variant>
      <vt:variant>
        <vt:i4>321</vt:i4>
      </vt:variant>
      <vt:variant>
        <vt:i4>0</vt:i4>
      </vt:variant>
      <vt:variant>
        <vt:i4>5</vt:i4>
      </vt:variant>
      <vt:variant>
        <vt:lpwstr>https://www.servicesaustralia.gov.au/home-care-for-aged-care-providers?context=20</vt:lpwstr>
      </vt:variant>
      <vt:variant>
        <vt:lpwstr/>
      </vt:variant>
      <vt:variant>
        <vt:i4>2687087</vt:i4>
      </vt:variant>
      <vt:variant>
        <vt:i4>318</vt:i4>
      </vt:variant>
      <vt:variant>
        <vt:i4>0</vt:i4>
      </vt:variant>
      <vt:variant>
        <vt:i4>5</vt:i4>
      </vt:variant>
      <vt:variant>
        <vt:lpwstr>https://www.servicesaustralia.gov.au/organisations/health-professionals/forms/ac015</vt:lpwstr>
      </vt:variant>
      <vt:variant>
        <vt:lpwstr/>
      </vt:variant>
      <vt:variant>
        <vt:i4>2621551</vt:i4>
      </vt:variant>
      <vt:variant>
        <vt:i4>315</vt:i4>
      </vt:variant>
      <vt:variant>
        <vt:i4>0</vt:i4>
      </vt:variant>
      <vt:variant>
        <vt:i4>5</vt:i4>
      </vt:variant>
      <vt:variant>
        <vt:lpwstr>https://www.servicesaustralia.gov.au/organisations/health-professionals/forms/ac004</vt:lpwstr>
      </vt:variant>
      <vt:variant>
        <vt:lpwstr/>
      </vt:variant>
      <vt:variant>
        <vt:i4>8061031</vt:i4>
      </vt:variant>
      <vt:variant>
        <vt:i4>312</vt:i4>
      </vt:variant>
      <vt:variant>
        <vt:i4>0</vt:i4>
      </vt:variant>
      <vt:variant>
        <vt:i4>5</vt:i4>
      </vt:variant>
      <vt:variant>
        <vt:lpwstr>https://www.servicesaustralia.gov.au/organisations/health-professionals/aged-care-providers</vt:lpwstr>
      </vt:variant>
      <vt:variant>
        <vt:lpwstr/>
      </vt:variant>
      <vt:variant>
        <vt:i4>7012398</vt:i4>
      </vt:variant>
      <vt:variant>
        <vt:i4>309</vt:i4>
      </vt:variant>
      <vt:variant>
        <vt:i4>0</vt:i4>
      </vt:variant>
      <vt:variant>
        <vt:i4>5</vt:i4>
      </vt:variant>
      <vt:variant>
        <vt:lpwstr>http://www.health.gov.au/topics/aged-care/providing-aged-care-services/reporting/specialisation-verification-framework</vt:lpwstr>
      </vt:variant>
      <vt:variant>
        <vt:lpwstr/>
      </vt:variant>
      <vt:variant>
        <vt:i4>4980801</vt:i4>
      </vt:variant>
      <vt:variant>
        <vt:i4>306</vt:i4>
      </vt:variant>
      <vt:variant>
        <vt:i4>0</vt:i4>
      </vt:variant>
      <vt:variant>
        <vt:i4>5</vt:i4>
      </vt:variant>
      <vt:variant>
        <vt:lpwstr>http://www.health.gov.au/</vt:lpwstr>
      </vt:variant>
      <vt:variant>
        <vt:lpwstr/>
      </vt:variant>
      <vt:variant>
        <vt:i4>1507348</vt:i4>
      </vt:variant>
      <vt:variant>
        <vt:i4>303</vt:i4>
      </vt:variant>
      <vt:variant>
        <vt:i4>0</vt:i4>
      </vt:variant>
      <vt:variant>
        <vt:i4>5</vt:i4>
      </vt:variant>
      <vt:variant>
        <vt:lpwstr>https://www.health.gov.au/our-work/hcp/pricing/publishing-prices</vt:lpwstr>
      </vt:variant>
      <vt:variant>
        <vt:lpwstr/>
      </vt:variant>
      <vt:variant>
        <vt:i4>5570569</vt:i4>
      </vt:variant>
      <vt:variant>
        <vt:i4>300</vt:i4>
      </vt:variant>
      <vt:variant>
        <vt:i4>0</vt:i4>
      </vt:variant>
      <vt:variant>
        <vt:i4>5</vt:i4>
      </vt:variant>
      <vt:variant>
        <vt:lpwstr>https://www.health.gov.au/resources/publications/my-aged-care-service-and-support-portal-user-guide-creating-service-delivery-outlets-and-adding-service-information</vt:lpwstr>
      </vt:variant>
      <vt:variant>
        <vt:lpwstr/>
      </vt:variant>
      <vt:variant>
        <vt:i4>3735608</vt:i4>
      </vt:variant>
      <vt:variant>
        <vt:i4>297</vt:i4>
      </vt:variant>
      <vt:variant>
        <vt:i4>0</vt:i4>
      </vt:variant>
      <vt:variant>
        <vt:i4>5</vt:i4>
      </vt:variant>
      <vt:variant>
        <vt:lpwstr>https://www.myagedcare.gov.au/find-a-provider/</vt:lpwstr>
      </vt:variant>
      <vt:variant>
        <vt:lpwstr/>
      </vt:variant>
      <vt:variant>
        <vt:i4>6684727</vt:i4>
      </vt:variant>
      <vt:variant>
        <vt:i4>294</vt:i4>
      </vt:variant>
      <vt:variant>
        <vt:i4>0</vt:i4>
      </vt:variant>
      <vt:variant>
        <vt:i4>5</vt:i4>
      </vt:variant>
      <vt:variant>
        <vt:lpwstr>https://www.health.gov.au/resources/apps-and-tools/my-aged-care-service-and-support-portal</vt:lpwstr>
      </vt:variant>
      <vt:variant>
        <vt:lpwstr/>
      </vt:variant>
      <vt:variant>
        <vt:i4>6488101</vt:i4>
      </vt:variant>
      <vt:variant>
        <vt:i4>291</vt:i4>
      </vt:variant>
      <vt:variant>
        <vt:i4>0</vt:i4>
      </vt:variant>
      <vt:variant>
        <vt:i4>5</vt:i4>
      </vt:variant>
      <vt:variant>
        <vt:lpwstr>https://www.health.gov.au/resources/publications/my-aged-care-service-and-support-portal-user-guide-part-2-team-leader-and-staff-member</vt:lpwstr>
      </vt:variant>
      <vt:variant>
        <vt:lpwstr/>
      </vt:variant>
      <vt:variant>
        <vt:i4>7929961</vt:i4>
      </vt:variant>
      <vt:variant>
        <vt:i4>288</vt:i4>
      </vt:variant>
      <vt:variant>
        <vt:i4>0</vt:i4>
      </vt:variant>
      <vt:variant>
        <vt:i4>5</vt:i4>
      </vt:variant>
      <vt:variant>
        <vt:lpwstr>https://www.health.gov.au/resources/publications/my-aged-care-service-and-support-portal-user-guide-part-1-administrator-functions?language=en</vt:lpwstr>
      </vt:variant>
      <vt:variant>
        <vt:lpwstr/>
      </vt:variant>
      <vt:variant>
        <vt:i4>4390980</vt:i4>
      </vt:variant>
      <vt:variant>
        <vt:i4>285</vt:i4>
      </vt:variant>
      <vt:variant>
        <vt:i4>0</vt:i4>
      </vt:variant>
      <vt:variant>
        <vt:i4>5</vt:i4>
      </vt:variant>
      <vt:variant>
        <vt:lpwstr>https://www.health.gov.au/resources/collections/my-aged-care-service-and-support-portal-resources?language=en</vt:lpwstr>
      </vt:variant>
      <vt:variant>
        <vt:lpwstr/>
      </vt:variant>
      <vt:variant>
        <vt:i4>6684727</vt:i4>
      </vt:variant>
      <vt:variant>
        <vt:i4>282</vt:i4>
      </vt:variant>
      <vt:variant>
        <vt:i4>0</vt:i4>
      </vt:variant>
      <vt:variant>
        <vt:i4>5</vt:i4>
      </vt:variant>
      <vt:variant>
        <vt:lpwstr>https://www.health.gov.au/resources/apps-and-tools/my-aged-care-service-and-support-portal</vt:lpwstr>
      </vt:variant>
      <vt:variant>
        <vt:lpwstr/>
      </vt:variant>
      <vt:variant>
        <vt:i4>1310747</vt:i4>
      </vt:variant>
      <vt:variant>
        <vt:i4>279</vt:i4>
      </vt:variant>
      <vt:variant>
        <vt:i4>0</vt:i4>
      </vt:variant>
      <vt:variant>
        <vt:i4>5</vt:i4>
      </vt:variant>
      <vt:variant>
        <vt:lpwstr>https://www.health.gov.au/our-work/my-aged-care/using-my-aged-care/set-up-access-to-my-aged-care</vt:lpwstr>
      </vt:variant>
      <vt:variant>
        <vt:lpwstr/>
      </vt:variant>
      <vt:variant>
        <vt:i4>1703936</vt:i4>
      </vt:variant>
      <vt:variant>
        <vt:i4>276</vt:i4>
      </vt:variant>
      <vt:variant>
        <vt:i4>0</vt:i4>
      </vt:variant>
      <vt:variant>
        <vt:i4>5</vt:i4>
      </vt:variant>
      <vt:variant>
        <vt:lpwstr>https://info.authorisationmanager.gov.au/</vt:lpwstr>
      </vt:variant>
      <vt:variant>
        <vt:lpwstr/>
      </vt:variant>
      <vt:variant>
        <vt:i4>2949160</vt:i4>
      </vt:variant>
      <vt:variant>
        <vt:i4>273</vt:i4>
      </vt:variant>
      <vt:variant>
        <vt:i4>0</vt:i4>
      </vt:variant>
      <vt:variant>
        <vt:i4>5</vt:i4>
      </vt:variant>
      <vt:variant>
        <vt:lpwstr>https://www.mygovid.gov.au/</vt:lpwstr>
      </vt:variant>
      <vt:variant>
        <vt:lpwstr/>
      </vt:variant>
      <vt:variant>
        <vt:i4>5963893</vt:i4>
      </vt:variant>
      <vt:variant>
        <vt:i4>270</vt:i4>
      </vt:variant>
      <vt:variant>
        <vt:i4>0</vt:i4>
      </vt:variant>
      <vt:variant>
        <vt:i4>5</vt:i4>
      </vt:variant>
      <vt:variant>
        <vt:lpwstr>mailto:VANguard.Customer@industry.gov.au</vt:lpwstr>
      </vt:variant>
      <vt:variant>
        <vt:lpwstr/>
      </vt:variant>
      <vt:variant>
        <vt:i4>3604606</vt:i4>
      </vt:variant>
      <vt:variant>
        <vt:i4>267</vt:i4>
      </vt:variant>
      <vt:variant>
        <vt:i4>0</vt:i4>
      </vt:variant>
      <vt:variant>
        <vt:i4>5</vt:i4>
      </vt:variant>
      <vt:variant>
        <vt:lpwstr>https://www.health.gov.au/our-work/hcp/responsibilities/notification-of-changes</vt:lpwstr>
      </vt:variant>
      <vt:variant>
        <vt:lpwstr/>
      </vt:variant>
      <vt:variant>
        <vt:i4>2949125</vt:i4>
      </vt:variant>
      <vt:variant>
        <vt:i4>264</vt:i4>
      </vt:variant>
      <vt:variant>
        <vt:i4>0</vt:i4>
      </vt:variant>
      <vt:variant>
        <vt:i4>5</vt:i4>
      </vt:variant>
      <vt:variant>
        <vt:lpwstr/>
      </vt:variant>
      <vt:variant>
        <vt:lpwstr>_13.6__My</vt:lpwstr>
      </vt:variant>
      <vt:variant>
        <vt:i4>6291516</vt:i4>
      </vt:variant>
      <vt:variant>
        <vt:i4>261</vt:i4>
      </vt:variant>
      <vt:variant>
        <vt:i4>0</vt:i4>
      </vt:variant>
      <vt:variant>
        <vt:i4>5</vt:i4>
      </vt:variant>
      <vt:variant>
        <vt:lpwstr>https://forms.business.gov.au/smartforms/servlet/SmartForm.html?formCode=PRD00-HCSN</vt:lpwstr>
      </vt:variant>
      <vt:variant>
        <vt:lpwstr/>
      </vt:variant>
      <vt:variant>
        <vt:i4>5570583</vt:i4>
      </vt:variant>
      <vt:variant>
        <vt:i4>258</vt:i4>
      </vt:variant>
      <vt:variant>
        <vt:i4>0</vt:i4>
      </vt:variant>
      <vt:variant>
        <vt:i4>5</vt:i4>
      </vt:variant>
      <vt:variant>
        <vt:lpwstr>https://www.health.gov.au/our-work/government-provider-management-system-gpms</vt:lpwstr>
      </vt:variant>
      <vt:variant>
        <vt:lpwstr/>
      </vt:variant>
      <vt:variant>
        <vt:i4>4063242</vt:i4>
      </vt:variant>
      <vt:variant>
        <vt:i4>255</vt:i4>
      </vt:variant>
      <vt:variant>
        <vt:i4>0</vt:i4>
      </vt:variant>
      <vt:variant>
        <vt:i4>5</vt:i4>
      </vt:variant>
      <vt:variant>
        <vt:lpwstr/>
      </vt:variant>
      <vt:variant>
        <vt:lpwstr>_15.5_Provider_Operations</vt:lpwstr>
      </vt:variant>
      <vt:variant>
        <vt:i4>6684769</vt:i4>
      </vt:variant>
      <vt:variant>
        <vt:i4>252</vt:i4>
      </vt:variant>
      <vt:variant>
        <vt:i4>0</vt:i4>
      </vt:variant>
      <vt:variant>
        <vt:i4>5</vt:i4>
      </vt:variant>
      <vt:variant>
        <vt:lpwstr>https://www.health.gov.au/resources/publications/home-care-packages-program-operational-manual-a-guide-for-home-care-providers</vt:lpwstr>
      </vt:variant>
      <vt:variant>
        <vt:lpwstr/>
      </vt:variant>
      <vt:variant>
        <vt:i4>5898306</vt:i4>
      </vt:variant>
      <vt:variant>
        <vt:i4>249</vt:i4>
      </vt:variant>
      <vt:variant>
        <vt:i4>0</vt:i4>
      </vt:variant>
      <vt:variant>
        <vt:i4>5</vt:i4>
      </vt:variant>
      <vt:variant>
        <vt:lpwstr/>
      </vt:variant>
      <vt:variant>
        <vt:lpwstr>_15.1_Overview</vt:lpwstr>
      </vt:variant>
      <vt:variant>
        <vt:i4>1835075</vt:i4>
      </vt:variant>
      <vt:variant>
        <vt:i4>246</vt:i4>
      </vt:variant>
      <vt:variant>
        <vt:i4>0</vt:i4>
      </vt:variant>
      <vt:variant>
        <vt:i4>5</vt:i4>
      </vt:variant>
      <vt:variant>
        <vt:lpwstr/>
      </vt:variant>
      <vt:variant>
        <vt:lpwstr>_4.1_Overview</vt:lpwstr>
      </vt:variant>
      <vt:variant>
        <vt:i4>1769539</vt:i4>
      </vt:variant>
      <vt:variant>
        <vt:i4>243</vt:i4>
      </vt:variant>
      <vt:variant>
        <vt:i4>0</vt:i4>
      </vt:variant>
      <vt:variant>
        <vt:i4>5</vt:i4>
      </vt:variant>
      <vt:variant>
        <vt:lpwstr/>
      </vt:variant>
      <vt:variant>
        <vt:lpwstr>_3.1_Overview</vt:lpwstr>
      </vt:variant>
      <vt:variant>
        <vt:i4>6357035</vt:i4>
      </vt:variant>
      <vt:variant>
        <vt:i4>240</vt:i4>
      </vt:variant>
      <vt:variant>
        <vt:i4>0</vt:i4>
      </vt:variant>
      <vt:variant>
        <vt:i4>5</vt:i4>
      </vt:variant>
      <vt:variant>
        <vt:lpwstr>http://www.aat.gov.au/</vt:lpwstr>
      </vt:variant>
      <vt:variant>
        <vt:lpwstr/>
      </vt:variant>
      <vt:variant>
        <vt:i4>4456506</vt:i4>
      </vt:variant>
      <vt:variant>
        <vt:i4>237</vt:i4>
      </vt:variant>
      <vt:variant>
        <vt:i4>0</vt:i4>
      </vt:variant>
      <vt:variant>
        <vt:i4>5</vt:i4>
      </vt:variant>
      <vt:variant>
        <vt:lpwstr>mailto:approvedproviderapplications@agedcarequality.gov.au</vt:lpwstr>
      </vt:variant>
      <vt:variant>
        <vt:lpwstr/>
      </vt:variant>
      <vt:variant>
        <vt:i4>1638450</vt:i4>
      </vt:variant>
      <vt:variant>
        <vt:i4>234</vt:i4>
      </vt:variant>
      <vt:variant>
        <vt:i4>0</vt:i4>
      </vt:variant>
      <vt:variant>
        <vt:i4>5</vt:i4>
      </vt:variant>
      <vt:variant>
        <vt:lpwstr/>
      </vt:variant>
      <vt:variant>
        <vt:lpwstr>_Overview</vt:lpwstr>
      </vt:variant>
      <vt:variant>
        <vt:i4>5898306</vt:i4>
      </vt:variant>
      <vt:variant>
        <vt:i4>231</vt:i4>
      </vt:variant>
      <vt:variant>
        <vt:i4>0</vt:i4>
      </vt:variant>
      <vt:variant>
        <vt:i4>5</vt:i4>
      </vt:variant>
      <vt:variant>
        <vt:lpwstr/>
      </vt:variant>
      <vt:variant>
        <vt:lpwstr>_15.1_Overview</vt:lpwstr>
      </vt:variant>
      <vt:variant>
        <vt:i4>3997738</vt:i4>
      </vt:variant>
      <vt:variant>
        <vt:i4>228</vt:i4>
      </vt:variant>
      <vt:variant>
        <vt:i4>0</vt:i4>
      </vt:variant>
      <vt:variant>
        <vt:i4>5</vt:i4>
      </vt:variant>
      <vt:variant>
        <vt:lpwstr>http://www.business.gov.au/</vt:lpwstr>
      </vt:variant>
      <vt:variant>
        <vt:lpwstr/>
      </vt:variant>
      <vt:variant>
        <vt:i4>5439492</vt:i4>
      </vt:variant>
      <vt:variant>
        <vt:i4>225</vt:i4>
      </vt:variant>
      <vt:variant>
        <vt:i4>0</vt:i4>
      </vt:variant>
      <vt:variant>
        <vt:i4>5</vt:i4>
      </vt:variant>
      <vt:variant>
        <vt:lpwstr>https://www.agedcarequality.gov.au/resources/aged-care-approved-provider-applicant-guide</vt:lpwstr>
      </vt:variant>
      <vt:variant>
        <vt:lpwstr/>
      </vt:variant>
      <vt:variant>
        <vt:i4>5832794</vt:i4>
      </vt:variant>
      <vt:variant>
        <vt:i4>222</vt:i4>
      </vt:variant>
      <vt:variant>
        <vt:i4>0</vt:i4>
      </vt:variant>
      <vt:variant>
        <vt:i4>5</vt:i4>
      </vt:variant>
      <vt:variant>
        <vt:lpwstr>https://www.agedcarequality.gov.au/providers/becoming-approved-aged-care-provider</vt:lpwstr>
      </vt:variant>
      <vt:variant>
        <vt:lpwstr/>
      </vt:variant>
      <vt:variant>
        <vt:i4>5832794</vt:i4>
      </vt:variant>
      <vt:variant>
        <vt:i4>219</vt:i4>
      </vt:variant>
      <vt:variant>
        <vt:i4>0</vt:i4>
      </vt:variant>
      <vt:variant>
        <vt:i4>5</vt:i4>
      </vt:variant>
      <vt:variant>
        <vt:lpwstr>https://www.agedcarequality.gov.au/providers/becoming-approved-aged-care-provider</vt:lpwstr>
      </vt:variant>
      <vt:variant>
        <vt:lpwstr/>
      </vt:variant>
      <vt:variant>
        <vt:i4>5898306</vt:i4>
      </vt:variant>
      <vt:variant>
        <vt:i4>216</vt:i4>
      </vt:variant>
      <vt:variant>
        <vt:i4>0</vt:i4>
      </vt:variant>
      <vt:variant>
        <vt:i4>5</vt:i4>
      </vt:variant>
      <vt:variant>
        <vt:lpwstr/>
      </vt:variant>
      <vt:variant>
        <vt:lpwstr>_15.1_Overview</vt:lpwstr>
      </vt:variant>
      <vt:variant>
        <vt:i4>1769539</vt:i4>
      </vt:variant>
      <vt:variant>
        <vt:i4>213</vt:i4>
      </vt:variant>
      <vt:variant>
        <vt:i4>0</vt:i4>
      </vt:variant>
      <vt:variant>
        <vt:i4>5</vt:i4>
      </vt:variant>
      <vt:variant>
        <vt:lpwstr/>
      </vt:variant>
      <vt:variant>
        <vt:lpwstr>_3.1_Overview</vt:lpwstr>
      </vt:variant>
      <vt:variant>
        <vt:i4>2883694</vt:i4>
      </vt:variant>
      <vt:variant>
        <vt:i4>210</vt:i4>
      </vt:variant>
      <vt:variant>
        <vt:i4>0</vt:i4>
      </vt:variant>
      <vt:variant>
        <vt:i4>5</vt:i4>
      </vt:variant>
      <vt:variant>
        <vt:lpwstr>https://www.legislation.gov.au/Home</vt:lpwstr>
      </vt:variant>
      <vt:variant>
        <vt:lpwstr/>
      </vt:variant>
      <vt:variant>
        <vt:i4>67</vt:i4>
      </vt:variant>
      <vt:variant>
        <vt:i4>207</vt:i4>
      </vt:variant>
      <vt:variant>
        <vt:i4>0</vt:i4>
      </vt:variant>
      <vt:variant>
        <vt:i4>5</vt:i4>
      </vt:variant>
      <vt:variant>
        <vt:lpwstr>https://www.agedcarequality.gov.au/providers/serious-incident-response-scheme</vt:lpwstr>
      </vt:variant>
      <vt:variant>
        <vt:lpwstr/>
      </vt:variant>
      <vt:variant>
        <vt:i4>5439541</vt:i4>
      </vt:variant>
      <vt:variant>
        <vt:i4>204</vt:i4>
      </vt:variant>
      <vt:variant>
        <vt:i4>0</vt:i4>
      </vt:variant>
      <vt:variant>
        <vt:i4>5</vt:i4>
      </vt:variant>
      <vt:variant>
        <vt:lpwstr>mailto:sirs@agedcarequality.gov.au</vt:lpwstr>
      </vt:variant>
      <vt:variant>
        <vt:lpwstr/>
      </vt:variant>
      <vt:variant>
        <vt:i4>67</vt:i4>
      </vt:variant>
      <vt:variant>
        <vt:i4>201</vt:i4>
      </vt:variant>
      <vt:variant>
        <vt:i4>0</vt:i4>
      </vt:variant>
      <vt:variant>
        <vt:i4>5</vt:i4>
      </vt:variant>
      <vt:variant>
        <vt:lpwstr>https://www.agedcarequality.gov.au/providers/serious-incident-response-scheme</vt:lpwstr>
      </vt:variant>
      <vt:variant>
        <vt:lpwstr/>
      </vt:variant>
      <vt:variant>
        <vt:i4>4194384</vt:i4>
      </vt:variant>
      <vt:variant>
        <vt:i4>198</vt:i4>
      </vt:variant>
      <vt:variant>
        <vt:i4>0</vt:i4>
      </vt:variant>
      <vt:variant>
        <vt:i4>5</vt:i4>
      </vt:variant>
      <vt:variant>
        <vt:lpwstr>https://www.agedcarequality.gov.au/resource-library/quality-and-safety-home-services-5-key-areas-risk</vt:lpwstr>
      </vt:variant>
      <vt:variant>
        <vt:lpwstr/>
      </vt:variant>
      <vt:variant>
        <vt:i4>7340072</vt:i4>
      </vt:variant>
      <vt:variant>
        <vt:i4>195</vt:i4>
      </vt:variant>
      <vt:variant>
        <vt:i4>0</vt:i4>
      </vt:variant>
      <vt:variant>
        <vt:i4>5</vt:i4>
      </vt:variant>
      <vt:variant>
        <vt:lpwstr>https://www.agedcarequality.gov.au/providers/assessment-monitoring</vt:lpwstr>
      </vt:variant>
      <vt:variant>
        <vt:lpwstr/>
      </vt:variant>
      <vt:variant>
        <vt:i4>3604528</vt:i4>
      </vt:variant>
      <vt:variant>
        <vt:i4>192</vt:i4>
      </vt:variant>
      <vt:variant>
        <vt:i4>0</vt:i4>
      </vt:variant>
      <vt:variant>
        <vt:i4>5</vt:i4>
      </vt:variant>
      <vt:variant>
        <vt:lpwstr>https://www.agedcarequality.gov.au/about-us</vt:lpwstr>
      </vt:variant>
      <vt:variant>
        <vt:lpwstr/>
      </vt:variant>
      <vt:variant>
        <vt:i4>6946865</vt:i4>
      </vt:variant>
      <vt:variant>
        <vt:i4>189</vt:i4>
      </vt:variant>
      <vt:variant>
        <vt:i4>0</vt:i4>
      </vt:variant>
      <vt:variant>
        <vt:i4>5</vt:i4>
      </vt:variant>
      <vt:variant>
        <vt:lpwstr>http://www.legislation.gov.au/</vt:lpwstr>
      </vt:variant>
      <vt:variant>
        <vt:lpwstr/>
      </vt:variant>
      <vt:variant>
        <vt:i4>3080232</vt:i4>
      </vt:variant>
      <vt:variant>
        <vt:i4>186</vt:i4>
      </vt:variant>
      <vt:variant>
        <vt:i4>0</vt:i4>
      </vt:variant>
      <vt:variant>
        <vt:i4>5</vt:i4>
      </vt:variant>
      <vt:variant>
        <vt:lpwstr>https://www.agedcarequality.gov.au/providers/standards</vt:lpwstr>
      </vt:variant>
      <vt:variant>
        <vt:lpwstr/>
      </vt:variant>
      <vt:variant>
        <vt:i4>1900630</vt:i4>
      </vt:variant>
      <vt:variant>
        <vt:i4>183</vt:i4>
      </vt:variant>
      <vt:variant>
        <vt:i4>0</vt:i4>
      </vt:variant>
      <vt:variant>
        <vt:i4>5</vt:i4>
      </vt:variant>
      <vt:variant>
        <vt:lpwstr>https://www.agedcarequality.gov.au/resource-library/guidance-and-resources-providers-support-aged-care-quality-standards</vt:lpwstr>
      </vt:variant>
      <vt:variant>
        <vt:lpwstr/>
      </vt:variant>
      <vt:variant>
        <vt:i4>3604537</vt:i4>
      </vt:variant>
      <vt:variant>
        <vt:i4>180</vt:i4>
      </vt:variant>
      <vt:variant>
        <vt:i4>0</vt:i4>
      </vt:variant>
      <vt:variant>
        <vt:i4>5</vt:i4>
      </vt:variant>
      <vt:variant>
        <vt:lpwstr>https://www.agedcarequality.gov.au/resources/Standards-image-usage</vt:lpwstr>
      </vt:variant>
      <vt:variant>
        <vt:lpwstr/>
      </vt:variant>
      <vt:variant>
        <vt:i4>2621526</vt:i4>
      </vt:variant>
      <vt:variant>
        <vt:i4>177</vt:i4>
      </vt:variant>
      <vt:variant>
        <vt:i4>0</vt:i4>
      </vt:variant>
      <vt:variant>
        <vt:i4>5</vt:i4>
      </vt:variant>
      <vt:variant>
        <vt:lpwstr/>
      </vt:variant>
      <vt:variant>
        <vt:lpwstr>_6.8_What_do</vt:lpwstr>
      </vt:variant>
      <vt:variant>
        <vt:i4>1835075</vt:i4>
      </vt:variant>
      <vt:variant>
        <vt:i4>174</vt:i4>
      </vt:variant>
      <vt:variant>
        <vt:i4>0</vt:i4>
      </vt:variant>
      <vt:variant>
        <vt:i4>5</vt:i4>
      </vt:variant>
      <vt:variant>
        <vt:lpwstr/>
      </vt:variant>
      <vt:variant>
        <vt:lpwstr>_4.1_Overview</vt:lpwstr>
      </vt:variant>
      <vt:variant>
        <vt:i4>2883694</vt:i4>
      </vt:variant>
      <vt:variant>
        <vt:i4>171</vt:i4>
      </vt:variant>
      <vt:variant>
        <vt:i4>0</vt:i4>
      </vt:variant>
      <vt:variant>
        <vt:i4>5</vt:i4>
      </vt:variant>
      <vt:variant>
        <vt:lpwstr>https://www.legislation.gov.au/Home</vt:lpwstr>
      </vt:variant>
      <vt:variant>
        <vt:lpwstr/>
      </vt:variant>
      <vt:variant>
        <vt:i4>6684769</vt:i4>
      </vt:variant>
      <vt:variant>
        <vt:i4>168</vt:i4>
      </vt:variant>
      <vt:variant>
        <vt:i4>0</vt:i4>
      </vt:variant>
      <vt:variant>
        <vt:i4>5</vt:i4>
      </vt:variant>
      <vt:variant>
        <vt:lpwstr>https://www.health.gov.au/resources/publications/home-care-packages-program-operational-manual-a-guide-for-home-care-providers</vt:lpwstr>
      </vt:variant>
      <vt:variant>
        <vt:lpwstr/>
      </vt:variant>
      <vt:variant>
        <vt:i4>6684769</vt:i4>
      </vt:variant>
      <vt:variant>
        <vt:i4>165</vt:i4>
      </vt:variant>
      <vt:variant>
        <vt:i4>0</vt:i4>
      </vt:variant>
      <vt:variant>
        <vt:i4>5</vt:i4>
      </vt:variant>
      <vt:variant>
        <vt:lpwstr>https://www.health.gov.au/resources/publications/home-care-packages-program-operational-manual-a-guide-for-home-care-providers</vt:lpwstr>
      </vt:variant>
      <vt:variant>
        <vt:lpwstr/>
      </vt:variant>
      <vt:variant>
        <vt:i4>3145794</vt:i4>
      </vt:variant>
      <vt:variant>
        <vt:i4>162</vt:i4>
      </vt:variant>
      <vt:variant>
        <vt:i4>0</vt:i4>
      </vt:variant>
      <vt:variant>
        <vt:i4>5</vt:i4>
      </vt:variant>
      <vt:variant>
        <vt:lpwstr/>
      </vt:variant>
      <vt:variant>
        <vt:lpwstr>_6.6_What_should</vt:lpwstr>
      </vt:variant>
      <vt:variant>
        <vt:i4>3866745</vt:i4>
      </vt:variant>
      <vt:variant>
        <vt:i4>159</vt:i4>
      </vt:variant>
      <vt:variant>
        <vt:i4>0</vt:i4>
      </vt:variant>
      <vt:variant>
        <vt:i4>5</vt:i4>
      </vt:variant>
      <vt:variant>
        <vt:lpwstr>https://www.agedcarequality.gov.au/for-providers/charter-aged-care-rights-providers</vt:lpwstr>
      </vt:variant>
      <vt:variant>
        <vt:lpwstr/>
      </vt:variant>
      <vt:variant>
        <vt:i4>4456537</vt:i4>
      </vt:variant>
      <vt:variant>
        <vt:i4>156</vt:i4>
      </vt:variant>
      <vt:variant>
        <vt:i4>0</vt:i4>
      </vt:variant>
      <vt:variant>
        <vt:i4>5</vt:i4>
      </vt:variant>
      <vt:variant>
        <vt:lpwstr>https://www.agedcarequality.gov.au/older-australians/your-rights/charter-aged-care-rights</vt:lpwstr>
      </vt:variant>
      <vt:variant>
        <vt:lpwstr/>
      </vt:variant>
      <vt:variant>
        <vt:i4>5898306</vt:i4>
      </vt:variant>
      <vt:variant>
        <vt:i4>153</vt:i4>
      </vt:variant>
      <vt:variant>
        <vt:i4>0</vt:i4>
      </vt:variant>
      <vt:variant>
        <vt:i4>5</vt:i4>
      </vt:variant>
      <vt:variant>
        <vt:lpwstr/>
      </vt:variant>
      <vt:variant>
        <vt:lpwstr>_15.1_Overview</vt:lpwstr>
      </vt:variant>
      <vt:variant>
        <vt:i4>1835075</vt:i4>
      </vt:variant>
      <vt:variant>
        <vt:i4>150</vt:i4>
      </vt:variant>
      <vt:variant>
        <vt:i4>0</vt:i4>
      </vt:variant>
      <vt:variant>
        <vt:i4>5</vt:i4>
      </vt:variant>
      <vt:variant>
        <vt:lpwstr/>
      </vt:variant>
      <vt:variant>
        <vt:lpwstr>_4.1_Overview</vt:lpwstr>
      </vt:variant>
      <vt:variant>
        <vt:i4>3604600</vt:i4>
      </vt:variant>
      <vt:variant>
        <vt:i4>147</vt:i4>
      </vt:variant>
      <vt:variant>
        <vt:i4>0</vt:i4>
      </vt:variant>
      <vt:variant>
        <vt:i4>5</vt:i4>
      </vt:variant>
      <vt:variant>
        <vt:lpwstr>https://www.health.gov.au/our-work/aged-care-financial-viability-and-capability/financial-viability-and-capability-support-for-aged-care-providers</vt:lpwstr>
      </vt:variant>
      <vt:variant>
        <vt:lpwstr>business-advisory-service-and-workforce-advisory-service</vt:lpwstr>
      </vt:variant>
      <vt:variant>
        <vt:i4>2687022</vt:i4>
      </vt:variant>
      <vt:variant>
        <vt:i4>144</vt:i4>
      </vt:variant>
      <vt:variant>
        <vt:i4>0</vt:i4>
      </vt:variant>
      <vt:variant>
        <vt:i4>5</vt:i4>
      </vt:variant>
      <vt:variant>
        <vt:lpwstr>https://www.legislation.gov.au/</vt:lpwstr>
      </vt:variant>
      <vt:variant>
        <vt:lpwstr/>
      </vt:variant>
      <vt:variant>
        <vt:i4>6684769</vt:i4>
      </vt:variant>
      <vt:variant>
        <vt:i4>141</vt:i4>
      </vt:variant>
      <vt:variant>
        <vt:i4>0</vt:i4>
      </vt:variant>
      <vt:variant>
        <vt:i4>5</vt:i4>
      </vt:variant>
      <vt:variant>
        <vt:lpwstr>https://www.health.gov.au/resources/publications/home-care-packages-program-operational-manual-a-guide-for-home-care-providers</vt:lpwstr>
      </vt:variant>
      <vt:variant>
        <vt:lpwstr/>
      </vt:variant>
      <vt:variant>
        <vt:i4>3276874</vt:i4>
      </vt:variant>
      <vt:variant>
        <vt:i4>138</vt:i4>
      </vt:variant>
      <vt:variant>
        <vt:i4>0</vt:i4>
      </vt:variant>
      <vt:variant>
        <vt:i4>5</vt:i4>
      </vt:variant>
      <vt:variant>
        <vt:lpwstr/>
      </vt:variant>
      <vt:variant>
        <vt:lpwstr>_7.4_What_approaches</vt:lpwstr>
      </vt:variant>
      <vt:variant>
        <vt:i4>7340062</vt:i4>
      </vt:variant>
      <vt:variant>
        <vt:i4>135</vt:i4>
      </vt:variant>
      <vt:variant>
        <vt:i4>0</vt:i4>
      </vt:variant>
      <vt:variant>
        <vt:i4>5</vt:i4>
      </vt:variant>
      <vt:variant>
        <vt:lpwstr/>
      </vt:variant>
      <vt:variant>
        <vt:lpwstr>_9.2_How_do</vt:lpwstr>
      </vt:variant>
      <vt:variant>
        <vt:i4>5898305</vt:i4>
      </vt:variant>
      <vt:variant>
        <vt:i4>132</vt:i4>
      </vt:variant>
      <vt:variant>
        <vt:i4>0</vt:i4>
      </vt:variant>
      <vt:variant>
        <vt:i4>5</vt:i4>
      </vt:variant>
      <vt:variant>
        <vt:lpwstr/>
      </vt:variant>
      <vt:variant>
        <vt:lpwstr>_16.1_Overview</vt:lpwstr>
      </vt:variant>
      <vt:variant>
        <vt:i4>1900652</vt:i4>
      </vt:variant>
      <vt:variant>
        <vt:i4>129</vt:i4>
      </vt:variant>
      <vt:variant>
        <vt:i4>0</vt:i4>
      </vt:variant>
      <vt:variant>
        <vt:i4>5</vt:i4>
      </vt:variant>
      <vt:variant>
        <vt:lpwstr/>
      </vt:variant>
      <vt:variant>
        <vt:lpwstr>_2.4_How_are</vt:lpwstr>
      </vt:variant>
      <vt:variant>
        <vt:i4>4390917</vt:i4>
      </vt:variant>
      <vt:variant>
        <vt:i4>126</vt:i4>
      </vt:variant>
      <vt:variant>
        <vt:i4>0</vt:i4>
      </vt:variant>
      <vt:variant>
        <vt:i4>5</vt:i4>
      </vt:variant>
      <vt:variant>
        <vt:lpwstr>https://www.health.gov.au/resources/publications/home-care-packages-pricing-caps?language=en</vt:lpwstr>
      </vt:variant>
      <vt:variant>
        <vt:lpwstr/>
      </vt:variant>
      <vt:variant>
        <vt:i4>5505051</vt:i4>
      </vt:variant>
      <vt:variant>
        <vt:i4>123</vt:i4>
      </vt:variant>
      <vt:variant>
        <vt:i4>0</vt:i4>
      </vt:variant>
      <vt:variant>
        <vt:i4>5</vt:i4>
      </vt:variant>
      <vt:variant>
        <vt:lpwstr>https://www.health.gov.au/resources/collections/improved-payment-arrangements-for-home-care-resources</vt:lpwstr>
      </vt:variant>
      <vt:variant>
        <vt:lpwstr/>
      </vt:variant>
      <vt:variant>
        <vt:i4>1114179</vt:i4>
      </vt:variant>
      <vt:variant>
        <vt:i4>120</vt:i4>
      </vt:variant>
      <vt:variant>
        <vt:i4>0</vt:i4>
      </vt:variant>
      <vt:variant>
        <vt:i4>5</vt:i4>
      </vt:variant>
      <vt:variant>
        <vt:lpwstr/>
      </vt:variant>
      <vt:variant>
        <vt:lpwstr>_9.1_Overview</vt:lpwstr>
      </vt:variant>
      <vt:variant>
        <vt:i4>7012368</vt:i4>
      </vt:variant>
      <vt:variant>
        <vt:i4>117</vt:i4>
      </vt:variant>
      <vt:variant>
        <vt:i4>0</vt:i4>
      </vt:variant>
      <vt:variant>
        <vt:i4>5</vt:i4>
      </vt:variant>
      <vt:variant>
        <vt:lpwstr/>
      </vt:variant>
      <vt:variant>
        <vt:lpwstr>_7.8_Can_I</vt:lpwstr>
      </vt:variant>
      <vt:variant>
        <vt:i4>3080296</vt:i4>
      </vt:variant>
      <vt:variant>
        <vt:i4>114</vt:i4>
      </vt:variant>
      <vt:variant>
        <vt:i4>0</vt:i4>
      </vt:variant>
      <vt:variant>
        <vt:i4>5</vt:i4>
      </vt:variant>
      <vt:variant>
        <vt:lpwstr>https://www.agedcarequality.gov.au/providers/quality-standards</vt:lpwstr>
      </vt:variant>
      <vt:variant>
        <vt:lpwstr/>
      </vt:variant>
      <vt:variant>
        <vt:i4>655373</vt:i4>
      </vt:variant>
      <vt:variant>
        <vt:i4>111</vt:i4>
      </vt:variant>
      <vt:variant>
        <vt:i4>0</vt:i4>
      </vt:variant>
      <vt:variant>
        <vt:i4>5</vt:i4>
      </vt:variant>
      <vt:variant>
        <vt:lpwstr>http://www.health.gov.au/resources/publications/home-care-packages-program-operational-manual-a-guide-for-home-care-providers</vt:lpwstr>
      </vt:variant>
      <vt:variant>
        <vt:lpwstr/>
      </vt:variant>
      <vt:variant>
        <vt:i4>7995454</vt:i4>
      </vt:variant>
      <vt:variant>
        <vt:i4>108</vt:i4>
      </vt:variant>
      <vt:variant>
        <vt:i4>0</vt:i4>
      </vt:variant>
      <vt:variant>
        <vt:i4>5</vt:i4>
      </vt:variant>
      <vt:variant>
        <vt:lpwstr>http://www.ato.gov.au/</vt:lpwstr>
      </vt:variant>
      <vt:variant>
        <vt:lpwstr/>
      </vt:variant>
      <vt:variant>
        <vt:i4>3342368</vt:i4>
      </vt:variant>
      <vt:variant>
        <vt:i4>105</vt:i4>
      </vt:variant>
      <vt:variant>
        <vt:i4>0</vt:i4>
      </vt:variant>
      <vt:variant>
        <vt:i4>5</vt:i4>
      </vt:variant>
      <vt:variant>
        <vt:lpwstr>http://www.accc.gov.au/</vt:lpwstr>
      </vt:variant>
      <vt:variant>
        <vt:lpwstr/>
      </vt:variant>
      <vt:variant>
        <vt:i4>1310784</vt:i4>
      </vt:variant>
      <vt:variant>
        <vt:i4>102</vt:i4>
      </vt:variant>
      <vt:variant>
        <vt:i4>0</vt:i4>
      </vt:variant>
      <vt:variant>
        <vt:i4>5</vt:i4>
      </vt:variant>
      <vt:variant>
        <vt:lpwstr>http://www.servicesaustralia.gov.au/</vt:lpwstr>
      </vt:variant>
      <vt:variant>
        <vt:lpwstr/>
      </vt:variant>
      <vt:variant>
        <vt:i4>6357024</vt:i4>
      </vt:variant>
      <vt:variant>
        <vt:i4>99</vt:i4>
      </vt:variant>
      <vt:variant>
        <vt:i4>0</vt:i4>
      </vt:variant>
      <vt:variant>
        <vt:i4>5</vt:i4>
      </vt:variant>
      <vt:variant>
        <vt:lpwstr>http://www.agedcarequality.gov.au/</vt:lpwstr>
      </vt:variant>
      <vt:variant>
        <vt:lpwstr/>
      </vt:variant>
      <vt:variant>
        <vt:i4>4784222</vt:i4>
      </vt:variant>
      <vt:variant>
        <vt:i4>96</vt:i4>
      </vt:variant>
      <vt:variant>
        <vt:i4>0</vt:i4>
      </vt:variant>
      <vt:variant>
        <vt:i4>5</vt:i4>
      </vt:variant>
      <vt:variant>
        <vt:lpwstr>http://www.myagedcare.gov.au/</vt:lpwstr>
      </vt:variant>
      <vt:variant>
        <vt:lpwstr/>
      </vt:variant>
      <vt:variant>
        <vt:i4>4980801</vt:i4>
      </vt:variant>
      <vt:variant>
        <vt:i4>93</vt:i4>
      </vt:variant>
      <vt:variant>
        <vt:i4>0</vt:i4>
      </vt:variant>
      <vt:variant>
        <vt:i4>5</vt:i4>
      </vt:variant>
      <vt:variant>
        <vt:lpwstr>http://www.health.gov.au/</vt:lpwstr>
      </vt:variant>
      <vt:variant>
        <vt:lpwstr/>
      </vt:variant>
      <vt:variant>
        <vt:i4>393304</vt:i4>
      </vt:variant>
      <vt:variant>
        <vt:i4>90</vt:i4>
      </vt:variant>
      <vt:variant>
        <vt:i4>0</vt:i4>
      </vt:variant>
      <vt:variant>
        <vt:i4>5</vt:i4>
      </vt:variant>
      <vt:variant>
        <vt:lpwstr>https://natsiaacc.org.au/</vt:lpwstr>
      </vt:variant>
      <vt:variant>
        <vt:lpwstr/>
      </vt:variant>
      <vt:variant>
        <vt:i4>7077943</vt:i4>
      </vt:variant>
      <vt:variant>
        <vt:i4>87</vt:i4>
      </vt:variant>
      <vt:variant>
        <vt:i4>0</vt:i4>
      </vt:variant>
      <vt:variant>
        <vt:i4>5</vt:i4>
      </vt:variant>
      <vt:variant>
        <vt:lpwstr>http://www.aag.asn.au/</vt:lpwstr>
      </vt:variant>
      <vt:variant>
        <vt:lpwstr/>
      </vt:variant>
      <vt:variant>
        <vt:i4>8323130</vt:i4>
      </vt:variant>
      <vt:variant>
        <vt:i4>84</vt:i4>
      </vt:variant>
      <vt:variant>
        <vt:i4>0</vt:i4>
      </vt:variant>
      <vt:variant>
        <vt:i4>5</vt:i4>
      </vt:variant>
      <vt:variant>
        <vt:lpwstr>https://nationalseniors.com.au/</vt:lpwstr>
      </vt:variant>
      <vt:variant>
        <vt:lpwstr/>
      </vt:variant>
      <vt:variant>
        <vt:i4>4784212</vt:i4>
      </vt:variant>
      <vt:variant>
        <vt:i4>81</vt:i4>
      </vt:variant>
      <vt:variant>
        <vt:i4>0</vt:i4>
      </vt:variant>
      <vt:variant>
        <vt:i4>5</vt:i4>
      </vt:variant>
      <vt:variant>
        <vt:lpwstr>http://www.naccho.org.au/</vt:lpwstr>
      </vt:variant>
      <vt:variant>
        <vt:lpwstr/>
      </vt:variant>
      <vt:variant>
        <vt:i4>589905</vt:i4>
      </vt:variant>
      <vt:variant>
        <vt:i4>78</vt:i4>
      </vt:variant>
      <vt:variant>
        <vt:i4>0</vt:i4>
      </vt:variant>
      <vt:variant>
        <vt:i4>5</vt:i4>
      </vt:variant>
      <vt:variant>
        <vt:lpwstr>http://www.fecca.org.au/</vt:lpwstr>
      </vt:variant>
      <vt:variant>
        <vt:lpwstr/>
      </vt:variant>
      <vt:variant>
        <vt:i4>3866679</vt:i4>
      </vt:variant>
      <vt:variant>
        <vt:i4>75</vt:i4>
      </vt:variant>
      <vt:variant>
        <vt:i4>0</vt:i4>
      </vt:variant>
      <vt:variant>
        <vt:i4>5</vt:i4>
      </vt:variant>
      <vt:variant>
        <vt:lpwstr>http://www.cota.org.au/</vt:lpwstr>
      </vt:variant>
      <vt:variant>
        <vt:lpwstr/>
      </vt:variant>
      <vt:variant>
        <vt:i4>589893</vt:i4>
      </vt:variant>
      <vt:variant>
        <vt:i4>72</vt:i4>
      </vt:variant>
      <vt:variant>
        <vt:i4>0</vt:i4>
      </vt:variant>
      <vt:variant>
        <vt:i4>5</vt:i4>
      </vt:variant>
      <vt:variant>
        <vt:lpwstr>http://www.accpa.asn.au/</vt:lpwstr>
      </vt:variant>
      <vt:variant>
        <vt:lpwstr/>
      </vt:variant>
      <vt:variant>
        <vt:i4>2687056</vt:i4>
      </vt:variant>
      <vt:variant>
        <vt:i4>69</vt:i4>
      </vt:variant>
      <vt:variant>
        <vt:i4>0</vt:i4>
      </vt:variant>
      <vt:variant>
        <vt:i4>5</vt:i4>
      </vt:variant>
      <vt:variant>
        <vt:lpwstr>mailto:NTPlaces@health.gov.au</vt:lpwstr>
      </vt:variant>
      <vt:variant>
        <vt:lpwstr/>
      </vt:variant>
      <vt:variant>
        <vt:i4>3407941</vt:i4>
      </vt:variant>
      <vt:variant>
        <vt:i4>66</vt:i4>
      </vt:variant>
      <vt:variant>
        <vt:i4>0</vt:i4>
      </vt:variant>
      <vt:variant>
        <vt:i4>5</vt:i4>
      </vt:variant>
      <vt:variant>
        <vt:lpwstr>mailto:SAPlaces@health.gov.au</vt:lpwstr>
      </vt:variant>
      <vt:variant>
        <vt:lpwstr/>
      </vt:variant>
      <vt:variant>
        <vt:i4>1507382</vt:i4>
      </vt:variant>
      <vt:variant>
        <vt:i4>63</vt:i4>
      </vt:variant>
      <vt:variant>
        <vt:i4>0</vt:i4>
      </vt:variant>
      <vt:variant>
        <vt:i4>5</vt:i4>
      </vt:variant>
      <vt:variant>
        <vt:lpwstr>mailto:engagement.QLD@health.gov.au</vt:lpwstr>
      </vt:variant>
      <vt:variant>
        <vt:lpwstr/>
      </vt:variant>
      <vt:variant>
        <vt:i4>4980853</vt:i4>
      </vt:variant>
      <vt:variant>
        <vt:i4>60</vt:i4>
      </vt:variant>
      <vt:variant>
        <vt:i4>0</vt:i4>
      </vt:variant>
      <vt:variant>
        <vt:i4>5</vt:i4>
      </vt:variant>
      <vt:variant>
        <vt:lpwstr>mailto:vic.office@health.gov.au</vt:lpwstr>
      </vt:variant>
      <vt:variant>
        <vt:lpwstr/>
      </vt:variant>
      <vt:variant>
        <vt:i4>6291484</vt:i4>
      </vt:variant>
      <vt:variant>
        <vt:i4>57</vt:i4>
      </vt:variant>
      <vt:variant>
        <vt:i4>0</vt:i4>
      </vt:variant>
      <vt:variant>
        <vt:i4>5</vt:i4>
      </vt:variant>
      <vt:variant>
        <vt:lpwstr>mailto:NSWPlaces@health.gov.au</vt:lpwstr>
      </vt:variant>
      <vt:variant>
        <vt:lpwstr/>
      </vt:variant>
      <vt:variant>
        <vt:i4>3145797</vt:i4>
      </vt:variant>
      <vt:variant>
        <vt:i4>54</vt:i4>
      </vt:variant>
      <vt:variant>
        <vt:i4>0</vt:i4>
      </vt:variant>
      <vt:variant>
        <vt:i4>5</vt:i4>
      </vt:variant>
      <vt:variant>
        <vt:lpwstr>mailto:WAPlaces@health.gov.au</vt:lpwstr>
      </vt:variant>
      <vt:variant>
        <vt:lpwstr/>
      </vt:variant>
      <vt:variant>
        <vt:i4>7471141</vt:i4>
      </vt:variant>
      <vt:variant>
        <vt:i4>51</vt:i4>
      </vt:variant>
      <vt:variant>
        <vt:i4>0</vt:i4>
      </vt:variant>
      <vt:variant>
        <vt:i4>5</vt:i4>
      </vt:variant>
      <vt:variant>
        <vt:lpwstr>https://www.health.gov.au/contacts/my-aged-care-service-provider-and-assessor-helpline</vt:lpwstr>
      </vt:variant>
      <vt:variant>
        <vt:lpwstr/>
      </vt:variant>
      <vt:variant>
        <vt:i4>5177423</vt:i4>
      </vt:variant>
      <vt:variant>
        <vt:i4>48</vt:i4>
      </vt:variant>
      <vt:variant>
        <vt:i4>0</vt:i4>
      </vt:variant>
      <vt:variant>
        <vt:i4>5</vt:i4>
      </vt:variant>
      <vt:variant>
        <vt:lpwstr>https://www.myagedcare.gov.au/contact-us</vt:lpwstr>
      </vt:variant>
      <vt:variant>
        <vt:lpwstr/>
      </vt:variant>
      <vt:variant>
        <vt:i4>6291559</vt:i4>
      </vt:variant>
      <vt:variant>
        <vt:i4>45</vt:i4>
      </vt:variant>
      <vt:variant>
        <vt:i4>0</vt:i4>
      </vt:variant>
      <vt:variant>
        <vt:i4>5</vt:i4>
      </vt:variant>
      <vt:variant>
        <vt:lpwstr>http://www.health.gov.au/resources/publications/chsp-manual</vt:lpwstr>
      </vt:variant>
      <vt:variant>
        <vt:lpwstr/>
      </vt:variant>
      <vt:variant>
        <vt:i4>6684769</vt:i4>
      </vt:variant>
      <vt:variant>
        <vt:i4>42</vt:i4>
      </vt:variant>
      <vt:variant>
        <vt:i4>0</vt:i4>
      </vt:variant>
      <vt:variant>
        <vt:i4>5</vt:i4>
      </vt:variant>
      <vt:variant>
        <vt:lpwstr>https://www.health.gov.au/resources/publications/home-care-packages-program-operational-manual-a-guide-for-home-care-providers</vt:lpwstr>
      </vt:variant>
      <vt:variant>
        <vt:lpwstr/>
      </vt:variant>
      <vt:variant>
        <vt:i4>2424889</vt:i4>
      </vt:variant>
      <vt:variant>
        <vt:i4>39</vt:i4>
      </vt:variant>
      <vt:variant>
        <vt:i4>0</vt:i4>
      </vt:variant>
      <vt:variant>
        <vt:i4>5</vt:i4>
      </vt:variant>
      <vt:variant>
        <vt:lpwstr>https://www.health.gov.au/resources/publications/home-care-packages-program-operational-manual-a-guide-for-home-care-providers?language=en</vt:lpwstr>
      </vt:variant>
      <vt:variant>
        <vt:lpwstr/>
      </vt:variant>
      <vt:variant>
        <vt:i4>65550</vt:i4>
      </vt:variant>
      <vt:variant>
        <vt:i4>36</vt:i4>
      </vt:variant>
      <vt:variant>
        <vt:i4>0</vt:i4>
      </vt:variant>
      <vt:variant>
        <vt:i4>5</vt:i4>
      </vt:variant>
      <vt:variant>
        <vt:lpwstr>https://www.myagedcare.gov.au/help-at-home/home-care-packages</vt:lpwstr>
      </vt:variant>
      <vt:variant>
        <vt:lpwstr/>
      </vt:variant>
      <vt:variant>
        <vt:i4>3276915</vt:i4>
      </vt:variant>
      <vt:variant>
        <vt:i4>33</vt:i4>
      </vt:variant>
      <vt:variant>
        <vt:i4>0</vt:i4>
      </vt:variant>
      <vt:variant>
        <vt:i4>5</vt:i4>
      </vt:variant>
      <vt:variant>
        <vt:lpwstr>https://www.health.gov.au/our-work/hcp</vt:lpwstr>
      </vt:variant>
      <vt:variant>
        <vt:lpwstr/>
      </vt:variant>
      <vt:variant>
        <vt:i4>1376346</vt:i4>
      </vt:variant>
      <vt:variant>
        <vt:i4>30</vt:i4>
      </vt:variant>
      <vt:variant>
        <vt:i4>0</vt:i4>
      </vt:variant>
      <vt:variant>
        <vt:i4>5</vt:i4>
      </vt:variant>
      <vt:variant>
        <vt:lpwstr>https://www.myagedcare.gov.au/publications/home-care-packages-manual</vt:lpwstr>
      </vt:variant>
      <vt:variant>
        <vt:lpwstr/>
      </vt:variant>
      <vt:variant>
        <vt:i4>7798796</vt:i4>
      </vt:variant>
      <vt:variant>
        <vt:i4>9</vt:i4>
      </vt:variant>
      <vt:variant>
        <vt:i4>0</vt:i4>
      </vt:variant>
      <vt:variant>
        <vt:i4>5</vt:i4>
      </vt:variant>
      <vt:variant>
        <vt:lpwstr>mailto:copyright@health.gov.au</vt:lpwstr>
      </vt:variant>
      <vt:variant>
        <vt:lpwstr/>
      </vt:variant>
      <vt:variant>
        <vt:i4>917581</vt:i4>
      </vt:variant>
      <vt:variant>
        <vt:i4>6</vt:i4>
      </vt:variant>
      <vt:variant>
        <vt:i4>0</vt:i4>
      </vt:variant>
      <vt:variant>
        <vt:i4>5</vt:i4>
      </vt:variant>
      <vt:variant>
        <vt:lpwstr>https://www.dana.org.au/</vt:lpwstr>
      </vt:variant>
      <vt:variant>
        <vt:lpwstr/>
      </vt:variant>
      <vt:variant>
        <vt:i4>25</vt:i4>
      </vt:variant>
      <vt:variant>
        <vt:i4>3</vt:i4>
      </vt:variant>
      <vt:variant>
        <vt:i4>0</vt:i4>
      </vt:variant>
      <vt:variant>
        <vt:i4>5</vt:i4>
      </vt:variant>
      <vt:variant>
        <vt:lpwstr>http://www.pmc.gov.au/honours-and-symbols/commonwealth-coat-arms</vt:lpwstr>
      </vt:variant>
      <vt:variant>
        <vt:lpwstr/>
      </vt:variant>
      <vt:variant>
        <vt:i4>5373952</vt:i4>
      </vt:variant>
      <vt:variant>
        <vt:i4>0</vt:i4>
      </vt:variant>
      <vt:variant>
        <vt:i4>0</vt:i4>
      </vt:variant>
      <vt:variant>
        <vt:i4>5</vt:i4>
      </vt:variant>
      <vt:variant>
        <vt:lpwstr>https://creativecommons.org/licenses/by/4.0/legalcode</vt:lpwstr>
      </vt:variant>
      <vt:variant>
        <vt:lpwstr/>
      </vt:variant>
      <vt:variant>
        <vt:i4>4849728</vt:i4>
      </vt:variant>
      <vt:variant>
        <vt:i4>0</vt:i4>
      </vt:variant>
      <vt:variant>
        <vt:i4>0</vt:i4>
      </vt:variant>
      <vt:variant>
        <vt:i4>5</vt:i4>
      </vt:variant>
      <vt:variant>
        <vt:lpwstr>https://www.health.gov.au/resources/publications/commonwealth-home-support-programme-chsp-manual</vt:lpwstr>
      </vt:variant>
      <vt:variant>
        <vt:lpwstr/>
      </vt:variant>
      <vt:variant>
        <vt:i4>3080240</vt:i4>
      </vt:variant>
      <vt:variant>
        <vt:i4>0</vt:i4>
      </vt:variant>
      <vt:variant>
        <vt:i4>0</vt:i4>
      </vt:variant>
      <vt:variant>
        <vt:i4>5</vt:i4>
      </vt:variant>
      <vt:variant>
        <vt:lpwstr>https://www.health.gov.au/resources/publications/inclusionsexclusions-framework-decision-tool-and-template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Home Care Packages Program operational manual – A guide for home care providers</dc:title>
  <dc:subject>Aged Care</dc:subject>
  <dc:creator>Australian Governement Department of Health and Aged Care</dc:creator>
  <cp:keywords>Aged Care, Senior Australians</cp:keywords>
  <dc:description/>
  <cp:lastModifiedBy>MASCHKE, Elvia</cp:lastModifiedBy>
  <cp:revision>3</cp:revision>
  <cp:lastPrinted>2024-02-29T08:45:00Z</cp:lastPrinted>
  <dcterms:created xsi:type="dcterms:W3CDTF">2024-11-06T21:43:00Z</dcterms:created>
  <dcterms:modified xsi:type="dcterms:W3CDTF">2024-11-06T21:51:00Z</dcterms:modified>
  <cp:category>Aged Care</cp:category>
</cp:coreProperties>
</file>