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8E075" w14:textId="6665A1A6" w:rsidR="004A5A99" w:rsidRPr="008671B9" w:rsidDel="008671B9" w:rsidRDefault="00B81203" w:rsidP="00695D14">
      <w:pPr>
        <w:pStyle w:val="Heading1"/>
        <w:rPr>
          <w:rStyle w:val="Heading1Char"/>
        </w:rPr>
      </w:pPr>
      <w:bookmarkStart w:id="0" w:name="_Toc152675046"/>
      <w:bookmarkStart w:id="1" w:name="_Toc106895340"/>
      <w:bookmarkStart w:id="2" w:name="_Toc119500884"/>
      <w:bookmarkStart w:id="3" w:name="_Toc137732747"/>
      <w:r w:rsidRPr="539496C2" w:rsidDel="007256D1">
        <w:rPr>
          <w:rStyle w:val="Heading1Char"/>
          <w:b/>
          <w:bCs/>
        </w:rPr>
        <w:t>Appendix A</w:t>
      </w:r>
      <w:r w:rsidR="539496C2" w:rsidRPr="539496C2" w:rsidDel="007256D1">
        <w:rPr>
          <w:rStyle w:val="Heading1Char"/>
          <w:b/>
          <w:bCs/>
        </w:rPr>
        <w:t xml:space="preserve"> – </w:t>
      </w:r>
      <w:bookmarkEnd w:id="0"/>
      <w:r w:rsidR="00143A21">
        <w:rPr>
          <w:rStyle w:val="Heading1Char"/>
          <w:b/>
          <w:bCs/>
        </w:rPr>
        <w:t xml:space="preserve">Home Care Packages </w:t>
      </w:r>
      <w:r w:rsidR="00920878">
        <w:rPr>
          <w:rStyle w:val="Heading1Char"/>
          <w:b/>
          <w:bCs/>
        </w:rPr>
        <w:t xml:space="preserve">(HCP) </w:t>
      </w:r>
      <w:r w:rsidR="00143A21">
        <w:rPr>
          <w:rStyle w:val="Heading1Char"/>
          <w:b/>
          <w:bCs/>
        </w:rPr>
        <w:t xml:space="preserve">Program </w:t>
      </w:r>
      <w:r w:rsidR="00920878">
        <w:rPr>
          <w:rStyle w:val="Heading1Char"/>
          <w:b/>
          <w:bCs/>
        </w:rPr>
        <w:br/>
      </w:r>
      <w:r w:rsidR="00C93AEA">
        <w:rPr>
          <w:rStyle w:val="Heading1Char"/>
          <w:b/>
          <w:bCs/>
        </w:rPr>
        <w:t>pre-</w:t>
      </w:r>
      <w:r w:rsidR="539496C2" w:rsidRPr="539496C2">
        <w:rPr>
          <w:rStyle w:val="Heading1Char"/>
          <w:b/>
          <w:bCs/>
        </w:rPr>
        <w:t xml:space="preserve">1 July 2014 </w:t>
      </w:r>
      <w:r w:rsidR="004F15B8">
        <w:rPr>
          <w:rStyle w:val="Heading1Char"/>
          <w:b/>
          <w:bCs/>
        </w:rPr>
        <w:t xml:space="preserve">fee </w:t>
      </w:r>
      <w:r w:rsidR="00415013">
        <w:rPr>
          <w:rStyle w:val="Heading1Char"/>
          <w:b/>
          <w:bCs/>
        </w:rPr>
        <w:t>a</w:t>
      </w:r>
      <w:r w:rsidR="00415013" w:rsidRPr="539496C2">
        <w:rPr>
          <w:rStyle w:val="Heading1Char"/>
          <w:b/>
          <w:bCs/>
        </w:rPr>
        <w:t>rrangements</w:t>
      </w:r>
    </w:p>
    <w:p w14:paraId="21C9C89B" w14:textId="4113C14A" w:rsidR="004A5A99" w:rsidRPr="008671B9" w:rsidDel="008671B9" w:rsidRDefault="008671B9" w:rsidP="008C1172">
      <w:pPr>
        <w:spacing w:before="240"/>
      </w:pPr>
      <w:bookmarkStart w:id="4" w:name="_Toc152675047"/>
      <w:r>
        <w:rPr>
          <w:rFonts w:eastAsiaTheme="majorEastAsia"/>
          <w:noProof/>
        </w:rPr>
        <mc:AlternateContent>
          <mc:Choice Requires="wps">
            <w:drawing>
              <wp:inline distT="45720" distB="45720" distL="114300" distR="114300" wp14:anchorId="77BF9C69" wp14:editId="047EBD27">
                <wp:extent cx="6287770" cy="1333500"/>
                <wp:effectExtent l="0" t="0" r="17780" b="19050"/>
                <wp:docPr id="1738818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333500"/>
                        </a:xfrm>
                        <a:prstGeom prst="rect">
                          <a:avLst/>
                        </a:prstGeom>
                        <a:solidFill>
                          <a:schemeClr val="bg2"/>
                        </a:solidFill>
                        <a:ln w="9525">
                          <a:solidFill>
                            <a:srgbClr val="002060"/>
                          </a:solidFill>
                          <a:miter lim="800000"/>
                          <a:headEnd/>
                          <a:tailEnd/>
                        </a:ln>
                      </wps:spPr>
                      <wps:txbx>
                        <w:txbxContent>
                          <w:p w14:paraId="14337995" w14:textId="36CB1555" w:rsidR="008671B9" w:rsidRPr="008C3A70" w:rsidRDefault="008671B9" w:rsidP="008C3A70">
                            <w:pPr>
                              <w:spacing w:before="0"/>
                              <w:rPr>
                                <w:sz w:val="28"/>
                                <w:szCs w:val="28"/>
                              </w:rPr>
                            </w:pPr>
                            <w:r w:rsidRPr="008C1172">
                              <w:rPr>
                                <w:sz w:val="28"/>
                                <w:szCs w:val="28"/>
                              </w:rPr>
                              <w:t xml:space="preserve">This </w:t>
                            </w:r>
                            <w:r w:rsidR="00D557E3" w:rsidRPr="008C1172">
                              <w:rPr>
                                <w:sz w:val="28"/>
                                <w:szCs w:val="28"/>
                              </w:rPr>
                              <w:t xml:space="preserve">document </w:t>
                            </w:r>
                            <w:r w:rsidRPr="008C1172">
                              <w:rPr>
                                <w:sz w:val="28"/>
                                <w:szCs w:val="28"/>
                              </w:rPr>
                              <w:t xml:space="preserve">outlines how the package budget and leave work for </w:t>
                            </w:r>
                            <w:r w:rsidR="00C93AEA" w:rsidRPr="008C1172">
                              <w:rPr>
                                <w:sz w:val="28"/>
                                <w:szCs w:val="28"/>
                              </w:rPr>
                              <w:t>pre-</w:t>
                            </w:r>
                            <w:r w:rsidRPr="008C1172">
                              <w:rPr>
                                <w:sz w:val="28"/>
                                <w:szCs w:val="28"/>
                              </w:rPr>
                              <w:t xml:space="preserve">1 July 2014 care recipients and provides a checklist of components that must be included in a Home Care Agreement with a </w:t>
                            </w:r>
                            <w:r w:rsidR="00C93AEA" w:rsidRPr="008C1172">
                              <w:rPr>
                                <w:sz w:val="28"/>
                                <w:szCs w:val="28"/>
                              </w:rPr>
                              <w:t>pre-</w:t>
                            </w:r>
                            <w:r w:rsidRPr="008C1172">
                              <w:rPr>
                                <w:sz w:val="28"/>
                                <w:szCs w:val="28"/>
                              </w:rPr>
                              <w:t>1</w:t>
                            </w:r>
                            <w:r w:rsidR="0032612E" w:rsidRPr="008C1172">
                              <w:rPr>
                                <w:sz w:val="28"/>
                                <w:szCs w:val="28"/>
                              </w:rPr>
                              <w:t xml:space="preserve"> </w:t>
                            </w:r>
                            <w:r w:rsidRPr="008C1172">
                              <w:rPr>
                                <w:sz w:val="28"/>
                                <w:szCs w:val="28"/>
                              </w:rPr>
                              <w:t xml:space="preserve">July 2014 care recipient. Unless indicated in this appendix, the HCP Program operates in the same manner for </w:t>
                            </w:r>
                            <w:r w:rsidR="001A5289" w:rsidRPr="008C1172">
                              <w:rPr>
                                <w:sz w:val="28"/>
                                <w:szCs w:val="28"/>
                              </w:rPr>
                              <w:t>all care recipients</w:t>
                            </w:r>
                            <w:r w:rsidRPr="008C1172">
                              <w:rPr>
                                <w:sz w:val="28"/>
                                <w:szCs w:val="28"/>
                              </w:rPr>
                              <w:t xml:space="preserve">, regardless of when they entered the </w:t>
                            </w:r>
                            <w:r w:rsidR="002C345E">
                              <w:rPr>
                                <w:sz w:val="28"/>
                                <w:szCs w:val="28"/>
                              </w:rPr>
                              <w:t>p</w:t>
                            </w:r>
                            <w:r w:rsidRPr="008C3A70">
                              <w:rPr>
                                <w:sz w:val="28"/>
                                <w:szCs w:val="28"/>
                              </w:rPr>
                              <w:t>rogram.</w:t>
                            </w:r>
                          </w:p>
                        </w:txbxContent>
                      </wps:txbx>
                      <wps:bodyPr rot="0" vert="horz" wrap="square" lIns="91440" tIns="45720" rIns="91440" bIns="45720" anchor="t" anchorCtr="0">
                        <a:noAutofit/>
                      </wps:bodyPr>
                    </wps:wsp>
                  </a:graphicData>
                </a:graphic>
              </wp:inline>
            </w:drawing>
          </mc:Choice>
          <mc:Fallback>
            <w:pict>
              <v:shapetype w14:anchorId="77BF9C69" id="_x0000_t202" coordsize="21600,21600" o:spt="202" path="m,l,21600r21600,l21600,xe">
                <v:stroke joinstyle="miter"/>
                <v:path gradientshapeok="t" o:connecttype="rect"/>
              </v:shapetype>
              <v:shape id="Text Box 2" o:spid="_x0000_s1026" type="#_x0000_t202" style="width:495.1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" fillcolor="#e7e6e6 [3214]" strokecolor="#002060">
                <v:textbox>
                  <w:txbxContent>
                    <w:p w14:paraId="14337995" w14:textId="36CB1555" w:rsidR="008671B9" w:rsidRPr="008C3A70" w:rsidRDefault="008671B9" w:rsidP="008C3A70">
                      <w:pPr>
                        <w:spacing w:before="0"/>
                        <w:rPr>
                          <w:sz w:val="28"/>
                          <w:szCs w:val="28"/>
                        </w:rPr>
                      </w:pPr>
                      <w:r w:rsidRPr="008C1172">
                        <w:rPr>
                          <w:sz w:val="28"/>
                          <w:szCs w:val="28"/>
                        </w:rPr>
                        <w:t xml:space="preserve">This </w:t>
                      </w:r>
                      <w:r w:rsidR="00D557E3" w:rsidRPr="008C1172">
                        <w:rPr>
                          <w:sz w:val="28"/>
                          <w:szCs w:val="28"/>
                        </w:rPr>
                        <w:t xml:space="preserve">document </w:t>
                      </w:r>
                      <w:r w:rsidRPr="008C1172">
                        <w:rPr>
                          <w:sz w:val="28"/>
                          <w:szCs w:val="28"/>
                        </w:rPr>
                        <w:t xml:space="preserve">outlines how the package budget and leave work for </w:t>
                      </w:r>
                      <w:r w:rsidR="00C93AEA" w:rsidRPr="008C1172">
                        <w:rPr>
                          <w:sz w:val="28"/>
                          <w:szCs w:val="28"/>
                        </w:rPr>
                        <w:t>pre-</w:t>
                      </w:r>
                      <w:r w:rsidRPr="008C1172">
                        <w:rPr>
                          <w:sz w:val="28"/>
                          <w:szCs w:val="28"/>
                        </w:rPr>
                        <w:t xml:space="preserve">1 July 2014 care recipients and provides a checklist of components that must be included in a Home Care Agreement with a </w:t>
                      </w:r>
                      <w:r w:rsidR="00C93AEA" w:rsidRPr="008C1172">
                        <w:rPr>
                          <w:sz w:val="28"/>
                          <w:szCs w:val="28"/>
                        </w:rPr>
                        <w:t>pre-</w:t>
                      </w:r>
                      <w:r w:rsidRPr="008C1172">
                        <w:rPr>
                          <w:sz w:val="28"/>
                          <w:szCs w:val="28"/>
                        </w:rPr>
                        <w:t>1</w:t>
                      </w:r>
                      <w:r w:rsidR="0032612E" w:rsidRPr="008C1172">
                        <w:rPr>
                          <w:sz w:val="28"/>
                          <w:szCs w:val="28"/>
                        </w:rPr>
                        <w:t xml:space="preserve"> </w:t>
                      </w:r>
                      <w:r w:rsidRPr="008C1172">
                        <w:rPr>
                          <w:sz w:val="28"/>
                          <w:szCs w:val="28"/>
                        </w:rPr>
                        <w:t xml:space="preserve">July 2014 care recipient. Unless indicated in this appendix, the HCP Program operates in the same manner for </w:t>
                      </w:r>
                      <w:r w:rsidR="001A5289" w:rsidRPr="008C1172">
                        <w:rPr>
                          <w:sz w:val="28"/>
                          <w:szCs w:val="28"/>
                        </w:rPr>
                        <w:t>all care recipients</w:t>
                      </w:r>
                      <w:r w:rsidRPr="008C1172">
                        <w:rPr>
                          <w:sz w:val="28"/>
                          <w:szCs w:val="28"/>
                        </w:rPr>
                        <w:t xml:space="preserve">, regardless of when they entered the </w:t>
                      </w:r>
                      <w:r w:rsidR="002C345E">
                        <w:rPr>
                          <w:sz w:val="28"/>
                          <w:szCs w:val="28"/>
                        </w:rPr>
                        <w:t>p</w:t>
                      </w:r>
                      <w:r w:rsidRPr="008C3A70">
                        <w:rPr>
                          <w:sz w:val="28"/>
                          <w:szCs w:val="28"/>
                        </w:rPr>
                        <w:t>rogram.</w:t>
                      </w:r>
                    </w:p>
                  </w:txbxContent>
                </v:textbox>
                <w10:anchorlock/>
              </v:shape>
            </w:pict>
          </mc:Fallback>
        </mc:AlternateContent>
      </w:r>
      <w:r w:rsidR="6CF0DC10">
        <w:t xml:space="preserve">On 1 July 2014, </w:t>
      </w:r>
      <w:r w:rsidR="00246102">
        <w:t xml:space="preserve">we changed </w:t>
      </w:r>
      <w:r w:rsidR="6CF0DC10">
        <w:t xml:space="preserve">the way </w:t>
      </w:r>
      <w:r w:rsidR="00246102">
        <w:t xml:space="preserve">we calculate </w:t>
      </w:r>
      <w:r w:rsidR="6CF0DC10">
        <w:t xml:space="preserve">home care fees. For </w:t>
      </w:r>
      <w:r w:rsidR="00246102">
        <w:t>care recipient</w:t>
      </w:r>
      <w:r w:rsidR="3A0C4261">
        <w:t>s</w:t>
      </w:r>
      <w:r w:rsidR="00246102">
        <w:t xml:space="preserve"> who </w:t>
      </w:r>
      <w:r w:rsidR="6CF0DC10">
        <w:t xml:space="preserve">received a package before 1 July 2014, these changes do not </w:t>
      </w:r>
      <w:proofErr w:type="gramStart"/>
      <w:r w:rsidR="6CF0DC10">
        <w:t>apply</w:t>
      </w:r>
      <w:proofErr w:type="gramEnd"/>
      <w:r w:rsidR="6CF0DC10">
        <w:t xml:space="preserve"> and they may continue to be asked to pay their current home care fees. </w:t>
      </w:r>
    </w:p>
    <w:p w14:paraId="05620759" w14:textId="6E6250C0" w:rsidR="00DA5E60" w:rsidRDefault="00CE0A64" w:rsidP="00695D14">
      <w:r>
        <w:t xml:space="preserve">The </w:t>
      </w:r>
      <w:hyperlink r:id="rId11" w:history="1">
        <w:r w:rsidRPr="007E0070">
          <w:rPr>
            <w:rStyle w:val="Hyperlink"/>
          </w:rPr>
          <w:t>HCP Program Operational Manual</w:t>
        </w:r>
      </w:hyperlink>
      <w:r w:rsidR="6CF0DC10">
        <w:t xml:space="preserve"> has outlined the way the </w:t>
      </w:r>
      <w:r w:rsidR="007E0070">
        <w:t>p</w:t>
      </w:r>
      <w:r w:rsidR="6CF0DC10">
        <w:t xml:space="preserve">rogram currently operates, under the post-1 July 2014 arrangements. </w:t>
      </w:r>
      <w:r w:rsidR="007E0070">
        <w:t>However, c</w:t>
      </w:r>
      <w:r w:rsidR="6CF0DC10">
        <w:t>are recipients who were in the program before 1 July 2014</w:t>
      </w:r>
      <w:r w:rsidR="007E0070">
        <w:t xml:space="preserve"> </w:t>
      </w:r>
      <w:r w:rsidR="6CF0DC10">
        <w:t xml:space="preserve">are entitled to continue to receive home care </w:t>
      </w:r>
      <w:r w:rsidR="007E0070">
        <w:t>based on</w:t>
      </w:r>
      <w:r w:rsidR="6CF0DC10">
        <w:t xml:space="preserve"> the pre-1 July 2014 arrangements. </w:t>
      </w:r>
    </w:p>
    <w:p w14:paraId="5596ACC4" w14:textId="51F693EF" w:rsidR="00545A06" w:rsidRDefault="00F90F2A" w:rsidP="00485E1A">
      <w:r>
        <w:t>Learn more</w:t>
      </w:r>
      <w:r w:rsidR="00545A06">
        <w:t xml:space="preserve"> about </w:t>
      </w:r>
      <w:hyperlink r:id="rId12" w:history="1">
        <w:r w:rsidR="00545A06">
          <w:rPr>
            <w:rStyle w:val="Hyperlink"/>
          </w:rPr>
          <w:t>Fees for people who entered Home Care Packages before 1 July 2014</w:t>
        </w:r>
        <w:r w:rsidR="00545A06" w:rsidRPr="00485E1A">
          <w:rPr>
            <w:rStyle w:val="Hyperlink"/>
            <w:color w:val="auto"/>
            <w:u w:val="none"/>
          </w:rPr>
          <w:t>.</w:t>
        </w:r>
      </w:hyperlink>
    </w:p>
    <w:p w14:paraId="2E6F3FC9" w14:textId="22063CE3" w:rsidR="008A6E64" w:rsidRDefault="008A6E64" w:rsidP="00485E1A">
      <w:pPr>
        <w:pStyle w:val="Heading2"/>
        <w:spacing w:line="276" w:lineRule="auto"/>
      </w:pPr>
      <w:r>
        <w:t>Opting into post-1 July 20</w:t>
      </w:r>
      <w:r w:rsidR="006644BD">
        <w:t>1</w:t>
      </w:r>
      <w:r>
        <w:t>4 fee arrangements</w:t>
      </w:r>
    </w:p>
    <w:p w14:paraId="255E40C0" w14:textId="6F337C88" w:rsidR="00DA5E60" w:rsidRDefault="6CF0DC10" w:rsidP="00485E1A">
      <w:r>
        <w:t xml:space="preserve">If a person was receiving a package on or before 30 June 2014 and they move to a new home care service (and do not spend more than 28 days outside of care, other than on approved leave), they can </w:t>
      </w:r>
      <w:r w:rsidRPr="00485E1A">
        <w:rPr>
          <w:b/>
          <w:bCs/>
        </w:rPr>
        <w:t>opt into</w:t>
      </w:r>
      <w:r>
        <w:t xml:space="preserve"> the fee arrangements that started on 1 July 2014. </w:t>
      </w:r>
    </w:p>
    <w:p w14:paraId="713ABA4E" w14:textId="7ACB18C1" w:rsidR="009E3BEF" w:rsidRDefault="6CF0DC10" w:rsidP="00485E1A">
      <w:r>
        <w:t xml:space="preserve">To make this choice, they will need to complete and sign the </w:t>
      </w:r>
      <w:hyperlink r:id="rId13">
        <w:r w:rsidRPr="00C051DD">
          <w:rPr>
            <w:rStyle w:val="FollowedHyperlink"/>
            <w:color w:val="0070C0"/>
          </w:rPr>
          <w:t>Continuing</w:t>
        </w:r>
        <w:r w:rsidRPr="00C051DD">
          <w:rPr>
            <w:rStyle w:val="Hyperlink"/>
            <w:color w:val="0070C0"/>
          </w:rPr>
          <w:t xml:space="preserve"> </w:t>
        </w:r>
        <w:r w:rsidRPr="00E1192C">
          <w:rPr>
            <w:rStyle w:val="Hyperlink"/>
          </w:rPr>
          <w:t>Care Recipient opting into the New Aged Care Arrangements from 1 July 2014 (AC022)</w:t>
        </w:r>
        <w:r>
          <w:t xml:space="preserve"> form</w:t>
        </w:r>
      </w:hyperlink>
      <w:r>
        <w:t xml:space="preserve"> and submit this form to the new provider before they transfer to the new service. </w:t>
      </w:r>
    </w:p>
    <w:p w14:paraId="16BA586B" w14:textId="2F70B2B5" w:rsidR="00DA5E60" w:rsidRDefault="6CF0DC10" w:rsidP="00695D14">
      <w:r>
        <w:t xml:space="preserve">The new provider must submit this form with the </w:t>
      </w:r>
      <w:r w:rsidR="00F403CB">
        <w:t xml:space="preserve">Aged Care Entry Record </w:t>
      </w:r>
      <w:r>
        <w:t xml:space="preserve">to Services Australia through the </w:t>
      </w:r>
      <w:hyperlink r:id="rId14" w:history="1">
        <w:r w:rsidRPr="00615240">
          <w:rPr>
            <w:rStyle w:val="Hyperlink"/>
          </w:rPr>
          <w:t>Services Australia Aged Care Provider Portal</w:t>
        </w:r>
      </w:hyperlink>
      <w:r>
        <w:t xml:space="preserve">. As per legislation, the new provider must </w:t>
      </w:r>
      <w:r w:rsidR="00C523CA">
        <w:t xml:space="preserve">also </w:t>
      </w:r>
      <w:r>
        <w:t>give the care recipient the</w:t>
      </w:r>
      <w:r w:rsidR="00F8526F">
        <w:t xml:space="preserve"> </w:t>
      </w:r>
      <w:hyperlink r:id="rId15" w:history="1">
        <w:r w:rsidR="00F8526F" w:rsidRPr="00480E1B">
          <w:rPr>
            <w:rStyle w:val="Hyperlink"/>
          </w:rPr>
          <w:t xml:space="preserve">New Arrangements for Aged Care from </w:t>
        </w:r>
        <w:r w:rsidR="00480E1B" w:rsidRPr="00480E1B">
          <w:rPr>
            <w:rStyle w:val="Hyperlink"/>
          </w:rPr>
          <w:t>1 July 2014 – Home Care</w:t>
        </w:r>
      </w:hyperlink>
      <w:r w:rsidR="005F6942">
        <w:t>.</w:t>
      </w:r>
    </w:p>
    <w:p w14:paraId="1F71EA19" w14:textId="455CC2E3" w:rsidR="00DA5E60" w:rsidRDefault="00DA5E60" w:rsidP="00695D14">
      <w:r w:rsidRPr="00DA5E60">
        <w:t xml:space="preserve">If the care recipient does not complete this </w:t>
      </w:r>
      <w:r w:rsidR="00075716">
        <w:t>process</w:t>
      </w:r>
      <w:r w:rsidRPr="00DA5E60">
        <w:t xml:space="preserve"> before they transfer providers, they will automatically be classed as a ‘continuing care recipient’ and will remain on their </w:t>
      </w:r>
      <w:r w:rsidR="00712568">
        <w:t>pre-</w:t>
      </w:r>
      <w:r w:rsidRPr="00DA5E60">
        <w:t xml:space="preserve">1 July 2014 fee arrangements. This is not a reviewable decision and must be done correctly </w:t>
      </w:r>
      <w:r w:rsidR="005E7E3D" w:rsidRPr="00DA5E60">
        <w:t>to</w:t>
      </w:r>
      <w:r w:rsidRPr="00DA5E60">
        <w:t xml:space="preserve"> opt into the </w:t>
      </w:r>
      <w:r w:rsidR="00712568">
        <w:t>post-</w:t>
      </w:r>
      <w:r w:rsidRPr="00DA5E60">
        <w:t>1 July 2014 fee arrangements.  </w:t>
      </w:r>
    </w:p>
    <w:p w14:paraId="7B6F4BCC" w14:textId="2EE1ACEA" w:rsidR="00C02770" w:rsidRDefault="00DA5E60" w:rsidP="00695D14">
      <w:pPr>
        <w:pStyle w:val="Heading2"/>
        <w:spacing w:after="240" w:line="276" w:lineRule="auto"/>
      </w:pPr>
      <w:r w:rsidRPr="00D557E3">
        <w:lastRenderedPageBreak/>
        <w:t>What makes up the package budget for care recipients in the pre-1 July 2014 arrangements?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4"/>
      </w:tblGrid>
      <w:tr w:rsidR="00F403CB" w14:paraId="493C6E9B" w14:textId="77777777" w:rsidTr="00974705">
        <w:tc>
          <w:tcPr>
            <w:tcW w:w="9634" w:type="dxa"/>
            <w:shd w:val="clear" w:color="auto" w:fill="002060"/>
          </w:tcPr>
          <w:p w14:paraId="788B9A3D" w14:textId="77777777" w:rsidR="00974705" w:rsidRPr="0084476B" w:rsidRDefault="00974705" w:rsidP="00695D14">
            <w:pPr>
              <w:ind w:left="142" w:right="-148"/>
              <w:jc w:val="center"/>
              <w:rPr>
                <w:color w:val="FFFFFF" w:themeColor="background1"/>
              </w:rPr>
            </w:pPr>
            <w:r w:rsidRPr="0084476B">
              <w:rPr>
                <w:b/>
                <w:bCs/>
                <w:color w:val="FFFFFF" w:themeColor="background1"/>
              </w:rPr>
              <w:t>Consumer’s</w:t>
            </w:r>
            <w:r>
              <w:rPr>
                <w:b/>
                <w:bCs/>
                <w:color w:val="FFFFFF" w:themeColor="background1"/>
              </w:rPr>
              <w:t xml:space="preserve"> HCP budget</w:t>
            </w:r>
          </w:p>
        </w:tc>
      </w:tr>
      <w:tr w:rsidR="00F403CB" w14:paraId="01C585DE" w14:textId="77777777" w:rsidTr="00974705">
        <w:tc>
          <w:tcPr>
            <w:tcW w:w="9634" w:type="dxa"/>
            <w:shd w:val="clear" w:color="auto" w:fill="E7E6E6" w:themeFill="background2"/>
          </w:tcPr>
          <w:p w14:paraId="57B4C091" w14:textId="77777777" w:rsidR="00974705" w:rsidRPr="00974705" w:rsidRDefault="00974705" w:rsidP="00695D14">
            <w:pPr>
              <w:jc w:val="center"/>
              <w:rPr>
                <w:b/>
                <w:bCs/>
              </w:rPr>
            </w:pPr>
            <w:r w:rsidRPr="00974705">
              <w:rPr>
                <w:b/>
                <w:bCs/>
                <w:sz w:val="28"/>
                <w:szCs w:val="28"/>
              </w:rPr>
              <w:t>=</w:t>
            </w:r>
          </w:p>
        </w:tc>
      </w:tr>
      <w:tr w:rsidR="00F403CB" w14:paraId="6E9AF52C" w14:textId="77777777" w:rsidTr="00974705">
        <w:tc>
          <w:tcPr>
            <w:tcW w:w="9634" w:type="dxa"/>
          </w:tcPr>
          <w:p w14:paraId="277E3BB0" w14:textId="77777777" w:rsidR="00974705" w:rsidRPr="0084476B" w:rsidRDefault="00974705" w:rsidP="00695D14">
            <w:pPr>
              <w:rPr>
                <w:b/>
                <w:bCs/>
              </w:rPr>
            </w:pPr>
            <w:r w:rsidRPr="0084476B">
              <w:rPr>
                <w:b/>
                <w:bCs/>
              </w:rPr>
              <w:t>Government contribution</w:t>
            </w:r>
          </w:p>
          <w:p w14:paraId="30C490E0" w14:textId="721260E0" w:rsidR="00974705" w:rsidRDefault="00974705" w:rsidP="00B3551E">
            <w:pPr>
              <w:tabs>
                <w:tab w:val="left" w:pos="5078"/>
              </w:tabs>
            </w:pPr>
            <w:r>
              <w:rPr>
                <w:noProof/>
              </w:rPr>
              <mc:AlternateContent>
                <mc:Choice Requires="wps">
                  <w:drawing>
                    <wp:anchor distT="45720" distB="45720" distL="114300" distR="114300" simplePos="0" relativeHeight="251658242" behindDoc="1" locked="0" layoutInCell="1" allowOverlap="1" wp14:anchorId="31B9EAB3" wp14:editId="13747CAE">
                      <wp:simplePos x="0" y="0"/>
                      <wp:positionH relativeFrom="column">
                        <wp:posOffset>3983355</wp:posOffset>
                      </wp:positionH>
                      <wp:positionV relativeFrom="paragraph">
                        <wp:posOffset>87630</wp:posOffset>
                      </wp:positionV>
                      <wp:extent cx="1670050" cy="641350"/>
                      <wp:effectExtent l="0" t="0" r="2540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641350"/>
                              </a:xfrm>
                              <a:prstGeom prst="rect">
                                <a:avLst/>
                              </a:prstGeom>
                              <a:solidFill>
                                <a:srgbClr val="28B2BB"/>
                              </a:solidFill>
                              <a:ln w="12700">
                                <a:solidFill>
                                  <a:srgbClr val="002060"/>
                                </a:solidFill>
                                <a:miter lim="800000"/>
                                <a:headEnd/>
                                <a:tailEnd/>
                              </a:ln>
                            </wps:spPr>
                            <wps:txbx>
                              <w:txbxContent>
                                <w:p w14:paraId="4BFFB516" w14:textId="77777777" w:rsidR="00974705" w:rsidRPr="0084476B" w:rsidRDefault="00974705" w:rsidP="00974705">
                                  <w:pPr>
                                    <w:rPr>
                                      <w:b/>
                                      <w:bCs/>
                                      <w:color w:val="FFFFFF" w:themeColor="background1"/>
                                    </w:rPr>
                                  </w:pPr>
                                  <w:r w:rsidRPr="0084476B">
                                    <w:rPr>
                                      <w:b/>
                                      <w:bCs/>
                                      <w:color w:val="FFFFFF" w:themeColor="background1"/>
                                    </w:rPr>
                                    <w:t xml:space="preserve">Other supplements </w:t>
                                  </w:r>
                                  <w:r w:rsidRPr="0084476B">
                                    <w:rPr>
                                      <w:color w:val="FFFFFF" w:themeColor="background1"/>
                                    </w:rPr>
                                    <w:t>(if any)</w:t>
                                  </w:r>
                                  <w:r w:rsidRPr="0084476B">
                                    <w:rPr>
                                      <w:b/>
                                      <w:bCs/>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9EAB3" id="_x0000_s1027" type="#_x0000_t202" style="position:absolute;margin-left:313.65pt;margin-top:6.9pt;width:131.5pt;height:50.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" fillcolor="#28b2bb" strokecolor="#002060" strokeweight="1pt">
                      <v:textbox>
                        <w:txbxContent>
                          <w:p w14:paraId="4BFFB516" w14:textId="77777777" w:rsidR="00974705" w:rsidRPr="0084476B" w:rsidRDefault="00974705" w:rsidP="00974705">
                            <w:pPr>
                              <w:rPr>
                                <w:b/>
                                <w:bCs/>
                                <w:color w:val="FFFFFF" w:themeColor="background1"/>
                              </w:rPr>
                            </w:pPr>
                            <w:r w:rsidRPr="0084476B">
                              <w:rPr>
                                <w:b/>
                                <w:bCs/>
                                <w:color w:val="FFFFFF" w:themeColor="background1"/>
                              </w:rPr>
                              <w:t xml:space="preserve">Other supplements </w:t>
                            </w:r>
                            <w:r w:rsidRPr="0084476B">
                              <w:rPr>
                                <w:color w:val="FFFFFF" w:themeColor="background1"/>
                              </w:rPr>
                              <w:t>(if any)</w:t>
                            </w:r>
                            <w:r w:rsidRPr="0084476B">
                              <w:rPr>
                                <w:b/>
                                <w:bCs/>
                                <w:color w:val="FFFFFF" w:themeColor="background1"/>
                              </w:rPr>
                              <w:t xml:space="preserve"> </w:t>
                            </w:r>
                          </w:p>
                        </w:txbxContent>
                      </v:textbox>
                    </v:shape>
                  </w:pict>
                </mc:Fallback>
              </mc:AlternateContent>
            </w:r>
            <w:r>
              <w:rPr>
                <w:noProof/>
              </w:rPr>
              <mc:AlternateContent>
                <mc:Choice Requires="wps">
                  <w:drawing>
                    <wp:anchor distT="45720" distB="45720" distL="114300" distR="114300" simplePos="0" relativeHeight="251658241" behindDoc="1" locked="0" layoutInCell="1" allowOverlap="1" wp14:anchorId="3F4D4726" wp14:editId="6767E455">
                      <wp:simplePos x="0" y="0"/>
                      <wp:positionH relativeFrom="column">
                        <wp:posOffset>1809750</wp:posOffset>
                      </wp:positionH>
                      <wp:positionV relativeFrom="paragraph">
                        <wp:posOffset>59690</wp:posOffset>
                      </wp:positionV>
                      <wp:extent cx="1714500" cy="67056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70560"/>
                              </a:xfrm>
                              <a:prstGeom prst="rect">
                                <a:avLst/>
                              </a:prstGeom>
                              <a:solidFill>
                                <a:srgbClr val="28B2BB"/>
                              </a:solidFill>
                              <a:ln w="12700">
                                <a:solidFill>
                                  <a:srgbClr val="002060"/>
                                </a:solidFill>
                                <a:miter lim="800000"/>
                                <a:headEnd/>
                                <a:tailEnd/>
                              </a:ln>
                            </wps:spPr>
                            <wps:txbx>
                              <w:txbxContent>
                                <w:p w14:paraId="2BD2E064" w14:textId="77777777" w:rsidR="00974705" w:rsidRPr="0084476B" w:rsidRDefault="00974705" w:rsidP="00974705">
                                  <w:pPr>
                                    <w:rPr>
                                      <w:b/>
                                      <w:bCs/>
                                      <w:color w:val="FFFFFF" w:themeColor="background1"/>
                                    </w:rPr>
                                  </w:pPr>
                                  <w:r w:rsidRPr="0084476B">
                                    <w:rPr>
                                      <w:b/>
                                      <w:bCs/>
                                      <w:color w:val="FFFFFF" w:themeColor="background1"/>
                                    </w:rPr>
                                    <w:t xml:space="preserve">Primary supplements </w:t>
                                  </w:r>
                                  <w:r w:rsidRPr="0084476B">
                                    <w:rPr>
                                      <w:color w:val="FFFFFF" w:themeColor="background1"/>
                                    </w:rPr>
                                    <w:t>(if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D4726" id="_x0000_s1028" type="#_x0000_t202" style="position:absolute;margin-left:142.5pt;margin-top:4.7pt;width:135pt;height:52.8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" fillcolor="#28b2bb" strokecolor="#002060" strokeweight="1pt">
                      <v:textbox>
                        <w:txbxContent>
                          <w:p w14:paraId="2BD2E064" w14:textId="77777777" w:rsidR="00974705" w:rsidRPr="0084476B" w:rsidRDefault="00974705" w:rsidP="00974705">
                            <w:pPr>
                              <w:rPr>
                                <w:b/>
                                <w:bCs/>
                                <w:color w:val="FFFFFF" w:themeColor="background1"/>
                              </w:rPr>
                            </w:pPr>
                            <w:r w:rsidRPr="0084476B">
                              <w:rPr>
                                <w:b/>
                                <w:bCs/>
                                <w:color w:val="FFFFFF" w:themeColor="background1"/>
                              </w:rPr>
                              <w:t xml:space="preserve">Primary supplements </w:t>
                            </w:r>
                            <w:r w:rsidRPr="0084476B">
                              <w:rPr>
                                <w:color w:val="FFFFFF" w:themeColor="background1"/>
                              </w:rPr>
                              <w:t>(if any)</w:t>
                            </w:r>
                          </w:p>
                        </w:txbxContent>
                      </v:textbox>
                    </v:shape>
                  </w:pict>
                </mc:Fallback>
              </mc:AlternateContent>
            </w:r>
            <w:r>
              <w:rPr>
                <w:noProof/>
              </w:rPr>
              <mc:AlternateContent>
                <mc:Choice Requires="wps">
                  <w:drawing>
                    <wp:anchor distT="45720" distB="45720" distL="114300" distR="114300" simplePos="0" relativeHeight="251658240" behindDoc="0" locked="0" layoutInCell="1" allowOverlap="1" wp14:anchorId="69D59E0B" wp14:editId="27BF9182">
                      <wp:simplePos x="0" y="0"/>
                      <wp:positionH relativeFrom="column">
                        <wp:posOffset>29649</wp:posOffset>
                      </wp:positionH>
                      <wp:positionV relativeFrom="paragraph">
                        <wp:posOffset>41080</wp:posOffset>
                      </wp:positionV>
                      <wp:extent cx="1301115" cy="695960"/>
                      <wp:effectExtent l="0" t="0" r="1333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695960"/>
                              </a:xfrm>
                              <a:prstGeom prst="rect">
                                <a:avLst/>
                              </a:prstGeom>
                              <a:solidFill>
                                <a:srgbClr val="28B2BB"/>
                              </a:solidFill>
                              <a:ln w="12700">
                                <a:solidFill>
                                  <a:srgbClr val="002060"/>
                                </a:solidFill>
                                <a:miter lim="800000"/>
                                <a:headEnd/>
                                <a:tailEnd/>
                              </a:ln>
                            </wps:spPr>
                            <wps:txbx>
                              <w:txbxContent>
                                <w:p w14:paraId="53F7162C" w14:textId="77777777" w:rsidR="00974705" w:rsidRPr="0084476B" w:rsidRDefault="00974705" w:rsidP="00974705">
                                  <w:pPr>
                                    <w:rPr>
                                      <w:b/>
                                      <w:bCs/>
                                      <w:color w:val="FFFFFF" w:themeColor="background1"/>
                                    </w:rPr>
                                  </w:pPr>
                                  <w:r w:rsidRPr="0084476B">
                                    <w:rPr>
                                      <w:b/>
                                      <w:bCs/>
                                      <w:color w:val="FFFFFF" w:themeColor="background1"/>
                                    </w:rPr>
                                    <w:t xml:space="preserve">Government subsidy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59E0B" id="_x0000_s1029" type="#_x0000_t202" style="position:absolute;margin-left:2.35pt;margin-top:3.25pt;width:102.45pt;height:5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" fillcolor="#28b2bb" strokecolor="#002060" strokeweight="1pt">
                      <v:textbox>
                        <w:txbxContent>
                          <w:p w14:paraId="53F7162C" w14:textId="77777777" w:rsidR="00974705" w:rsidRPr="0084476B" w:rsidRDefault="00974705" w:rsidP="00974705">
                            <w:pPr>
                              <w:rPr>
                                <w:b/>
                                <w:bCs/>
                                <w:color w:val="FFFFFF" w:themeColor="background1"/>
                              </w:rPr>
                            </w:pPr>
                            <w:r w:rsidRPr="0084476B">
                              <w:rPr>
                                <w:b/>
                                <w:bCs/>
                                <w:color w:val="FFFFFF" w:themeColor="background1"/>
                              </w:rPr>
                              <w:t xml:space="preserve">Government subsidy </w:t>
                            </w:r>
                          </w:p>
                        </w:txbxContent>
                      </v:textbox>
                      <w10:wrap type="square"/>
                    </v:shape>
                  </w:pict>
                </mc:Fallback>
              </mc:AlternateContent>
            </w:r>
            <w:r w:rsidR="0056319B">
              <w:tab/>
            </w:r>
          </w:p>
          <w:p w14:paraId="7FF6B537" w14:textId="6387B92F" w:rsidR="00974705" w:rsidRPr="0084476B" w:rsidRDefault="00974705" w:rsidP="00695D14">
            <w:pPr>
              <w:rPr>
                <w:sz w:val="28"/>
                <w:szCs w:val="28"/>
              </w:rPr>
            </w:pPr>
            <w:r>
              <w:rPr>
                <w:sz w:val="28"/>
                <w:szCs w:val="28"/>
              </w:rPr>
              <w:t xml:space="preserve"> </w:t>
            </w:r>
            <w:r w:rsidRPr="000E0D51">
              <w:rPr>
                <w:b/>
                <w:bCs/>
                <w:sz w:val="28"/>
                <w:szCs w:val="28"/>
              </w:rPr>
              <w:t>+</w:t>
            </w:r>
            <w:r w:rsidRPr="0084476B">
              <w:rPr>
                <w:sz w:val="28"/>
                <w:szCs w:val="28"/>
              </w:rPr>
              <w:t xml:space="preserve">  </w:t>
            </w:r>
            <w:r>
              <w:rPr>
                <w:sz w:val="28"/>
                <w:szCs w:val="28"/>
              </w:rPr>
              <w:t xml:space="preserve">           </w:t>
            </w:r>
            <w:r w:rsidRPr="0084476B">
              <w:rPr>
                <w:sz w:val="28"/>
                <w:szCs w:val="28"/>
              </w:rPr>
              <w:t xml:space="preserve">                          </w:t>
            </w:r>
            <w:r>
              <w:rPr>
                <w:sz w:val="28"/>
                <w:szCs w:val="28"/>
              </w:rPr>
              <w:t xml:space="preserve">   </w:t>
            </w:r>
            <w:r w:rsidRPr="000E0D51">
              <w:rPr>
                <w:b/>
                <w:bCs/>
                <w:sz w:val="28"/>
                <w:szCs w:val="28"/>
              </w:rPr>
              <w:t>+</w:t>
            </w:r>
            <w:r w:rsidRPr="0084476B">
              <w:rPr>
                <w:sz w:val="28"/>
                <w:szCs w:val="28"/>
              </w:rPr>
              <w:t xml:space="preserve"> </w:t>
            </w:r>
          </w:p>
        </w:tc>
      </w:tr>
      <w:tr w:rsidR="00F403CB" w14:paraId="3C43E401" w14:textId="77777777" w:rsidTr="00974705">
        <w:tc>
          <w:tcPr>
            <w:tcW w:w="9634" w:type="dxa"/>
            <w:shd w:val="clear" w:color="auto" w:fill="E7E6E6" w:themeFill="background2"/>
          </w:tcPr>
          <w:p w14:paraId="41CD0EF4" w14:textId="77777777" w:rsidR="00974705" w:rsidRPr="000E0D51" w:rsidRDefault="00974705" w:rsidP="00695D14">
            <w:pPr>
              <w:jc w:val="center"/>
              <w:rPr>
                <w:b/>
                <w:bCs/>
                <w:sz w:val="28"/>
                <w:szCs w:val="28"/>
              </w:rPr>
            </w:pPr>
            <w:r w:rsidRPr="000E0D51">
              <w:rPr>
                <w:b/>
                <w:bCs/>
                <w:sz w:val="28"/>
                <w:szCs w:val="28"/>
              </w:rPr>
              <w:t>+</w:t>
            </w:r>
          </w:p>
        </w:tc>
      </w:tr>
      <w:tr w:rsidR="00F403CB" w14:paraId="6232A9C7" w14:textId="77777777" w:rsidTr="00974705">
        <w:trPr>
          <w:trHeight w:val="1953"/>
        </w:trPr>
        <w:tc>
          <w:tcPr>
            <w:tcW w:w="9634" w:type="dxa"/>
          </w:tcPr>
          <w:p w14:paraId="52BFCDDC" w14:textId="77777777" w:rsidR="00974705" w:rsidRPr="0084476B" w:rsidRDefault="00974705" w:rsidP="00695D14">
            <w:pPr>
              <w:rPr>
                <w:b/>
                <w:bCs/>
                <w:sz w:val="28"/>
                <w:szCs w:val="28"/>
              </w:rPr>
            </w:pPr>
            <w:r>
              <w:rPr>
                <w:b/>
                <w:bCs/>
              </w:rPr>
              <w:t>Home care fees</w:t>
            </w:r>
          </w:p>
          <w:p w14:paraId="234962E4" w14:textId="77777777" w:rsidR="00974705" w:rsidRPr="0084476B" w:rsidRDefault="00974705" w:rsidP="00695D14">
            <w:pPr>
              <w:rPr>
                <w:sz w:val="28"/>
                <w:szCs w:val="28"/>
              </w:rPr>
            </w:pPr>
            <w:r w:rsidRPr="0084476B">
              <w:rPr>
                <w:noProof/>
                <w:sz w:val="28"/>
                <w:szCs w:val="28"/>
              </w:rPr>
              <mc:AlternateContent>
                <mc:Choice Requires="wps">
                  <w:drawing>
                    <wp:anchor distT="45720" distB="45720" distL="114300" distR="114300" simplePos="0" relativeHeight="251658245" behindDoc="0" locked="0" layoutInCell="1" allowOverlap="1" wp14:anchorId="4C3054C9" wp14:editId="41F02341">
                      <wp:simplePos x="0" y="0"/>
                      <wp:positionH relativeFrom="column">
                        <wp:posOffset>3983355</wp:posOffset>
                      </wp:positionH>
                      <wp:positionV relativeFrom="paragraph">
                        <wp:posOffset>92075</wp:posOffset>
                      </wp:positionV>
                      <wp:extent cx="1670050" cy="641350"/>
                      <wp:effectExtent l="0" t="0" r="2540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641350"/>
                              </a:xfrm>
                              <a:prstGeom prst="rect">
                                <a:avLst/>
                              </a:prstGeom>
                              <a:solidFill>
                                <a:srgbClr val="DA576C"/>
                              </a:solidFill>
                              <a:ln w="12700">
                                <a:solidFill>
                                  <a:schemeClr val="tx1"/>
                                </a:solidFill>
                                <a:miter lim="800000"/>
                                <a:headEnd/>
                                <a:tailEnd/>
                              </a:ln>
                            </wps:spPr>
                            <wps:txbx>
                              <w:txbxContent>
                                <w:p w14:paraId="491A7884" w14:textId="77777777" w:rsidR="00974705" w:rsidRPr="0084476B" w:rsidRDefault="00974705" w:rsidP="00974705">
                                  <w:pPr>
                                    <w:rPr>
                                      <w:b/>
                                      <w:bCs/>
                                      <w:color w:val="FFFFFF" w:themeColor="background1"/>
                                    </w:rPr>
                                  </w:pPr>
                                  <w:r>
                                    <w:rPr>
                                      <w:b/>
                                      <w:bCs/>
                                      <w:color w:val="FFFFFF" w:themeColor="background1"/>
                                    </w:rPr>
                                    <w:t>Additional home care fees</w:t>
                                  </w:r>
                                  <w:r w:rsidRPr="0084476B">
                                    <w:rPr>
                                      <w:b/>
                                      <w:bCs/>
                                      <w:color w:val="FFFFFF" w:themeColor="background1"/>
                                    </w:rPr>
                                    <w:t xml:space="preserve"> </w:t>
                                  </w:r>
                                  <w:r w:rsidRPr="0084476B">
                                    <w:rPr>
                                      <w:color w:val="FFFFFF" w:themeColor="background1"/>
                                    </w:rPr>
                                    <w:t>(if any)</w:t>
                                  </w:r>
                                  <w:r w:rsidRPr="0084476B">
                                    <w:rPr>
                                      <w:b/>
                                      <w:bCs/>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054C9" id="_x0000_s1030" type="#_x0000_t202" style="position:absolute;margin-left:313.65pt;margin-top:7.25pt;width:131.5pt;height:50.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" fillcolor="#da576c" strokecolor="black [3213]" strokeweight="1pt">
                      <v:textbox>
                        <w:txbxContent>
                          <w:p w14:paraId="491A7884" w14:textId="77777777" w:rsidR="00974705" w:rsidRPr="0084476B" w:rsidRDefault="00974705" w:rsidP="00974705">
                            <w:pPr>
                              <w:rPr>
                                <w:b/>
                                <w:bCs/>
                                <w:color w:val="FFFFFF" w:themeColor="background1"/>
                              </w:rPr>
                            </w:pPr>
                            <w:r>
                              <w:rPr>
                                <w:b/>
                                <w:bCs/>
                                <w:color w:val="FFFFFF" w:themeColor="background1"/>
                              </w:rPr>
                              <w:t>Additional home care fees</w:t>
                            </w:r>
                            <w:r w:rsidRPr="0084476B">
                              <w:rPr>
                                <w:b/>
                                <w:bCs/>
                                <w:color w:val="FFFFFF" w:themeColor="background1"/>
                              </w:rPr>
                              <w:t xml:space="preserve"> </w:t>
                            </w:r>
                            <w:r w:rsidRPr="0084476B">
                              <w:rPr>
                                <w:color w:val="FFFFFF" w:themeColor="background1"/>
                              </w:rPr>
                              <w:t>(if any)</w:t>
                            </w:r>
                            <w:r w:rsidRPr="0084476B">
                              <w:rPr>
                                <w:b/>
                                <w:bCs/>
                                <w:color w:val="FFFFFF" w:themeColor="background1"/>
                              </w:rPr>
                              <w:t xml:space="preserve"> </w:t>
                            </w:r>
                          </w:p>
                        </w:txbxContent>
                      </v:textbox>
                    </v:shape>
                  </w:pict>
                </mc:Fallback>
              </mc:AlternateContent>
            </w:r>
            <w:r w:rsidRPr="0084476B">
              <w:rPr>
                <w:noProof/>
                <w:sz w:val="28"/>
                <w:szCs w:val="28"/>
              </w:rPr>
              <mc:AlternateContent>
                <mc:Choice Requires="wps">
                  <w:drawing>
                    <wp:anchor distT="45720" distB="45720" distL="114300" distR="114300" simplePos="0" relativeHeight="251658244" behindDoc="0" locked="0" layoutInCell="1" allowOverlap="1" wp14:anchorId="07590C8B" wp14:editId="122FDC2E">
                      <wp:simplePos x="0" y="0"/>
                      <wp:positionH relativeFrom="column">
                        <wp:posOffset>1809750</wp:posOffset>
                      </wp:positionH>
                      <wp:positionV relativeFrom="paragraph">
                        <wp:posOffset>64135</wp:posOffset>
                      </wp:positionV>
                      <wp:extent cx="1714500" cy="670560"/>
                      <wp:effectExtent l="0" t="0" r="1905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70560"/>
                              </a:xfrm>
                              <a:prstGeom prst="rect">
                                <a:avLst/>
                              </a:prstGeom>
                              <a:solidFill>
                                <a:srgbClr val="DA576C"/>
                              </a:solidFill>
                              <a:ln w="12700">
                                <a:solidFill>
                                  <a:srgbClr val="002060"/>
                                </a:solidFill>
                                <a:miter lim="800000"/>
                                <a:headEnd/>
                                <a:tailEnd/>
                              </a:ln>
                            </wps:spPr>
                            <wps:txbx>
                              <w:txbxContent>
                                <w:p w14:paraId="178E3453" w14:textId="77777777" w:rsidR="00974705" w:rsidRPr="0084476B" w:rsidRDefault="00974705" w:rsidP="00974705">
                                  <w:pPr>
                                    <w:rPr>
                                      <w:b/>
                                      <w:bCs/>
                                      <w:color w:val="FFFFFF" w:themeColor="background1"/>
                                    </w:rPr>
                                  </w:pPr>
                                  <w:r>
                                    <w:rPr>
                                      <w:b/>
                                      <w:bCs/>
                                      <w:color w:val="FFFFFF" w:themeColor="background1"/>
                                    </w:rPr>
                                    <w:t>Income tested care fee</w:t>
                                  </w:r>
                                  <w:r w:rsidRPr="0084476B">
                                    <w:rPr>
                                      <w:b/>
                                      <w:bCs/>
                                      <w:color w:val="FFFFFF" w:themeColor="background1"/>
                                    </w:rPr>
                                    <w:t xml:space="preserve"> </w:t>
                                  </w:r>
                                  <w:r w:rsidRPr="0084476B">
                                    <w:rPr>
                                      <w:color w:val="FFFFFF" w:themeColor="background1"/>
                                    </w:rPr>
                                    <w:t>(if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90C8B" id="_x0000_s1031" type="#_x0000_t202" style="position:absolute;margin-left:142.5pt;margin-top:5.05pt;width:135pt;height:52.8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" fillcolor="#da576c" strokecolor="#002060" strokeweight="1pt">
                      <v:textbox>
                        <w:txbxContent>
                          <w:p w14:paraId="178E3453" w14:textId="77777777" w:rsidR="00974705" w:rsidRPr="0084476B" w:rsidRDefault="00974705" w:rsidP="00974705">
                            <w:pPr>
                              <w:rPr>
                                <w:b/>
                                <w:bCs/>
                                <w:color w:val="FFFFFF" w:themeColor="background1"/>
                              </w:rPr>
                            </w:pPr>
                            <w:r>
                              <w:rPr>
                                <w:b/>
                                <w:bCs/>
                                <w:color w:val="FFFFFF" w:themeColor="background1"/>
                              </w:rPr>
                              <w:t>Income tested care fee</w:t>
                            </w:r>
                            <w:r w:rsidRPr="0084476B">
                              <w:rPr>
                                <w:b/>
                                <w:bCs/>
                                <w:color w:val="FFFFFF" w:themeColor="background1"/>
                              </w:rPr>
                              <w:t xml:space="preserve"> </w:t>
                            </w:r>
                            <w:r w:rsidRPr="0084476B">
                              <w:rPr>
                                <w:color w:val="FFFFFF" w:themeColor="background1"/>
                              </w:rPr>
                              <w:t>(if any)</w:t>
                            </w:r>
                          </w:p>
                        </w:txbxContent>
                      </v:textbox>
                    </v:shape>
                  </w:pict>
                </mc:Fallback>
              </mc:AlternateContent>
            </w:r>
            <w:r w:rsidRPr="0084476B">
              <w:rPr>
                <w:noProof/>
                <w:sz w:val="28"/>
                <w:szCs w:val="28"/>
              </w:rPr>
              <mc:AlternateContent>
                <mc:Choice Requires="wps">
                  <w:drawing>
                    <wp:anchor distT="45720" distB="45720" distL="114300" distR="114300" simplePos="0" relativeHeight="251658243" behindDoc="0" locked="0" layoutInCell="1" allowOverlap="1" wp14:anchorId="69E27A17" wp14:editId="524A9DB7">
                      <wp:simplePos x="0" y="0"/>
                      <wp:positionH relativeFrom="column">
                        <wp:posOffset>29649</wp:posOffset>
                      </wp:positionH>
                      <wp:positionV relativeFrom="paragraph">
                        <wp:posOffset>41080</wp:posOffset>
                      </wp:positionV>
                      <wp:extent cx="1301115" cy="695960"/>
                      <wp:effectExtent l="0" t="0" r="13335"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695960"/>
                              </a:xfrm>
                              <a:prstGeom prst="rect">
                                <a:avLst/>
                              </a:prstGeom>
                              <a:solidFill>
                                <a:srgbClr val="DA576C"/>
                              </a:solidFill>
                              <a:ln w="12700">
                                <a:solidFill>
                                  <a:srgbClr val="002060"/>
                                </a:solidFill>
                                <a:miter lim="800000"/>
                                <a:headEnd/>
                                <a:tailEnd/>
                              </a:ln>
                            </wps:spPr>
                            <wps:txbx>
                              <w:txbxContent>
                                <w:p w14:paraId="457A1BDC" w14:textId="77777777" w:rsidR="00974705" w:rsidRPr="0084476B" w:rsidRDefault="00974705" w:rsidP="00974705">
                                  <w:pPr>
                                    <w:rPr>
                                      <w:b/>
                                      <w:bCs/>
                                      <w:color w:val="FFFFFF" w:themeColor="background1"/>
                                    </w:rPr>
                                  </w:pPr>
                                  <w:r>
                                    <w:rPr>
                                      <w:b/>
                                      <w:bCs/>
                                      <w:color w:val="FFFFFF" w:themeColor="background1"/>
                                    </w:rPr>
                                    <w:t>Basic daily</w:t>
                                  </w:r>
                                  <w:r>
                                    <w:rPr>
                                      <w:b/>
                                      <w:bCs/>
                                      <w:color w:val="FFFFFF" w:themeColor="background1"/>
                                    </w:rPr>
                                    <w:br/>
                                    <w:t>fee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27A17" id="_x0000_s1032" type="#_x0000_t202" style="position:absolute;margin-left:2.35pt;margin-top:3.25pt;width:102.45pt;height:54.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" fillcolor="#da576c" strokecolor="#002060" strokeweight="1pt">
                      <v:textbox>
                        <w:txbxContent>
                          <w:p w14:paraId="457A1BDC" w14:textId="77777777" w:rsidR="00974705" w:rsidRPr="0084476B" w:rsidRDefault="00974705" w:rsidP="00974705">
                            <w:pPr>
                              <w:rPr>
                                <w:b/>
                                <w:bCs/>
                                <w:color w:val="FFFFFF" w:themeColor="background1"/>
                              </w:rPr>
                            </w:pPr>
                            <w:r>
                              <w:rPr>
                                <w:b/>
                                <w:bCs/>
                                <w:color w:val="FFFFFF" w:themeColor="background1"/>
                              </w:rPr>
                              <w:t>Basic daily</w:t>
                            </w:r>
                            <w:r>
                              <w:rPr>
                                <w:b/>
                                <w:bCs/>
                                <w:color w:val="FFFFFF" w:themeColor="background1"/>
                              </w:rPr>
                              <w:br/>
                              <w:t>fee</w:t>
                            </w:r>
                          </w:p>
                        </w:txbxContent>
                      </v:textbox>
                      <w10:wrap type="square"/>
                    </v:shape>
                  </w:pict>
                </mc:Fallback>
              </mc:AlternateContent>
            </w:r>
          </w:p>
          <w:p w14:paraId="516382DE" w14:textId="6A36AD84" w:rsidR="00974705" w:rsidRDefault="00974705" w:rsidP="00695D14">
            <w:r w:rsidRPr="000E0D51">
              <w:rPr>
                <w:b/>
                <w:bCs/>
                <w:sz w:val="28"/>
                <w:szCs w:val="28"/>
              </w:rPr>
              <w:t>+</w:t>
            </w:r>
            <w:r w:rsidRPr="000E0D51">
              <w:rPr>
                <w:sz w:val="28"/>
                <w:szCs w:val="28"/>
              </w:rPr>
              <w:t xml:space="preserve">    </w:t>
            </w:r>
            <w:r>
              <w:rPr>
                <w:sz w:val="28"/>
                <w:szCs w:val="28"/>
              </w:rPr>
              <w:t xml:space="preserve">    </w:t>
            </w:r>
            <w:r w:rsidRPr="000E0D51">
              <w:rPr>
                <w:sz w:val="28"/>
                <w:szCs w:val="28"/>
              </w:rPr>
              <w:t xml:space="preserve">                         </w:t>
            </w:r>
            <w:r>
              <w:rPr>
                <w:sz w:val="28"/>
                <w:szCs w:val="28"/>
              </w:rPr>
              <w:t xml:space="preserve"> </w:t>
            </w:r>
            <w:r w:rsidRPr="000E0D51">
              <w:rPr>
                <w:sz w:val="28"/>
                <w:szCs w:val="28"/>
              </w:rPr>
              <w:t xml:space="preserve">         </w:t>
            </w:r>
            <w:r w:rsidRPr="000E0D51">
              <w:rPr>
                <w:b/>
                <w:bCs/>
                <w:sz w:val="28"/>
                <w:szCs w:val="28"/>
              </w:rPr>
              <w:t>+</w:t>
            </w:r>
          </w:p>
        </w:tc>
      </w:tr>
    </w:tbl>
    <w:p w14:paraId="219BBD20" w14:textId="77777777" w:rsidR="005F1820" w:rsidRPr="00C84F52" w:rsidRDefault="005F1820" w:rsidP="00695D14"/>
    <w:p w14:paraId="6281C6FE" w14:textId="6765A73E" w:rsidR="00DA5E60" w:rsidRPr="00DA5E60" w:rsidRDefault="00DA5E60" w:rsidP="00695D14">
      <w:pPr>
        <w:rPr>
          <w:rFonts w:cs="Arial"/>
          <w:b/>
          <w:bCs/>
          <w:sz w:val="40"/>
          <w:szCs w:val="40"/>
        </w:rPr>
      </w:pPr>
      <w:r w:rsidRPr="00DA5E60">
        <w:rPr>
          <w:rFonts w:cs="Arial"/>
          <w:b/>
          <w:bCs/>
          <w:sz w:val="40"/>
          <w:szCs w:val="40"/>
        </w:rPr>
        <w:t>How do I work out the Government contribution for pre-1 July 2014 care recipients? </w:t>
      </w:r>
    </w:p>
    <w:p w14:paraId="0B242794" w14:textId="793969FF" w:rsidR="004A5A99" w:rsidRPr="00DA5E60" w:rsidRDefault="6CF0DC10" w:rsidP="00695D14">
      <w:r>
        <w:t>The Government contribution can be determined by adding together the Government subsidy, plus any primary and other supplements for which the care recipient is eligible. This is outlined in the diagram above.  </w:t>
      </w:r>
    </w:p>
    <w:p w14:paraId="2EA2E932" w14:textId="1CB8F5B5" w:rsidR="004A5A99" w:rsidRDefault="6CF0DC10" w:rsidP="00695D14">
      <w:r>
        <w:t xml:space="preserve">Prior to </w:t>
      </w:r>
      <w:r w:rsidR="006B7546">
        <w:t xml:space="preserve">1 July </w:t>
      </w:r>
      <w:r>
        <w:t>2014, there was no reduction in subsidy and primary supplements paid by Government if the provider did not charge the income tested care fee to care recipients of the HCP Program. If collected, any fee would be additional to the value of the package. In setting these fees, providers need to consider if they would cause the care recipient financial hardship and reduce the level of fees as necessary</w:t>
      </w:r>
      <w:r w:rsidR="006B7546">
        <w:t xml:space="preserve">. </w:t>
      </w:r>
    </w:p>
    <w:p w14:paraId="2EB74055" w14:textId="77BB0363" w:rsidR="004A5A99" w:rsidRDefault="6CF0DC10" w:rsidP="00695D14">
      <w:r>
        <w:t>The same subsidy and supplement rates will apply for people receiving a home care package, regardless of when they entered the HCP Program</w:t>
      </w:r>
      <w:r w:rsidR="006B7546">
        <w:t xml:space="preserve">. </w:t>
      </w:r>
    </w:p>
    <w:p w14:paraId="25BB177D" w14:textId="2C872AE3" w:rsidR="00DA5E60" w:rsidRPr="00DA5E60" w:rsidRDefault="00DA5E60" w:rsidP="00695D14">
      <w:r w:rsidRPr="00DA5E60">
        <w:t>Pre-1 August 2013</w:t>
      </w:r>
      <w:r w:rsidR="006B7546">
        <w:t>,</w:t>
      </w:r>
      <w:r w:rsidRPr="00DA5E60">
        <w:t xml:space="preserve"> care recipients who were receiving an Extended Aged Care at Home – Dementia (EACH-D) package are eligible for the dementia and cognition supplement plus the top up supplement. This supplement is automatically applied by Services Australia and will automatically transfer to the new provider if the individual changes providers.</w:t>
      </w:r>
    </w:p>
    <w:p w14:paraId="0BB659A5" w14:textId="77777777" w:rsidR="00DA5E60" w:rsidRPr="00DA5E60" w:rsidRDefault="00DA5E60" w:rsidP="00695D14">
      <w:pPr>
        <w:rPr>
          <w:rFonts w:cs="Arial"/>
          <w:b/>
          <w:bCs/>
          <w:sz w:val="40"/>
          <w:szCs w:val="40"/>
        </w:rPr>
      </w:pPr>
      <w:r w:rsidRPr="00DA5E60">
        <w:rPr>
          <w:rFonts w:cs="Arial"/>
          <w:b/>
          <w:bCs/>
          <w:sz w:val="40"/>
          <w:szCs w:val="40"/>
        </w:rPr>
        <w:lastRenderedPageBreak/>
        <w:t>How do I work out the home care fees for pre-1 July 2014 care recipients? </w:t>
      </w:r>
    </w:p>
    <w:p w14:paraId="480E3660" w14:textId="77777777" w:rsidR="00F868B7" w:rsidRDefault="6CF0DC10" w:rsidP="00695D14">
      <w:r>
        <w:t xml:space="preserve">Providers are responsible for working out the home care fees that they will charge to care recipients in the pre-1 July 2014 arrangements. </w:t>
      </w:r>
    </w:p>
    <w:p w14:paraId="4805B6DF" w14:textId="448F49C7" w:rsidR="004A5A99" w:rsidRDefault="6CF0DC10" w:rsidP="00695D14">
      <w:r>
        <w:t>The Services Australia income assessment that people who entered the HCP Program after 1 July 2014 complete does not consider the pre-1 July 2014 fee structure.  </w:t>
      </w:r>
    </w:p>
    <w:p w14:paraId="3FB8A98D" w14:textId="693155CD" w:rsidR="00DA5E60" w:rsidRPr="00975580" w:rsidRDefault="00DA5E60" w:rsidP="0001638C">
      <w:pPr>
        <w:pStyle w:val="Heading3"/>
        <w:spacing w:line="276" w:lineRule="auto"/>
      </w:pPr>
      <w:r w:rsidRPr="00975580">
        <w:t xml:space="preserve">Basic daily </w:t>
      </w:r>
      <w:r w:rsidR="00975580" w:rsidRPr="00975580">
        <w:t>fee</w:t>
      </w:r>
      <w:r w:rsidR="00975580">
        <w:t xml:space="preserve"> </w:t>
      </w:r>
    </w:p>
    <w:p w14:paraId="2A4D5AAB" w14:textId="77777777" w:rsidR="00DA5E60" w:rsidRPr="00DA5E60" w:rsidRDefault="00DA5E60" w:rsidP="00695D14">
      <w:pPr>
        <w:pStyle w:val="ListParagraph"/>
        <w:numPr>
          <w:ilvl w:val="0"/>
          <w:numId w:val="2"/>
        </w:numPr>
      </w:pPr>
      <w:r w:rsidRPr="00DA5E60">
        <w:t>Level 1 - the maximum fee 15.68% of the basic rate of the single age pension. </w:t>
      </w:r>
    </w:p>
    <w:p w14:paraId="749C20CB" w14:textId="77777777" w:rsidR="00DA5E60" w:rsidRPr="00DA5E60" w:rsidRDefault="00DA5E60" w:rsidP="00695D14">
      <w:pPr>
        <w:pStyle w:val="ListParagraph"/>
        <w:numPr>
          <w:ilvl w:val="0"/>
          <w:numId w:val="2"/>
        </w:numPr>
      </w:pPr>
      <w:r w:rsidRPr="00DA5E60">
        <w:t>Level 2 - the maximum fee 16.58% of the basic rate of the single age pension. </w:t>
      </w:r>
    </w:p>
    <w:p w14:paraId="24A30150" w14:textId="77777777" w:rsidR="00DA5E60" w:rsidRPr="00DA5E60" w:rsidRDefault="00DA5E60" w:rsidP="00695D14">
      <w:pPr>
        <w:pStyle w:val="ListParagraph"/>
        <w:numPr>
          <w:ilvl w:val="0"/>
          <w:numId w:val="2"/>
        </w:numPr>
      </w:pPr>
      <w:r w:rsidRPr="00DA5E60">
        <w:t>Level 3 - the maximum fee 17.05% of the basic rate of the single age pension. </w:t>
      </w:r>
    </w:p>
    <w:p w14:paraId="1C760D64" w14:textId="77777777" w:rsidR="00DA5E60" w:rsidRPr="00DA5E60" w:rsidRDefault="00DA5E60" w:rsidP="00695D14">
      <w:pPr>
        <w:pStyle w:val="ListParagraph"/>
        <w:numPr>
          <w:ilvl w:val="0"/>
          <w:numId w:val="2"/>
        </w:numPr>
      </w:pPr>
      <w:r w:rsidRPr="00DA5E60">
        <w:t>Level 4 - the maximum fee 17.50% of the basic rate of the single age pension. </w:t>
      </w:r>
    </w:p>
    <w:p w14:paraId="77EC790F" w14:textId="5534DD4B" w:rsidR="00DA5E60" w:rsidRPr="004A5A99" w:rsidRDefault="00DA5E60" w:rsidP="0001638C">
      <w:pPr>
        <w:pStyle w:val="Heading3"/>
        <w:spacing w:line="276" w:lineRule="auto"/>
      </w:pPr>
      <w:r w:rsidRPr="004A5A99">
        <w:t>Income tested care fee</w:t>
      </w:r>
    </w:p>
    <w:p w14:paraId="45ED3C72" w14:textId="726D7C8D" w:rsidR="00DA5E60" w:rsidRPr="00DA5E60" w:rsidRDefault="00DA5E60" w:rsidP="00695D14">
      <w:r w:rsidRPr="00DA5E60">
        <w:t xml:space="preserve">For care recipients with income above the basic rate of pension, providers can charge an additional amount of up to 50% of income above the single </w:t>
      </w:r>
      <w:r w:rsidR="00D30D18">
        <w:t>a</w:t>
      </w:r>
      <w:r w:rsidR="00D30D18" w:rsidRPr="00DA5E60">
        <w:t xml:space="preserve">ge </w:t>
      </w:r>
      <w:r w:rsidR="00D30D18">
        <w:t>p</w:t>
      </w:r>
      <w:r w:rsidR="00D30D18" w:rsidRPr="00DA5E60">
        <w:t>ension</w:t>
      </w:r>
      <w:r w:rsidRPr="00DA5E60">
        <w:t>. </w:t>
      </w:r>
    </w:p>
    <w:p w14:paraId="3934AEF7" w14:textId="1F166E4A" w:rsidR="00DA5E60" w:rsidRPr="00DA5E60" w:rsidRDefault="00DA5E60" w:rsidP="0001638C">
      <w:pPr>
        <w:pStyle w:val="Heading3"/>
        <w:spacing w:line="276" w:lineRule="auto"/>
      </w:pPr>
      <w:r w:rsidRPr="00DA5E60">
        <w:t xml:space="preserve">Calculating </w:t>
      </w:r>
      <w:r w:rsidR="00CF66C2" w:rsidRPr="00DA5E60">
        <w:t>income</w:t>
      </w:r>
      <w:r w:rsidR="00CF66C2">
        <w:t xml:space="preserve"> </w:t>
      </w:r>
    </w:p>
    <w:p w14:paraId="3529137F" w14:textId="77777777" w:rsidR="00DA5E60" w:rsidRPr="00DA5E60" w:rsidRDefault="00DA5E60" w:rsidP="00695D14">
      <w:r w:rsidRPr="00DA5E60">
        <w:t>Income is defined as income after income tax and the Medicare levy. When calculating income for the purpose of determining ongoing fees, the following are excluded:  </w:t>
      </w:r>
    </w:p>
    <w:p w14:paraId="03DDB9D8" w14:textId="108EBB66" w:rsidR="00DA5E60" w:rsidRPr="00DA5E60" w:rsidRDefault="00DA5E60" w:rsidP="00695D14">
      <w:pPr>
        <w:pStyle w:val="ListParagraph"/>
        <w:numPr>
          <w:ilvl w:val="0"/>
          <w:numId w:val="3"/>
        </w:numPr>
      </w:pPr>
      <w:r w:rsidRPr="00DA5E60">
        <w:t xml:space="preserve">any </w:t>
      </w:r>
      <w:hyperlink r:id="rId16" w:history="1">
        <w:r w:rsidRPr="0010165E">
          <w:rPr>
            <w:rStyle w:val="Hyperlink"/>
          </w:rPr>
          <w:t>Pharmaceutical Allowance</w:t>
        </w:r>
      </w:hyperlink>
      <w:r w:rsidRPr="00DA5E60">
        <w:t xml:space="preserve">, </w:t>
      </w:r>
      <w:hyperlink r:id="rId17" w:history="1">
        <w:r w:rsidRPr="00FE598A">
          <w:rPr>
            <w:rStyle w:val="Hyperlink"/>
          </w:rPr>
          <w:t>Rent Assistance</w:t>
        </w:r>
      </w:hyperlink>
      <w:r w:rsidRPr="00DA5E60">
        <w:t xml:space="preserve"> or </w:t>
      </w:r>
      <w:hyperlink r:id="rId18" w:history="1">
        <w:r w:rsidRPr="00FE598A">
          <w:rPr>
            <w:rStyle w:val="Hyperlink"/>
          </w:rPr>
          <w:t>Telephone Allowance</w:t>
        </w:r>
      </w:hyperlink>
    </w:p>
    <w:p w14:paraId="6C2F4A9D" w14:textId="0B3C4878" w:rsidR="00DA5E60" w:rsidRPr="00DA5E60" w:rsidRDefault="00DA5E60" w:rsidP="00695D14">
      <w:pPr>
        <w:pStyle w:val="ListParagraph"/>
        <w:numPr>
          <w:ilvl w:val="0"/>
          <w:numId w:val="3"/>
        </w:numPr>
      </w:pPr>
      <w:r w:rsidRPr="00DA5E60">
        <w:t xml:space="preserve">the </w:t>
      </w:r>
      <w:hyperlink r:id="rId19" w:history="1">
        <w:r w:rsidRPr="00456DA9">
          <w:rPr>
            <w:rStyle w:val="Hyperlink"/>
          </w:rPr>
          <w:t>Pension Supplement</w:t>
        </w:r>
      </w:hyperlink>
    </w:p>
    <w:p w14:paraId="6D4E5D3F" w14:textId="3B8BACC8" w:rsidR="00DA5E60" w:rsidRPr="00DA5E60" w:rsidRDefault="00DA5E60" w:rsidP="00695D14">
      <w:pPr>
        <w:pStyle w:val="ListParagraph"/>
        <w:numPr>
          <w:ilvl w:val="0"/>
          <w:numId w:val="3"/>
        </w:numPr>
      </w:pPr>
      <w:r w:rsidRPr="00DA5E60">
        <w:t xml:space="preserve">the </w:t>
      </w:r>
      <w:hyperlink r:id="rId20" w:history="1">
        <w:r w:rsidRPr="00B927B2">
          <w:rPr>
            <w:rStyle w:val="Hyperlink"/>
          </w:rPr>
          <w:t>Energy Supplement</w:t>
        </w:r>
      </w:hyperlink>
    </w:p>
    <w:p w14:paraId="725C2F99" w14:textId="08827F01" w:rsidR="00DA5E60" w:rsidRPr="00DA5E60" w:rsidRDefault="00DA5E60" w:rsidP="00695D14">
      <w:pPr>
        <w:pStyle w:val="ListParagraph"/>
        <w:numPr>
          <w:ilvl w:val="0"/>
          <w:numId w:val="3"/>
        </w:numPr>
      </w:pPr>
      <w:r w:rsidRPr="00DA5E60">
        <w:t xml:space="preserve">in the case of a </w:t>
      </w:r>
      <w:hyperlink r:id="rId21" w:history="1">
        <w:r w:rsidR="00B927B2" w:rsidRPr="00D0702F">
          <w:rPr>
            <w:rStyle w:val="Hyperlink"/>
          </w:rPr>
          <w:t>D</w:t>
        </w:r>
        <w:r w:rsidRPr="00D0702F">
          <w:rPr>
            <w:rStyle w:val="Hyperlink"/>
          </w:rPr>
          <w:t xml:space="preserve">isability </w:t>
        </w:r>
        <w:r w:rsidR="00B927B2" w:rsidRPr="00D0702F">
          <w:rPr>
            <w:rStyle w:val="Hyperlink"/>
          </w:rPr>
          <w:t>Support P</w:t>
        </w:r>
        <w:r w:rsidR="001B5DD8" w:rsidRPr="00D0702F">
          <w:rPr>
            <w:rStyle w:val="Hyperlink"/>
          </w:rPr>
          <w:t>ension</w:t>
        </w:r>
      </w:hyperlink>
      <w:r w:rsidR="001B5DD8" w:rsidRPr="00DA5E60">
        <w:t xml:space="preserve"> </w:t>
      </w:r>
      <w:r w:rsidRPr="00DA5E60">
        <w:t xml:space="preserve">payable under the </w:t>
      </w:r>
      <w:r w:rsidRPr="0001638C">
        <w:rPr>
          <w:i/>
          <w:iCs/>
        </w:rPr>
        <w:t>Veterans’ Entitlements Act 1986</w:t>
      </w:r>
      <w:r w:rsidRPr="00DA5E60">
        <w:t xml:space="preserve"> an amount equal to 4% of the amount of the pension. </w:t>
      </w:r>
    </w:p>
    <w:p w14:paraId="72A18283" w14:textId="586919EC" w:rsidR="004A5A99" w:rsidRPr="00C8759C" w:rsidRDefault="00F25227" w:rsidP="00695D14">
      <w:r>
        <w:t>For more information, p</w:t>
      </w:r>
      <w:r w:rsidR="00DA5E60" w:rsidRPr="00DA5E60">
        <w:t xml:space="preserve">lease see Division 60 of the </w:t>
      </w:r>
      <w:r w:rsidR="00DA5E60" w:rsidRPr="00DA5E60">
        <w:rPr>
          <w:i/>
          <w:iCs/>
        </w:rPr>
        <w:t>Aged Care (Transitional Provisions) Act 1997</w:t>
      </w:r>
      <w:r w:rsidR="00DA5E60" w:rsidRPr="00DA5E60">
        <w:t xml:space="preserve"> or section 130 of the Aged Care (Transitional Provisions) Principles 2014</w:t>
      </w:r>
      <w:r>
        <w:t>.</w:t>
      </w:r>
      <w:r w:rsidR="00DA5E60" w:rsidRPr="00DA5E60">
        <w:t> </w:t>
      </w:r>
    </w:p>
    <w:p w14:paraId="32CB1B30" w14:textId="1E926E63" w:rsidR="00DA5E60" w:rsidRPr="00DA5E60" w:rsidRDefault="00DA5E60" w:rsidP="00DC5365">
      <w:pPr>
        <w:pStyle w:val="Heading3"/>
        <w:spacing w:line="276" w:lineRule="auto"/>
      </w:pPr>
      <w:r w:rsidRPr="00DA5E60">
        <w:t>Financial hardship </w:t>
      </w:r>
    </w:p>
    <w:p w14:paraId="773594BB" w14:textId="6C470A37" w:rsidR="00FE598A" w:rsidRDefault="6CF0DC10" w:rsidP="00695D14">
      <w:r>
        <w:t xml:space="preserve">Care recipients who entered the program before 1 July 2014 are not eligible for the </w:t>
      </w:r>
      <w:hyperlink r:id="rId22" w:history="1">
        <w:r w:rsidRPr="00743991">
          <w:rPr>
            <w:rStyle w:val="Hyperlink"/>
          </w:rPr>
          <w:t>hardship supplement</w:t>
        </w:r>
      </w:hyperlink>
      <w:r>
        <w:t xml:space="preserve">. Rather, these care recipients </w:t>
      </w:r>
      <w:r w:rsidR="00FE598A">
        <w:t>can</w:t>
      </w:r>
      <w:r>
        <w:t xml:space="preserve"> negotiate lower fees with their provider. </w:t>
      </w:r>
    </w:p>
    <w:p w14:paraId="054DFF31" w14:textId="13666859" w:rsidR="004A5A99" w:rsidRPr="00C8759C" w:rsidRDefault="6CF0DC10" w:rsidP="00695D14">
      <w:r>
        <w:t xml:space="preserve">The </w:t>
      </w:r>
      <w:r w:rsidRPr="0040740B">
        <w:rPr>
          <w:i/>
          <w:iCs/>
        </w:rPr>
        <w:t>Aged Care (Transitional Provisions) Act 1997</w:t>
      </w:r>
      <w:r>
        <w:t xml:space="preserve"> allow providers to consider care recipients’ other expenses such as high pharmaceutical bills, utilities and other living expenses when setting fees</w:t>
      </w:r>
      <w:r w:rsidR="00A67C13">
        <w:t xml:space="preserve">. </w:t>
      </w:r>
    </w:p>
    <w:p w14:paraId="64D91472" w14:textId="40DDC190" w:rsidR="00DA5E60" w:rsidRPr="00DA5E60" w:rsidRDefault="6CF0DC10" w:rsidP="0040740B">
      <w:pPr>
        <w:pStyle w:val="Heading3"/>
        <w:spacing w:line="276" w:lineRule="auto"/>
      </w:pPr>
      <w:r w:rsidRPr="61F55680">
        <w:lastRenderedPageBreak/>
        <w:t xml:space="preserve">Review of </w:t>
      </w:r>
      <w:r w:rsidR="00A67C13" w:rsidRPr="61F55680">
        <w:t>fees</w:t>
      </w:r>
      <w:r w:rsidR="00A67C13">
        <w:t xml:space="preserve"> </w:t>
      </w:r>
    </w:p>
    <w:p w14:paraId="3C0930F8" w14:textId="3D18DDA4" w:rsidR="00DA5E60" w:rsidRPr="00DA5E60" w:rsidRDefault="6CF0DC10" w:rsidP="00695D14">
      <w:pPr>
        <w:rPr>
          <w:b/>
          <w:bCs/>
          <w:u w:val="single"/>
        </w:rPr>
      </w:pPr>
      <w:r>
        <w:t>A review of fees should be conducted periodically (or whenever the care recipient requests a review). The care recipient should be encouraged to seek a review if their financial circumstances change. </w:t>
      </w:r>
    </w:p>
    <w:p w14:paraId="47A86925" w14:textId="2CFB2721" w:rsidR="00DA5E60" w:rsidRDefault="6CF0DC10" w:rsidP="00695D14">
      <w:r>
        <w:t xml:space="preserve">The maximum fees may need to be varied when new </w:t>
      </w:r>
      <w:hyperlink r:id="rId23" w:history="1">
        <w:r w:rsidRPr="002F074F">
          <w:rPr>
            <w:rStyle w:val="Hyperlink"/>
          </w:rPr>
          <w:t>rates for the Age Pension</w:t>
        </w:r>
      </w:hyperlink>
      <w:r>
        <w:t xml:space="preserve"> are announced each March and September. Providers may need to discuss the impact of these changes on fees with the care recipient and update their budget accordingly. </w:t>
      </w:r>
    </w:p>
    <w:p w14:paraId="1C958AAC" w14:textId="30303B00" w:rsidR="001151AF" w:rsidRPr="00DA5E60" w:rsidRDefault="001151AF" w:rsidP="00695D14">
      <w:r>
        <w:t xml:space="preserve">For reference, see </w:t>
      </w:r>
      <w:hyperlink r:id="rId24" w:history="1">
        <w:r>
          <w:rPr>
            <w:rStyle w:val="Hyperlink"/>
          </w:rPr>
          <w:t>Schedule of Fees and Charges for Pre-1 July 2014 Residential and Home Care Recipients</w:t>
        </w:r>
      </w:hyperlink>
      <w:r>
        <w:t>.</w:t>
      </w:r>
    </w:p>
    <w:p w14:paraId="22D67C1F" w14:textId="687A82FE" w:rsidR="00DA5E60" w:rsidRPr="00DA5E60" w:rsidRDefault="00DA5E60" w:rsidP="00695D14">
      <w:pPr>
        <w:rPr>
          <w:rFonts w:cs="Arial"/>
          <w:b/>
          <w:bCs/>
          <w:sz w:val="40"/>
          <w:szCs w:val="40"/>
        </w:rPr>
      </w:pPr>
      <w:r w:rsidRPr="00DA5E60">
        <w:rPr>
          <w:rFonts w:cs="Arial"/>
          <w:b/>
          <w:bCs/>
          <w:sz w:val="40"/>
          <w:szCs w:val="40"/>
        </w:rPr>
        <w:t>How does leave work for a care recipient in the pre-1 July 2014 arrangements</w:t>
      </w:r>
      <w:r w:rsidR="00313972" w:rsidRPr="00DA5E60">
        <w:rPr>
          <w:rFonts w:cs="Arial"/>
          <w:b/>
          <w:bCs/>
          <w:sz w:val="40"/>
          <w:szCs w:val="40"/>
        </w:rPr>
        <w:t>?</w:t>
      </w:r>
      <w:r w:rsidR="00313972">
        <w:rPr>
          <w:rFonts w:cs="Arial"/>
          <w:b/>
          <w:bCs/>
          <w:sz w:val="40"/>
          <w:szCs w:val="40"/>
        </w:rPr>
        <w:t xml:space="preserve"> </w:t>
      </w:r>
    </w:p>
    <w:p w14:paraId="37561682" w14:textId="77777777" w:rsidR="00313972" w:rsidRDefault="00DA5E60" w:rsidP="00695D14">
      <w:r w:rsidRPr="00DA5E60">
        <w:t xml:space="preserve">Care recipients in the pre-1 July 2014 arrangements are entitled to take leave in the same circumstances as care recipients in the post-1 July 2014 arrangements, although the home care fees that will be payable differ. </w:t>
      </w:r>
    </w:p>
    <w:p w14:paraId="19647646" w14:textId="00A79043" w:rsidR="00DA5E60" w:rsidRPr="00DA5E60" w:rsidRDefault="00DA5E60" w:rsidP="00695D14">
      <w:r w:rsidRPr="00DA5E60">
        <w:t>The table below outlines when home care fees will be payable: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Effect of leave on home care fees for pre-1 July 2014 consumers"/>
      </w:tblPr>
      <w:tblGrid>
        <w:gridCol w:w="4530"/>
        <w:gridCol w:w="4530"/>
      </w:tblGrid>
      <w:tr w:rsidR="00DA5E60" w:rsidRPr="00DA5E60" w14:paraId="2B5F2ABE" w14:textId="77777777" w:rsidTr="0040740B">
        <w:trPr>
          <w:trHeight w:val="300"/>
        </w:trPr>
        <w:tc>
          <w:tcPr>
            <w:tcW w:w="4530" w:type="dxa"/>
            <w:shd w:val="clear" w:color="auto" w:fill="002060"/>
            <w:hideMark/>
          </w:tcPr>
          <w:p w14:paraId="3E1A1A12" w14:textId="77777777" w:rsidR="00DA5E60" w:rsidRPr="00DA5E60" w:rsidRDefault="00DA5E60" w:rsidP="0040740B">
            <w:pPr>
              <w:ind w:left="142" w:right="-148"/>
              <w:rPr>
                <w:b/>
                <w:bCs/>
                <w:color w:val="FFFFFF" w:themeColor="background1"/>
              </w:rPr>
            </w:pPr>
            <w:r w:rsidRPr="00DA5E60">
              <w:rPr>
                <w:b/>
                <w:bCs/>
                <w:color w:val="FFFFFF" w:themeColor="background1"/>
              </w:rPr>
              <w:t>Leave type </w:t>
            </w:r>
          </w:p>
        </w:tc>
        <w:tc>
          <w:tcPr>
            <w:tcW w:w="4530" w:type="dxa"/>
            <w:shd w:val="clear" w:color="auto" w:fill="002060"/>
            <w:hideMark/>
          </w:tcPr>
          <w:p w14:paraId="0A66F8B0" w14:textId="77777777" w:rsidR="00DA5E60" w:rsidRPr="00DA5E60" w:rsidRDefault="00DA5E60" w:rsidP="0040740B">
            <w:pPr>
              <w:ind w:left="142" w:right="-148"/>
              <w:rPr>
                <w:b/>
                <w:bCs/>
                <w:color w:val="FFFFFF" w:themeColor="background1"/>
              </w:rPr>
            </w:pPr>
            <w:r w:rsidRPr="00DA5E60">
              <w:rPr>
                <w:b/>
                <w:bCs/>
                <w:color w:val="FFFFFF" w:themeColor="background1"/>
              </w:rPr>
              <w:t>Home care fees </w:t>
            </w:r>
          </w:p>
        </w:tc>
      </w:tr>
      <w:tr w:rsidR="00DA5E60" w:rsidRPr="00DA5E60" w14:paraId="2BA312D9" w14:textId="77777777" w:rsidTr="0040740B">
        <w:trPr>
          <w:trHeight w:val="300"/>
        </w:trPr>
        <w:tc>
          <w:tcPr>
            <w:tcW w:w="4530" w:type="dxa"/>
            <w:shd w:val="clear" w:color="auto" w:fill="auto"/>
            <w:hideMark/>
          </w:tcPr>
          <w:p w14:paraId="7CF77457" w14:textId="77777777" w:rsidR="00DA5E60" w:rsidRPr="00DA5E60" w:rsidRDefault="00DA5E60" w:rsidP="0040740B">
            <w:pPr>
              <w:ind w:left="142" w:right="-148"/>
            </w:pPr>
            <w:r w:rsidRPr="00DA5E60">
              <w:t>Hospital </w:t>
            </w:r>
          </w:p>
        </w:tc>
        <w:tc>
          <w:tcPr>
            <w:tcW w:w="4530" w:type="dxa"/>
            <w:shd w:val="clear" w:color="auto" w:fill="auto"/>
            <w:hideMark/>
          </w:tcPr>
          <w:p w14:paraId="3C372C16" w14:textId="77777777" w:rsidR="00DA5E60" w:rsidRPr="00DA5E60" w:rsidRDefault="00DA5E60" w:rsidP="0040740B">
            <w:pPr>
              <w:ind w:left="142" w:right="-148"/>
            </w:pPr>
            <w:r w:rsidRPr="00DA5E60">
              <w:t>Yes </w:t>
            </w:r>
          </w:p>
        </w:tc>
      </w:tr>
      <w:tr w:rsidR="00DA5E60" w:rsidRPr="00DA5E60" w14:paraId="6DBBA434" w14:textId="77777777" w:rsidTr="0040740B">
        <w:trPr>
          <w:trHeight w:val="300"/>
        </w:trPr>
        <w:tc>
          <w:tcPr>
            <w:tcW w:w="4530" w:type="dxa"/>
            <w:shd w:val="clear" w:color="auto" w:fill="auto"/>
            <w:hideMark/>
          </w:tcPr>
          <w:p w14:paraId="2A16D3EB" w14:textId="77777777" w:rsidR="00DA5E60" w:rsidRPr="00DA5E60" w:rsidRDefault="00DA5E60" w:rsidP="0040740B">
            <w:pPr>
              <w:ind w:left="142" w:right="-148"/>
            </w:pPr>
            <w:r w:rsidRPr="00DA5E60">
              <w:t>Transition care </w:t>
            </w:r>
          </w:p>
        </w:tc>
        <w:tc>
          <w:tcPr>
            <w:tcW w:w="4530" w:type="dxa"/>
            <w:shd w:val="clear" w:color="auto" w:fill="auto"/>
            <w:hideMark/>
          </w:tcPr>
          <w:p w14:paraId="48CCA3FB" w14:textId="77777777" w:rsidR="00DA5E60" w:rsidRPr="00DA5E60" w:rsidRDefault="00DA5E60" w:rsidP="0040740B">
            <w:pPr>
              <w:ind w:left="142" w:right="-148"/>
            </w:pPr>
            <w:r w:rsidRPr="00DA5E60">
              <w:t>No </w:t>
            </w:r>
          </w:p>
        </w:tc>
      </w:tr>
      <w:tr w:rsidR="00DA5E60" w:rsidRPr="00DA5E60" w14:paraId="21B42707" w14:textId="77777777" w:rsidTr="0040740B">
        <w:trPr>
          <w:trHeight w:val="300"/>
        </w:trPr>
        <w:tc>
          <w:tcPr>
            <w:tcW w:w="4530" w:type="dxa"/>
            <w:shd w:val="clear" w:color="auto" w:fill="auto"/>
            <w:hideMark/>
          </w:tcPr>
          <w:p w14:paraId="52975ECB" w14:textId="77777777" w:rsidR="00DA5E60" w:rsidRPr="00DA5E60" w:rsidRDefault="00DA5E60" w:rsidP="0040740B">
            <w:pPr>
              <w:ind w:left="142" w:right="-148"/>
            </w:pPr>
            <w:r w:rsidRPr="00DA5E60">
              <w:t>Residential respite care </w:t>
            </w:r>
          </w:p>
        </w:tc>
        <w:tc>
          <w:tcPr>
            <w:tcW w:w="4530" w:type="dxa"/>
            <w:shd w:val="clear" w:color="auto" w:fill="auto"/>
            <w:hideMark/>
          </w:tcPr>
          <w:p w14:paraId="141C6DFC" w14:textId="77777777" w:rsidR="00DA5E60" w:rsidRPr="00DA5E60" w:rsidRDefault="00DA5E60" w:rsidP="0040740B">
            <w:pPr>
              <w:ind w:left="142" w:right="-148"/>
            </w:pPr>
            <w:r w:rsidRPr="00DA5E60">
              <w:t>No </w:t>
            </w:r>
          </w:p>
        </w:tc>
      </w:tr>
      <w:tr w:rsidR="00DA5E60" w:rsidRPr="00DA5E60" w14:paraId="1CAC69F8" w14:textId="77777777" w:rsidTr="0040740B">
        <w:trPr>
          <w:trHeight w:val="60"/>
        </w:trPr>
        <w:tc>
          <w:tcPr>
            <w:tcW w:w="4530" w:type="dxa"/>
            <w:shd w:val="clear" w:color="auto" w:fill="auto"/>
            <w:hideMark/>
          </w:tcPr>
          <w:p w14:paraId="174A0027" w14:textId="77777777" w:rsidR="00DA5E60" w:rsidRPr="00DA5E60" w:rsidRDefault="00DA5E60" w:rsidP="0040740B">
            <w:pPr>
              <w:ind w:left="142" w:right="-148"/>
            </w:pPr>
            <w:r w:rsidRPr="00DA5E60">
              <w:t>Other leave </w:t>
            </w:r>
          </w:p>
        </w:tc>
        <w:tc>
          <w:tcPr>
            <w:tcW w:w="4530" w:type="dxa"/>
            <w:shd w:val="clear" w:color="auto" w:fill="auto"/>
            <w:hideMark/>
          </w:tcPr>
          <w:p w14:paraId="0CF48C06" w14:textId="77777777" w:rsidR="00DA5E60" w:rsidRPr="00DA5E60" w:rsidRDefault="00DA5E60" w:rsidP="0040740B">
            <w:pPr>
              <w:ind w:left="142" w:right="-148"/>
            </w:pPr>
            <w:r w:rsidRPr="00DA5E60">
              <w:t>Yes </w:t>
            </w:r>
          </w:p>
        </w:tc>
      </w:tr>
    </w:tbl>
    <w:p w14:paraId="1D6A13E1" w14:textId="092968C2" w:rsidR="00DA5E60" w:rsidRPr="00DA5E60" w:rsidRDefault="00DA5E60" w:rsidP="0040740B">
      <w:pPr>
        <w:pStyle w:val="Heading2"/>
        <w:spacing w:line="276" w:lineRule="auto"/>
      </w:pPr>
      <w:r w:rsidRPr="00DA5E60">
        <w:t>What do I need to include in a Home Care Agreement for a care recipient in the pre-1 July 2014 arrangements</w:t>
      </w:r>
      <w:r w:rsidR="00A67C13" w:rsidRPr="00DA5E60">
        <w:t>?</w:t>
      </w:r>
      <w:r w:rsidR="00A67C13">
        <w:t xml:space="preserve"> </w:t>
      </w:r>
    </w:p>
    <w:p w14:paraId="09896ED7" w14:textId="0A84465E" w:rsidR="00DA5E60" w:rsidRPr="00DA5E60" w:rsidRDefault="00DA5E60" w:rsidP="00695D14">
      <w:r w:rsidRPr="00DA5E60">
        <w:t xml:space="preserve">In addition to the components of a Home Care Agreement outlined at </w:t>
      </w:r>
      <w:hyperlink r:id="rId25" w:tgtFrame="_blank" w:history="1">
        <w:r w:rsidRPr="00DA5E60">
          <w:t>Section 6.6</w:t>
        </w:r>
      </w:hyperlink>
      <w:r w:rsidRPr="00DA5E60">
        <w:t xml:space="preserve"> of this manual, a pre-1 July 2014 care recipient’s Home Care Agreement will need to include the following</w:t>
      </w:r>
      <w:r w:rsidR="00A67C13" w:rsidRPr="00DA5E60">
        <w:t>:</w:t>
      </w:r>
      <w:r w:rsidR="00A67C13">
        <w:t xml:space="preserve"> </w:t>
      </w:r>
    </w:p>
    <w:p w14:paraId="786DE83F" w14:textId="4DFACBB1" w:rsidR="00DA5E60" w:rsidRPr="00DA5E60" w:rsidRDefault="00830379" w:rsidP="00695D14">
      <w:pPr>
        <w:pStyle w:val="ListParagraph"/>
        <w:numPr>
          <w:ilvl w:val="0"/>
          <w:numId w:val="4"/>
        </w:numPr>
      </w:pPr>
      <w:r>
        <w:t>a</w:t>
      </w:r>
      <w:r w:rsidRPr="00DA5E60">
        <w:t xml:space="preserve"> </w:t>
      </w:r>
      <w:r w:rsidR="00DA5E60" w:rsidRPr="00DA5E60">
        <w:t xml:space="preserve">statement that the provider may charge the care recipient home care fees in accordance with Division 6 of the </w:t>
      </w:r>
      <w:r w:rsidR="00DA5E60" w:rsidRPr="008C1172">
        <w:rPr>
          <w:i/>
          <w:iCs/>
        </w:rPr>
        <w:t>Aged Care (Transitional Provisions) Act 1997</w:t>
      </w:r>
      <w:r w:rsidR="00DA5E60" w:rsidRPr="00DA5E60">
        <w:t> </w:t>
      </w:r>
    </w:p>
    <w:p w14:paraId="2B73B74B" w14:textId="7FA56686" w:rsidR="00DA5E60" w:rsidRPr="00DA5E60" w:rsidRDefault="00830379" w:rsidP="00695D14">
      <w:pPr>
        <w:pStyle w:val="ListParagraph"/>
        <w:numPr>
          <w:ilvl w:val="0"/>
          <w:numId w:val="4"/>
        </w:numPr>
      </w:pPr>
      <w:r>
        <w:t>a</w:t>
      </w:r>
      <w:r w:rsidRPr="00DA5E60">
        <w:t xml:space="preserve"> </w:t>
      </w:r>
      <w:r w:rsidR="00DA5E60" w:rsidRPr="00DA5E60">
        <w:t>statement setting out which fee (if any), as determined in accordance with section 130 of the Aged Care (Transitional Provisions) Principles 2014, the provider will charge </w:t>
      </w:r>
    </w:p>
    <w:p w14:paraId="114B7C36" w14:textId="2ED88421" w:rsidR="00DA5E60" w:rsidRDefault="00830379" w:rsidP="00695D14">
      <w:pPr>
        <w:pStyle w:val="ListParagraph"/>
        <w:numPr>
          <w:ilvl w:val="0"/>
          <w:numId w:val="4"/>
        </w:numPr>
      </w:pPr>
      <w:r>
        <w:lastRenderedPageBreak/>
        <w:t>if</w:t>
      </w:r>
      <w:r w:rsidRPr="00DA5E60">
        <w:t xml:space="preserve"> </w:t>
      </w:r>
      <w:r w:rsidR="00DA5E60" w:rsidRPr="00DA5E60">
        <w:t xml:space="preserve">the provider is charging the care recipient a daily amount of home care fees in accordance with Division 60 of the </w:t>
      </w:r>
      <w:r w:rsidR="00DA5E60" w:rsidRPr="008C1172">
        <w:rPr>
          <w:i/>
          <w:iCs/>
        </w:rPr>
        <w:t>Aged Care (Transitional Provisions) Act 1997</w:t>
      </w:r>
      <w:r w:rsidR="00DA5E60" w:rsidRPr="00DA5E60">
        <w:t xml:space="preserve"> that is different from the daily amount of home care fees mentioned in their </w:t>
      </w:r>
      <w:r w:rsidR="005F3F5A">
        <w:t>s</w:t>
      </w:r>
      <w:r w:rsidR="005F3F5A" w:rsidRPr="00DA5E60">
        <w:t>chedule</w:t>
      </w:r>
      <w:r w:rsidR="00DA5E60" w:rsidRPr="00DA5E60">
        <w:t>, the different amount and the reason for the different amount</w:t>
      </w:r>
      <w:r w:rsidR="00A67C13" w:rsidRPr="00DA5E60">
        <w:t>.</w:t>
      </w:r>
      <w:r w:rsidR="00A67C13">
        <w:t xml:space="preserve"> </w:t>
      </w:r>
    </w:p>
    <w:bookmarkEnd w:id="1"/>
    <w:bookmarkEnd w:id="2"/>
    <w:bookmarkEnd w:id="3"/>
    <w:bookmarkEnd w:id="4"/>
    <w:p w14:paraId="72576FAD" w14:textId="25BEF067" w:rsidR="00D54E47" w:rsidRPr="00D54E47" w:rsidRDefault="00A67C13" w:rsidP="008C1172">
      <w:pPr>
        <w:pStyle w:val="ListParagraph"/>
      </w:pPr>
      <w:r>
        <w:rPr>
          <w:rStyle w:val="CommentReference"/>
        </w:rPr>
        <w:t xml:space="preserve"> </w:t>
      </w:r>
    </w:p>
    <w:sectPr w:rsidR="00D54E47" w:rsidRPr="00D54E47" w:rsidSect="00885D68">
      <w:footerReference w:type="default" r:id="rId26"/>
      <w:headerReference w:type="first" r:id="rId27"/>
      <w:footerReference w:type="first" r:id="rId28"/>
      <w:pgSz w:w="11906" w:h="16838" w:code="9"/>
      <w:pgMar w:top="1559" w:right="992" w:bottom="720"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372F2" w14:textId="77777777" w:rsidR="00905159" w:rsidRDefault="00905159" w:rsidP="00745CCB">
      <w:r>
        <w:separator/>
      </w:r>
    </w:p>
  </w:endnote>
  <w:endnote w:type="continuationSeparator" w:id="0">
    <w:p w14:paraId="5BBED83F" w14:textId="77777777" w:rsidR="00905159" w:rsidRDefault="00905159" w:rsidP="00745CCB">
      <w:r>
        <w:continuationSeparator/>
      </w:r>
    </w:p>
  </w:endnote>
  <w:endnote w:type="continuationNotice" w:id="1">
    <w:p w14:paraId="59EBAFF4" w14:textId="77777777" w:rsidR="00905159" w:rsidRDefault="00905159" w:rsidP="00745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20C1" w14:textId="18BAB1B8" w:rsidR="00E7523D" w:rsidRDefault="004A5A99" w:rsidP="008C1172">
    <w:pPr>
      <w:pStyle w:val="Footer"/>
    </w:pPr>
    <w:r w:rsidRPr="004A5A99">
      <w:rPr>
        <w:sz w:val="22"/>
        <w:szCs w:val="22"/>
      </w:rPr>
      <w:t xml:space="preserve">Appendix A – </w:t>
    </w:r>
    <w:r w:rsidR="004F15B8">
      <w:rPr>
        <w:sz w:val="22"/>
        <w:szCs w:val="22"/>
      </w:rPr>
      <w:t>HCP Program p</w:t>
    </w:r>
    <w:r w:rsidRPr="004A5A99">
      <w:rPr>
        <w:sz w:val="22"/>
        <w:szCs w:val="22"/>
      </w:rPr>
      <w:t xml:space="preserve">re-1 July 2014 arrangements             </w:t>
    </w:r>
    <w:r w:rsidR="004F15B8">
      <w:rPr>
        <w:sz w:val="22"/>
        <w:szCs w:val="22"/>
      </w:rPr>
      <w:t xml:space="preserve">       </w:t>
    </w:r>
    <w:r w:rsidRPr="004A5A99">
      <w:rPr>
        <w:sz w:val="22"/>
        <w:szCs w:val="22"/>
      </w:rPr>
      <w:t xml:space="preserve">                                              </w:t>
    </w:r>
    <w:sdt>
      <w:sdtPr>
        <w:rPr>
          <w:color w:val="2B579A"/>
          <w:sz w:val="22"/>
          <w:szCs w:val="22"/>
          <w:shd w:val="clear" w:color="auto" w:fill="E6E6E6"/>
        </w:rPr>
        <w:id w:val="-1332681693"/>
        <w:docPartObj>
          <w:docPartGallery w:val="Page Numbers (Bottom of Page)"/>
          <w:docPartUnique/>
        </w:docPartObj>
      </w:sdtPr>
      <w:sdtEndPr>
        <w:rPr>
          <w:noProof/>
        </w:rPr>
      </w:sdtEndPr>
      <w:sdtContent>
        <w:r w:rsidR="00D0653A" w:rsidRPr="004A5A99">
          <w:rPr>
            <w:color w:val="2B579A"/>
            <w:sz w:val="22"/>
            <w:szCs w:val="22"/>
            <w:shd w:val="clear" w:color="auto" w:fill="E6E6E6"/>
          </w:rPr>
          <w:fldChar w:fldCharType="begin"/>
        </w:r>
        <w:r w:rsidR="00D0653A" w:rsidRPr="004A5A99">
          <w:rPr>
            <w:sz w:val="22"/>
            <w:szCs w:val="22"/>
          </w:rPr>
          <w:instrText xml:space="preserve"> PAGE   \* MERGEFORMAT </w:instrText>
        </w:r>
        <w:r w:rsidR="00D0653A" w:rsidRPr="004A5A99">
          <w:rPr>
            <w:color w:val="2B579A"/>
            <w:sz w:val="22"/>
            <w:szCs w:val="22"/>
            <w:shd w:val="clear" w:color="auto" w:fill="E6E6E6"/>
          </w:rPr>
          <w:fldChar w:fldCharType="separate"/>
        </w:r>
        <w:r w:rsidR="00D0653A" w:rsidRPr="004A5A99">
          <w:rPr>
            <w:sz w:val="22"/>
            <w:szCs w:val="22"/>
          </w:rPr>
          <w:t>1</w:t>
        </w:r>
        <w:r w:rsidR="00D0653A" w:rsidRPr="004A5A99">
          <w:rPr>
            <w:noProof/>
            <w:color w:val="2B579A"/>
            <w:sz w:val="22"/>
            <w:szCs w:val="22"/>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891E9" w14:textId="0130B248" w:rsidR="00E7523D" w:rsidRPr="00C051DD" w:rsidRDefault="004F15B8" w:rsidP="008C1172">
    <w:pPr>
      <w:pStyle w:val="Footer"/>
    </w:pPr>
    <w:r w:rsidRPr="004A5A99">
      <w:rPr>
        <w:sz w:val="22"/>
        <w:szCs w:val="22"/>
      </w:rPr>
      <w:t xml:space="preserve">Appendix A – </w:t>
    </w:r>
    <w:r>
      <w:rPr>
        <w:sz w:val="22"/>
        <w:szCs w:val="22"/>
      </w:rPr>
      <w:t>HCP Program p</w:t>
    </w:r>
    <w:r w:rsidRPr="004A5A99">
      <w:rPr>
        <w:sz w:val="22"/>
        <w:szCs w:val="22"/>
      </w:rPr>
      <w:t xml:space="preserve">re-1 July 2014 arrangements             </w:t>
    </w:r>
    <w:r>
      <w:rPr>
        <w:sz w:val="22"/>
        <w:szCs w:val="22"/>
      </w:rPr>
      <w:t xml:space="preserve">       </w:t>
    </w:r>
    <w:r w:rsidRPr="004A5A99">
      <w:rPr>
        <w:sz w:val="22"/>
        <w:szCs w:val="22"/>
      </w:rPr>
      <w:t xml:space="preserve">                                              </w:t>
    </w:r>
    <w:sdt>
      <w:sdtPr>
        <w:rPr>
          <w:color w:val="2B579A"/>
          <w:sz w:val="22"/>
          <w:szCs w:val="22"/>
          <w:shd w:val="clear" w:color="auto" w:fill="E6E6E6"/>
        </w:rPr>
        <w:id w:val="872504126"/>
        <w:docPartObj>
          <w:docPartGallery w:val="Page Numbers (Bottom of Page)"/>
          <w:docPartUnique/>
        </w:docPartObj>
      </w:sdtPr>
      <w:sdtEndPr>
        <w:rPr>
          <w:noProof/>
        </w:rPr>
      </w:sdtEndPr>
      <w:sdtContent>
        <w:r w:rsidRPr="004A5A99">
          <w:rPr>
            <w:color w:val="2B579A"/>
            <w:sz w:val="22"/>
            <w:szCs w:val="22"/>
            <w:shd w:val="clear" w:color="auto" w:fill="E6E6E6"/>
          </w:rPr>
          <w:fldChar w:fldCharType="begin"/>
        </w:r>
        <w:r w:rsidRPr="004A5A99">
          <w:rPr>
            <w:sz w:val="22"/>
            <w:szCs w:val="22"/>
          </w:rPr>
          <w:instrText xml:space="preserve"> PAGE   \* MERGEFORMAT </w:instrText>
        </w:r>
        <w:r w:rsidRPr="004A5A99">
          <w:rPr>
            <w:color w:val="2B579A"/>
            <w:sz w:val="22"/>
            <w:szCs w:val="22"/>
            <w:shd w:val="clear" w:color="auto" w:fill="E6E6E6"/>
          </w:rPr>
          <w:fldChar w:fldCharType="separate"/>
        </w:r>
        <w:r>
          <w:rPr>
            <w:color w:val="2B579A"/>
            <w:sz w:val="22"/>
            <w:szCs w:val="22"/>
            <w:shd w:val="clear" w:color="auto" w:fill="E6E6E6"/>
          </w:rPr>
          <w:t>5</w:t>
        </w:r>
        <w:r w:rsidRPr="004A5A99">
          <w:rPr>
            <w:noProof/>
            <w:color w:val="2B579A"/>
            <w:sz w:val="22"/>
            <w:szCs w:val="22"/>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0D9A4" w14:textId="77777777" w:rsidR="00905159" w:rsidRDefault="00905159" w:rsidP="00745CCB">
      <w:r>
        <w:separator/>
      </w:r>
    </w:p>
  </w:footnote>
  <w:footnote w:type="continuationSeparator" w:id="0">
    <w:p w14:paraId="248EB133" w14:textId="77777777" w:rsidR="00905159" w:rsidRDefault="00905159" w:rsidP="00745CCB">
      <w:r>
        <w:continuationSeparator/>
      </w:r>
    </w:p>
  </w:footnote>
  <w:footnote w:type="continuationNotice" w:id="1">
    <w:p w14:paraId="14563098" w14:textId="77777777" w:rsidR="00905159" w:rsidRDefault="00905159" w:rsidP="00745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5AC2" w14:textId="7BA98887" w:rsidR="008D76A7" w:rsidRDefault="00E7523D" w:rsidP="00E7523D">
    <w:pPr>
      <w:pStyle w:val="Header"/>
      <w:tabs>
        <w:tab w:val="clear" w:pos="4513"/>
      </w:tabs>
    </w:pPr>
    <w:r>
      <w:rPr>
        <w:noProof/>
        <w:color w:val="2B579A"/>
        <w:shd w:val="clear" w:color="auto" w:fill="E6E6E6"/>
      </w:rPr>
      <w:drawing>
        <wp:anchor distT="0" distB="0" distL="114300" distR="114300" simplePos="0" relativeHeight="251658240" behindDoc="0" locked="0" layoutInCell="1" allowOverlap="1" wp14:anchorId="07378501" wp14:editId="31E79263">
          <wp:simplePos x="0" y="0"/>
          <wp:positionH relativeFrom="page">
            <wp:align>left</wp:align>
          </wp:positionH>
          <wp:positionV relativeFrom="page">
            <wp:align>top</wp:align>
          </wp:positionV>
          <wp:extent cx="7560000" cy="1987200"/>
          <wp:effectExtent l="0" t="0" r="317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B17"/>
    <w:multiLevelType w:val="hybridMultilevel"/>
    <w:tmpl w:val="74487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7009D"/>
    <w:multiLevelType w:val="hybridMultilevel"/>
    <w:tmpl w:val="5988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6574E7"/>
    <w:multiLevelType w:val="hybridMultilevel"/>
    <w:tmpl w:val="1C541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0A10B6"/>
    <w:multiLevelType w:val="hybridMultilevel"/>
    <w:tmpl w:val="A3D22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5377A6"/>
    <w:multiLevelType w:val="hybridMultilevel"/>
    <w:tmpl w:val="F7BA6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154216">
    <w:abstractNumId w:val="3"/>
  </w:num>
  <w:num w:numId="2" w16cid:durableId="661007036">
    <w:abstractNumId w:val="2"/>
  </w:num>
  <w:num w:numId="3" w16cid:durableId="1685283838">
    <w:abstractNumId w:val="4"/>
  </w:num>
  <w:num w:numId="4" w16cid:durableId="2084134818">
    <w:abstractNumId w:val="1"/>
  </w:num>
  <w:num w:numId="5" w16cid:durableId="164878156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03"/>
    <w:rsid w:val="0001638C"/>
    <w:rsid w:val="000207AD"/>
    <w:rsid w:val="0004188A"/>
    <w:rsid w:val="00061744"/>
    <w:rsid w:val="00075716"/>
    <w:rsid w:val="00076E76"/>
    <w:rsid w:val="000B4797"/>
    <w:rsid w:val="000D0E5B"/>
    <w:rsid w:val="000D3FB4"/>
    <w:rsid w:val="000D4B3A"/>
    <w:rsid w:val="000E0D51"/>
    <w:rsid w:val="000E2A4A"/>
    <w:rsid w:val="0010165E"/>
    <w:rsid w:val="00107600"/>
    <w:rsid w:val="001151AF"/>
    <w:rsid w:val="00143A21"/>
    <w:rsid w:val="001535C2"/>
    <w:rsid w:val="00156166"/>
    <w:rsid w:val="001938C7"/>
    <w:rsid w:val="001A5289"/>
    <w:rsid w:val="001B5DD8"/>
    <w:rsid w:val="001E0A44"/>
    <w:rsid w:val="001E55BE"/>
    <w:rsid w:val="002162F4"/>
    <w:rsid w:val="00234C43"/>
    <w:rsid w:val="00236747"/>
    <w:rsid w:val="00246102"/>
    <w:rsid w:val="0024766D"/>
    <w:rsid w:val="002567B6"/>
    <w:rsid w:val="00261046"/>
    <w:rsid w:val="00264670"/>
    <w:rsid w:val="00265712"/>
    <w:rsid w:val="002A3A4B"/>
    <w:rsid w:val="002B2F06"/>
    <w:rsid w:val="002C345E"/>
    <w:rsid w:val="002D4B22"/>
    <w:rsid w:val="002F074F"/>
    <w:rsid w:val="003002DB"/>
    <w:rsid w:val="00304CAB"/>
    <w:rsid w:val="00313972"/>
    <w:rsid w:val="0032612E"/>
    <w:rsid w:val="003276B5"/>
    <w:rsid w:val="0033012D"/>
    <w:rsid w:val="003363F0"/>
    <w:rsid w:val="00337669"/>
    <w:rsid w:val="00365018"/>
    <w:rsid w:val="0037172D"/>
    <w:rsid w:val="00371F2A"/>
    <w:rsid w:val="00381C3A"/>
    <w:rsid w:val="0039182A"/>
    <w:rsid w:val="003A5310"/>
    <w:rsid w:val="003B6152"/>
    <w:rsid w:val="003E3050"/>
    <w:rsid w:val="003E3060"/>
    <w:rsid w:val="0040740B"/>
    <w:rsid w:val="0041226A"/>
    <w:rsid w:val="00413855"/>
    <w:rsid w:val="00415013"/>
    <w:rsid w:val="004356ED"/>
    <w:rsid w:val="00436E4D"/>
    <w:rsid w:val="00444525"/>
    <w:rsid w:val="00456DA9"/>
    <w:rsid w:val="00480E1B"/>
    <w:rsid w:val="00485E1A"/>
    <w:rsid w:val="00492DA8"/>
    <w:rsid w:val="004A1411"/>
    <w:rsid w:val="004A3B72"/>
    <w:rsid w:val="004A5A99"/>
    <w:rsid w:val="004A78F9"/>
    <w:rsid w:val="004B1477"/>
    <w:rsid w:val="004B2A9B"/>
    <w:rsid w:val="004D33D8"/>
    <w:rsid w:val="004E2568"/>
    <w:rsid w:val="004E70D6"/>
    <w:rsid w:val="004F15B8"/>
    <w:rsid w:val="004F1AB9"/>
    <w:rsid w:val="00517444"/>
    <w:rsid w:val="00533178"/>
    <w:rsid w:val="0053505A"/>
    <w:rsid w:val="005418C3"/>
    <w:rsid w:val="00545A06"/>
    <w:rsid w:val="00556293"/>
    <w:rsid w:val="0056319B"/>
    <w:rsid w:val="00564134"/>
    <w:rsid w:val="00564E46"/>
    <w:rsid w:val="00571188"/>
    <w:rsid w:val="00575746"/>
    <w:rsid w:val="005C136D"/>
    <w:rsid w:val="005D0F00"/>
    <w:rsid w:val="005E7E3D"/>
    <w:rsid w:val="005F1820"/>
    <w:rsid w:val="005F265F"/>
    <w:rsid w:val="005F3F5A"/>
    <w:rsid w:val="005F6942"/>
    <w:rsid w:val="00615240"/>
    <w:rsid w:val="00632FBF"/>
    <w:rsid w:val="0063639D"/>
    <w:rsid w:val="006636D9"/>
    <w:rsid w:val="006644BD"/>
    <w:rsid w:val="00672F34"/>
    <w:rsid w:val="00675573"/>
    <w:rsid w:val="00676B92"/>
    <w:rsid w:val="00692A77"/>
    <w:rsid w:val="00695D14"/>
    <w:rsid w:val="006B5860"/>
    <w:rsid w:val="006B7546"/>
    <w:rsid w:val="006B79E0"/>
    <w:rsid w:val="006E1952"/>
    <w:rsid w:val="00712568"/>
    <w:rsid w:val="007256D1"/>
    <w:rsid w:val="00734E05"/>
    <w:rsid w:val="00736957"/>
    <w:rsid w:val="00743991"/>
    <w:rsid w:val="00745CCB"/>
    <w:rsid w:val="00762276"/>
    <w:rsid w:val="00776465"/>
    <w:rsid w:val="00787273"/>
    <w:rsid w:val="007E0070"/>
    <w:rsid w:val="00800FAC"/>
    <w:rsid w:val="00825683"/>
    <w:rsid w:val="00830379"/>
    <w:rsid w:val="00833618"/>
    <w:rsid w:val="00841B5C"/>
    <w:rsid w:val="00850F68"/>
    <w:rsid w:val="00852FB1"/>
    <w:rsid w:val="008671B9"/>
    <w:rsid w:val="0087324C"/>
    <w:rsid w:val="00883409"/>
    <w:rsid w:val="00885D68"/>
    <w:rsid w:val="0089324A"/>
    <w:rsid w:val="008A4B45"/>
    <w:rsid w:val="008A6E64"/>
    <w:rsid w:val="008C1172"/>
    <w:rsid w:val="008C2F59"/>
    <w:rsid w:val="008C3A70"/>
    <w:rsid w:val="008D07B4"/>
    <w:rsid w:val="008D3EC4"/>
    <w:rsid w:val="008D6589"/>
    <w:rsid w:val="008D76A7"/>
    <w:rsid w:val="008E2767"/>
    <w:rsid w:val="008F38A6"/>
    <w:rsid w:val="00905159"/>
    <w:rsid w:val="00916165"/>
    <w:rsid w:val="00920878"/>
    <w:rsid w:val="0093486C"/>
    <w:rsid w:val="00962D68"/>
    <w:rsid w:val="00967FFB"/>
    <w:rsid w:val="00974705"/>
    <w:rsid w:val="00975580"/>
    <w:rsid w:val="0099000E"/>
    <w:rsid w:val="009939C3"/>
    <w:rsid w:val="009A7258"/>
    <w:rsid w:val="009B2901"/>
    <w:rsid w:val="009B3D6F"/>
    <w:rsid w:val="009C7E70"/>
    <w:rsid w:val="009D0C3D"/>
    <w:rsid w:val="009D338D"/>
    <w:rsid w:val="009E0DD4"/>
    <w:rsid w:val="009E0EA3"/>
    <w:rsid w:val="009E2BE7"/>
    <w:rsid w:val="009E3BEF"/>
    <w:rsid w:val="009F2674"/>
    <w:rsid w:val="00A00B62"/>
    <w:rsid w:val="00A047AD"/>
    <w:rsid w:val="00A061DB"/>
    <w:rsid w:val="00A319B4"/>
    <w:rsid w:val="00A51F07"/>
    <w:rsid w:val="00A668EC"/>
    <w:rsid w:val="00A67C13"/>
    <w:rsid w:val="00AA3DB1"/>
    <w:rsid w:val="00AA7730"/>
    <w:rsid w:val="00AB216D"/>
    <w:rsid w:val="00AE4BE6"/>
    <w:rsid w:val="00B10893"/>
    <w:rsid w:val="00B165C8"/>
    <w:rsid w:val="00B3551E"/>
    <w:rsid w:val="00B4298E"/>
    <w:rsid w:val="00B81203"/>
    <w:rsid w:val="00B84251"/>
    <w:rsid w:val="00B927B2"/>
    <w:rsid w:val="00BB65C5"/>
    <w:rsid w:val="00BC4A11"/>
    <w:rsid w:val="00BE7355"/>
    <w:rsid w:val="00C02770"/>
    <w:rsid w:val="00C03FC0"/>
    <w:rsid w:val="00C051DD"/>
    <w:rsid w:val="00C30685"/>
    <w:rsid w:val="00C349D0"/>
    <w:rsid w:val="00C47FC8"/>
    <w:rsid w:val="00C523CA"/>
    <w:rsid w:val="00C53CA7"/>
    <w:rsid w:val="00C54336"/>
    <w:rsid w:val="00C65CDD"/>
    <w:rsid w:val="00C84F52"/>
    <w:rsid w:val="00C8566E"/>
    <w:rsid w:val="00C8759C"/>
    <w:rsid w:val="00C93AEA"/>
    <w:rsid w:val="00CB0D00"/>
    <w:rsid w:val="00CB5B62"/>
    <w:rsid w:val="00CC63C1"/>
    <w:rsid w:val="00CC6DD2"/>
    <w:rsid w:val="00CD6C79"/>
    <w:rsid w:val="00CE0A64"/>
    <w:rsid w:val="00CE2578"/>
    <w:rsid w:val="00CE2F0F"/>
    <w:rsid w:val="00CF0451"/>
    <w:rsid w:val="00CF407A"/>
    <w:rsid w:val="00CF66C2"/>
    <w:rsid w:val="00CF6EA1"/>
    <w:rsid w:val="00D054D5"/>
    <w:rsid w:val="00D0653A"/>
    <w:rsid w:val="00D0702F"/>
    <w:rsid w:val="00D254B7"/>
    <w:rsid w:val="00D30D18"/>
    <w:rsid w:val="00D3135E"/>
    <w:rsid w:val="00D54E47"/>
    <w:rsid w:val="00D557E3"/>
    <w:rsid w:val="00D87D80"/>
    <w:rsid w:val="00DA5E60"/>
    <w:rsid w:val="00DB397E"/>
    <w:rsid w:val="00DC2F77"/>
    <w:rsid w:val="00DC5365"/>
    <w:rsid w:val="00DD49A0"/>
    <w:rsid w:val="00E01C1E"/>
    <w:rsid w:val="00E06D5C"/>
    <w:rsid w:val="00E1192C"/>
    <w:rsid w:val="00E44821"/>
    <w:rsid w:val="00E62126"/>
    <w:rsid w:val="00E73E03"/>
    <w:rsid w:val="00E7523D"/>
    <w:rsid w:val="00E86E53"/>
    <w:rsid w:val="00E93C39"/>
    <w:rsid w:val="00EA479A"/>
    <w:rsid w:val="00EB02A0"/>
    <w:rsid w:val="00EB2C0E"/>
    <w:rsid w:val="00EF71D4"/>
    <w:rsid w:val="00F06757"/>
    <w:rsid w:val="00F25227"/>
    <w:rsid w:val="00F25E04"/>
    <w:rsid w:val="00F403CB"/>
    <w:rsid w:val="00F43676"/>
    <w:rsid w:val="00F71FA3"/>
    <w:rsid w:val="00F74938"/>
    <w:rsid w:val="00F8526F"/>
    <w:rsid w:val="00F868B7"/>
    <w:rsid w:val="00F90F2A"/>
    <w:rsid w:val="00F91CFD"/>
    <w:rsid w:val="00FA4E68"/>
    <w:rsid w:val="00FB0132"/>
    <w:rsid w:val="00FB5B7E"/>
    <w:rsid w:val="00FB6796"/>
    <w:rsid w:val="00FE598A"/>
    <w:rsid w:val="00FE6795"/>
    <w:rsid w:val="00FF1D45"/>
    <w:rsid w:val="00FF30B0"/>
    <w:rsid w:val="0CC6DA0B"/>
    <w:rsid w:val="0DAB29D0"/>
    <w:rsid w:val="127BCAB4"/>
    <w:rsid w:val="15164425"/>
    <w:rsid w:val="35F5E89D"/>
    <w:rsid w:val="387A6785"/>
    <w:rsid w:val="3A0C4261"/>
    <w:rsid w:val="3CAF8D78"/>
    <w:rsid w:val="3CD686C7"/>
    <w:rsid w:val="3F51F538"/>
    <w:rsid w:val="46931854"/>
    <w:rsid w:val="46B36CB0"/>
    <w:rsid w:val="52791287"/>
    <w:rsid w:val="539496C2"/>
    <w:rsid w:val="54484D30"/>
    <w:rsid w:val="59A3D50C"/>
    <w:rsid w:val="5C34EAA2"/>
    <w:rsid w:val="61F55680"/>
    <w:rsid w:val="6CF0DC10"/>
    <w:rsid w:val="7575EA8F"/>
    <w:rsid w:val="7818EF8A"/>
    <w:rsid w:val="7F57B4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C916D"/>
  <w15:chartTrackingRefBased/>
  <w15:docId w15:val="{A6213E8F-43DC-4432-8DCB-95FDBE05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CCB"/>
    <w:pPr>
      <w:spacing w:before="120" w:after="120" w:line="276" w:lineRule="auto"/>
    </w:pPr>
    <w:rPr>
      <w:rFonts w:ascii="Arial" w:eastAsia="Times New Roman" w:hAnsi="Arial" w:cs="Times New Roman"/>
      <w:color w:val="1E1545"/>
      <w:sz w:val="24"/>
      <w:szCs w:val="24"/>
    </w:rPr>
  </w:style>
  <w:style w:type="paragraph" w:styleId="Heading1">
    <w:name w:val="heading 1"/>
    <w:basedOn w:val="Normal"/>
    <w:next w:val="Normal"/>
    <w:link w:val="Heading1Char"/>
    <w:uiPriority w:val="9"/>
    <w:qFormat/>
    <w:rsid w:val="00C53CA7"/>
    <w:pPr>
      <w:tabs>
        <w:tab w:val="left" w:pos="1385"/>
      </w:tabs>
      <w:spacing w:before="360" w:after="360"/>
      <w:outlineLvl w:val="0"/>
    </w:pPr>
    <w:rPr>
      <w:rFonts w:eastAsiaTheme="majorEastAsia" w:cs="Arial"/>
      <w:b/>
      <w:bCs/>
      <w:color w:val="002060"/>
      <w:sz w:val="60"/>
      <w:szCs w:val="60"/>
      <w:lang w:val="en-GB"/>
    </w:rPr>
  </w:style>
  <w:style w:type="paragraph" w:styleId="Heading2">
    <w:name w:val="heading 2"/>
    <w:basedOn w:val="Normal"/>
    <w:next w:val="Normal"/>
    <w:link w:val="Heading2Char"/>
    <w:uiPriority w:val="9"/>
    <w:unhideWhenUsed/>
    <w:qFormat/>
    <w:rsid w:val="00850F68"/>
    <w:pPr>
      <w:keepNext/>
      <w:spacing w:before="240" w:line="240" w:lineRule="auto"/>
      <w:outlineLvl w:val="1"/>
    </w:pPr>
    <w:rPr>
      <w:rFonts w:cs="Arial"/>
      <w:b/>
      <w:bCs/>
      <w:sz w:val="40"/>
      <w:szCs w:val="40"/>
    </w:rPr>
  </w:style>
  <w:style w:type="paragraph" w:styleId="Heading3">
    <w:name w:val="heading 3"/>
    <w:basedOn w:val="Normal"/>
    <w:next w:val="Normal"/>
    <w:link w:val="Heading3Char"/>
    <w:uiPriority w:val="9"/>
    <w:unhideWhenUsed/>
    <w:qFormat/>
    <w:rsid w:val="00975580"/>
    <w:pPr>
      <w:keepNext/>
      <w:spacing w:before="240" w:line="240" w:lineRule="auto"/>
      <w:outlineLvl w:val="2"/>
    </w:pPr>
    <w:rPr>
      <w:rFonts w:cs="Arial"/>
      <w:b/>
      <w:bCs/>
      <w:sz w:val="36"/>
      <w:szCs w:val="32"/>
    </w:rPr>
  </w:style>
  <w:style w:type="paragraph" w:styleId="Heading4">
    <w:name w:val="heading 4"/>
    <w:basedOn w:val="Normal"/>
    <w:next w:val="Normal"/>
    <w:link w:val="Heading4Char"/>
    <w:uiPriority w:val="9"/>
    <w:unhideWhenUsed/>
    <w:qFormat/>
    <w:rsid w:val="00D557E3"/>
    <w:pPr>
      <w:keepNext/>
      <w:keepLines/>
      <w:spacing w:before="40" w:after="0"/>
      <w:outlineLvl w:val="3"/>
    </w:pPr>
    <w:rPr>
      <w:rFonts w:eastAsiaTheme="majorEastAsia" w:cs="Arial"/>
      <w:b/>
      <w:bCs/>
      <w:color w:val="00206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81203"/>
    <w:pPr>
      <w:spacing w:line="240" w:lineRule="auto"/>
    </w:pPr>
    <w:rPr>
      <w:sz w:val="20"/>
      <w:szCs w:val="20"/>
    </w:rPr>
  </w:style>
  <w:style w:type="character" w:customStyle="1" w:styleId="CommentTextChar">
    <w:name w:val="Comment Text Char"/>
    <w:basedOn w:val="DefaultParagraphFont"/>
    <w:link w:val="CommentText"/>
    <w:uiPriority w:val="99"/>
    <w:rsid w:val="00B81203"/>
    <w:rPr>
      <w:sz w:val="20"/>
      <w:szCs w:val="20"/>
    </w:rPr>
  </w:style>
  <w:style w:type="character" w:customStyle="1" w:styleId="Hyperlink1">
    <w:name w:val="Hyperlink1"/>
    <w:basedOn w:val="DefaultParagraphFont"/>
    <w:uiPriority w:val="99"/>
    <w:qFormat/>
    <w:rsid w:val="00B81203"/>
    <w:rPr>
      <w:color w:val="0000FF"/>
      <w:u w:val="single"/>
    </w:rPr>
  </w:style>
  <w:style w:type="character" w:styleId="CommentReference">
    <w:name w:val="annotation reference"/>
    <w:basedOn w:val="DefaultParagraphFont"/>
    <w:uiPriority w:val="99"/>
    <w:unhideWhenUsed/>
    <w:rsid w:val="00B81203"/>
    <w:rPr>
      <w:sz w:val="16"/>
      <w:szCs w:val="16"/>
    </w:rPr>
  </w:style>
  <w:style w:type="character" w:styleId="Hyperlink">
    <w:name w:val="Hyperlink"/>
    <w:basedOn w:val="DefaultParagraphFont"/>
    <w:uiPriority w:val="99"/>
    <w:unhideWhenUsed/>
    <w:rsid w:val="00B81203"/>
    <w:rPr>
      <w:color w:val="0563C1" w:themeColor="hyperlink"/>
      <w:u w:val="single"/>
    </w:rPr>
  </w:style>
  <w:style w:type="paragraph" w:styleId="Header">
    <w:name w:val="header"/>
    <w:basedOn w:val="Normal"/>
    <w:link w:val="HeaderChar"/>
    <w:uiPriority w:val="99"/>
    <w:unhideWhenUsed/>
    <w:rsid w:val="009D0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C3D"/>
  </w:style>
  <w:style w:type="paragraph" w:styleId="Footer">
    <w:name w:val="footer"/>
    <w:basedOn w:val="Normal"/>
    <w:link w:val="FooterChar"/>
    <w:uiPriority w:val="99"/>
    <w:unhideWhenUsed/>
    <w:rsid w:val="009D0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C3D"/>
  </w:style>
  <w:style w:type="character" w:customStyle="1" w:styleId="Heading1Char">
    <w:name w:val="Heading 1 Char"/>
    <w:basedOn w:val="DefaultParagraphFont"/>
    <w:link w:val="Heading1"/>
    <w:uiPriority w:val="9"/>
    <w:rsid w:val="00C53CA7"/>
    <w:rPr>
      <w:rFonts w:ascii="Arial" w:eastAsiaTheme="majorEastAsia" w:hAnsi="Arial" w:cs="Arial"/>
      <w:b/>
      <w:bCs/>
      <w:color w:val="002060"/>
      <w:sz w:val="60"/>
      <w:szCs w:val="60"/>
      <w:lang w:val="en-GB"/>
    </w:rPr>
  </w:style>
  <w:style w:type="character" w:customStyle="1" w:styleId="Heading2Char">
    <w:name w:val="Heading 2 Char"/>
    <w:basedOn w:val="DefaultParagraphFont"/>
    <w:link w:val="Heading2"/>
    <w:uiPriority w:val="9"/>
    <w:rsid w:val="00850F68"/>
    <w:rPr>
      <w:rFonts w:ascii="Arial" w:eastAsia="Times New Roman" w:hAnsi="Arial" w:cs="Arial"/>
      <w:b/>
      <w:bCs/>
      <w:color w:val="1E1545"/>
      <w:sz w:val="40"/>
      <w:szCs w:val="40"/>
    </w:rPr>
  </w:style>
  <w:style w:type="character" w:customStyle="1" w:styleId="Heading3Char">
    <w:name w:val="Heading 3 Char"/>
    <w:basedOn w:val="DefaultParagraphFont"/>
    <w:link w:val="Heading3"/>
    <w:uiPriority w:val="9"/>
    <w:rsid w:val="00975580"/>
    <w:rPr>
      <w:rFonts w:ascii="Arial" w:eastAsia="Times New Roman" w:hAnsi="Arial" w:cs="Arial"/>
      <w:b/>
      <w:bCs/>
      <w:color w:val="1E1545"/>
      <w:sz w:val="36"/>
      <w:szCs w:val="32"/>
    </w:rPr>
  </w:style>
  <w:style w:type="paragraph" w:styleId="ListParagraph">
    <w:name w:val="List Paragraph"/>
    <w:aliases w:val="#List Paragraph,Recommendation,List Paragraph1,List Paragraph11,L,Bullet point,Body text,Bullet Point,Bulletr List Paragraph,Content descriptions,FooterText,List Bullet 1,List Paragraph2,List Paragraph21,Listeafsnit1,NFP GP Bulleted List"/>
    <w:basedOn w:val="Normal"/>
    <w:link w:val="ListParagraphChar"/>
    <w:uiPriority w:val="34"/>
    <w:qFormat/>
    <w:rsid w:val="004E2568"/>
    <w:pPr>
      <w:ind w:left="720"/>
      <w:contextualSpacing/>
    </w:pPr>
  </w:style>
  <w:style w:type="paragraph" w:styleId="CommentSubject">
    <w:name w:val="annotation subject"/>
    <w:basedOn w:val="CommentText"/>
    <w:next w:val="CommentText"/>
    <w:link w:val="CommentSubjectChar"/>
    <w:uiPriority w:val="99"/>
    <w:semiHidden/>
    <w:unhideWhenUsed/>
    <w:rsid w:val="000207AD"/>
    <w:rPr>
      <w:b/>
      <w:bCs/>
    </w:rPr>
  </w:style>
  <w:style w:type="character" w:customStyle="1" w:styleId="CommentSubjectChar">
    <w:name w:val="Comment Subject Char"/>
    <w:basedOn w:val="CommentTextChar"/>
    <w:link w:val="CommentSubject"/>
    <w:uiPriority w:val="99"/>
    <w:semiHidden/>
    <w:rsid w:val="000207AD"/>
    <w:rPr>
      <w:rFonts w:ascii="Arial" w:eastAsia="Times New Roman" w:hAnsi="Arial" w:cs="Times New Roman"/>
      <w:b/>
      <w:bCs/>
      <w:color w:val="1E1545"/>
      <w:sz w:val="20"/>
      <w:szCs w:val="20"/>
    </w:rPr>
  </w:style>
  <w:style w:type="character" w:styleId="UnresolvedMention">
    <w:name w:val="Unresolved Mention"/>
    <w:basedOn w:val="DefaultParagraphFont"/>
    <w:uiPriority w:val="99"/>
    <w:semiHidden/>
    <w:unhideWhenUsed/>
    <w:rsid w:val="00CC6DD2"/>
    <w:rPr>
      <w:color w:val="605E5C"/>
      <w:shd w:val="clear" w:color="auto" w:fill="E1DFDD"/>
    </w:rPr>
  </w:style>
  <w:style w:type="character" w:customStyle="1" w:styleId="ListParagraphChar">
    <w:name w:val="List Paragraph Char"/>
    <w:aliases w:val="#List Paragraph Char,Recommendation Char,List Paragraph1 Char,List Paragraph11 Char,L Char,Bullet point Char,Body text Char,Bullet Point Char,Bulletr List Paragraph Char,Content descriptions Char,FooterText Char,List Bullet 1 Char"/>
    <w:basedOn w:val="DefaultParagraphFont"/>
    <w:link w:val="ListParagraph"/>
    <w:uiPriority w:val="34"/>
    <w:qFormat/>
    <w:rsid w:val="000D4B3A"/>
    <w:rPr>
      <w:rFonts w:ascii="Arial" w:eastAsia="Times New Roman" w:hAnsi="Arial" w:cs="Times New Roman"/>
      <w:color w:val="1E1545"/>
      <w:sz w:val="24"/>
      <w:szCs w:val="24"/>
    </w:rPr>
  </w:style>
  <w:style w:type="paragraph" w:styleId="Revision">
    <w:name w:val="Revision"/>
    <w:hidden/>
    <w:uiPriority w:val="99"/>
    <w:semiHidden/>
    <w:rsid w:val="00E7523D"/>
    <w:pPr>
      <w:spacing w:after="0" w:line="240" w:lineRule="auto"/>
    </w:pPr>
    <w:rPr>
      <w:rFonts w:ascii="Arial" w:eastAsia="Times New Roman" w:hAnsi="Arial" w:cs="Times New Roman"/>
      <w:color w:val="1E1545"/>
      <w:sz w:val="24"/>
      <w:szCs w:val="24"/>
    </w:rPr>
  </w:style>
  <w:style w:type="character" w:styleId="FollowedHyperlink">
    <w:name w:val="FollowedHyperlink"/>
    <w:basedOn w:val="DefaultParagraphFont"/>
    <w:uiPriority w:val="99"/>
    <w:unhideWhenUsed/>
    <w:qFormat/>
    <w:rsid w:val="00967FFB"/>
    <w:rPr>
      <w:rFonts w:ascii="Arial" w:hAnsi="Arial"/>
      <w:color w:val="DA576C"/>
      <w:u w:val="single"/>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FF30B0"/>
    <w:rPr>
      <w:color w:val="808080"/>
    </w:rPr>
  </w:style>
  <w:style w:type="character" w:customStyle="1" w:styleId="Heading4Char">
    <w:name w:val="Heading 4 Char"/>
    <w:basedOn w:val="DefaultParagraphFont"/>
    <w:link w:val="Heading4"/>
    <w:uiPriority w:val="9"/>
    <w:rsid w:val="00D557E3"/>
    <w:rPr>
      <w:rFonts w:ascii="Arial" w:eastAsiaTheme="majorEastAsia" w:hAnsi="Arial" w:cs="Arial"/>
      <w:b/>
      <w:bCs/>
      <w:color w:val="002060"/>
      <w:sz w:val="28"/>
      <w:szCs w:val="28"/>
    </w:rPr>
  </w:style>
  <w:style w:type="table" w:styleId="TableGrid">
    <w:name w:val="Table Grid"/>
    <w:basedOn w:val="TableNormal"/>
    <w:uiPriority w:val="39"/>
    <w:rsid w:val="004F1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557086">
      <w:bodyDiv w:val="1"/>
      <w:marLeft w:val="0"/>
      <w:marRight w:val="0"/>
      <w:marTop w:val="0"/>
      <w:marBottom w:val="0"/>
      <w:divBdr>
        <w:top w:val="none" w:sz="0" w:space="0" w:color="auto"/>
        <w:left w:val="none" w:sz="0" w:space="0" w:color="auto"/>
        <w:bottom w:val="none" w:sz="0" w:space="0" w:color="auto"/>
        <w:right w:val="none" w:sz="0" w:space="0" w:color="auto"/>
      </w:divBdr>
      <w:divsChild>
        <w:div w:id="1652710758">
          <w:marLeft w:val="0"/>
          <w:marRight w:val="0"/>
          <w:marTop w:val="0"/>
          <w:marBottom w:val="0"/>
          <w:divBdr>
            <w:top w:val="none" w:sz="0" w:space="0" w:color="auto"/>
            <w:left w:val="none" w:sz="0" w:space="0" w:color="auto"/>
            <w:bottom w:val="none" w:sz="0" w:space="0" w:color="auto"/>
            <w:right w:val="none" w:sz="0" w:space="0" w:color="auto"/>
          </w:divBdr>
        </w:div>
        <w:div w:id="1043362985">
          <w:marLeft w:val="0"/>
          <w:marRight w:val="0"/>
          <w:marTop w:val="0"/>
          <w:marBottom w:val="0"/>
          <w:divBdr>
            <w:top w:val="none" w:sz="0" w:space="0" w:color="auto"/>
            <w:left w:val="none" w:sz="0" w:space="0" w:color="auto"/>
            <w:bottom w:val="none" w:sz="0" w:space="0" w:color="auto"/>
            <w:right w:val="none" w:sz="0" w:space="0" w:color="auto"/>
          </w:divBdr>
          <w:divsChild>
            <w:div w:id="855265055">
              <w:marLeft w:val="0"/>
              <w:marRight w:val="0"/>
              <w:marTop w:val="0"/>
              <w:marBottom w:val="0"/>
              <w:divBdr>
                <w:top w:val="none" w:sz="0" w:space="0" w:color="auto"/>
                <w:left w:val="none" w:sz="0" w:space="0" w:color="auto"/>
                <w:bottom w:val="none" w:sz="0" w:space="0" w:color="auto"/>
                <w:right w:val="none" w:sz="0" w:space="0" w:color="auto"/>
              </w:divBdr>
            </w:div>
            <w:div w:id="1822499099">
              <w:marLeft w:val="0"/>
              <w:marRight w:val="0"/>
              <w:marTop w:val="0"/>
              <w:marBottom w:val="0"/>
              <w:divBdr>
                <w:top w:val="none" w:sz="0" w:space="0" w:color="auto"/>
                <w:left w:val="none" w:sz="0" w:space="0" w:color="auto"/>
                <w:bottom w:val="none" w:sz="0" w:space="0" w:color="auto"/>
                <w:right w:val="none" w:sz="0" w:space="0" w:color="auto"/>
              </w:divBdr>
            </w:div>
            <w:div w:id="550581659">
              <w:marLeft w:val="0"/>
              <w:marRight w:val="0"/>
              <w:marTop w:val="0"/>
              <w:marBottom w:val="0"/>
              <w:divBdr>
                <w:top w:val="none" w:sz="0" w:space="0" w:color="auto"/>
                <w:left w:val="none" w:sz="0" w:space="0" w:color="auto"/>
                <w:bottom w:val="none" w:sz="0" w:space="0" w:color="auto"/>
                <w:right w:val="none" w:sz="0" w:space="0" w:color="auto"/>
              </w:divBdr>
            </w:div>
            <w:div w:id="269094638">
              <w:marLeft w:val="0"/>
              <w:marRight w:val="0"/>
              <w:marTop w:val="0"/>
              <w:marBottom w:val="0"/>
              <w:divBdr>
                <w:top w:val="none" w:sz="0" w:space="0" w:color="auto"/>
                <w:left w:val="none" w:sz="0" w:space="0" w:color="auto"/>
                <w:bottom w:val="none" w:sz="0" w:space="0" w:color="auto"/>
                <w:right w:val="none" w:sz="0" w:space="0" w:color="auto"/>
              </w:divBdr>
            </w:div>
            <w:div w:id="1466120351">
              <w:marLeft w:val="0"/>
              <w:marRight w:val="0"/>
              <w:marTop w:val="0"/>
              <w:marBottom w:val="0"/>
              <w:divBdr>
                <w:top w:val="none" w:sz="0" w:space="0" w:color="auto"/>
                <w:left w:val="none" w:sz="0" w:space="0" w:color="auto"/>
                <w:bottom w:val="none" w:sz="0" w:space="0" w:color="auto"/>
                <w:right w:val="none" w:sz="0" w:space="0" w:color="auto"/>
              </w:divBdr>
            </w:div>
            <w:div w:id="1353452189">
              <w:marLeft w:val="0"/>
              <w:marRight w:val="0"/>
              <w:marTop w:val="0"/>
              <w:marBottom w:val="0"/>
              <w:divBdr>
                <w:top w:val="none" w:sz="0" w:space="0" w:color="auto"/>
                <w:left w:val="none" w:sz="0" w:space="0" w:color="auto"/>
                <w:bottom w:val="none" w:sz="0" w:space="0" w:color="auto"/>
                <w:right w:val="none" w:sz="0" w:space="0" w:color="auto"/>
              </w:divBdr>
            </w:div>
            <w:div w:id="1027952894">
              <w:marLeft w:val="0"/>
              <w:marRight w:val="0"/>
              <w:marTop w:val="0"/>
              <w:marBottom w:val="0"/>
              <w:divBdr>
                <w:top w:val="none" w:sz="0" w:space="0" w:color="auto"/>
                <w:left w:val="none" w:sz="0" w:space="0" w:color="auto"/>
                <w:bottom w:val="none" w:sz="0" w:space="0" w:color="auto"/>
                <w:right w:val="none" w:sz="0" w:space="0" w:color="auto"/>
              </w:divBdr>
            </w:div>
            <w:div w:id="1349715922">
              <w:marLeft w:val="0"/>
              <w:marRight w:val="0"/>
              <w:marTop w:val="0"/>
              <w:marBottom w:val="0"/>
              <w:divBdr>
                <w:top w:val="none" w:sz="0" w:space="0" w:color="auto"/>
                <w:left w:val="none" w:sz="0" w:space="0" w:color="auto"/>
                <w:bottom w:val="none" w:sz="0" w:space="0" w:color="auto"/>
                <w:right w:val="none" w:sz="0" w:space="0" w:color="auto"/>
              </w:divBdr>
            </w:div>
            <w:div w:id="2138983106">
              <w:marLeft w:val="0"/>
              <w:marRight w:val="0"/>
              <w:marTop w:val="0"/>
              <w:marBottom w:val="0"/>
              <w:divBdr>
                <w:top w:val="none" w:sz="0" w:space="0" w:color="auto"/>
                <w:left w:val="none" w:sz="0" w:space="0" w:color="auto"/>
                <w:bottom w:val="none" w:sz="0" w:space="0" w:color="auto"/>
                <w:right w:val="none" w:sz="0" w:space="0" w:color="auto"/>
              </w:divBdr>
            </w:div>
            <w:div w:id="411436615">
              <w:marLeft w:val="0"/>
              <w:marRight w:val="0"/>
              <w:marTop w:val="0"/>
              <w:marBottom w:val="0"/>
              <w:divBdr>
                <w:top w:val="none" w:sz="0" w:space="0" w:color="auto"/>
                <w:left w:val="none" w:sz="0" w:space="0" w:color="auto"/>
                <w:bottom w:val="none" w:sz="0" w:space="0" w:color="auto"/>
                <w:right w:val="none" w:sz="0" w:space="0" w:color="auto"/>
              </w:divBdr>
            </w:div>
            <w:div w:id="953484240">
              <w:marLeft w:val="0"/>
              <w:marRight w:val="0"/>
              <w:marTop w:val="0"/>
              <w:marBottom w:val="0"/>
              <w:divBdr>
                <w:top w:val="none" w:sz="0" w:space="0" w:color="auto"/>
                <w:left w:val="none" w:sz="0" w:space="0" w:color="auto"/>
                <w:bottom w:val="none" w:sz="0" w:space="0" w:color="auto"/>
                <w:right w:val="none" w:sz="0" w:space="0" w:color="auto"/>
              </w:divBdr>
            </w:div>
            <w:div w:id="1676222924">
              <w:marLeft w:val="0"/>
              <w:marRight w:val="0"/>
              <w:marTop w:val="0"/>
              <w:marBottom w:val="0"/>
              <w:divBdr>
                <w:top w:val="none" w:sz="0" w:space="0" w:color="auto"/>
                <w:left w:val="none" w:sz="0" w:space="0" w:color="auto"/>
                <w:bottom w:val="none" w:sz="0" w:space="0" w:color="auto"/>
                <w:right w:val="none" w:sz="0" w:space="0" w:color="auto"/>
              </w:divBdr>
            </w:div>
            <w:div w:id="1431316936">
              <w:marLeft w:val="0"/>
              <w:marRight w:val="0"/>
              <w:marTop w:val="0"/>
              <w:marBottom w:val="0"/>
              <w:divBdr>
                <w:top w:val="none" w:sz="0" w:space="0" w:color="auto"/>
                <w:left w:val="none" w:sz="0" w:space="0" w:color="auto"/>
                <w:bottom w:val="none" w:sz="0" w:space="0" w:color="auto"/>
                <w:right w:val="none" w:sz="0" w:space="0" w:color="auto"/>
              </w:divBdr>
            </w:div>
            <w:div w:id="9842865">
              <w:marLeft w:val="0"/>
              <w:marRight w:val="0"/>
              <w:marTop w:val="0"/>
              <w:marBottom w:val="0"/>
              <w:divBdr>
                <w:top w:val="none" w:sz="0" w:space="0" w:color="auto"/>
                <w:left w:val="none" w:sz="0" w:space="0" w:color="auto"/>
                <w:bottom w:val="none" w:sz="0" w:space="0" w:color="auto"/>
                <w:right w:val="none" w:sz="0" w:space="0" w:color="auto"/>
              </w:divBdr>
            </w:div>
            <w:div w:id="168105424">
              <w:marLeft w:val="0"/>
              <w:marRight w:val="0"/>
              <w:marTop w:val="0"/>
              <w:marBottom w:val="0"/>
              <w:divBdr>
                <w:top w:val="none" w:sz="0" w:space="0" w:color="auto"/>
                <w:left w:val="none" w:sz="0" w:space="0" w:color="auto"/>
                <w:bottom w:val="none" w:sz="0" w:space="0" w:color="auto"/>
                <w:right w:val="none" w:sz="0" w:space="0" w:color="auto"/>
              </w:divBdr>
            </w:div>
            <w:div w:id="1563713866">
              <w:marLeft w:val="0"/>
              <w:marRight w:val="0"/>
              <w:marTop w:val="0"/>
              <w:marBottom w:val="0"/>
              <w:divBdr>
                <w:top w:val="none" w:sz="0" w:space="0" w:color="auto"/>
                <w:left w:val="none" w:sz="0" w:space="0" w:color="auto"/>
                <w:bottom w:val="none" w:sz="0" w:space="0" w:color="auto"/>
                <w:right w:val="none" w:sz="0" w:space="0" w:color="auto"/>
              </w:divBdr>
            </w:div>
            <w:div w:id="2142797464">
              <w:marLeft w:val="0"/>
              <w:marRight w:val="0"/>
              <w:marTop w:val="0"/>
              <w:marBottom w:val="0"/>
              <w:divBdr>
                <w:top w:val="none" w:sz="0" w:space="0" w:color="auto"/>
                <w:left w:val="none" w:sz="0" w:space="0" w:color="auto"/>
                <w:bottom w:val="none" w:sz="0" w:space="0" w:color="auto"/>
                <w:right w:val="none" w:sz="0" w:space="0" w:color="auto"/>
              </w:divBdr>
            </w:div>
            <w:div w:id="727001352">
              <w:marLeft w:val="0"/>
              <w:marRight w:val="0"/>
              <w:marTop w:val="0"/>
              <w:marBottom w:val="0"/>
              <w:divBdr>
                <w:top w:val="none" w:sz="0" w:space="0" w:color="auto"/>
                <w:left w:val="none" w:sz="0" w:space="0" w:color="auto"/>
                <w:bottom w:val="none" w:sz="0" w:space="0" w:color="auto"/>
                <w:right w:val="none" w:sz="0" w:space="0" w:color="auto"/>
              </w:divBdr>
            </w:div>
            <w:div w:id="808985587">
              <w:marLeft w:val="0"/>
              <w:marRight w:val="0"/>
              <w:marTop w:val="0"/>
              <w:marBottom w:val="0"/>
              <w:divBdr>
                <w:top w:val="none" w:sz="0" w:space="0" w:color="auto"/>
                <w:left w:val="none" w:sz="0" w:space="0" w:color="auto"/>
                <w:bottom w:val="none" w:sz="0" w:space="0" w:color="auto"/>
                <w:right w:val="none" w:sz="0" w:space="0" w:color="auto"/>
              </w:divBdr>
            </w:div>
            <w:div w:id="1041784790">
              <w:marLeft w:val="0"/>
              <w:marRight w:val="0"/>
              <w:marTop w:val="0"/>
              <w:marBottom w:val="0"/>
              <w:divBdr>
                <w:top w:val="none" w:sz="0" w:space="0" w:color="auto"/>
                <w:left w:val="none" w:sz="0" w:space="0" w:color="auto"/>
                <w:bottom w:val="none" w:sz="0" w:space="0" w:color="auto"/>
                <w:right w:val="none" w:sz="0" w:space="0" w:color="auto"/>
              </w:divBdr>
            </w:div>
          </w:divsChild>
        </w:div>
        <w:div w:id="1060135807">
          <w:marLeft w:val="0"/>
          <w:marRight w:val="0"/>
          <w:marTop w:val="0"/>
          <w:marBottom w:val="0"/>
          <w:divBdr>
            <w:top w:val="none" w:sz="0" w:space="0" w:color="auto"/>
            <w:left w:val="none" w:sz="0" w:space="0" w:color="auto"/>
            <w:bottom w:val="none" w:sz="0" w:space="0" w:color="auto"/>
            <w:right w:val="none" w:sz="0" w:space="0" w:color="auto"/>
          </w:divBdr>
          <w:divsChild>
            <w:div w:id="410932430">
              <w:marLeft w:val="0"/>
              <w:marRight w:val="0"/>
              <w:marTop w:val="0"/>
              <w:marBottom w:val="0"/>
              <w:divBdr>
                <w:top w:val="none" w:sz="0" w:space="0" w:color="auto"/>
                <w:left w:val="none" w:sz="0" w:space="0" w:color="auto"/>
                <w:bottom w:val="none" w:sz="0" w:space="0" w:color="auto"/>
                <w:right w:val="none" w:sz="0" w:space="0" w:color="auto"/>
              </w:divBdr>
            </w:div>
            <w:div w:id="259804466">
              <w:marLeft w:val="0"/>
              <w:marRight w:val="0"/>
              <w:marTop w:val="0"/>
              <w:marBottom w:val="0"/>
              <w:divBdr>
                <w:top w:val="none" w:sz="0" w:space="0" w:color="auto"/>
                <w:left w:val="none" w:sz="0" w:space="0" w:color="auto"/>
                <w:bottom w:val="none" w:sz="0" w:space="0" w:color="auto"/>
                <w:right w:val="none" w:sz="0" w:space="0" w:color="auto"/>
              </w:divBdr>
            </w:div>
            <w:div w:id="135032038">
              <w:marLeft w:val="0"/>
              <w:marRight w:val="0"/>
              <w:marTop w:val="0"/>
              <w:marBottom w:val="0"/>
              <w:divBdr>
                <w:top w:val="none" w:sz="0" w:space="0" w:color="auto"/>
                <w:left w:val="none" w:sz="0" w:space="0" w:color="auto"/>
                <w:bottom w:val="none" w:sz="0" w:space="0" w:color="auto"/>
                <w:right w:val="none" w:sz="0" w:space="0" w:color="auto"/>
              </w:divBdr>
            </w:div>
            <w:div w:id="1593540187">
              <w:marLeft w:val="0"/>
              <w:marRight w:val="0"/>
              <w:marTop w:val="0"/>
              <w:marBottom w:val="0"/>
              <w:divBdr>
                <w:top w:val="none" w:sz="0" w:space="0" w:color="auto"/>
                <w:left w:val="none" w:sz="0" w:space="0" w:color="auto"/>
                <w:bottom w:val="none" w:sz="0" w:space="0" w:color="auto"/>
                <w:right w:val="none" w:sz="0" w:space="0" w:color="auto"/>
              </w:divBdr>
            </w:div>
            <w:div w:id="661548715">
              <w:marLeft w:val="0"/>
              <w:marRight w:val="0"/>
              <w:marTop w:val="0"/>
              <w:marBottom w:val="0"/>
              <w:divBdr>
                <w:top w:val="none" w:sz="0" w:space="0" w:color="auto"/>
                <w:left w:val="none" w:sz="0" w:space="0" w:color="auto"/>
                <w:bottom w:val="none" w:sz="0" w:space="0" w:color="auto"/>
                <w:right w:val="none" w:sz="0" w:space="0" w:color="auto"/>
              </w:divBdr>
            </w:div>
            <w:div w:id="1326666896">
              <w:marLeft w:val="0"/>
              <w:marRight w:val="0"/>
              <w:marTop w:val="0"/>
              <w:marBottom w:val="0"/>
              <w:divBdr>
                <w:top w:val="none" w:sz="0" w:space="0" w:color="auto"/>
                <w:left w:val="none" w:sz="0" w:space="0" w:color="auto"/>
                <w:bottom w:val="none" w:sz="0" w:space="0" w:color="auto"/>
                <w:right w:val="none" w:sz="0" w:space="0" w:color="auto"/>
              </w:divBdr>
            </w:div>
            <w:div w:id="1689259354">
              <w:marLeft w:val="0"/>
              <w:marRight w:val="0"/>
              <w:marTop w:val="0"/>
              <w:marBottom w:val="0"/>
              <w:divBdr>
                <w:top w:val="none" w:sz="0" w:space="0" w:color="auto"/>
                <w:left w:val="none" w:sz="0" w:space="0" w:color="auto"/>
                <w:bottom w:val="none" w:sz="0" w:space="0" w:color="auto"/>
                <w:right w:val="none" w:sz="0" w:space="0" w:color="auto"/>
              </w:divBdr>
            </w:div>
            <w:div w:id="2082368733">
              <w:marLeft w:val="0"/>
              <w:marRight w:val="0"/>
              <w:marTop w:val="0"/>
              <w:marBottom w:val="0"/>
              <w:divBdr>
                <w:top w:val="none" w:sz="0" w:space="0" w:color="auto"/>
                <w:left w:val="none" w:sz="0" w:space="0" w:color="auto"/>
                <w:bottom w:val="none" w:sz="0" w:space="0" w:color="auto"/>
                <w:right w:val="none" w:sz="0" w:space="0" w:color="auto"/>
              </w:divBdr>
            </w:div>
            <w:div w:id="586959041">
              <w:marLeft w:val="0"/>
              <w:marRight w:val="0"/>
              <w:marTop w:val="0"/>
              <w:marBottom w:val="0"/>
              <w:divBdr>
                <w:top w:val="none" w:sz="0" w:space="0" w:color="auto"/>
                <w:left w:val="none" w:sz="0" w:space="0" w:color="auto"/>
                <w:bottom w:val="none" w:sz="0" w:space="0" w:color="auto"/>
                <w:right w:val="none" w:sz="0" w:space="0" w:color="auto"/>
              </w:divBdr>
            </w:div>
            <w:div w:id="345788809">
              <w:marLeft w:val="0"/>
              <w:marRight w:val="0"/>
              <w:marTop w:val="0"/>
              <w:marBottom w:val="0"/>
              <w:divBdr>
                <w:top w:val="none" w:sz="0" w:space="0" w:color="auto"/>
                <w:left w:val="none" w:sz="0" w:space="0" w:color="auto"/>
                <w:bottom w:val="none" w:sz="0" w:space="0" w:color="auto"/>
                <w:right w:val="none" w:sz="0" w:space="0" w:color="auto"/>
              </w:divBdr>
            </w:div>
            <w:div w:id="601650931">
              <w:marLeft w:val="0"/>
              <w:marRight w:val="0"/>
              <w:marTop w:val="0"/>
              <w:marBottom w:val="0"/>
              <w:divBdr>
                <w:top w:val="none" w:sz="0" w:space="0" w:color="auto"/>
                <w:left w:val="none" w:sz="0" w:space="0" w:color="auto"/>
                <w:bottom w:val="none" w:sz="0" w:space="0" w:color="auto"/>
                <w:right w:val="none" w:sz="0" w:space="0" w:color="auto"/>
              </w:divBdr>
            </w:div>
            <w:div w:id="71320550">
              <w:marLeft w:val="0"/>
              <w:marRight w:val="0"/>
              <w:marTop w:val="0"/>
              <w:marBottom w:val="0"/>
              <w:divBdr>
                <w:top w:val="none" w:sz="0" w:space="0" w:color="auto"/>
                <w:left w:val="none" w:sz="0" w:space="0" w:color="auto"/>
                <w:bottom w:val="none" w:sz="0" w:space="0" w:color="auto"/>
                <w:right w:val="none" w:sz="0" w:space="0" w:color="auto"/>
              </w:divBdr>
            </w:div>
            <w:div w:id="1750926538">
              <w:marLeft w:val="0"/>
              <w:marRight w:val="0"/>
              <w:marTop w:val="0"/>
              <w:marBottom w:val="0"/>
              <w:divBdr>
                <w:top w:val="none" w:sz="0" w:space="0" w:color="auto"/>
                <w:left w:val="none" w:sz="0" w:space="0" w:color="auto"/>
                <w:bottom w:val="none" w:sz="0" w:space="0" w:color="auto"/>
                <w:right w:val="none" w:sz="0" w:space="0" w:color="auto"/>
              </w:divBdr>
            </w:div>
            <w:div w:id="1002704253">
              <w:marLeft w:val="0"/>
              <w:marRight w:val="0"/>
              <w:marTop w:val="0"/>
              <w:marBottom w:val="0"/>
              <w:divBdr>
                <w:top w:val="none" w:sz="0" w:space="0" w:color="auto"/>
                <w:left w:val="none" w:sz="0" w:space="0" w:color="auto"/>
                <w:bottom w:val="none" w:sz="0" w:space="0" w:color="auto"/>
                <w:right w:val="none" w:sz="0" w:space="0" w:color="auto"/>
              </w:divBdr>
            </w:div>
            <w:div w:id="1645963872">
              <w:marLeft w:val="0"/>
              <w:marRight w:val="0"/>
              <w:marTop w:val="0"/>
              <w:marBottom w:val="0"/>
              <w:divBdr>
                <w:top w:val="none" w:sz="0" w:space="0" w:color="auto"/>
                <w:left w:val="none" w:sz="0" w:space="0" w:color="auto"/>
                <w:bottom w:val="none" w:sz="0" w:space="0" w:color="auto"/>
                <w:right w:val="none" w:sz="0" w:space="0" w:color="auto"/>
              </w:divBdr>
            </w:div>
            <w:div w:id="247622673">
              <w:marLeft w:val="0"/>
              <w:marRight w:val="0"/>
              <w:marTop w:val="0"/>
              <w:marBottom w:val="0"/>
              <w:divBdr>
                <w:top w:val="none" w:sz="0" w:space="0" w:color="auto"/>
                <w:left w:val="none" w:sz="0" w:space="0" w:color="auto"/>
                <w:bottom w:val="none" w:sz="0" w:space="0" w:color="auto"/>
                <w:right w:val="none" w:sz="0" w:space="0" w:color="auto"/>
              </w:divBdr>
            </w:div>
            <w:div w:id="1558978921">
              <w:marLeft w:val="0"/>
              <w:marRight w:val="0"/>
              <w:marTop w:val="0"/>
              <w:marBottom w:val="0"/>
              <w:divBdr>
                <w:top w:val="none" w:sz="0" w:space="0" w:color="auto"/>
                <w:left w:val="none" w:sz="0" w:space="0" w:color="auto"/>
                <w:bottom w:val="none" w:sz="0" w:space="0" w:color="auto"/>
                <w:right w:val="none" w:sz="0" w:space="0" w:color="auto"/>
              </w:divBdr>
            </w:div>
            <w:div w:id="1354379597">
              <w:marLeft w:val="0"/>
              <w:marRight w:val="0"/>
              <w:marTop w:val="0"/>
              <w:marBottom w:val="0"/>
              <w:divBdr>
                <w:top w:val="none" w:sz="0" w:space="0" w:color="auto"/>
                <w:left w:val="none" w:sz="0" w:space="0" w:color="auto"/>
                <w:bottom w:val="none" w:sz="0" w:space="0" w:color="auto"/>
                <w:right w:val="none" w:sz="0" w:space="0" w:color="auto"/>
              </w:divBdr>
            </w:div>
            <w:div w:id="1965689458">
              <w:marLeft w:val="0"/>
              <w:marRight w:val="0"/>
              <w:marTop w:val="0"/>
              <w:marBottom w:val="0"/>
              <w:divBdr>
                <w:top w:val="none" w:sz="0" w:space="0" w:color="auto"/>
                <w:left w:val="none" w:sz="0" w:space="0" w:color="auto"/>
                <w:bottom w:val="none" w:sz="0" w:space="0" w:color="auto"/>
                <w:right w:val="none" w:sz="0" w:space="0" w:color="auto"/>
              </w:divBdr>
            </w:div>
            <w:div w:id="873076679">
              <w:marLeft w:val="0"/>
              <w:marRight w:val="0"/>
              <w:marTop w:val="0"/>
              <w:marBottom w:val="0"/>
              <w:divBdr>
                <w:top w:val="none" w:sz="0" w:space="0" w:color="auto"/>
                <w:left w:val="none" w:sz="0" w:space="0" w:color="auto"/>
                <w:bottom w:val="none" w:sz="0" w:space="0" w:color="auto"/>
                <w:right w:val="none" w:sz="0" w:space="0" w:color="auto"/>
              </w:divBdr>
            </w:div>
          </w:divsChild>
        </w:div>
        <w:div w:id="604045650">
          <w:marLeft w:val="0"/>
          <w:marRight w:val="0"/>
          <w:marTop w:val="0"/>
          <w:marBottom w:val="0"/>
          <w:divBdr>
            <w:top w:val="none" w:sz="0" w:space="0" w:color="auto"/>
            <w:left w:val="none" w:sz="0" w:space="0" w:color="auto"/>
            <w:bottom w:val="none" w:sz="0" w:space="0" w:color="auto"/>
            <w:right w:val="none" w:sz="0" w:space="0" w:color="auto"/>
          </w:divBdr>
        </w:div>
        <w:div w:id="597056597">
          <w:marLeft w:val="0"/>
          <w:marRight w:val="0"/>
          <w:marTop w:val="0"/>
          <w:marBottom w:val="0"/>
          <w:divBdr>
            <w:top w:val="none" w:sz="0" w:space="0" w:color="auto"/>
            <w:left w:val="none" w:sz="0" w:space="0" w:color="auto"/>
            <w:bottom w:val="none" w:sz="0" w:space="0" w:color="auto"/>
            <w:right w:val="none" w:sz="0" w:space="0" w:color="auto"/>
          </w:divBdr>
        </w:div>
        <w:div w:id="1452548727">
          <w:marLeft w:val="0"/>
          <w:marRight w:val="0"/>
          <w:marTop w:val="0"/>
          <w:marBottom w:val="0"/>
          <w:divBdr>
            <w:top w:val="none" w:sz="0" w:space="0" w:color="auto"/>
            <w:left w:val="none" w:sz="0" w:space="0" w:color="auto"/>
            <w:bottom w:val="none" w:sz="0" w:space="0" w:color="auto"/>
            <w:right w:val="none" w:sz="0" w:space="0" w:color="auto"/>
          </w:divBdr>
        </w:div>
        <w:div w:id="782845547">
          <w:marLeft w:val="0"/>
          <w:marRight w:val="0"/>
          <w:marTop w:val="0"/>
          <w:marBottom w:val="0"/>
          <w:divBdr>
            <w:top w:val="none" w:sz="0" w:space="0" w:color="auto"/>
            <w:left w:val="none" w:sz="0" w:space="0" w:color="auto"/>
            <w:bottom w:val="none" w:sz="0" w:space="0" w:color="auto"/>
            <w:right w:val="none" w:sz="0" w:space="0" w:color="auto"/>
          </w:divBdr>
        </w:div>
        <w:div w:id="524171315">
          <w:marLeft w:val="0"/>
          <w:marRight w:val="0"/>
          <w:marTop w:val="0"/>
          <w:marBottom w:val="0"/>
          <w:divBdr>
            <w:top w:val="none" w:sz="0" w:space="0" w:color="auto"/>
            <w:left w:val="none" w:sz="0" w:space="0" w:color="auto"/>
            <w:bottom w:val="none" w:sz="0" w:space="0" w:color="auto"/>
            <w:right w:val="none" w:sz="0" w:space="0" w:color="auto"/>
          </w:divBdr>
        </w:div>
        <w:div w:id="244917452">
          <w:marLeft w:val="0"/>
          <w:marRight w:val="0"/>
          <w:marTop w:val="0"/>
          <w:marBottom w:val="0"/>
          <w:divBdr>
            <w:top w:val="none" w:sz="0" w:space="0" w:color="auto"/>
            <w:left w:val="none" w:sz="0" w:space="0" w:color="auto"/>
            <w:bottom w:val="none" w:sz="0" w:space="0" w:color="auto"/>
            <w:right w:val="none" w:sz="0" w:space="0" w:color="auto"/>
          </w:divBdr>
        </w:div>
        <w:div w:id="1025910805">
          <w:marLeft w:val="0"/>
          <w:marRight w:val="0"/>
          <w:marTop w:val="0"/>
          <w:marBottom w:val="0"/>
          <w:divBdr>
            <w:top w:val="none" w:sz="0" w:space="0" w:color="auto"/>
            <w:left w:val="none" w:sz="0" w:space="0" w:color="auto"/>
            <w:bottom w:val="none" w:sz="0" w:space="0" w:color="auto"/>
            <w:right w:val="none" w:sz="0" w:space="0" w:color="auto"/>
          </w:divBdr>
          <w:divsChild>
            <w:div w:id="1085423438">
              <w:marLeft w:val="-75"/>
              <w:marRight w:val="0"/>
              <w:marTop w:val="30"/>
              <w:marBottom w:val="30"/>
              <w:divBdr>
                <w:top w:val="none" w:sz="0" w:space="0" w:color="auto"/>
                <w:left w:val="none" w:sz="0" w:space="0" w:color="auto"/>
                <w:bottom w:val="none" w:sz="0" w:space="0" w:color="auto"/>
                <w:right w:val="none" w:sz="0" w:space="0" w:color="auto"/>
              </w:divBdr>
              <w:divsChild>
                <w:div w:id="124276589">
                  <w:marLeft w:val="0"/>
                  <w:marRight w:val="0"/>
                  <w:marTop w:val="0"/>
                  <w:marBottom w:val="0"/>
                  <w:divBdr>
                    <w:top w:val="none" w:sz="0" w:space="0" w:color="auto"/>
                    <w:left w:val="none" w:sz="0" w:space="0" w:color="auto"/>
                    <w:bottom w:val="none" w:sz="0" w:space="0" w:color="auto"/>
                    <w:right w:val="none" w:sz="0" w:space="0" w:color="auto"/>
                  </w:divBdr>
                  <w:divsChild>
                    <w:div w:id="867177510">
                      <w:marLeft w:val="0"/>
                      <w:marRight w:val="0"/>
                      <w:marTop w:val="0"/>
                      <w:marBottom w:val="0"/>
                      <w:divBdr>
                        <w:top w:val="none" w:sz="0" w:space="0" w:color="auto"/>
                        <w:left w:val="none" w:sz="0" w:space="0" w:color="auto"/>
                        <w:bottom w:val="none" w:sz="0" w:space="0" w:color="auto"/>
                        <w:right w:val="none" w:sz="0" w:space="0" w:color="auto"/>
                      </w:divBdr>
                    </w:div>
                  </w:divsChild>
                </w:div>
                <w:div w:id="712341799">
                  <w:marLeft w:val="0"/>
                  <w:marRight w:val="0"/>
                  <w:marTop w:val="0"/>
                  <w:marBottom w:val="0"/>
                  <w:divBdr>
                    <w:top w:val="none" w:sz="0" w:space="0" w:color="auto"/>
                    <w:left w:val="none" w:sz="0" w:space="0" w:color="auto"/>
                    <w:bottom w:val="none" w:sz="0" w:space="0" w:color="auto"/>
                    <w:right w:val="none" w:sz="0" w:space="0" w:color="auto"/>
                  </w:divBdr>
                  <w:divsChild>
                    <w:div w:id="381833456">
                      <w:marLeft w:val="0"/>
                      <w:marRight w:val="0"/>
                      <w:marTop w:val="0"/>
                      <w:marBottom w:val="0"/>
                      <w:divBdr>
                        <w:top w:val="none" w:sz="0" w:space="0" w:color="auto"/>
                        <w:left w:val="none" w:sz="0" w:space="0" w:color="auto"/>
                        <w:bottom w:val="none" w:sz="0" w:space="0" w:color="auto"/>
                        <w:right w:val="none" w:sz="0" w:space="0" w:color="auto"/>
                      </w:divBdr>
                    </w:div>
                  </w:divsChild>
                </w:div>
                <w:div w:id="1067722609">
                  <w:marLeft w:val="0"/>
                  <w:marRight w:val="0"/>
                  <w:marTop w:val="0"/>
                  <w:marBottom w:val="0"/>
                  <w:divBdr>
                    <w:top w:val="none" w:sz="0" w:space="0" w:color="auto"/>
                    <w:left w:val="none" w:sz="0" w:space="0" w:color="auto"/>
                    <w:bottom w:val="none" w:sz="0" w:space="0" w:color="auto"/>
                    <w:right w:val="none" w:sz="0" w:space="0" w:color="auto"/>
                  </w:divBdr>
                  <w:divsChild>
                    <w:div w:id="2061857081">
                      <w:marLeft w:val="0"/>
                      <w:marRight w:val="0"/>
                      <w:marTop w:val="0"/>
                      <w:marBottom w:val="0"/>
                      <w:divBdr>
                        <w:top w:val="none" w:sz="0" w:space="0" w:color="auto"/>
                        <w:left w:val="none" w:sz="0" w:space="0" w:color="auto"/>
                        <w:bottom w:val="none" w:sz="0" w:space="0" w:color="auto"/>
                        <w:right w:val="none" w:sz="0" w:space="0" w:color="auto"/>
                      </w:divBdr>
                    </w:div>
                  </w:divsChild>
                </w:div>
                <w:div w:id="779881636">
                  <w:marLeft w:val="0"/>
                  <w:marRight w:val="0"/>
                  <w:marTop w:val="0"/>
                  <w:marBottom w:val="0"/>
                  <w:divBdr>
                    <w:top w:val="none" w:sz="0" w:space="0" w:color="auto"/>
                    <w:left w:val="none" w:sz="0" w:space="0" w:color="auto"/>
                    <w:bottom w:val="none" w:sz="0" w:space="0" w:color="auto"/>
                    <w:right w:val="none" w:sz="0" w:space="0" w:color="auto"/>
                  </w:divBdr>
                  <w:divsChild>
                    <w:div w:id="1083449681">
                      <w:marLeft w:val="0"/>
                      <w:marRight w:val="0"/>
                      <w:marTop w:val="0"/>
                      <w:marBottom w:val="0"/>
                      <w:divBdr>
                        <w:top w:val="none" w:sz="0" w:space="0" w:color="auto"/>
                        <w:left w:val="none" w:sz="0" w:space="0" w:color="auto"/>
                        <w:bottom w:val="none" w:sz="0" w:space="0" w:color="auto"/>
                        <w:right w:val="none" w:sz="0" w:space="0" w:color="auto"/>
                      </w:divBdr>
                    </w:div>
                  </w:divsChild>
                </w:div>
                <w:div w:id="1417749544">
                  <w:marLeft w:val="0"/>
                  <w:marRight w:val="0"/>
                  <w:marTop w:val="0"/>
                  <w:marBottom w:val="0"/>
                  <w:divBdr>
                    <w:top w:val="none" w:sz="0" w:space="0" w:color="auto"/>
                    <w:left w:val="none" w:sz="0" w:space="0" w:color="auto"/>
                    <w:bottom w:val="none" w:sz="0" w:space="0" w:color="auto"/>
                    <w:right w:val="none" w:sz="0" w:space="0" w:color="auto"/>
                  </w:divBdr>
                  <w:divsChild>
                    <w:div w:id="1948806320">
                      <w:marLeft w:val="0"/>
                      <w:marRight w:val="0"/>
                      <w:marTop w:val="0"/>
                      <w:marBottom w:val="0"/>
                      <w:divBdr>
                        <w:top w:val="none" w:sz="0" w:space="0" w:color="auto"/>
                        <w:left w:val="none" w:sz="0" w:space="0" w:color="auto"/>
                        <w:bottom w:val="none" w:sz="0" w:space="0" w:color="auto"/>
                        <w:right w:val="none" w:sz="0" w:space="0" w:color="auto"/>
                      </w:divBdr>
                    </w:div>
                  </w:divsChild>
                </w:div>
                <w:div w:id="1718235703">
                  <w:marLeft w:val="0"/>
                  <w:marRight w:val="0"/>
                  <w:marTop w:val="0"/>
                  <w:marBottom w:val="0"/>
                  <w:divBdr>
                    <w:top w:val="none" w:sz="0" w:space="0" w:color="auto"/>
                    <w:left w:val="none" w:sz="0" w:space="0" w:color="auto"/>
                    <w:bottom w:val="none" w:sz="0" w:space="0" w:color="auto"/>
                    <w:right w:val="none" w:sz="0" w:space="0" w:color="auto"/>
                  </w:divBdr>
                  <w:divsChild>
                    <w:div w:id="811100393">
                      <w:marLeft w:val="0"/>
                      <w:marRight w:val="0"/>
                      <w:marTop w:val="0"/>
                      <w:marBottom w:val="0"/>
                      <w:divBdr>
                        <w:top w:val="none" w:sz="0" w:space="0" w:color="auto"/>
                        <w:left w:val="none" w:sz="0" w:space="0" w:color="auto"/>
                        <w:bottom w:val="none" w:sz="0" w:space="0" w:color="auto"/>
                        <w:right w:val="none" w:sz="0" w:space="0" w:color="auto"/>
                      </w:divBdr>
                    </w:div>
                  </w:divsChild>
                </w:div>
                <w:div w:id="551622223">
                  <w:marLeft w:val="0"/>
                  <w:marRight w:val="0"/>
                  <w:marTop w:val="0"/>
                  <w:marBottom w:val="0"/>
                  <w:divBdr>
                    <w:top w:val="none" w:sz="0" w:space="0" w:color="auto"/>
                    <w:left w:val="none" w:sz="0" w:space="0" w:color="auto"/>
                    <w:bottom w:val="none" w:sz="0" w:space="0" w:color="auto"/>
                    <w:right w:val="none" w:sz="0" w:space="0" w:color="auto"/>
                  </w:divBdr>
                  <w:divsChild>
                    <w:div w:id="2134132161">
                      <w:marLeft w:val="0"/>
                      <w:marRight w:val="0"/>
                      <w:marTop w:val="0"/>
                      <w:marBottom w:val="0"/>
                      <w:divBdr>
                        <w:top w:val="none" w:sz="0" w:space="0" w:color="auto"/>
                        <w:left w:val="none" w:sz="0" w:space="0" w:color="auto"/>
                        <w:bottom w:val="none" w:sz="0" w:space="0" w:color="auto"/>
                        <w:right w:val="none" w:sz="0" w:space="0" w:color="auto"/>
                      </w:divBdr>
                    </w:div>
                  </w:divsChild>
                </w:div>
                <w:div w:id="980887603">
                  <w:marLeft w:val="0"/>
                  <w:marRight w:val="0"/>
                  <w:marTop w:val="0"/>
                  <w:marBottom w:val="0"/>
                  <w:divBdr>
                    <w:top w:val="none" w:sz="0" w:space="0" w:color="auto"/>
                    <w:left w:val="none" w:sz="0" w:space="0" w:color="auto"/>
                    <w:bottom w:val="none" w:sz="0" w:space="0" w:color="auto"/>
                    <w:right w:val="none" w:sz="0" w:space="0" w:color="auto"/>
                  </w:divBdr>
                  <w:divsChild>
                    <w:div w:id="1758481154">
                      <w:marLeft w:val="0"/>
                      <w:marRight w:val="0"/>
                      <w:marTop w:val="0"/>
                      <w:marBottom w:val="0"/>
                      <w:divBdr>
                        <w:top w:val="none" w:sz="0" w:space="0" w:color="auto"/>
                        <w:left w:val="none" w:sz="0" w:space="0" w:color="auto"/>
                        <w:bottom w:val="none" w:sz="0" w:space="0" w:color="auto"/>
                        <w:right w:val="none" w:sz="0" w:space="0" w:color="auto"/>
                      </w:divBdr>
                    </w:div>
                  </w:divsChild>
                </w:div>
                <w:div w:id="1643073351">
                  <w:marLeft w:val="0"/>
                  <w:marRight w:val="0"/>
                  <w:marTop w:val="0"/>
                  <w:marBottom w:val="0"/>
                  <w:divBdr>
                    <w:top w:val="none" w:sz="0" w:space="0" w:color="auto"/>
                    <w:left w:val="none" w:sz="0" w:space="0" w:color="auto"/>
                    <w:bottom w:val="none" w:sz="0" w:space="0" w:color="auto"/>
                    <w:right w:val="none" w:sz="0" w:space="0" w:color="auto"/>
                  </w:divBdr>
                  <w:divsChild>
                    <w:div w:id="1130365591">
                      <w:marLeft w:val="0"/>
                      <w:marRight w:val="0"/>
                      <w:marTop w:val="0"/>
                      <w:marBottom w:val="0"/>
                      <w:divBdr>
                        <w:top w:val="none" w:sz="0" w:space="0" w:color="auto"/>
                        <w:left w:val="none" w:sz="0" w:space="0" w:color="auto"/>
                        <w:bottom w:val="none" w:sz="0" w:space="0" w:color="auto"/>
                        <w:right w:val="none" w:sz="0" w:space="0" w:color="auto"/>
                      </w:divBdr>
                    </w:div>
                  </w:divsChild>
                </w:div>
                <w:div w:id="392244315">
                  <w:marLeft w:val="0"/>
                  <w:marRight w:val="0"/>
                  <w:marTop w:val="0"/>
                  <w:marBottom w:val="0"/>
                  <w:divBdr>
                    <w:top w:val="none" w:sz="0" w:space="0" w:color="auto"/>
                    <w:left w:val="none" w:sz="0" w:space="0" w:color="auto"/>
                    <w:bottom w:val="none" w:sz="0" w:space="0" w:color="auto"/>
                    <w:right w:val="none" w:sz="0" w:space="0" w:color="auto"/>
                  </w:divBdr>
                  <w:divsChild>
                    <w:div w:id="193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3364">
          <w:marLeft w:val="0"/>
          <w:marRight w:val="0"/>
          <w:marTop w:val="0"/>
          <w:marBottom w:val="0"/>
          <w:divBdr>
            <w:top w:val="none" w:sz="0" w:space="0" w:color="auto"/>
            <w:left w:val="none" w:sz="0" w:space="0" w:color="auto"/>
            <w:bottom w:val="none" w:sz="0" w:space="0" w:color="auto"/>
            <w:right w:val="none" w:sz="0" w:space="0" w:color="auto"/>
          </w:divBdr>
          <w:divsChild>
            <w:div w:id="860162936">
              <w:marLeft w:val="0"/>
              <w:marRight w:val="0"/>
              <w:marTop w:val="0"/>
              <w:marBottom w:val="0"/>
              <w:divBdr>
                <w:top w:val="none" w:sz="0" w:space="0" w:color="auto"/>
                <w:left w:val="none" w:sz="0" w:space="0" w:color="auto"/>
                <w:bottom w:val="none" w:sz="0" w:space="0" w:color="auto"/>
                <w:right w:val="none" w:sz="0" w:space="0" w:color="auto"/>
              </w:divBdr>
            </w:div>
            <w:div w:id="2087456935">
              <w:marLeft w:val="0"/>
              <w:marRight w:val="0"/>
              <w:marTop w:val="0"/>
              <w:marBottom w:val="0"/>
              <w:divBdr>
                <w:top w:val="none" w:sz="0" w:space="0" w:color="auto"/>
                <w:left w:val="none" w:sz="0" w:space="0" w:color="auto"/>
                <w:bottom w:val="none" w:sz="0" w:space="0" w:color="auto"/>
                <w:right w:val="none" w:sz="0" w:space="0" w:color="auto"/>
              </w:divBdr>
            </w:div>
            <w:div w:id="1313485906">
              <w:marLeft w:val="0"/>
              <w:marRight w:val="0"/>
              <w:marTop w:val="0"/>
              <w:marBottom w:val="0"/>
              <w:divBdr>
                <w:top w:val="none" w:sz="0" w:space="0" w:color="auto"/>
                <w:left w:val="none" w:sz="0" w:space="0" w:color="auto"/>
                <w:bottom w:val="none" w:sz="0" w:space="0" w:color="auto"/>
                <w:right w:val="none" w:sz="0" w:space="0" w:color="auto"/>
              </w:divBdr>
            </w:div>
            <w:div w:id="907150539">
              <w:marLeft w:val="0"/>
              <w:marRight w:val="0"/>
              <w:marTop w:val="0"/>
              <w:marBottom w:val="0"/>
              <w:divBdr>
                <w:top w:val="none" w:sz="0" w:space="0" w:color="auto"/>
                <w:left w:val="none" w:sz="0" w:space="0" w:color="auto"/>
                <w:bottom w:val="none" w:sz="0" w:space="0" w:color="auto"/>
                <w:right w:val="none" w:sz="0" w:space="0" w:color="auto"/>
              </w:divBdr>
            </w:div>
            <w:div w:id="1158376063">
              <w:marLeft w:val="0"/>
              <w:marRight w:val="0"/>
              <w:marTop w:val="0"/>
              <w:marBottom w:val="0"/>
              <w:divBdr>
                <w:top w:val="none" w:sz="0" w:space="0" w:color="auto"/>
                <w:left w:val="none" w:sz="0" w:space="0" w:color="auto"/>
                <w:bottom w:val="none" w:sz="0" w:space="0" w:color="auto"/>
                <w:right w:val="none" w:sz="0" w:space="0" w:color="auto"/>
              </w:divBdr>
            </w:div>
            <w:div w:id="780802446">
              <w:marLeft w:val="0"/>
              <w:marRight w:val="0"/>
              <w:marTop w:val="0"/>
              <w:marBottom w:val="0"/>
              <w:divBdr>
                <w:top w:val="none" w:sz="0" w:space="0" w:color="auto"/>
                <w:left w:val="none" w:sz="0" w:space="0" w:color="auto"/>
                <w:bottom w:val="none" w:sz="0" w:space="0" w:color="auto"/>
                <w:right w:val="none" w:sz="0" w:space="0" w:color="auto"/>
              </w:divBdr>
            </w:div>
            <w:div w:id="1655724170">
              <w:marLeft w:val="0"/>
              <w:marRight w:val="0"/>
              <w:marTop w:val="0"/>
              <w:marBottom w:val="0"/>
              <w:divBdr>
                <w:top w:val="none" w:sz="0" w:space="0" w:color="auto"/>
                <w:left w:val="none" w:sz="0" w:space="0" w:color="auto"/>
                <w:bottom w:val="none" w:sz="0" w:space="0" w:color="auto"/>
                <w:right w:val="none" w:sz="0" w:space="0" w:color="auto"/>
              </w:divBdr>
            </w:div>
            <w:div w:id="1499495639">
              <w:marLeft w:val="0"/>
              <w:marRight w:val="0"/>
              <w:marTop w:val="0"/>
              <w:marBottom w:val="0"/>
              <w:divBdr>
                <w:top w:val="none" w:sz="0" w:space="0" w:color="auto"/>
                <w:left w:val="none" w:sz="0" w:space="0" w:color="auto"/>
                <w:bottom w:val="none" w:sz="0" w:space="0" w:color="auto"/>
                <w:right w:val="none" w:sz="0" w:space="0" w:color="auto"/>
              </w:divBdr>
            </w:div>
            <w:div w:id="20203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manservices.gov.au/customer/forms/ac022" TargetMode="External"/><Relationship Id="rId18" Type="http://schemas.openxmlformats.org/officeDocument/2006/relationships/hyperlink" Target="https://www.servicesaustralia.gov.au/telephone-allowan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ervicesaustralia.gov.au/disability-support-pension" TargetMode="External"/><Relationship Id="rId7" Type="http://schemas.openxmlformats.org/officeDocument/2006/relationships/settings" Target="settings.xml"/><Relationship Id="rId12" Type="http://schemas.openxmlformats.org/officeDocument/2006/relationships/hyperlink" Target="https://www.health.gov.au/our-work/home-care-packages-program/charging/fees-for-people-who-entered-before-1-july-2014" TargetMode="External"/><Relationship Id="rId17" Type="http://schemas.openxmlformats.org/officeDocument/2006/relationships/hyperlink" Target="https://www.servicesaustralia.gov.au/rent-assistance" TargetMode="External"/><Relationship Id="rId25" Type="http://schemas.openxmlformats.org/officeDocument/2006/relationships/hyperlink" Target="bookmark://Section_6_6" TargetMode="External"/><Relationship Id="rId2" Type="http://schemas.openxmlformats.org/officeDocument/2006/relationships/customXml" Target="../customXml/item2.xml"/><Relationship Id="rId16" Type="http://schemas.openxmlformats.org/officeDocument/2006/relationships/hyperlink" Target="https://www.servicesaustralia.gov.au/pharmaceutical-allowance" TargetMode="External"/><Relationship Id="rId20" Type="http://schemas.openxmlformats.org/officeDocument/2006/relationships/hyperlink" Target="https://www.servicesaustralia.gov.au/energy-suppl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home-care-packages-program-operational-manual-a-guide-for-home-care-providers" TargetMode="External"/><Relationship Id="rId24" Type="http://schemas.openxmlformats.org/officeDocument/2006/relationships/hyperlink" Target="https://www.health.gov.au/resources/publications/schedule-of-fees-and-charges-for-pre-1-july-2014-residential-and-home-care-recipients" TargetMode="External"/><Relationship Id="rId5" Type="http://schemas.openxmlformats.org/officeDocument/2006/relationships/numbering" Target="numbering.xml"/><Relationship Id="rId15" Type="http://schemas.openxmlformats.org/officeDocument/2006/relationships/hyperlink" Target="https://www.health.gov.au/resources/publications/new-arrangements-for-aged-care-from-1-july-2014-home-care?language=en" TargetMode="External"/><Relationship Id="rId23" Type="http://schemas.openxmlformats.org/officeDocument/2006/relationships/hyperlink" Target="https://www.servicesaustralia.gov.au/how-much-age-pension-you-can-get?context=22526"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rvicesaustralia.gov.au/pension-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aged-care-provider-portal?context=20" TargetMode="External"/><Relationship Id="rId22" Type="http://schemas.openxmlformats.org/officeDocument/2006/relationships/hyperlink" Target="https://www.health.gov.au/topics/aged-care/providing-aged-care-services/funding-for-aged-care-service-providers/hardship-supplement-for-aged-car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ce393ee-bf7e-49d1-995e-452d870b69e6">
      <UserInfo>
        <DisplayName/>
        <AccountId xsi:nil="true"/>
        <AccountType/>
      </UserInfo>
    </SharedWithUsers>
    <lcf76f155ced4ddcb4097134ff3c332f xmlns="250f5e0c-6a73-403f-a474-486d1679a3be">
      <Terms xmlns="http://schemas.microsoft.com/office/infopath/2007/PartnerControls"/>
    </lcf76f155ced4ddcb4097134ff3c332f>
    <TaxCatchAll xmlns="dce393ee-bf7e-49d1-995e-452d870b69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B2DA8540C44F4DB0AF635D78B74696" ma:contentTypeVersion="14" ma:contentTypeDescription="Create a new document." ma:contentTypeScope="" ma:versionID="117c5a0f5c7f187ff9c7ac2a5ab613f0">
  <xsd:schema xmlns:xsd="http://www.w3.org/2001/XMLSchema" xmlns:xs="http://www.w3.org/2001/XMLSchema" xmlns:p="http://schemas.microsoft.com/office/2006/metadata/properties" xmlns:ns2="250f5e0c-6a73-403f-a474-486d1679a3be" xmlns:ns3="dce393ee-bf7e-49d1-995e-452d870b69e6" targetNamespace="http://schemas.microsoft.com/office/2006/metadata/properties" ma:root="true" ma:fieldsID="4e8fd865d39a9272fb032c875d794db3" ns2:_="" ns3:_="">
    <xsd:import namespace="250f5e0c-6a73-403f-a474-486d1679a3be"/>
    <xsd:import namespace="dce393ee-bf7e-49d1-995e-452d870b69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f5e0c-6a73-403f-a474-486d1679a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393ee-bf7e-49d1-995e-452d870b69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9a1f65-e5a3-424b-8429-1b154a7c858d}" ma:internalName="TaxCatchAll" ma:showField="CatchAllData" ma:web="dce393ee-bf7e-49d1-995e-452d870b6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BCD97-037E-44A0-9C95-C946EF57A684}">
  <ds:schemaRefs>
    <ds:schemaRef ds:uri="http://schemas.microsoft.com/sharepoint/v3/contenttype/forms"/>
  </ds:schemaRefs>
</ds:datastoreItem>
</file>

<file path=customXml/itemProps2.xml><?xml version="1.0" encoding="utf-8"?>
<ds:datastoreItem xmlns:ds="http://schemas.openxmlformats.org/officeDocument/2006/customXml" ds:itemID="{D7C73E2D-31CB-4BAE-9CD1-50420E88955C}">
  <ds:schemaRefs>
    <ds:schemaRef ds:uri="http://schemas.microsoft.com/office/2006/metadata/properties"/>
    <ds:schemaRef ds:uri="http://schemas.microsoft.com/office/infopath/2007/PartnerControls"/>
    <ds:schemaRef ds:uri="dce393ee-bf7e-49d1-995e-452d870b69e6"/>
    <ds:schemaRef ds:uri="250f5e0c-6a73-403f-a474-486d1679a3be"/>
  </ds:schemaRefs>
</ds:datastoreItem>
</file>

<file path=customXml/itemProps3.xml><?xml version="1.0" encoding="utf-8"?>
<ds:datastoreItem xmlns:ds="http://schemas.openxmlformats.org/officeDocument/2006/customXml" ds:itemID="{D015B543-C8CA-40A4-BFC6-F60470F7B598}">
  <ds:schemaRefs>
    <ds:schemaRef ds:uri="http://schemas.openxmlformats.org/officeDocument/2006/bibliography"/>
  </ds:schemaRefs>
</ds:datastoreItem>
</file>

<file path=customXml/itemProps4.xml><?xml version="1.0" encoding="utf-8"?>
<ds:datastoreItem xmlns:ds="http://schemas.openxmlformats.org/officeDocument/2006/customXml" ds:itemID="{6394FD93-383F-4B6A-9E47-01585B47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f5e0c-6a73-403f-a474-486d1679a3be"/>
    <ds:schemaRef ds:uri="dce393ee-bf7e-49d1-995e-452d870b6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Appendix A - HCP Program pre-1 July 2014 arrangements</vt:lpstr>
    </vt:vector>
  </TitlesOfParts>
  <Company/>
  <LinksUpToDate>false</LinksUpToDate>
  <CharactersWithSpaces>8658</CharactersWithSpaces>
  <SharedDoc>false</SharedDoc>
  <HLinks>
    <vt:vector size="114" baseType="variant">
      <vt:variant>
        <vt:i4>3539065</vt:i4>
      </vt:variant>
      <vt:variant>
        <vt:i4>66</vt:i4>
      </vt:variant>
      <vt:variant>
        <vt:i4>0</vt:i4>
      </vt:variant>
      <vt:variant>
        <vt:i4>5</vt:i4>
      </vt:variant>
      <vt:variant>
        <vt:lpwstr>bookmark://Section_6_6/</vt:lpwstr>
      </vt:variant>
      <vt:variant>
        <vt:lpwstr/>
      </vt:variant>
      <vt:variant>
        <vt:i4>8323176</vt:i4>
      </vt:variant>
      <vt:variant>
        <vt:i4>63</vt:i4>
      </vt:variant>
      <vt:variant>
        <vt:i4>0</vt:i4>
      </vt:variant>
      <vt:variant>
        <vt:i4>5</vt:i4>
      </vt:variant>
      <vt:variant>
        <vt:lpwstr>https://www.health.gov.au/resources/publications/schedule-of-fees-and-charges-for-pre-1-july-2014-residential-and-home-care-recipients</vt:lpwstr>
      </vt:variant>
      <vt:variant>
        <vt:lpwstr/>
      </vt:variant>
      <vt:variant>
        <vt:i4>1703967</vt:i4>
      </vt:variant>
      <vt:variant>
        <vt:i4>60</vt:i4>
      </vt:variant>
      <vt:variant>
        <vt:i4>0</vt:i4>
      </vt:variant>
      <vt:variant>
        <vt:i4>5</vt:i4>
      </vt:variant>
      <vt:variant>
        <vt:lpwstr>https://www.health.gov.au/topics/aged-care/providing-aged-care-services/funding-for-aged-care-service-providers/hardship-supplement-for-aged-care</vt:lpwstr>
      </vt:variant>
      <vt:variant>
        <vt:lpwstr/>
      </vt:variant>
      <vt:variant>
        <vt:i4>3866721</vt:i4>
      </vt:variant>
      <vt:variant>
        <vt:i4>57</vt:i4>
      </vt:variant>
      <vt:variant>
        <vt:i4>0</vt:i4>
      </vt:variant>
      <vt:variant>
        <vt:i4>5</vt:i4>
      </vt:variant>
      <vt:variant>
        <vt:lpwstr>https://www.servicesaustralia.gov.au/disability-support-pension</vt:lpwstr>
      </vt:variant>
      <vt:variant>
        <vt:lpwstr/>
      </vt:variant>
      <vt:variant>
        <vt:i4>6488182</vt:i4>
      </vt:variant>
      <vt:variant>
        <vt:i4>54</vt:i4>
      </vt:variant>
      <vt:variant>
        <vt:i4>0</vt:i4>
      </vt:variant>
      <vt:variant>
        <vt:i4>5</vt:i4>
      </vt:variant>
      <vt:variant>
        <vt:lpwstr>https://www.servicesaustralia.gov.au/energy-supplement</vt:lpwstr>
      </vt:variant>
      <vt:variant>
        <vt:lpwstr/>
      </vt:variant>
      <vt:variant>
        <vt:i4>2949166</vt:i4>
      </vt:variant>
      <vt:variant>
        <vt:i4>51</vt:i4>
      </vt:variant>
      <vt:variant>
        <vt:i4>0</vt:i4>
      </vt:variant>
      <vt:variant>
        <vt:i4>5</vt:i4>
      </vt:variant>
      <vt:variant>
        <vt:lpwstr>https://www.servicesaustralia.gov.au/pension-supplement</vt:lpwstr>
      </vt:variant>
      <vt:variant>
        <vt:lpwstr/>
      </vt:variant>
      <vt:variant>
        <vt:i4>4915285</vt:i4>
      </vt:variant>
      <vt:variant>
        <vt:i4>48</vt:i4>
      </vt:variant>
      <vt:variant>
        <vt:i4>0</vt:i4>
      </vt:variant>
      <vt:variant>
        <vt:i4>5</vt:i4>
      </vt:variant>
      <vt:variant>
        <vt:lpwstr>https://www.servicesaustralia.gov.au/telephone-allowance</vt:lpwstr>
      </vt:variant>
      <vt:variant>
        <vt:lpwstr/>
      </vt:variant>
      <vt:variant>
        <vt:i4>786445</vt:i4>
      </vt:variant>
      <vt:variant>
        <vt:i4>45</vt:i4>
      </vt:variant>
      <vt:variant>
        <vt:i4>0</vt:i4>
      </vt:variant>
      <vt:variant>
        <vt:i4>5</vt:i4>
      </vt:variant>
      <vt:variant>
        <vt:lpwstr>https://www.servicesaustralia.gov.au/rent-assistance</vt:lpwstr>
      </vt:variant>
      <vt:variant>
        <vt:lpwstr/>
      </vt:variant>
      <vt:variant>
        <vt:i4>1441806</vt:i4>
      </vt:variant>
      <vt:variant>
        <vt:i4>42</vt:i4>
      </vt:variant>
      <vt:variant>
        <vt:i4>0</vt:i4>
      </vt:variant>
      <vt:variant>
        <vt:i4>5</vt:i4>
      </vt:variant>
      <vt:variant>
        <vt:lpwstr>https://www.servicesaustralia.gov.au/pharmaceutical-allowance</vt:lpwstr>
      </vt:variant>
      <vt:variant>
        <vt:lpwstr/>
      </vt:variant>
      <vt:variant>
        <vt:i4>3080296</vt:i4>
      </vt:variant>
      <vt:variant>
        <vt:i4>27</vt:i4>
      </vt:variant>
      <vt:variant>
        <vt:i4>0</vt:i4>
      </vt:variant>
      <vt:variant>
        <vt:i4>5</vt:i4>
      </vt:variant>
      <vt:variant>
        <vt:lpwstr>https://www.agedcarequality.gov.au/providers/quality-standards</vt:lpwstr>
      </vt:variant>
      <vt:variant>
        <vt:lpwstr/>
      </vt:variant>
      <vt:variant>
        <vt:i4>3866676</vt:i4>
      </vt:variant>
      <vt:variant>
        <vt:i4>18</vt:i4>
      </vt:variant>
      <vt:variant>
        <vt:i4>0</vt:i4>
      </vt:variant>
      <vt:variant>
        <vt:i4>5</vt:i4>
      </vt:variant>
      <vt:variant>
        <vt:lpwstr>https://www.health.gov.au/resources/publications/new-arrangements-for-aged-care-from-1-july-2014-home-care</vt:lpwstr>
      </vt:variant>
      <vt:variant>
        <vt:lpwstr/>
      </vt:variant>
      <vt:variant>
        <vt:i4>1179728</vt:i4>
      </vt:variant>
      <vt:variant>
        <vt:i4>15</vt:i4>
      </vt:variant>
      <vt:variant>
        <vt:i4>0</vt:i4>
      </vt:variant>
      <vt:variant>
        <vt:i4>5</vt:i4>
      </vt:variant>
      <vt:variant>
        <vt:lpwstr>https://www.servicesaustralia.gov.au/aged-care-provider-portal?context=20</vt:lpwstr>
      </vt:variant>
      <vt:variant>
        <vt:lpwstr/>
      </vt:variant>
      <vt:variant>
        <vt:i4>131167</vt:i4>
      </vt:variant>
      <vt:variant>
        <vt:i4>6</vt:i4>
      </vt:variant>
      <vt:variant>
        <vt:i4>0</vt:i4>
      </vt:variant>
      <vt:variant>
        <vt:i4>5</vt:i4>
      </vt:variant>
      <vt:variant>
        <vt:lpwstr>https://www.humanservices.gov.au/customer/forms/ac022</vt:lpwstr>
      </vt:variant>
      <vt:variant>
        <vt:lpwstr/>
      </vt:variant>
      <vt:variant>
        <vt:i4>589827</vt:i4>
      </vt:variant>
      <vt:variant>
        <vt:i4>3</vt:i4>
      </vt:variant>
      <vt:variant>
        <vt:i4>0</vt:i4>
      </vt:variant>
      <vt:variant>
        <vt:i4>5</vt:i4>
      </vt:variant>
      <vt:variant>
        <vt:lpwstr>https://www.health.gov.au/our-work/home-care-packages-program/charging/fees-for-people-who-entered-before-1-july-2014</vt:lpwstr>
      </vt:variant>
      <vt:variant>
        <vt:lpwstr/>
      </vt:variant>
      <vt:variant>
        <vt:i4>6684769</vt:i4>
      </vt:variant>
      <vt:variant>
        <vt:i4>0</vt:i4>
      </vt:variant>
      <vt:variant>
        <vt:i4>0</vt:i4>
      </vt:variant>
      <vt:variant>
        <vt:i4>5</vt:i4>
      </vt:variant>
      <vt:variant>
        <vt:lpwstr>https://www.health.gov.au/resources/publications/home-care-packages-program-operational-manual-a-guide-for-home-care-providers</vt:lpwstr>
      </vt:variant>
      <vt:variant>
        <vt:lpwstr/>
      </vt:variant>
      <vt:variant>
        <vt:i4>786491</vt:i4>
      </vt:variant>
      <vt:variant>
        <vt:i4>9</vt:i4>
      </vt:variant>
      <vt:variant>
        <vt:i4>0</vt:i4>
      </vt:variant>
      <vt:variant>
        <vt:i4>5</vt:i4>
      </vt:variant>
      <vt:variant>
        <vt:lpwstr>mailto:Natalie.Gaykema@health.gov.au</vt:lpwstr>
      </vt:variant>
      <vt:variant>
        <vt:lpwstr/>
      </vt:variant>
      <vt:variant>
        <vt:i4>786491</vt:i4>
      </vt:variant>
      <vt:variant>
        <vt:i4>6</vt:i4>
      </vt:variant>
      <vt:variant>
        <vt:i4>0</vt:i4>
      </vt:variant>
      <vt:variant>
        <vt:i4>5</vt:i4>
      </vt:variant>
      <vt:variant>
        <vt:lpwstr>mailto:Natalie.Gaykema@health.gov.au</vt:lpwstr>
      </vt:variant>
      <vt:variant>
        <vt:lpwstr/>
      </vt:variant>
      <vt:variant>
        <vt:i4>720936</vt:i4>
      </vt:variant>
      <vt:variant>
        <vt:i4>3</vt:i4>
      </vt:variant>
      <vt:variant>
        <vt:i4>0</vt:i4>
      </vt:variant>
      <vt:variant>
        <vt:i4>5</vt:i4>
      </vt:variant>
      <vt:variant>
        <vt:lpwstr>mailto:Niv.BASTIAN@Health.gov.au</vt:lpwstr>
      </vt:variant>
      <vt:variant>
        <vt:lpwstr/>
      </vt:variant>
      <vt:variant>
        <vt:i4>589827</vt:i4>
      </vt:variant>
      <vt:variant>
        <vt:i4>0</vt:i4>
      </vt:variant>
      <vt:variant>
        <vt:i4>0</vt:i4>
      </vt:variant>
      <vt:variant>
        <vt:i4>5</vt:i4>
      </vt:variant>
      <vt:variant>
        <vt:lpwstr>https://www.health.gov.au/our-work/home-care-packages-program/charging/fees-for-people-who-entered-before-1-july-2014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Home Care Packages Program pre-1 July 2014 arrangements</dc:title>
  <dc:subject>Aged care; home care packages</dc:subject>
  <dc:creator>Australian Government Department of Health and Aged Care</dc:creator>
  <cp:keywords>Aged care; home care packages</cp:keywords>
  <dc:description/>
  <dcterms:created xsi:type="dcterms:W3CDTF">2024-08-23T02:22:00Z</dcterms:created>
  <dcterms:modified xsi:type="dcterms:W3CDTF">2024-10-29T01:29:00Z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0x01010096B2DA8540C44F4DB0AF635D78B74696</vt:lpwstr>
  </property>
  <property fmtid="{D5CDD505-2E9C-101B-9397-08002B2CF9AE}" pid="3" name="MediaServiceImageTags">
    <vt:lpwstr/>
  </property>
  <property fmtid="{D5CDD505-2E9C-101B-9397-08002B2CF9AE}" pid="4" name="Order">
    <vt:r8>171500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ovedtoTRIM">
    <vt:bool>false</vt:bool>
  </property>
</Properties>
</file>