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9F580" w14:textId="77777777" w:rsidR="004D316C" w:rsidRDefault="004D316C" w:rsidP="004D316C">
      <w:pPr>
        <w:spacing w:line="276" w:lineRule="auto"/>
        <w:rPr>
          <w:rFonts w:eastAsiaTheme="majorEastAsia"/>
          <w:b/>
          <w:bCs/>
          <w:color w:val="1D1443" w:themeColor="accent1"/>
          <w:sz w:val="52"/>
          <w:szCs w:val="52"/>
          <w:lang w:val="en-GB"/>
        </w:rPr>
      </w:pPr>
      <w:r w:rsidRPr="004D316C">
        <w:rPr>
          <w:rFonts w:eastAsiaTheme="majorEastAsia"/>
          <w:b/>
          <w:bCs/>
          <w:color w:val="1D1443" w:themeColor="accent1"/>
          <w:sz w:val="52"/>
          <w:szCs w:val="52"/>
          <w:lang w:val="en-GB"/>
        </w:rPr>
        <w:t>Gli Star Ratings dell’assistenza agli anziani possono aiutare i vostri cari a ricercare e fare un raffronto tra le case di riposo.</w:t>
      </w:r>
    </w:p>
    <w:p w14:paraId="1BC15BA6" w14:textId="3201871B" w:rsidR="0010684D" w:rsidRPr="0010684D" w:rsidRDefault="004D316C" w:rsidP="0010684D">
      <w:r w:rsidRPr="004D316C">
        <w:t>Trasferirsi in una casa di riposo è una decisione importante. Spesso è un momento di stress, forti emozioni e incertezza. Può essere una decisione difficile anche per la famiglia, gli amici e gli assistenti della persona che si trasferisce</w:t>
      </w:r>
      <w:r w:rsidR="0010684D" w:rsidRPr="0010684D">
        <w:t>.</w:t>
      </w:r>
    </w:p>
    <w:p w14:paraId="63E59E48" w14:textId="7FE3C0B9" w:rsidR="0010684D" w:rsidRPr="0010684D" w:rsidRDefault="004D316C" w:rsidP="0010684D">
      <w:pPr>
        <w:pStyle w:val="Heading2"/>
      </w:pPr>
      <w:r w:rsidRPr="004D316C">
        <w:t>Da dove iniziare</w:t>
      </w:r>
      <w:r w:rsidR="0010684D" w:rsidRPr="0010684D">
        <w:t>?</w:t>
      </w:r>
    </w:p>
    <w:p w14:paraId="6ACA5C2F" w14:textId="77777777" w:rsidR="004D316C" w:rsidRDefault="004D316C" w:rsidP="004D316C">
      <w:r>
        <w:t>Potrebbero esservi segnali indicanti che la persona cara potrebbe trarre beneficio dal trasferimento in una casa di riposo, ad esempio se ha difficoltà a muoversi in modo indipendente, se ha problemi nel comunicare, pensare, pianificare e ricordare, o se è a rischio di cadute e lesioni.</w:t>
      </w:r>
    </w:p>
    <w:p w14:paraId="2D837CF1" w14:textId="39C9B814" w:rsidR="0010684D" w:rsidRPr="0010684D" w:rsidRDefault="004D316C" w:rsidP="005F60C9">
      <w:r>
        <w:t xml:space="preserve">Se la persona a voi cara sta valutando la possibilità di un’assistenza residenziale per anziani e ha bisogno del vostro aiuto per valutare le opzioni, potete usare le valutazioni di Star Ratings per aiutarla a trovare e confrontare la qualità dell’assistenza, la sicurezza e i servizi offerti delle case di riposo. Potete iniziare visitando il sito </w:t>
      </w:r>
      <w:hyperlink r:id="rId8" w:history="1">
        <w:r w:rsidRPr="004D316C">
          <w:rPr>
            <w:rStyle w:val="Hyperlink"/>
          </w:rPr>
          <w:t>health.gov.au/StarRatings</w:t>
        </w:r>
      </w:hyperlink>
      <w:r>
        <w:t xml:space="preserve"> cliccando sulla funzione “Find a provider” per cercare le case di riposo in base alla località. È possibile filtrare in base a elementi importanti per i pazienti, come le lingue parlate o la religione.</w:t>
      </w:r>
    </w:p>
    <w:p w14:paraId="75CADD6A" w14:textId="0EE7A89C" w:rsidR="0010684D" w:rsidRPr="0010684D" w:rsidRDefault="004D316C" w:rsidP="0010684D">
      <w:pPr>
        <w:pStyle w:val="Heading2"/>
      </w:pPr>
      <w:r w:rsidRPr="004D316C">
        <w:t>Che cos’è Star Ratings?</w:t>
      </w:r>
    </w:p>
    <w:p w14:paraId="029D11B7" w14:textId="1D8B3405" w:rsidR="0010684D" w:rsidRPr="0010684D" w:rsidRDefault="004D316C" w:rsidP="004D316C">
      <w:r>
        <w:t>La valutazione Star Ratings si basa su dati raccolti da una serie di fonti, tra cui i residenti stessi, la Aged Care Quality and Safety Commission (Commissione per la sicurezza e la qualità dell’assistenza agli anziani), e i fornitori di assistenza agli anziani. Ogni casa di riposo riceve una valutazione complessiva e una valutazione in base a quattro sottocategorie</w:t>
      </w:r>
      <w:r w:rsidR="0010684D" w:rsidRPr="0010684D">
        <w:t>:</w:t>
      </w:r>
    </w:p>
    <w:p w14:paraId="5EBD43AA" w14:textId="5887F245" w:rsidR="0010684D" w:rsidRPr="0010684D" w:rsidRDefault="004D316C" w:rsidP="0010684D">
      <w:pPr>
        <w:pStyle w:val="BulletList"/>
      </w:pPr>
      <w:r w:rsidRPr="004D316C">
        <w:rPr>
          <w:b/>
          <w:bCs/>
          <w:color w:val="2B566B" w:themeColor="accent3"/>
        </w:rPr>
        <w:t>Esperienza dei residenti</w:t>
      </w:r>
      <w:r w:rsidR="0010684D" w:rsidRPr="0010684D">
        <w:rPr>
          <w:b/>
          <w:bCs/>
          <w:color w:val="2B566B" w:themeColor="accent3"/>
        </w:rPr>
        <w:t>:</w:t>
      </w:r>
      <w:r w:rsidR="0010684D" w:rsidRPr="0010684D">
        <w:t xml:space="preserve"> </w:t>
      </w:r>
      <w:r w:rsidRPr="004D316C">
        <w:t>ogni anno, un team investigativo indipendente conduce un sondaggio intervistando di persona un campione pari a circa il 20% dei residenti nelle case di riposo. Ai residenti viene posta una serie di domande sul modo in cui il personale li tratta, sugli standard del cibo e sulla sensazione di sicurezza, indipendenza e senso di appartenenza</w:t>
      </w:r>
      <w:r w:rsidR="0010684D" w:rsidRPr="0010684D">
        <w:t>.</w:t>
      </w:r>
    </w:p>
    <w:p w14:paraId="1DD9B4B8" w14:textId="632FBA4B" w:rsidR="0010684D" w:rsidRPr="0010684D" w:rsidRDefault="004D316C" w:rsidP="0010684D">
      <w:pPr>
        <w:pStyle w:val="BulletList"/>
      </w:pPr>
      <w:r w:rsidRPr="004D316C">
        <w:rPr>
          <w:b/>
          <w:bCs/>
          <w:color w:val="2B566B" w:themeColor="accent3"/>
        </w:rPr>
        <w:t>Conformità</w:t>
      </w:r>
      <w:r w:rsidR="0010684D" w:rsidRPr="0010684D">
        <w:rPr>
          <w:b/>
          <w:bCs/>
          <w:color w:val="2B566B" w:themeColor="accent3"/>
        </w:rPr>
        <w:t>:</w:t>
      </w:r>
      <w:r w:rsidR="0010684D" w:rsidRPr="0010684D">
        <w:t xml:space="preserve"> </w:t>
      </w:r>
      <w:r w:rsidRPr="004D316C">
        <w:t>i fornitori di servizi di assistenza agli anziani hanno delle responsabilità che devono rispettare. La valutazione di una casa di riposo si basa sul rispetto degli obblighi di fornitura di servizi e assistenza sicuri e di qualità</w:t>
      </w:r>
      <w:r w:rsidR="0010684D" w:rsidRPr="0010684D">
        <w:t>.</w:t>
      </w:r>
    </w:p>
    <w:p w14:paraId="43F6A6CC" w14:textId="66DC4D1B" w:rsidR="0010684D" w:rsidRPr="0010684D" w:rsidRDefault="004D316C" w:rsidP="0010684D">
      <w:pPr>
        <w:pStyle w:val="BulletList"/>
      </w:pPr>
      <w:r w:rsidRPr="004D316C">
        <w:rPr>
          <w:b/>
          <w:bCs/>
          <w:color w:val="2B566B" w:themeColor="accent3"/>
        </w:rPr>
        <w:lastRenderedPageBreak/>
        <w:t>Personale</w:t>
      </w:r>
      <w:r w:rsidR="0010684D" w:rsidRPr="0010684D">
        <w:rPr>
          <w:b/>
          <w:bCs/>
          <w:color w:val="2B566B" w:themeColor="accent3"/>
        </w:rPr>
        <w:t>:</w:t>
      </w:r>
      <w:r w:rsidR="0010684D" w:rsidRPr="0010684D">
        <w:t xml:space="preserve"> </w:t>
      </w:r>
      <w:r w:rsidRPr="004D316C">
        <w:t>questa categoria misura la quantità di tempo di assistenza ricevuta dai residenti da parte di infermieri e operatori assistenziali. Indica se la casa di riposo dispone di personale sufficiente per soddisfare le esigenze di assistenza dei residenti</w:t>
      </w:r>
      <w:r w:rsidR="0010684D" w:rsidRPr="0010684D">
        <w:t xml:space="preserve">.  </w:t>
      </w:r>
    </w:p>
    <w:p w14:paraId="6869C389" w14:textId="06CEA61C" w:rsidR="0010684D" w:rsidRPr="0010684D" w:rsidRDefault="004D316C" w:rsidP="0010684D">
      <w:pPr>
        <w:pStyle w:val="BulletList"/>
      </w:pPr>
      <w:r w:rsidRPr="004D316C">
        <w:rPr>
          <w:b/>
          <w:bCs/>
          <w:color w:val="2B566B" w:themeColor="accent3"/>
        </w:rPr>
        <w:t>Misure di qualità</w:t>
      </w:r>
      <w:r w:rsidR="0010684D" w:rsidRPr="0010684D">
        <w:rPr>
          <w:b/>
          <w:bCs/>
          <w:color w:val="2B566B" w:themeColor="accent3"/>
        </w:rPr>
        <w:t>:</w:t>
      </w:r>
      <w:r w:rsidR="0010684D" w:rsidRPr="0010684D">
        <w:t xml:space="preserve"> </w:t>
      </w:r>
      <w:r w:rsidRPr="004D316C">
        <w:t>questo indicatore misura cinque aree cruciali dell’assistenza, tra cui</w:t>
      </w:r>
      <w:r w:rsidR="0010684D" w:rsidRPr="0010684D">
        <w:t>:</w:t>
      </w:r>
    </w:p>
    <w:p w14:paraId="3FD1464A" w14:textId="77777777" w:rsidR="004D316C" w:rsidRDefault="004D316C" w:rsidP="0010684D">
      <w:pPr>
        <w:pStyle w:val="BulletList"/>
        <w:numPr>
          <w:ilvl w:val="1"/>
          <w:numId w:val="2"/>
        </w:numPr>
        <w:ind w:left="851" w:hanging="425"/>
      </w:pPr>
      <w:r w:rsidRPr="004D316C">
        <w:t>cadute e lesioni gravi</w:t>
      </w:r>
    </w:p>
    <w:p w14:paraId="6C15D1FA" w14:textId="77777777" w:rsidR="004D316C" w:rsidRDefault="004D316C" w:rsidP="0010684D">
      <w:pPr>
        <w:pStyle w:val="BulletList"/>
        <w:numPr>
          <w:ilvl w:val="1"/>
          <w:numId w:val="2"/>
        </w:numPr>
        <w:ind w:left="851" w:hanging="425"/>
      </w:pPr>
      <w:r w:rsidRPr="004D316C">
        <w:t>perdita di peso non programmata</w:t>
      </w:r>
    </w:p>
    <w:p w14:paraId="5228D5DC" w14:textId="77777777" w:rsidR="004D316C" w:rsidRDefault="004D316C" w:rsidP="0010684D">
      <w:pPr>
        <w:pStyle w:val="BulletList"/>
        <w:numPr>
          <w:ilvl w:val="1"/>
          <w:numId w:val="2"/>
        </w:numPr>
        <w:ind w:left="851" w:hanging="425"/>
      </w:pPr>
      <w:r w:rsidRPr="004D316C">
        <w:t>lesioni da pressione</w:t>
      </w:r>
    </w:p>
    <w:p w14:paraId="22C30008" w14:textId="77777777" w:rsidR="004D316C" w:rsidRDefault="004D316C" w:rsidP="0010684D">
      <w:pPr>
        <w:pStyle w:val="BulletList"/>
        <w:numPr>
          <w:ilvl w:val="1"/>
          <w:numId w:val="2"/>
        </w:numPr>
        <w:ind w:left="851" w:hanging="425"/>
      </w:pPr>
      <w:r w:rsidRPr="004D316C">
        <w:t>gestione dei farmaci</w:t>
      </w:r>
    </w:p>
    <w:p w14:paraId="751702FE" w14:textId="32DC28CB" w:rsidR="0010684D" w:rsidRPr="0010684D" w:rsidRDefault="004D316C" w:rsidP="0010684D">
      <w:pPr>
        <w:pStyle w:val="BulletList"/>
        <w:numPr>
          <w:ilvl w:val="1"/>
          <w:numId w:val="2"/>
        </w:numPr>
        <w:ind w:left="851" w:hanging="425"/>
      </w:pPr>
      <w:r w:rsidRPr="004D316C">
        <w:t>l’uso di pratiche restrittive come la contenzione fisica</w:t>
      </w:r>
      <w:r w:rsidR="0010684D" w:rsidRPr="0010684D">
        <w:t xml:space="preserve">. </w:t>
      </w:r>
    </w:p>
    <w:p w14:paraId="0EDAB4C0" w14:textId="05D246FC" w:rsidR="0010684D" w:rsidRPr="0010684D" w:rsidRDefault="004D316C" w:rsidP="0010684D">
      <w:r w:rsidRPr="004D316C">
        <w:t>I punteggi vengono utilizzati per produrre un Overall Star Rating (valutazione complessiva) per ogni casa di riposo. Potete vedere lo Star Rating di una casa di riposo quando la cercate utilizzando la funzione “Find a provider” sul sito My Aged Care</w:t>
      </w:r>
      <w:r w:rsidR="0010684D" w:rsidRPr="0010684D">
        <w:t>.</w:t>
      </w:r>
    </w:p>
    <w:p w14:paraId="7754E192" w14:textId="45D8F8CB" w:rsidR="0010684D" w:rsidRDefault="004D316C" w:rsidP="004D316C">
      <w:pPr>
        <w:pStyle w:val="Heading2"/>
      </w:pPr>
      <w:r>
        <w:t>Come viene calcolato l’Overall Star Rating</w:t>
      </w:r>
      <w:r w:rsidR="0010684D" w:rsidRPr="0010684D">
        <w:t>?</w:t>
      </w:r>
    </w:p>
    <w:p w14:paraId="017EFBF6" w14:textId="2FF33BFF" w:rsidR="00D8252C" w:rsidRDefault="00D8252C" w:rsidP="00D8252C">
      <w:r w:rsidRPr="00D8252C">
        <w:rPr>
          <w:b/>
          <w:bCs/>
        </w:rPr>
        <w:t>15%</w:t>
      </w:r>
      <w:r>
        <w:t xml:space="preserve"> </w:t>
      </w:r>
      <w:r>
        <w:tab/>
      </w:r>
      <w:r w:rsidR="004D316C" w:rsidRPr="004D316C">
        <w:t>Misure di qualità</w:t>
      </w:r>
    </w:p>
    <w:p w14:paraId="6B0122CF" w14:textId="46966065" w:rsidR="00D8252C" w:rsidRDefault="00D8252C" w:rsidP="00D8252C">
      <w:r w:rsidRPr="00D8252C">
        <w:rPr>
          <w:b/>
          <w:bCs/>
        </w:rPr>
        <w:t>33%</w:t>
      </w:r>
      <w:r>
        <w:t xml:space="preserve"> </w:t>
      </w:r>
      <w:r>
        <w:tab/>
      </w:r>
      <w:r w:rsidR="004D316C" w:rsidRPr="004D316C">
        <w:t>Esperienza</w:t>
      </w:r>
      <w:r>
        <w:t xml:space="preserve"> </w:t>
      </w:r>
      <w:r w:rsidR="004D316C" w:rsidRPr="004D316C">
        <w:t>dei residenti</w:t>
      </w:r>
    </w:p>
    <w:p w14:paraId="116E98AA" w14:textId="1A3C4B46" w:rsidR="00D8252C" w:rsidRDefault="00D8252C" w:rsidP="00D8252C">
      <w:r w:rsidRPr="00D8252C">
        <w:rPr>
          <w:b/>
          <w:bCs/>
        </w:rPr>
        <w:t>30%</w:t>
      </w:r>
      <w:r>
        <w:t xml:space="preserve"> </w:t>
      </w:r>
      <w:r>
        <w:tab/>
      </w:r>
      <w:r w:rsidR="004D316C" w:rsidRPr="004D316C">
        <w:t>Conformità</w:t>
      </w:r>
    </w:p>
    <w:p w14:paraId="101F77BE" w14:textId="7B71CABD" w:rsidR="00D915CD" w:rsidRPr="00D915CD" w:rsidRDefault="00D8252C" w:rsidP="00D8252C">
      <w:r w:rsidRPr="00D8252C">
        <w:rPr>
          <w:b/>
          <w:bCs/>
        </w:rPr>
        <w:t>22%</w:t>
      </w:r>
      <w:r>
        <w:t xml:space="preserve"> </w:t>
      </w:r>
      <w:r>
        <w:tab/>
      </w:r>
      <w:r w:rsidR="004D316C" w:rsidRPr="004D316C">
        <w:t>Personale</w:t>
      </w:r>
    </w:p>
    <w:p w14:paraId="0E5E843F" w14:textId="2B15AB92" w:rsidR="0010684D" w:rsidRPr="0010684D" w:rsidRDefault="004D316C" w:rsidP="0010684D">
      <w:pPr>
        <w:pStyle w:val="Heading2"/>
      </w:pPr>
      <w:r w:rsidRPr="004D316C">
        <w:t>Cosa significano le stelle</w:t>
      </w:r>
      <w:r w:rsidR="0010684D" w:rsidRPr="0010684D">
        <w:t>?</w:t>
      </w:r>
    </w:p>
    <w:p w14:paraId="45C3097E" w14:textId="2AEA1434" w:rsidR="0010684D" w:rsidRPr="0010684D" w:rsidRDefault="004D316C" w:rsidP="0010684D">
      <w:r w:rsidRPr="004D316C">
        <w:t>Le case di riposo ricevono un Overall Star Rating compreso tra 1 e 5 stelle</w:t>
      </w:r>
      <w:r w:rsidR="0010684D" w:rsidRPr="0010684D">
        <w:t xml:space="preserve">. </w:t>
      </w:r>
    </w:p>
    <w:p w14:paraId="66500C73" w14:textId="46AFAE2B" w:rsidR="0010684D" w:rsidRPr="004D316C" w:rsidRDefault="0010684D" w:rsidP="004D316C">
      <w:pPr>
        <w:pStyle w:val="BulletList"/>
        <w:spacing w:after="170"/>
        <w:rPr>
          <w:rFonts w:ascii="ProximaNova-Bold" w:hAnsi="ProximaNova-Bold" w:cs="ProximaNova-Bold"/>
          <w:b/>
          <w:bCs/>
          <w:color w:val="00586B"/>
          <w:kern w:val="0"/>
          <w:sz w:val="24"/>
          <w:szCs w:val="24"/>
        </w:rPr>
      </w:pPr>
      <w:r w:rsidRPr="00E25298">
        <w:rPr>
          <w:b/>
          <w:bCs/>
          <w:color w:val="2B566B" w:themeColor="accent3"/>
        </w:rPr>
        <w:t xml:space="preserve">1 </w:t>
      </w:r>
      <w:r w:rsidR="004D316C" w:rsidRPr="004D316C">
        <w:rPr>
          <w:rFonts w:ascii="ProximaNova-Bold" w:hAnsi="ProximaNova-Bold" w:cs="ProximaNova-Bold"/>
          <w:b/>
          <w:bCs/>
          <w:color w:val="00586B"/>
          <w:kern w:val="0"/>
          <w:sz w:val="24"/>
          <w:szCs w:val="24"/>
        </w:rPr>
        <w:t>stella</w:t>
      </w:r>
      <w:r w:rsidRPr="004D316C">
        <w:rPr>
          <w:b/>
          <w:bCs/>
          <w:color w:val="2B566B" w:themeColor="accent3"/>
        </w:rPr>
        <w:t>:</w:t>
      </w:r>
      <w:r w:rsidRPr="0010684D">
        <w:t xml:space="preserve"> </w:t>
      </w:r>
      <w:r w:rsidR="004D316C" w:rsidRPr="004D316C">
        <w:t>è necessario un miglioramento significativo</w:t>
      </w:r>
    </w:p>
    <w:p w14:paraId="27FA8446" w14:textId="4C29A3EF" w:rsidR="0010684D" w:rsidRPr="0010684D" w:rsidRDefault="0010684D" w:rsidP="00E25298">
      <w:pPr>
        <w:pStyle w:val="BulletList"/>
      </w:pPr>
      <w:r w:rsidRPr="00E25298">
        <w:rPr>
          <w:b/>
          <w:bCs/>
          <w:color w:val="2B566B" w:themeColor="accent3"/>
        </w:rPr>
        <w:t xml:space="preserve">2 </w:t>
      </w:r>
      <w:r w:rsidR="004D316C" w:rsidRPr="004D316C">
        <w:rPr>
          <w:b/>
          <w:bCs/>
          <w:color w:val="2B566B" w:themeColor="accent3"/>
        </w:rPr>
        <w:t>stelle</w:t>
      </w:r>
      <w:r w:rsidRPr="00E25298">
        <w:rPr>
          <w:b/>
          <w:bCs/>
          <w:color w:val="2B566B" w:themeColor="accent3"/>
        </w:rPr>
        <w:t>:</w:t>
      </w:r>
      <w:r w:rsidRPr="0010684D">
        <w:t xml:space="preserve"> </w:t>
      </w:r>
      <w:r w:rsidR="004D316C" w:rsidRPr="004D316C">
        <w:t>miglioramento necessario</w:t>
      </w:r>
    </w:p>
    <w:p w14:paraId="50B14BDE" w14:textId="5AE9BCB9" w:rsidR="0010684D" w:rsidRPr="0010684D" w:rsidRDefault="0010684D" w:rsidP="00E25298">
      <w:pPr>
        <w:pStyle w:val="BulletList"/>
      </w:pPr>
      <w:r w:rsidRPr="00E25298">
        <w:rPr>
          <w:b/>
          <w:bCs/>
          <w:color w:val="2B566B" w:themeColor="accent3"/>
        </w:rPr>
        <w:t xml:space="preserve">3 </w:t>
      </w:r>
      <w:r w:rsidR="004D316C" w:rsidRPr="004D316C">
        <w:rPr>
          <w:b/>
          <w:bCs/>
          <w:color w:val="2B566B" w:themeColor="accent3"/>
        </w:rPr>
        <w:t>stelle</w:t>
      </w:r>
      <w:r w:rsidRPr="00E25298">
        <w:rPr>
          <w:b/>
          <w:bCs/>
          <w:color w:val="2B566B" w:themeColor="accent3"/>
        </w:rPr>
        <w:t>:</w:t>
      </w:r>
      <w:r w:rsidRPr="0010684D">
        <w:t xml:space="preserve"> </w:t>
      </w:r>
      <w:r w:rsidR="004D316C" w:rsidRPr="004D316C">
        <w:t>qualità dell’assistenza accettabile</w:t>
      </w:r>
    </w:p>
    <w:p w14:paraId="3CB866B4" w14:textId="2B228632" w:rsidR="0010684D" w:rsidRPr="0010684D" w:rsidRDefault="0010684D" w:rsidP="00E25298">
      <w:pPr>
        <w:pStyle w:val="BulletList"/>
      </w:pPr>
      <w:r w:rsidRPr="00E25298">
        <w:rPr>
          <w:b/>
          <w:bCs/>
          <w:color w:val="2B566B" w:themeColor="accent3"/>
        </w:rPr>
        <w:t xml:space="preserve">4 </w:t>
      </w:r>
      <w:r w:rsidR="004D316C" w:rsidRPr="004D316C">
        <w:rPr>
          <w:b/>
          <w:bCs/>
          <w:color w:val="2B566B" w:themeColor="accent3"/>
        </w:rPr>
        <w:t>stelle</w:t>
      </w:r>
      <w:r w:rsidRPr="00E25298">
        <w:rPr>
          <w:b/>
          <w:bCs/>
          <w:color w:val="2B566B" w:themeColor="accent3"/>
        </w:rPr>
        <w:t>:</w:t>
      </w:r>
      <w:r w:rsidRPr="0010684D">
        <w:t xml:space="preserve"> </w:t>
      </w:r>
      <w:r w:rsidR="004D316C" w:rsidRPr="004D316C">
        <w:t>qualità dell’assistenza buona</w:t>
      </w:r>
    </w:p>
    <w:p w14:paraId="0948E62E" w14:textId="4B675F89" w:rsidR="0010684D" w:rsidRPr="0010684D" w:rsidRDefault="0010684D" w:rsidP="00E25298">
      <w:pPr>
        <w:pStyle w:val="BulletList"/>
      </w:pPr>
      <w:r w:rsidRPr="00E25298">
        <w:rPr>
          <w:b/>
          <w:bCs/>
          <w:color w:val="2B566B" w:themeColor="accent3"/>
        </w:rPr>
        <w:t xml:space="preserve">5 </w:t>
      </w:r>
      <w:r w:rsidR="004D316C" w:rsidRPr="004D316C">
        <w:rPr>
          <w:b/>
          <w:bCs/>
          <w:color w:val="2B566B" w:themeColor="accent3"/>
        </w:rPr>
        <w:t>stelle</w:t>
      </w:r>
      <w:r w:rsidRPr="00E25298">
        <w:rPr>
          <w:b/>
          <w:bCs/>
          <w:color w:val="2B566B" w:themeColor="accent3"/>
        </w:rPr>
        <w:t>:</w:t>
      </w:r>
      <w:r w:rsidRPr="0010684D">
        <w:t xml:space="preserve"> </w:t>
      </w:r>
      <w:r w:rsidR="004D316C" w:rsidRPr="004D316C">
        <w:t>qualità dell’assistenza eccellente.</w:t>
      </w:r>
    </w:p>
    <w:p w14:paraId="4CB31D92" w14:textId="79F4CC83" w:rsidR="0010684D" w:rsidRPr="0010684D" w:rsidRDefault="004D316C" w:rsidP="0010684D">
      <w:pPr>
        <w:pStyle w:val="Heading2"/>
      </w:pPr>
      <w:r w:rsidRPr="004D316C">
        <w:t>Con quale frequenza vengono aggiornate le valutazioni</w:t>
      </w:r>
      <w:r w:rsidR="0010684D" w:rsidRPr="0010684D">
        <w:t>?</w:t>
      </w:r>
    </w:p>
    <w:p w14:paraId="0E823FFC" w14:textId="5B95ECEB" w:rsidR="0010684D" w:rsidRPr="0010684D" w:rsidRDefault="004D316C" w:rsidP="0010684D">
      <w:r w:rsidRPr="004D316C">
        <w:t>Star Ratings viene aggiornato regolarmente. L’Overall Star Rating viene aggiornato automaticamente con l’aggiornamento dei dati di ciascuna sottocategoria. Ciò avviene in momenti diversi, ad esempio</w:t>
      </w:r>
      <w:r w:rsidR="0010684D" w:rsidRPr="0010684D">
        <w:t>:</w:t>
      </w:r>
    </w:p>
    <w:p w14:paraId="35DD6723" w14:textId="6DCA5204" w:rsidR="0010684D" w:rsidRPr="0010684D" w:rsidRDefault="004D316C" w:rsidP="00E25298">
      <w:pPr>
        <w:pStyle w:val="BulletList"/>
      </w:pPr>
      <w:r w:rsidRPr="006D41BC">
        <w:rPr>
          <w:b/>
          <w:bCs/>
          <w:color w:val="2B566B" w:themeColor="accent3"/>
        </w:rPr>
        <w:lastRenderedPageBreak/>
        <w:t xml:space="preserve">Le valutazioni dell’esperienza dei residenti </w:t>
      </w:r>
      <w:r w:rsidRPr="004D316C">
        <w:t>vengono aggiornate quando vengono completate le indagini annuali.</w:t>
      </w:r>
    </w:p>
    <w:p w14:paraId="09CA7339" w14:textId="1212FABE" w:rsidR="0010684D" w:rsidRPr="0010684D" w:rsidRDefault="004D316C" w:rsidP="00E25298">
      <w:pPr>
        <w:pStyle w:val="BulletList"/>
      </w:pPr>
      <w:r w:rsidRPr="004D316C">
        <w:rPr>
          <w:b/>
          <w:bCs/>
          <w:color w:val="2B566B" w:themeColor="accent3"/>
        </w:rPr>
        <w:t>Le valutazioni sulla conformità</w:t>
      </w:r>
      <w:r>
        <w:rPr>
          <w:b/>
          <w:bCs/>
          <w:color w:val="2B566B" w:themeColor="accent3"/>
        </w:rPr>
        <w:t xml:space="preserve"> </w:t>
      </w:r>
      <w:r w:rsidRPr="004D316C">
        <w:t>vengono aggiornate quotidianamente</w:t>
      </w:r>
    </w:p>
    <w:p w14:paraId="36B30C74" w14:textId="45990AE8" w:rsidR="0010684D" w:rsidRPr="0010684D" w:rsidRDefault="004D316C" w:rsidP="004D316C">
      <w:pPr>
        <w:pStyle w:val="BulletList"/>
      </w:pPr>
      <w:r w:rsidRPr="006D41BC">
        <w:rPr>
          <w:b/>
          <w:bCs/>
          <w:color w:val="2B566B" w:themeColor="accent3"/>
        </w:rPr>
        <w:t>Le valutazioni sul personale</w:t>
      </w:r>
      <w:r w:rsidRPr="006D41BC">
        <w:rPr>
          <w:color w:val="2B566B" w:themeColor="accent3"/>
        </w:rPr>
        <w:t xml:space="preserve"> </w:t>
      </w:r>
      <w:r>
        <w:t>sono aggiornate trimestralmente</w:t>
      </w:r>
    </w:p>
    <w:p w14:paraId="0DF18134" w14:textId="0DD4D5E7" w:rsidR="0010684D" w:rsidRPr="0010684D" w:rsidRDefault="004D316C" w:rsidP="00E25298">
      <w:pPr>
        <w:pStyle w:val="BulletList"/>
      </w:pPr>
      <w:r w:rsidRPr="004D316C">
        <w:rPr>
          <w:b/>
          <w:bCs/>
          <w:color w:val="2B566B" w:themeColor="accent3"/>
        </w:rPr>
        <w:t xml:space="preserve">Le valutazioni delle </w:t>
      </w:r>
      <w:r w:rsidRPr="006D41BC">
        <w:rPr>
          <w:b/>
          <w:bCs/>
          <w:color w:val="000000" w:themeColor="text1"/>
        </w:rPr>
        <w:t>misure</w:t>
      </w:r>
      <w:r w:rsidRPr="004D316C">
        <w:rPr>
          <w:b/>
          <w:bCs/>
          <w:color w:val="2B566B" w:themeColor="accent3"/>
        </w:rPr>
        <w:t xml:space="preserve"> di qualità </w:t>
      </w:r>
      <w:r w:rsidR="006D41BC" w:rsidRPr="006D41BC">
        <w:t>sono aggiornate trimestralmente</w:t>
      </w:r>
      <w:r w:rsidR="0010684D" w:rsidRPr="0010684D">
        <w:t>.</w:t>
      </w:r>
    </w:p>
    <w:p w14:paraId="04F6712D" w14:textId="24A40875" w:rsidR="0010684D" w:rsidRPr="0010684D" w:rsidRDefault="006D41BC" w:rsidP="0010684D">
      <w:r w:rsidRPr="006D41BC">
        <w:t>Lo Star Rating che vedete sul sito web My Aged Care si basa sui dati più recenti disponibili</w:t>
      </w:r>
      <w:r w:rsidR="0010684D" w:rsidRPr="0010684D">
        <w:t>.</w:t>
      </w:r>
    </w:p>
    <w:p w14:paraId="7D60712F" w14:textId="6CDF9028" w:rsidR="0010684D" w:rsidRPr="0010684D" w:rsidRDefault="006D41BC" w:rsidP="00E25298">
      <w:pPr>
        <w:pStyle w:val="Heading3"/>
      </w:pPr>
      <w:r w:rsidRPr="006D41BC">
        <w:t>In che modo Star Ratings è utile a me e ai miei cari</w:t>
      </w:r>
      <w:r w:rsidR="0010684D" w:rsidRPr="0010684D">
        <w:t>?</w:t>
      </w:r>
    </w:p>
    <w:p w14:paraId="77E30DDC" w14:textId="6EF3E17E" w:rsidR="0010684D" w:rsidRPr="0010684D" w:rsidRDefault="006D41BC" w:rsidP="0010684D">
      <w:r w:rsidRPr="006D41BC">
        <w:t>Aiutare una persona anziana a prendere decisioni in merito all’assistenza agli anziani non è mai facile. Star Ratings è un modo semplice per ricercare e confrontare la qualità dell’assistenza, la sicurezza e i servizi delle case di riposo nelle prime fasi della pianificazione</w:t>
      </w:r>
      <w:r w:rsidR="0010684D" w:rsidRPr="0010684D">
        <w:t xml:space="preserve">. </w:t>
      </w:r>
    </w:p>
    <w:p w14:paraId="5C979F71" w14:textId="76F9CA1B" w:rsidR="0010684D" w:rsidRPr="0010684D" w:rsidRDefault="006D41BC" w:rsidP="006D41BC">
      <w:pPr>
        <w:pStyle w:val="BulletList"/>
        <w:numPr>
          <w:ilvl w:val="0"/>
          <w:numId w:val="0"/>
        </w:numPr>
      </w:pPr>
      <w:r w:rsidRPr="006D41BC">
        <w:t>I vantaggi di Star Ratings sono i seguenti</w:t>
      </w:r>
      <w:r w:rsidR="0010684D" w:rsidRPr="0010684D">
        <w:t>:</w:t>
      </w:r>
    </w:p>
    <w:p w14:paraId="69BA768B" w14:textId="77777777" w:rsidR="006D41BC" w:rsidRDefault="006D41BC" w:rsidP="006D41BC">
      <w:pPr>
        <w:pStyle w:val="BulletList"/>
      </w:pPr>
      <w:r>
        <w:t>fornisce informazioni trasparenti sulla qualità, sulla sicurezza e sui servizi delle case di riposo a livello nazionale</w:t>
      </w:r>
    </w:p>
    <w:p w14:paraId="31629015" w14:textId="77777777" w:rsidR="006D41BC" w:rsidRDefault="006D41BC" w:rsidP="006D41BC">
      <w:pPr>
        <w:pStyle w:val="BulletList"/>
      </w:pPr>
      <w:r>
        <w:t>aiuta a trovare e confrontare le case di riposo in base alle valutazioni di ogni sottocategoria e ai servizi specializzati presenti in ogni casa di riposo</w:t>
      </w:r>
    </w:p>
    <w:p w14:paraId="2D3E4A73" w14:textId="77777777" w:rsidR="006D41BC" w:rsidRDefault="006D41BC" w:rsidP="006D41BC">
      <w:pPr>
        <w:pStyle w:val="BulletList"/>
      </w:pPr>
      <w:r>
        <w:t>fornisce un punto di riferimento omogeneo a livello nazionale per la verifica e il confronto dell’assistenza</w:t>
      </w:r>
    </w:p>
    <w:p w14:paraId="5B758EF1" w14:textId="3DAFDA70" w:rsidR="0010684D" w:rsidRPr="0010684D" w:rsidRDefault="006D41BC" w:rsidP="006D41BC">
      <w:pPr>
        <w:pStyle w:val="BulletList"/>
      </w:pPr>
      <w:r>
        <w:t>effettua aggiornamenti regolari per consentire l’accesso a informazioni sempre aggiornate</w:t>
      </w:r>
      <w:r w:rsidR="0010684D" w:rsidRPr="0010684D">
        <w:t xml:space="preserve">. </w:t>
      </w:r>
    </w:p>
    <w:p w14:paraId="47F99914" w14:textId="6EFBE51C" w:rsidR="0010684D" w:rsidRPr="0010684D" w:rsidRDefault="006D41BC" w:rsidP="00E25298">
      <w:pPr>
        <w:pStyle w:val="Heading2"/>
      </w:pPr>
      <w:r w:rsidRPr="006D41BC">
        <w:t>Dove posso trovare Star Ratings</w:t>
      </w:r>
      <w:r w:rsidR="0010684D" w:rsidRPr="0010684D">
        <w:t>?</w:t>
      </w:r>
    </w:p>
    <w:p w14:paraId="4D7272D3" w14:textId="16891C61" w:rsidR="0010684D" w:rsidRPr="0010684D" w:rsidRDefault="006D41BC" w:rsidP="0010684D">
      <w:r w:rsidRPr="006D41BC">
        <w:t>Star Ratings appare quando si cerca una casa di riposo utilizzando lo strumento “Find a provider” sul sito web My Aged Care</w:t>
      </w:r>
      <w:r w:rsidR="0010684D" w:rsidRPr="0010684D">
        <w:t>.</w:t>
      </w:r>
    </w:p>
    <w:p w14:paraId="3AABEB55" w14:textId="500BEFE1" w:rsidR="0010684D" w:rsidRPr="0010684D" w:rsidRDefault="006D41BC" w:rsidP="0010684D">
      <w:r w:rsidRPr="006D41BC">
        <w:t>Per saperne di più su Star Ratings e per iniziare a cercare e raffrontare le case di riposo, visitate il sito</w:t>
      </w:r>
      <w:r>
        <w:t xml:space="preserve"> </w:t>
      </w:r>
      <w:hyperlink r:id="rId9" w:history="1">
        <w:r w:rsidR="005F60C9" w:rsidRPr="00DE66B2">
          <w:rPr>
            <w:rStyle w:val="Hyperlink"/>
            <w:lang w:val="en-GB"/>
          </w:rPr>
          <w:t>health.gov.au/StarRatings/translated</w:t>
        </w:r>
      </w:hyperlink>
      <w:hyperlink r:id="rId10" w:history="1"/>
      <w:r w:rsidR="0010684D" w:rsidRPr="0010684D">
        <w:t>.</w:t>
      </w:r>
    </w:p>
    <w:p w14:paraId="05F233C6" w14:textId="5DA35BE4" w:rsidR="006D41BC" w:rsidRDefault="006D41BC" w:rsidP="00E25298">
      <w:pPr>
        <w:pStyle w:val="CallOutBox"/>
      </w:pPr>
      <w:r w:rsidRPr="006D41BC">
        <w:t xml:space="preserve">Per ulteriori informazioni o assistenza, visitate il sito web di My Aged Care o telefonate al </w:t>
      </w:r>
      <w:r w:rsidRPr="006D41BC">
        <w:rPr>
          <w:b/>
          <w:bCs/>
        </w:rPr>
        <w:t>1800</w:t>
      </w:r>
      <w:r w:rsidR="005F60C9">
        <w:rPr>
          <w:b/>
          <w:bCs/>
        </w:rPr>
        <w:t> </w:t>
      </w:r>
      <w:r w:rsidRPr="006D41BC">
        <w:rPr>
          <w:b/>
          <w:bCs/>
        </w:rPr>
        <w:t>200</w:t>
      </w:r>
      <w:r w:rsidR="005F60C9">
        <w:rPr>
          <w:b/>
          <w:bCs/>
        </w:rPr>
        <w:t> </w:t>
      </w:r>
      <w:r w:rsidRPr="006D41BC">
        <w:rPr>
          <w:b/>
          <w:bCs/>
        </w:rPr>
        <w:t xml:space="preserve">422 </w:t>
      </w:r>
      <w:r w:rsidRPr="006D41BC">
        <w:t>(linea telefonica gratuita di My Aged Care).</w:t>
      </w:r>
    </w:p>
    <w:p w14:paraId="18B1B0A9" w14:textId="3DB4EA26" w:rsidR="00857439" w:rsidRPr="0010684D" w:rsidRDefault="006D41BC" w:rsidP="00E25298">
      <w:pPr>
        <w:pStyle w:val="CallOutBox"/>
      </w:pPr>
      <w:r w:rsidRPr="006D41BC">
        <w:t xml:space="preserve">Per i servizi di traduzione e interpretariato, chiamate il </w:t>
      </w:r>
      <w:r w:rsidRPr="006D41BC">
        <w:rPr>
          <w:b/>
          <w:bCs/>
        </w:rPr>
        <w:t>131 450</w:t>
      </w:r>
      <w:r w:rsidRPr="006D41BC">
        <w:t xml:space="preserve"> e chiedete di My Aged Care al numero </w:t>
      </w:r>
      <w:r w:rsidRPr="006D41BC">
        <w:rPr>
          <w:b/>
          <w:bCs/>
        </w:rPr>
        <w:t>1800 200 422</w:t>
      </w:r>
      <w:r w:rsidRPr="006D41BC">
        <w:t>.</w:t>
      </w:r>
    </w:p>
    <w:sectPr w:rsidR="00857439" w:rsidRPr="0010684D" w:rsidSect="003124AF">
      <w:headerReference w:type="default" r:id="rId11"/>
      <w:footerReference w:type="even" r:id="rId12"/>
      <w:footerReference w:type="default" r:id="rId13"/>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17FDF" w14:textId="77777777" w:rsidR="00B35E16" w:rsidRDefault="00B35E16" w:rsidP="009A65D2">
      <w:r>
        <w:separator/>
      </w:r>
    </w:p>
  </w:endnote>
  <w:endnote w:type="continuationSeparator" w:id="0">
    <w:p w14:paraId="14405175" w14:textId="77777777" w:rsidR="00B35E16" w:rsidRDefault="00B35E16"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SofiaSans-Light">
    <w:altName w:val="Calibri"/>
    <w:panose1 w:val="00000000000000000000"/>
    <w:charset w:val="00"/>
    <w:family w:val="auto"/>
    <w:pitch w:val="variable"/>
    <w:sig w:usb0="A00002EF" w:usb1="4000A47B" w:usb2="00000000" w:usb3="00000000" w:csb0="0000009F" w:csb1="00000000"/>
  </w:font>
  <w:font w:name="ProximaNova-Bold">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784BABD7" w:rsidR="00E7619F" w:rsidRPr="00A2266D" w:rsidRDefault="00A2266D" w:rsidP="00A2266D">
    <w:pPr>
      <w:pStyle w:val="Footer"/>
      <w:ind w:right="360"/>
      <w:rPr>
        <w:lang w:val="en-AU"/>
      </w:rPr>
    </w:pPr>
    <w:r w:rsidRPr="00DF5110">
      <w:rPr>
        <w:lang w:val="en-GB"/>
      </w:rPr>
      <w:t xml:space="preserve">Department of Health and Aged Care | </w:t>
    </w:r>
    <w:r w:rsidRPr="003567D3">
      <w:rPr>
        <w:lang w:val="en-AU"/>
      </w:rPr>
      <w:t>Fact Sheet on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6D887" w14:textId="77777777" w:rsidR="00B35E16" w:rsidRDefault="00B35E16" w:rsidP="009A65D2">
      <w:r>
        <w:separator/>
      </w:r>
    </w:p>
  </w:footnote>
  <w:footnote w:type="continuationSeparator" w:id="0">
    <w:p w14:paraId="37C92951" w14:textId="77777777" w:rsidR="00B35E16" w:rsidRDefault="00B35E16"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6112EBF9"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4D316C">
      <w:t>Italian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2842"/>
    <w:rsid w:val="000043A4"/>
    <w:rsid w:val="00074361"/>
    <w:rsid w:val="00091321"/>
    <w:rsid w:val="001014BA"/>
    <w:rsid w:val="00101DA4"/>
    <w:rsid w:val="0010684D"/>
    <w:rsid w:val="001223D3"/>
    <w:rsid w:val="00194DD9"/>
    <w:rsid w:val="001B7B45"/>
    <w:rsid w:val="001F7314"/>
    <w:rsid w:val="00267760"/>
    <w:rsid w:val="00271037"/>
    <w:rsid w:val="00290270"/>
    <w:rsid w:val="002918E8"/>
    <w:rsid w:val="003124AF"/>
    <w:rsid w:val="003C5521"/>
    <w:rsid w:val="003F35F9"/>
    <w:rsid w:val="00415B27"/>
    <w:rsid w:val="0045607E"/>
    <w:rsid w:val="0047423A"/>
    <w:rsid w:val="00485F44"/>
    <w:rsid w:val="004D316C"/>
    <w:rsid w:val="00511380"/>
    <w:rsid w:val="0054040D"/>
    <w:rsid w:val="005471E2"/>
    <w:rsid w:val="0056592F"/>
    <w:rsid w:val="005E38AE"/>
    <w:rsid w:val="005F60C9"/>
    <w:rsid w:val="006031E8"/>
    <w:rsid w:val="00623948"/>
    <w:rsid w:val="00634CFC"/>
    <w:rsid w:val="00651DE1"/>
    <w:rsid w:val="006C7C33"/>
    <w:rsid w:val="006D41BC"/>
    <w:rsid w:val="006D4FF8"/>
    <w:rsid w:val="00725D68"/>
    <w:rsid w:val="007A3B1A"/>
    <w:rsid w:val="007B0626"/>
    <w:rsid w:val="007B5234"/>
    <w:rsid w:val="00833F2A"/>
    <w:rsid w:val="00857439"/>
    <w:rsid w:val="008A7566"/>
    <w:rsid w:val="008C3C66"/>
    <w:rsid w:val="008D73BB"/>
    <w:rsid w:val="00915097"/>
    <w:rsid w:val="00917709"/>
    <w:rsid w:val="009A65D2"/>
    <w:rsid w:val="00A2266D"/>
    <w:rsid w:val="00A57151"/>
    <w:rsid w:val="00A57676"/>
    <w:rsid w:val="00A92C8B"/>
    <w:rsid w:val="00AB059B"/>
    <w:rsid w:val="00B21F70"/>
    <w:rsid w:val="00B33B6B"/>
    <w:rsid w:val="00B35E16"/>
    <w:rsid w:val="00B414ED"/>
    <w:rsid w:val="00BC3B59"/>
    <w:rsid w:val="00C44961"/>
    <w:rsid w:val="00C46EB8"/>
    <w:rsid w:val="00C475ED"/>
    <w:rsid w:val="00C51EC7"/>
    <w:rsid w:val="00CA1B36"/>
    <w:rsid w:val="00CA5B0E"/>
    <w:rsid w:val="00CD1E02"/>
    <w:rsid w:val="00CE69E5"/>
    <w:rsid w:val="00CE7DCA"/>
    <w:rsid w:val="00D312AC"/>
    <w:rsid w:val="00D8252C"/>
    <w:rsid w:val="00D915CD"/>
    <w:rsid w:val="00DB788E"/>
    <w:rsid w:val="00DD0E98"/>
    <w:rsid w:val="00DE7344"/>
    <w:rsid w:val="00DF5D56"/>
    <w:rsid w:val="00E17783"/>
    <w:rsid w:val="00E20A35"/>
    <w:rsid w:val="00E22A38"/>
    <w:rsid w:val="00E25298"/>
    <w:rsid w:val="00E310FD"/>
    <w:rsid w:val="00E55397"/>
    <w:rsid w:val="00E7619F"/>
    <w:rsid w:val="00E81D0D"/>
    <w:rsid w:val="00EA6438"/>
    <w:rsid w:val="00EB3476"/>
    <w:rsid w:val="00EC25DB"/>
    <w:rsid w:val="00ED6DE3"/>
    <w:rsid w:val="00F46DA9"/>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uiPriority w:val="99"/>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 w:type="character" w:customStyle="1" w:styleId="Bullet">
    <w:name w:val="Bullet"/>
    <w:basedOn w:val="Hyperlink"/>
    <w:uiPriority w:val="99"/>
    <w:rsid w:val="004D316C"/>
    <w:rPr>
      <w:rFonts w:ascii="ProximaNova-Bold" w:hAnsi="ProximaNova-Bold" w:cs="ProximaNova-Bold"/>
      <w:b/>
      <w:bCs/>
      <w:color w:val="00586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alth.gov.au/starratings/translated-resources" TargetMode="External"/><Relationship Id="rId4" Type="http://schemas.openxmlformats.org/officeDocument/2006/relationships/settings" Target="settings.xml"/><Relationship Id="rId9" Type="http://schemas.openxmlformats.org/officeDocument/2006/relationships/hyperlink" Target="https://www.health.gov.au/starratings/transla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FFAAA1D8-23B2-4959-A9A3-1C8898C46FF4}"/>
</file>

<file path=customXml/itemProps3.xml><?xml version="1.0" encoding="utf-8"?>
<ds:datastoreItem xmlns:ds="http://schemas.openxmlformats.org/officeDocument/2006/customXml" ds:itemID="{71C282D8-9218-4574-80AA-6316C5E7F436}"/>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informativa su Star Ratings</dc:title>
  <dc:subject>Aged Care Star Rating Factsheet -  Italian</dc:subject>
  <dc:creator>Department of Health and Aged Care</dc:creator>
  <cp:keywords>star ratings, aged care</cp:keywords>
  <dc:description/>
  <cp:revision>4</cp:revision>
  <cp:lastPrinted>2024-10-04T04:05:00Z</cp:lastPrinted>
  <dcterms:created xsi:type="dcterms:W3CDTF">2024-10-04T05:06:00Z</dcterms:created>
  <dcterms:modified xsi:type="dcterms:W3CDTF">2024-10-04T05:22:00Z</dcterms:modified>
  <cp:category>star ratings, aged care</cp:category>
  <dc:language>Italian</dc:language>
</cp:coreProperties>
</file>