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6030DDBA" w:rsidR="00D560DC" w:rsidRPr="00157F98" w:rsidRDefault="00935386" w:rsidP="00200220">
      <w:pPr>
        <w:pStyle w:val="Title"/>
        <w:rPr>
          <w:lang w:val="el-GR"/>
        </w:rPr>
      </w:pPr>
      <w:sdt>
        <w:sdtPr>
          <w:rPr>
            <w:color w:val="auto"/>
            <w:lang w:val="el-G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7F98" w:rsidRPr="00157F98">
            <w:rPr>
              <w:color w:val="auto"/>
              <w:lang w:val="el-GR"/>
            </w:rPr>
            <w:t>Ένας καλύτερος τρόπος σύγκρισης των οίκων ευγηρίας</w:t>
          </w:r>
        </w:sdtContent>
      </w:sdt>
    </w:p>
    <w:p w14:paraId="08477D3C" w14:textId="7A529294" w:rsidR="00DD70F2" w:rsidRPr="00157F98" w:rsidRDefault="00157F98" w:rsidP="00DD70F2">
      <w:pPr>
        <w:rPr>
          <w:lang w:val="el-GR"/>
        </w:rPr>
      </w:pPr>
      <w:r w:rsidRPr="00157F98">
        <w:rPr>
          <w:lang w:val="el-GR"/>
        </w:rPr>
        <w:t>Οι Αξιολογήσεις με Αστέρια σάς βοηθούν να συγκρίνετε την ποιότητα της φροντίδας, της</w:t>
      </w:r>
      <w:r>
        <w:t> </w:t>
      </w:r>
      <w:r w:rsidRPr="00157F98">
        <w:rPr>
          <w:lang w:val="el-GR"/>
        </w:rPr>
        <w:t>ασφάλειας και των υπηρεσιών σε οίκους φροντίδας ηλικιωμένων, υποστηρίζοντας τεκμηριωμένες αποφάσεις όταν αυτό είναι το πιο σημαντικό για εσάς.</w:t>
      </w:r>
    </w:p>
    <w:p w14:paraId="66A89CE9" w14:textId="045B21BD" w:rsidR="007311F7" w:rsidRPr="00DD70F2" w:rsidRDefault="00DD70F2" w:rsidP="007311F7">
      <w:pPr>
        <w:rPr>
          <w:lang w:val="en-US"/>
        </w:rPr>
      </w:pPr>
      <w:r w:rsidRPr="00DD70F2">
        <w:rPr>
          <w:lang w:val="en-US"/>
        </w:rPr>
        <w:t>health.gov.au/StarRatings</w:t>
      </w:r>
      <w:r w:rsidR="00935386">
        <w:rPr>
          <w:rFonts w:eastAsia="Microsoft YaHei" w:cs="Arial"/>
          <w:color w:val="auto"/>
          <w:lang w:val="en-US"/>
        </w:rPr>
        <w:t>/</w:t>
      </w:r>
      <w:r w:rsidR="00935386">
        <w:rPr>
          <w:color w:val="auto"/>
          <w:lang w:val="en-US"/>
        </w:rPr>
        <w:t>translated</w:t>
      </w:r>
    </w:p>
    <w:sectPr w:rsidR="007311F7" w:rsidRPr="00DD70F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77DC" w14:textId="77777777" w:rsidR="003E3C56" w:rsidRDefault="003E3C56" w:rsidP="00D560DC">
      <w:pPr>
        <w:spacing w:before="0" w:after="0" w:line="240" w:lineRule="auto"/>
      </w:pPr>
      <w:r>
        <w:separator/>
      </w:r>
    </w:p>
  </w:endnote>
  <w:endnote w:type="continuationSeparator" w:id="0">
    <w:p w14:paraId="6DABC0B1" w14:textId="77777777" w:rsidR="003E3C56" w:rsidRDefault="003E3C5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Pr="00FC1595" w:rsidRDefault="00BF423A" w:rsidP="00E32C41">
        <w:pPr>
          <w:pStyle w:val="Footer"/>
          <w:framePr w:wrap="none" w:vAnchor="text" w:hAnchor="margin" w:xAlign="right" w:y="1"/>
          <w:rPr>
            <w:rStyle w:val="PageNumber"/>
            <w:lang w:val="el-GR"/>
          </w:rPr>
        </w:pPr>
        <w:r>
          <w:rPr>
            <w:rStyle w:val="PageNumber"/>
          </w:rPr>
          <w:fldChar w:fldCharType="begin"/>
        </w:r>
        <w:r w:rsidRPr="00FC1595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instrText>PAGE</w:instrText>
        </w:r>
        <w:r w:rsidRPr="00FC1595">
          <w:rPr>
            <w:rStyle w:val="PageNumber"/>
            <w:lang w:val="el-GR"/>
          </w:rPr>
          <w:instrText xml:space="preserve"> </w:instrText>
        </w:r>
        <w:r>
          <w:rPr>
            <w:rStyle w:val="PageNumber"/>
          </w:rPr>
          <w:fldChar w:fldCharType="separate"/>
        </w:r>
        <w:r w:rsidRPr="00FC1595">
          <w:rPr>
            <w:rStyle w:val="PageNumber"/>
            <w:noProof/>
            <w:lang w:val="el-GR"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034B6C25" w:rsidR="0039793D" w:rsidRPr="00157F98" w:rsidRDefault="00935386" w:rsidP="00BF423A">
    <w:pPr>
      <w:pStyle w:val="Footer"/>
      <w:ind w:right="360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7F98" w:rsidRPr="00157F98">
          <w:rPr>
            <w:lang w:val="el-GR"/>
          </w:rPr>
          <w:t>Ένας καλύτερος τρόπος σύγκρισης των οίκων ευγηρίας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EF85B0B" w:rsidR="00D560DC" w:rsidRPr="00157F98" w:rsidRDefault="00935386" w:rsidP="00BF423A">
    <w:pPr>
      <w:pStyle w:val="Footer"/>
      <w:ind w:right="360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7F98" w:rsidRPr="00157F98">
          <w:rPr>
            <w:lang w:val="el-GR"/>
          </w:rPr>
          <w:t>Ένας καλύτερος τρόπος σύγκρισης των οίκων ευγηρίας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5751" w14:textId="77777777" w:rsidR="003E3C56" w:rsidRDefault="003E3C5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14DE57B" w14:textId="77777777" w:rsidR="003E3C56" w:rsidRDefault="003E3C5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7A871DE" w:rsidR="00D560DC" w:rsidRDefault="00FC1595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42534DA" wp14:editId="13832F98">
              <wp:simplePos x="0" y="0"/>
              <wp:positionH relativeFrom="column">
                <wp:posOffset>4937760</wp:posOffset>
              </wp:positionH>
              <wp:positionV relativeFrom="paragraph">
                <wp:posOffset>365760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C62C70" w14:textId="77777777" w:rsidR="00FC1595" w:rsidRPr="008A62CB" w:rsidRDefault="00FC1595" w:rsidP="00FC1595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534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8pt;margin-top:28.8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MDLl0Tl&#10;AAAADwEAAA8AAABkcnMvZG93bnJldi54bWxMj01PwzAMhu9I/IfISFwQS1m1deuaToivSdxY+RC3&#10;rDFtReNUTdaWf493gosty49fv2+2nWwrBux940jBzSwCgVQ601Cl4LV4vF6B8EGT0a0jVPCDHrb5&#10;+VmmU+NGesFhHyrBIuRTraAOoUul9GWNVvuZ65B49+V6qwOPfSVNr0cWt62cR9FSWt0Qf6h1h3c1&#10;lt/7o1XweVV9PPvp6W2MF3H3sBuK5N0USl1eTPcbLrcbEAGn8HcBpwzsH3I2dnBHMl60CpIkWTKq&#10;YHHqDKxXaw50YHKexCDzTP7Pkf8CAAD//wMAUEsBAi0AFAAGAAgAAAAhALaDOJL+AAAA4QEAABMA&#10;AAAAAAAAAAAAAAAAAAAAAFtDb250ZW50X1R5cGVzXS54bWxQSwECLQAUAAYACAAAACEAOP0h/9YA&#10;AACUAQAACwAAAAAAAAAAAAAAAAAvAQAAX3JlbHMvLnJlbHNQSwECLQAUAAYACAAAACEAJgdc7kAC&#10;AAB5BAAADgAAAAAAAAAAAAAAAAAuAgAAZHJzL2Uyb0RvYy54bWxQSwECLQAUAAYACAAAACEAwMuX&#10;ROUAAAAPAQAADwAAAAAAAAAAAAAAAACaBAAAZHJzL2Rvd25yZXYueG1sUEsFBgAAAAAEAAQA8wAA&#10;AKwFAAAAAA==&#10;" fillcolor="white [3201]" stroked="f" strokeweight=".5pt">
              <v:textbox>
                <w:txbxContent>
                  <w:p w14:paraId="71C62C70" w14:textId="77777777" w:rsidR="00FC1595" w:rsidRPr="008A62CB" w:rsidRDefault="00FC1595" w:rsidP="00FC1595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0542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57F98"/>
    <w:rsid w:val="00163226"/>
    <w:rsid w:val="00197EC9"/>
    <w:rsid w:val="001B3342"/>
    <w:rsid w:val="001D4D04"/>
    <w:rsid w:val="001E3443"/>
    <w:rsid w:val="00200220"/>
    <w:rsid w:val="0023782E"/>
    <w:rsid w:val="00246648"/>
    <w:rsid w:val="00295418"/>
    <w:rsid w:val="002A77A4"/>
    <w:rsid w:val="002B5E7A"/>
    <w:rsid w:val="002C26E8"/>
    <w:rsid w:val="002D27AE"/>
    <w:rsid w:val="00325C24"/>
    <w:rsid w:val="0033544E"/>
    <w:rsid w:val="00337B32"/>
    <w:rsid w:val="00354C71"/>
    <w:rsid w:val="003666F0"/>
    <w:rsid w:val="00373497"/>
    <w:rsid w:val="003932FC"/>
    <w:rsid w:val="0039793D"/>
    <w:rsid w:val="003A18B8"/>
    <w:rsid w:val="003B36D9"/>
    <w:rsid w:val="003E3C56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B9A"/>
    <w:rsid w:val="00525A96"/>
    <w:rsid w:val="00527D37"/>
    <w:rsid w:val="00535C06"/>
    <w:rsid w:val="005958B1"/>
    <w:rsid w:val="005A04C9"/>
    <w:rsid w:val="005D2DE6"/>
    <w:rsid w:val="005E0183"/>
    <w:rsid w:val="00606227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74569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35386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A4643"/>
    <w:rsid w:val="00BC2448"/>
    <w:rsid w:val="00BF423A"/>
    <w:rsid w:val="00C1181F"/>
    <w:rsid w:val="00C162DB"/>
    <w:rsid w:val="00C47EE2"/>
    <w:rsid w:val="00C579DD"/>
    <w:rsid w:val="00C70717"/>
    <w:rsid w:val="00C72181"/>
    <w:rsid w:val="00C77EEE"/>
    <w:rsid w:val="00C90F95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25B1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1595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A52B6E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8239D"/>
    <w:rsid w:val="001B42B0"/>
    <w:rsid w:val="002D4259"/>
    <w:rsid w:val="00354C71"/>
    <w:rsid w:val="003671FE"/>
    <w:rsid w:val="004C56BD"/>
    <w:rsid w:val="0055047E"/>
    <w:rsid w:val="006E1E28"/>
    <w:rsid w:val="007620EA"/>
    <w:rsid w:val="007D4894"/>
    <w:rsid w:val="007D7799"/>
    <w:rsid w:val="009E7D0B"/>
    <w:rsid w:val="00A52B6E"/>
    <w:rsid w:val="00BB43EA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8F705-68C5-4E5E-AC9D-13705628AC7B}"/>
</file>

<file path=customXml/itemProps3.xml><?xml version="1.0" encoding="utf-8"?>
<ds:datastoreItem xmlns:ds="http://schemas.openxmlformats.org/officeDocument/2006/customXml" ds:itemID="{8B8EAD81-B72B-4FBC-B3CB-25E428175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Ένας καλύτερος τρόπος σύγκρισης των οίκων ευγηρίας</dc:title>
  <dc:subject/>
  <dc:creator>Australian Government Department of Health and Aged Care</dc:creator>
  <cp:keywords/>
  <dc:description/>
  <cp:lastModifiedBy>Sammy Yang</cp:lastModifiedBy>
  <cp:revision>5</cp:revision>
  <cp:lastPrinted>2024-10-03T00:57:00Z</cp:lastPrinted>
  <dcterms:created xsi:type="dcterms:W3CDTF">2024-10-03T00:54:00Z</dcterms:created>
  <dcterms:modified xsi:type="dcterms:W3CDTF">2024-10-03T04:45:00Z</dcterms:modified>
  <cp:category/>
</cp:coreProperties>
</file>