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1E6F" w14:textId="0F8CBCAC" w:rsidR="00665D1D" w:rsidRPr="00590862" w:rsidRDefault="00526F3F" w:rsidP="00590862">
      <w:pPr>
        <w:jc w:val="center"/>
      </w:pPr>
      <w:r w:rsidRPr="00590862">
        <w:drawing>
          <wp:inline distT="0" distB="0" distL="0" distR="0" wp14:anchorId="646393EB" wp14:editId="44546B55">
            <wp:extent cx="3001182" cy="1362075"/>
            <wp:effectExtent l="0" t="0" r="8890" b="0"/>
            <wp:docPr id="1" name="Picture 1" descr="Australian Government Department of Health and Aged Ca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ic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3379" cy="1367610"/>
                    </a:xfrm>
                    <a:prstGeom prst="rect">
                      <a:avLst/>
                    </a:prstGeom>
                  </pic:spPr>
                </pic:pic>
              </a:graphicData>
            </a:graphic>
          </wp:inline>
        </w:drawing>
      </w:r>
    </w:p>
    <w:p w14:paraId="21B6E263" w14:textId="4F6B1EB9" w:rsidR="00665D1D" w:rsidRPr="00590862" w:rsidRDefault="00E752B3" w:rsidP="00590862">
      <w:pPr>
        <w:pStyle w:val="Title"/>
      </w:pPr>
      <w:r w:rsidRPr="002537EC">
        <w:t>National Notifiable Diseases Surveillance System</w:t>
      </w:r>
    </w:p>
    <w:p w14:paraId="26647209" w14:textId="68E20772" w:rsidR="00570668" w:rsidRPr="00590862" w:rsidRDefault="00337DB6" w:rsidP="00590862">
      <w:pPr>
        <w:pStyle w:val="Subtitle"/>
      </w:pPr>
      <w:r w:rsidRPr="00590862">
        <w:t xml:space="preserve">Salmonellosis </w:t>
      </w:r>
      <w:r w:rsidR="003447E6" w:rsidRPr="00590862">
        <w:t>Public Data Set</w:t>
      </w:r>
    </w:p>
    <w:p w14:paraId="767780C9" w14:textId="5FAD6ED3" w:rsidR="002F4CCF" w:rsidRPr="00590862" w:rsidRDefault="00DA6A07" w:rsidP="00590862">
      <w:pPr>
        <w:pStyle w:val="Subtitle"/>
      </w:pPr>
      <w:r w:rsidRPr="00590862">
        <w:t>200</w:t>
      </w:r>
      <w:r w:rsidR="00DB54CD" w:rsidRPr="00590862">
        <w:t>9</w:t>
      </w:r>
      <w:r w:rsidRPr="00590862">
        <w:t xml:space="preserve"> </w:t>
      </w:r>
      <w:r w:rsidR="007F7C6F" w:rsidRPr="00590862">
        <w:t>to 20</w:t>
      </w:r>
      <w:r w:rsidR="001D722E" w:rsidRPr="00590862">
        <w:t>2</w:t>
      </w:r>
      <w:r w:rsidR="005159AD" w:rsidRPr="00590862">
        <w:t>3</w:t>
      </w:r>
    </w:p>
    <w:p w14:paraId="0B88E12C" w14:textId="25EC1A8C" w:rsidR="00992E40" w:rsidRDefault="001961CD">
      <w:pPr>
        <w:pStyle w:val="TOC1"/>
        <w:tabs>
          <w:tab w:val="right" w:leader="dot" w:pos="9683"/>
        </w:tabs>
        <w:rPr>
          <w:rFonts w:asciiTheme="minorHAnsi" w:eastAsiaTheme="minorEastAsia" w:hAnsiTheme="minorHAnsi" w:cstheme="minorBidi"/>
          <w:caps w:val="0"/>
          <w:noProof/>
          <w:szCs w:val="22"/>
          <w:lang w:val="en-AU" w:eastAsia="en-AU"/>
        </w:rPr>
      </w:pPr>
      <w:r w:rsidRPr="00DA6A07">
        <w:rPr>
          <w:rFonts w:asciiTheme="minorHAnsi" w:hAnsiTheme="minorHAnsi"/>
          <w:sz w:val="24"/>
          <w:lang w:val="en-AU"/>
        </w:rPr>
        <w:fldChar w:fldCharType="begin"/>
      </w:r>
      <w:r w:rsidRPr="00DA6A07">
        <w:rPr>
          <w:rFonts w:asciiTheme="minorHAnsi" w:hAnsiTheme="minorHAnsi"/>
          <w:sz w:val="24"/>
          <w:lang w:val="en-AU"/>
        </w:rPr>
        <w:instrText xml:space="preserve"> TOC \o "1-3" \h \z \u </w:instrText>
      </w:r>
      <w:r w:rsidRPr="00DA6A07">
        <w:rPr>
          <w:rFonts w:asciiTheme="minorHAnsi" w:hAnsiTheme="minorHAnsi"/>
          <w:sz w:val="24"/>
          <w:lang w:val="en-AU"/>
        </w:rPr>
        <w:fldChar w:fldCharType="separate"/>
      </w:r>
      <w:hyperlink w:anchor="_Toc109208977" w:history="1">
        <w:r w:rsidR="00992E40" w:rsidRPr="00D56957">
          <w:rPr>
            <w:rStyle w:val="Hyperlink"/>
            <w:noProof/>
          </w:rPr>
          <w:t>INTRODUCTION</w:t>
        </w:r>
        <w:r w:rsidR="00992E40">
          <w:rPr>
            <w:noProof/>
            <w:webHidden/>
          </w:rPr>
          <w:tab/>
        </w:r>
        <w:r w:rsidR="00992E40">
          <w:rPr>
            <w:noProof/>
            <w:webHidden/>
          </w:rPr>
          <w:fldChar w:fldCharType="begin"/>
        </w:r>
        <w:r w:rsidR="00992E40">
          <w:rPr>
            <w:noProof/>
            <w:webHidden/>
          </w:rPr>
          <w:instrText xml:space="preserve"> PAGEREF _Toc109208977 \h </w:instrText>
        </w:r>
        <w:r w:rsidR="00992E40">
          <w:rPr>
            <w:noProof/>
            <w:webHidden/>
          </w:rPr>
        </w:r>
        <w:r w:rsidR="00992E40">
          <w:rPr>
            <w:noProof/>
            <w:webHidden/>
          </w:rPr>
          <w:fldChar w:fldCharType="separate"/>
        </w:r>
        <w:r w:rsidR="00340E27">
          <w:rPr>
            <w:noProof/>
            <w:webHidden/>
          </w:rPr>
          <w:t>2</w:t>
        </w:r>
        <w:r w:rsidR="00992E40">
          <w:rPr>
            <w:noProof/>
            <w:webHidden/>
          </w:rPr>
          <w:fldChar w:fldCharType="end"/>
        </w:r>
      </w:hyperlink>
    </w:p>
    <w:p w14:paraId="1D331E7E" w14:textId="5D1E1126" w:rsidR="00992E40" w:rsidRDefault="00000000">
      <w:pPr>
        <w:pStyle w:val="TOC1"/>
        <w:tabs>
          <w:tab w:val="right" w:leader="dot" w:pos="9683"/>
        </w:tabs>
        <w:rPr>
          <w:rFonts w:asciiTheme="minorHAnsi" w:eastAsiaTheme="minorEastAsia" w:hAnsiTheme="minorHAnsi" w:cstheme="minorBidi"/>
          <w:caps w:val="0"/>
          <w:noProof/>
          <w:szCs w:val="22"/>
          <w:lang w:val="en-AU" w:eastAsia="en-AU"/>
        </w:rPr>
      </w:pPr>
      <w:hyperlink w:anchor="_Toc109208978" w:history="1">
        <w:r w:rsidR="00992E40" w:rsidRPr="00D56957">
          <w:rPr>
            <w:rStyle w:val="Hyperlink"/>
            <w:noProof/>
          </w:rPr>
          <w:t>DATA CAVEATS AND INTERPRETATION</w:t>
        </w:r>
        <w:r w:rsidR="00992E40">
          <w:rPr>
            <w:noProof/>
            <w:webHidden/>
          </w:rPr>
          <w:tab/>
        </w:r>
        <w:r w:rsidR="00992E40">
          <w:rPr>
            <w:noProof/>
            <w:webHidden/>
          </w:rPr>
          <w:fldChar w:fldCharType="begin"/>
        </w:r>
        <w:r w:rsidR="00992E40">
          <w:rPr>
            <w:noProof/>
            <w:webHidden/>
          </w:rPr>
          <w:instrText xml:space="preserve"> PAGEREF _Toc109208978 \h </w:instrText>
        </w:r>
        <w:r w:rsidR="00992E40">
          <w:rPr>
            <w:noProof/>
            <w:webHidden/>
          </w:rPr>
        </w:r>
        <w:r w:rsidR="00992E40">
          <w:rPr>
            <w:noProof/>
            <w:webHidden/>
          </w:rPr>
          <w:fldChar w:fldCharType="separate"/>
        </w:r>
        <w:r w:rsidR="00340E27">
          <w:rPr>
            <w:noProof/>
            <w:webHidden/>
          </w:rPr>
          <w:t>2</w:t>
        </w:r>
        <w:r w:rsidR="00992E40">
          <w:rPr>
            <w:noProof/>
            <w:webHidden/>
          </w:rPr>
          <w:fldChar w:fldCharType="end"/>
        </w:r>
      </w:hyperlink>
    </w:p>
    <w:p w14:paraId="4D258284" w14:textId="341330EB" w:rsidR="00992E40" w:rsidRDefault="00000000">
      <w:pPr>
        <w:pStyle w:val="TOC2"/>
        <w:tabs>
          <w:tab w:val="right" w:leader="dot" w:pos="9683"/>
        </w:tabs>
        <w:rPr>
          <w:rFonts w:asciiTheme="minorHAnsi" w:eastAsiaTheme="minorEastAsia" w:hAnsiTheme="minorHAnsi" w:cstheme="minorBidi"/>
          <w:noProof/>
          <w:szCs w:val="22"/>
          <w:lang w:val="en-AU" w:eastAsia="en-AU"/>
        </w:rPr>
      </w:pPr>
      <w:hyperlink w:anchor="_Toc109208979" w:history="1">
        <w:r w:rsidR="00992E40" w:rsidRPr="00D56957">
          <w:rPr>
            <w:rStyle w:val="Hyperlink"/>
            <w:noProof/>
            <w:lang w:val="en-AU"/>
          </w:rPr>
          <w:t>General</w:t>
        </w:r>
        <w:r w:rsidR="00992E40">
          <w:rPr>
            <w:noProof/>
            <w:webHidden/>
          </w:rPr>
          <w:tab/>
        </w:r>
        <w:r w:rsidR="00992E40">
          <w:rPr>
            <w:noProof/>
            <w:webHidden/>
          </w:rPr>
          <w:fldChar w:fldCharType="begin"/>
        </w:r>
        <w:r w:rsidR="00992E40">
          <w:rPr>
            <w:noProof/>
            <w:webHidden/>
          </w:rPr>
          <w:instrText xml:space="preserve"> PAGEREF _Toc109208979 \h </w:instrText>
        </w:r>
        <w:r w:rsidR="00992E40">
          <w:rPr>
            <w:noProof/>
            <w:webHidden/>
          </w:rPr>
        </w:r>
        <w:r w:rsidR="00992E40">
          <w:rPr>
            <w:noProof/>
            <w:webHidden/>
          </w:rPr>
          <w:fldChar w:fldCharType="separate"/>
        </w:r>
        <w:r w:rsidR="00340E27">
          <w:rPr>
            <w:noProof/>
            <w:webHidden/>
          </w:rPr>
          <w:t>2</w:t>
        </w:r>
        <w:r w:rsidR="00992E40">
          <w:rPr>
            <w:noProof/>
            <w:webHidden/>
          </w:rPr>
          <w:fldChar w:fldCharType="end"/>
        </w:r>
      </w:hyperlink>
    </w:p>
    <w:p w14:paraId="330CEB61" w14:textId="7ADF8E4E" w:rsidR="00992E40" w:rsidRDefault="00000000">
      <w:pPr>
        <w:pStyle w:val="TOC2"/>
        <w:tabs>
          <w:tab w:val="right" w:leader="dot" w:pos="9683"/>
        </w:tabs>
        <w:rPr>
          <w:rFonts w:asciiTheme="minorHAnsi" w:eastAsiaTheme="minorEastAsia" w:hAnsiTheme="minorHAnsi" w:cstheme="minorBidi"/>
          <w:noProof/>
          <w:szCs w:val="22"/>
          <w:lang w:val="en-AU" w:eastAsia="en-AU"/>
        </w:rPr>
      </w:pPr>
      <w:hyperlink w:anchor="_Toc109208980" w:history="1">
        <w:r w:rsidR="00992E40" w:rsidRPr="00D56957">
          <w:rPr>
            <w:rStyle w:val="Hyperlink"/>
            <w:noProof/>
            <w:lang w:val="en-AU"/>
          </w:rPr>
          <w:t>Cross</w:t>
        </w:r>
        <w:r w:rsidR="00992E40" w:rsidRPr="00D56957">
          <w:rPr>
            <w:rStyle w:val="Hyperlink"/>
            <w:noProof/>
            <w:lang w:val="en-AU"/>
          </w:rPr>
          <w:noBreakHyphen/>
          <w:t>border NNDSS Notification Protocol</w:t>
        </w:r>
        <w:r w:rsidR="00992E40">
          <w:rPr>
            <w:noProof/>
            <w:webHidden/>
          </w:rPr>
          <w:tab/>
        </w:r>
        <w:r w:rsidR="00992E40">
          <w:rPr>
            <w:noProof/>
            <w:webHidden/>
          </w:rPr>
          <w:fldChar w:fldCharType="begin"/>
        </w:r>
        <w:r w:rsidR="00992E40">
          <w:rPr>
            <w:noProof/>
            <w:webHidden/>
          </w:rPr>
          <w:instrText xml:space="preserve"> PAGEREF _Toc109208980 \h </w:instrText>
        </w:r>
        <w:r w:rsidR="00992E40">
          <w:rPr>
            <w:noProof/>
            <w:webHidden/>
          </w:rPr>
        </w:r>
        <w:r w:rsidR="00992E40">
          <w:rPr>
            <w:noProof/>
            <w:webHidden/>
          </w:rPr>
          <w:fldChar w:fldCharType="separate"/>
        </w:r>
        <w:r w:rsidR="00340E27">
          <w:rPr>
            <w:noProof/>
            <w:webHidden/>
          </w:rPr>
          <w:t>3</w:t>
        </w:r>
        <w:r w:rsidR="00992E40">
          <w:rPr>
            <w:noProof/>
            <w:webHidden/>
          </w:rPr>
          <w:fldChar w:fldCharType="end"/>
        </w:r>
      </w:hyperlink>
    </w:p>
    <w:p w14:paraId="11AEB185" w14:textId="27C58D0C" w:rsidR="00992E40" w:rsidRDefault="00B9550C">
      <w:pPr>
        <w:pStyle w:val="TOC2"/>
        <w:tabs>
          <w:tab w:val="right" w:leader="dot" w:pos="9683"/>
        </w:tabs>
        <w:rPr>
          <w:rFonts w:asciiTheme="minorHAnsi" w:eastAsiaTheme="minorEastAsia" w:hAnsiTheme="minorHAnsi" w:cstheme="minorBidi"/>
          <w:noProof/>
          <w:szCs w:val="22"/>
          <w:lang w:val="en-AU" w:eastAsia="en-AU"/>
        </w:rPr>
      </w:pPr>
      <w:hyperlink w:anchor="_Toc109208981" w:history="1">
        <w:r w:rsidR="00992E40" w:rsidRPr="00D56957">
          <w:rPr>
            <w:rStyle w:val="Hyperlink"/>
            <w:noProof/>
            <w:lang w:val="en-AU"/>
          </w:rPr>
          <w:t>Case definition and notification to the NNDSS</w:t>
        </w:r>
        <w:r w:rsidR="00992E40">
          <w:rPr>
            <w:noProof/>
            <w:webHidden/>
          </w:rPr>
          <w:tab/>
        </w:r>
        <w:r w:rsidR="00992E40">
          <w:rPr>
            <w:noProof/>
            <w:webHidden/>
          </w:rPr>
          <w:fldChar w:fldCharType="begin"/>
        </w:r>
        <w:r w:rsidR="00992E40">
          <w:rPr>
            <w:noProof/>
            <w:webHidden/>
          </w:rPr>
          <w:instrText xml:space="preserve"> PAGEREF _Toc109208981 \h </w:instrText>
        </w:r>
        <w:r w:rsidR="00992E40">
          <w:rPr>
            <w:noProof/>
            <w:webHidden/>
          </w:rPr>
        </w:r>
        <w:r w:rsidR="00992E40">
          <w:rPr>
            <w:noProof/>
            <w:webHidden/>
          </w:rPr>
          <w:fldChar w:fldCharType="separate"/>
        </w:r>
        <w:r w:rsidR="00340E27">
          <w:rPr>
            <w:noProof/>
            <w:webHidden/>
          </w:rPr>
          <w:t>3</w:t>
        </w:r>
        <w:r w:rsidR="00992E40">
          <w:rPr>
            <w:noProof/>
            <w:webHidden/>
          </w:rPr>
          <w:fldChar w:fldCharType="end"/>
        </w:r>
      </w:hyperlink>
    </w:p>
    <w:p w14:paraId="75DD0784" w14:textId="17099F31" w:rsidR="00992E40" w:rsidRDefault="00B9550C">
      <w:pPr>
        <w:pStyle w:val="TOC1"/>
        <w:tabs>
          <w:tab w:val="right" w:leader="dot" w:pos="9683"/>
        </w:tabs>
        <w:rPr>
          <w:rFonts w:asciiTheme="minorHAnsi" w:eastAsiaTheme="minorEastAsia" w:hAnsiTheme="minorHAnsi" w:cstheme="minorBidi"/>
          <w:caps w:val="0"/>
          <w:noProof/>
          <w:szCs w:val="22"/>
          <w:lang w:val="en-AU" w:eastAsia="en-AU"/>
        </w:rPr>
      </w:pPr>
      <w:hyperlink w:anchor="_Toc109208982" w:history="1">
        <w:r w:rsidR="00992E40" w:rsidRPr="00D56957">
          <w:rPr>
            <w:rStyle w:val="Hyperlink"/>
            <w:noProof/>
          </w:rPr>
          <w:t>FIELD DEFINITIONS</w:t>
        </w:r>
        <w:r w:rsidR="00992E40">
          <w:rPr>
            <w:noProof/>
            <w:webHidden/>
          </w:rPr>
          <w:tab/>
        </w:r>
        <w:r w:rsidR="00992E40">
          <w:rPr>
            <w:noProof/>
            <w:webHidden/>
          </w:rPr>
          <w:fldChar w:fldCharType="begin"/>
        </w:r>
        <w:r w:rsidR="00992E40">
          <w:rPr>
            <w:noProof/>
            <w:webHidden/>
          </w:rPr>
          <w:instrText xml:space="preserve"> PAGEREF _Toc109208982 \h </w:instrText>
        </w:r>
        <w:r w:rsidR="00992E40">
          <w:rPr>
            <w:noProof/>
            <w:webHidden/>
          </w:rPr>
        </w:r>
        <w:r w:rsidR="00992E40">
          <w:rPr>
            <w:noProof/>
            <w:webHidden/>
          </w:rPr>
          <w:fldChar w:fldCharType="separate"/>
        </w:r>
        <w:r w:rsidR="00340E27">
          <w:rPr>
            <w:noProof/>
            <w:webHidden/>
          </w:rPr>
          <w:t>3</w:t>
        </w:r>
        <w:r w:rsidR="00992E40">
          <w:rPr>
            <w:noProof/>
            <w:webHidden/>
          </w:rPr>
          <w:fldChar w:fldCharType="end"/>
        </w:r>
      </w:hyperlink>
    </w:p>
    <w:p w14:paraId="3B7648BE" w14:textId="672CE294" w:rsidR="00992E40" w:rsidRDefault="00B9550C">
      <w:pPr>
        <w:pStyle w:val="TOC2"/>
        <w:tabs>
          <w:tab w:val="right" w:leader="dot" w:pos="9683"/>
        </w:tabs>
        <w:rPr>
          <w:rFonts w:asciiTheme="minorHAnsi" w:eastAsiaTheme="minorEastAsia" w:hAnsiTheme="minorHAnsi" w:cstheme="minorBidi"/>
          <w:noProof/>
          <w:szCs w:val="22"/>
          <w:lang w:val="en-AU" w:eastAsia="en-AU"/>
        </w:rPr>
      </w:pPr>
      <w:hyperlink w:anchor="_Toc109208983" w:history="1">
        <w:r w:rsidR="00992E40" w:rsidRPr="00D56957">
          <w:rPr>
            <w:rStyle w:val="Hyperlink"/>
            <w:noProof/>
            <w:lang w:val="en-AU"/>
          </w:rPr>
          <w:t>Week Ending (Friday)</w:t>
        </w:r>
        <w:r w:rsidR="00992E40">
          <w:rPr>
            <w:noProof/>
            <w:webHidden/>
          </w:rPr>
          <w:tab/>
        </w:r>
        <w:r w:rsidR="00992E40">
          <w:rPr>
            <w:noProof/>
            <w:webHidden/>
          </w:rPr>
          <w:fldChar w:fldCharType="begin"/>
        </w:r>
        <w:r w:rsidR="00992E40">
          <w:rPr>
            <w:noProof/>
            <w:webHidden/>
          </w:rPr>
          <w:instrText xml:space="preserve"> PAGEREF _Toc109208983 \h </w:instrText>
        </w:r>
        <w:r w:rsidR="00992E40">
          <w:rPr>
            <w:noProof/>
            <w:webHidden/>
          </w:rPr>
        </w:r>
        <w:r w:rsidR="00992E40">
          <w:rPr>
            <w:noProof/>
            <w:webHidden/>
          </w:rPr>
          <w:fldChar w:fldCharType="separate"/>
        </w:r>
        <w:r w:rsidR="00340E27">
          <w:rPr>
            <w:noProof/>
            <w:webHidden/>
          </w:rPr>
          <w:t>3</w:t>
        </w:r>
        <w:r w:rsidR="00992E40">
          <w:rPr>
            <w:noProof/>
            <w:webHidden/>
          </w:rPr>
          <w:fldChar w:fldCharType="end"/>
        </w:r>
      </w:hyperlink>
    </w:p>
    <w:p w14:paraId="43D1692E" w14:textId="3FFD486B" w:rsidR="00992E40" w:rsidRDefault="00B9550C">
      <w:pPr>
        <w:pStyle w:val="TOC2"/>
        <w:tabs>
          <w:tab w:val="right" w:leader="dot" w:pos="9683"/>
        </w:tabs>
        <w:rPr>
          <w:rFonts w:asciiTheme="minorHAnsi" w:eastAsiaTheme="minorEastAsia" w:hAnsiTheme="minorHAnsi" w:cstheme="minorBidi"/>
          <w:noProof/>
          <w:szCs w:val="22"/>
          <w:lang w:val="en-AU" w:eastAsia="en-AU"/>
        </w:rPr>
      </w:pPr>
      <w:hyperlink w:anchor="_Toc109208984" w:history="1">
        <w:r w:rsidR="00992E40" w:rsidRPr="00D56957">
          <w:rPr>
            <w:rStyle w:val="Hyperlink"/>
            <w:noProof/>
            <w:lang w:val="en-AU"/>
          </w:rPr>
          <w:t>State</w:t>
        </w:r>
        <w:r w:rsidR="00992E40">
          <w:rPr>
            <w:noProof/>
            <w:webHidden/>
          </w:rPr>
          <w:tab/>
        </w:r>
        <w:r w:rsidR="00992E40">
          <w:rPr>
            <w:noProof/>
            <w:webHidden/>
          </w:rPr>
          <w:fldChar w:fldCharType="begin"/>
        </w:r>
        <w:r w:rsidR="00992E40">
          <w:rPr>
            <w:noProof/>
            <w:webHidden/>
          </w:rPr>
          <w:instrText xml:space="preserve"> PAGEREF _Toc109208984 \h </w:instrText>
        </w:r>
        <w:r w:rsidR="00992E40">
          <w:rPr>
            <w:noProof/>
            <w:webHidden/>
          </w:rPr>
        </w:r>
        <w:r w:rsidR="00992E40">
          <w:rPr>
            <w:noProof/>
            <w:webHidden/>
          </w:rPr>
          <w:fldChar w:fldCharType="separate"/>
        </w:r>
        <w:r w:rsidR="00340E27">
          <w:rPr>
            <w:noProof/>
            <w:webHidden/>
          </w:rPr>
          <w:t>3</w:t>
        </w:r>
        <w:r w:rsidR="00992E40">
          <w:rPr>
            <w:noProof/>
            <w:webHidden/>
          </w:rPr>
          <w:fldChar w:fldCharType="end"/>
        </w:r>
      </w:hyperlink>
    </w:p>
    <w:p w14:paraId="53BCE07A" w14:textId="27E3B72D" w:rsidR="00992E40" w:rsidRDefault="00000000">
      <w:pPr>
        <w:pStyle w:val="TOC2"/>
        <w:tabs>
          <w:tab w:val="right" w:leader="dot" w:pos="9683"/>
        </w:tabs>
        <w:rPr>
          <w:rFonts w:asciiTheme="minorHAnsi" w:eastAsiaTheme="minorEastAsia" w:hAnsiTheme="minorHAnsi" w:cstheme="minorBidi"/>
          <w:noProof/>
          <w:szCs w:val="22"/>
          <w:lang w:val="en-AU" w:eastAsia="en-AU"/>
        </w:rPr>
      </w:pPr>
      <w:hyperlink w:anchor="_Toc109208985" w:history="1">
        <w:r w:rsidR="00992E40" w:rsidRPr="00D56957">
          <w:rPr>
            <w:rStyle w:val="Hyperlink"/>
            <w:noProof/>
          </w:rPr>
          <w:t>Age Group</w:t>
        </w:r>
        <w:r w:rsidR="00992E40">
          <w:rPr>
            <w:noProof/>
            <w:webHidden/>
          </w:rPr>
          <w:tab/>
        </w:r>
        <w:r w:rsidR="00992E40">
          <w:rPr>
            <w:noProof/>
            <w:webHidden/>
          </w:rPr>
          <w:fldChar w:fldCharType="begin"/>
        </w:r>
        <w:r w:rsidR="00992E40">
          <w:rPr>
            <w:noProof/>
            <w:webHidden/>
          </w:rPr>
          <w:instrText xml:space="preserve"> PAGEREF _Toc109208985 \h </w:instrText>
        </w:r>
        <w:r w:rsidR="00992E40">
          <w:rPr>
            <w:noProof/>
            <w:webHidden/>
          </w:rPr>
        </w:r>
        <w:r w:rsidR="00992E40">
          <w:rPr>
            <w:noProof/>
            <w:webHidden/>
          </w:rPr>
          <w:fldChar w:fldCharType="separate"/>
        </w:r>
        <w:r w:rsidR="00340E27">
          <w:rPr>
            <w:noProof/>
            <w:webHidden/>
          </w:rPr>
          <w:t>4</w:t>
        </w:r>
        <w:r w:rsidR="00992E40">
          <w:rPr>
            <w:noProof/>
            <w:webHidden/>
          </w:rPr>
          <w:fldChar w:fldCharType="end"/>
        </w:r>
      </w:hyperlink>
    </w:p>
    <w:p w14:paraId="0FFC8F33" w14:textId="72D005FD" w:rsidR="00992E40" w:rsidRDefault="00B9550C">
      <w:pPr>
        <w:pStyle w:val="TOC2"/>
        <w:tabs>
          <w:tab w:val="right" w:leader="dot" w:pos="9683"/>
        </w:tabs>
        <w:rPr>
          <w:rFonts w:asciiTheme="minorHAnsi" w:eastAsiaTheme="minorEastAsia" w:hAnsiTheme="minorHAnsi" w:cstheme="minorBidi"/>
          <w:noProof/>
          <w:szCs w:val="22"/>
          <w:lang w:val="en-AU" w:eastAsia="en-AU"/>
        </w:rPr>
      </w:pPr>
      <w:hyperlink w:anchor="_Toc109208986" w:history="1">
        <w:r w:rsidR="00992E40" w:rsidRPr="00D56957">
          <w:rPr>
            <w:rStyle w:val="Hyperlink"/>
            <w:noProof/>
          </w:rPr>
          <w:t>Sex</w:t>
        </w:r>
        <w:r w:rsidR="00992E40">
          <w:rPr>
            <w:noProof/>
            <w:webHidden/>
          </w:rPr>
          <w:tab/>
        </w:r>
        <w:r w:rsidR="00992E40">
          <w:rPr>
            <w:noProof/>
            <w:webHidden/>
          </w:rPr>
          <w:fldChar w:fldCharType="begin"/>
        </w:r>
        <w:r w:rsidR="00992E40">
          <w:rPr>
            <w:noProof/>
            <w:webHidden/>
          </w:rPr>
          <w:instrText xml:space="preserve"> PAGEREF _Toc109208986 \h </w:instrText>
        </w:r>
        <w:r w:rsidR="00992E40">
          <w:rPr>
            <w:noProof/>
            <w:webHidden/>
          </w:rPr>
        </w:r>
        <w:r w:rsidR="00992E40">
          <w:rPr>
            <w:noProof/>
            <w:webHidden/>
          </w:rPr>
          <w:fldChar w:fldCharType="separate"/>
        </w:r>
        <w:r w:rsidR="00340E27">
          <w:rPr>
            <w:noProof/>
            <w:webHidden/>
          </w:rPr>
          <w:t>4</w:t>
        </w:r>
        <w:r w:rsidR="00992E40">
          <w:rPr>
            <w:noProof/>
            <w:webHidden/>
          </w:rPr>
          <w:fldChar w:fldCharType="end"/>
        </w:r>
      </w:hyperlink>
    </w:p>
    <w:p w14:paraId="670E5A10" w14:textId="3182A1F0" w:rsidR="00992E40" w:rsidRDefault="00B9550C">
      <w:pPr>
        <w:pStyle w:val="TOC2"/>
        <w:tabs>
          <w:tab w:val="right" w:leader="dot" w:pos="9683"/>
        </w:tabs>
        <w:rPr>
          <w:rFonts w:asciiTheme="minorHAnsi" w:eastAsiaTheme="minorEastAsia" w:hAnsiTheme="minorHAnsi" w:cstheme="minorBidi"/>
          <w:noProof/>
          <w:szCs w:val="22"/>
          <w:lang w:val="en-AU" w:eastAsia="en-AU"/>
        </w:rPr>
      </w:pPr>
      <w:hyperlink w:anchor="_Toc109208987" w:history="1">
        <w:r w:rsidR="00992E40" w:rsidRPr="00D56957">
          <w:rPr>
            <w:rStyle w:val="Hyperlink"/>
            <w:noProof/>
            <w:lang w:val="en-AU"/>
          </w:rPr>
          <w:t>Serovar</w:t>
        </w:r>
        <w:r w:rsidR="00992E40">
          <w:rPr>
            <w:noProof/>
            <w:webHidden/>
          </w:rPr>
          <w:tab/>
        </w:r>
        <w:r w:rsidR="00992E40">
          <w:rPr>
            <w:noProof/>
            <w:webHidden/>
          </w:rPr>
          <w:fldChar w:fldCharType="begin"/>
        </w:r>
        <w:r w:rsidR="00992E40">
          <w:rPr>
            <w:noProof/>
            <w:webHidden/>
          </w:rPr>
          <w:instrText xml:space="preserve"> PAGEREF _Toc109208987 \h </w:instrText>
        </w:r>
        <w:r w:rsidR="00992E40">
          <w:rPr>
            <w:noProof/>
            <w:webHidden/>
          </w:rPr>
        </w:r>
        <w:r w:rsidR="00992E40">
          <w:rPr>
            <w:noProof/>
            <w:webHidden/>
          </w:rPr>
          <w:fldChar w:fldCharType="separate"/>
        </w:r>
        <w:r w:rsidR="00340E27">
          <w:rPr>
            <w:noProof/>
            <w:webHidden/>
          </w:rPr>
          <w:t>4</w:t>
        </w:r>
        <w:r w:rsidR="00992E40">
          <w:rPr>
            <w:noProof/>
            <w:webHidden/>
          </w:rPr>
          <w:fldChar w:fldCharType="end"/>
        </w:r>
      </w:hyperlink>
    </w:p>
    <w:p w14:paraId="2CA1FD0B" w14:textId="7B8B44BB" w:rsidR="00992E40" w:rsidRDefault="00B9550C">
      <w:pPr>
        <w:pStyle w:val="TOC1"/>
        <w:tabs>
          <w:tab w:val="right" w:leader="dot" w:pos="9683"/>
        </w:tabs>
        <w:rPr>
          <w:rFonts w:asciiTheme="minorHAnsi" w:eastAsiaTheme="minorEastAsia" w:hAnsiTheme="minorHAnsi" w:cstheme="minorBidi"/>
          <w:caps w:val="0"/>
          <w:noProof/>
          <w:szCs w:val="22"/>
          <w:lang w:val="en-AU" w:eastAsia="en-AU"/>
        </w:rPr>
      </w:pPr>
      <w:hyperlink w:anchor="_Toc109208988" w:history="1">
        <w:r w:rsidR="00992E40" w:rsidRPr="00D56957">
          <w:rPr>
            <w:rStyle w:val="Hyperlink"/>
            <w:noProof/>
          </w:rPr>
          <w:t>Resources</w:t>
        </w:r>
        <w:r w:rsidR="00992E40">
          <w:rPr>
            <w:noProof/>
            <w:webHidden/>
          </w:rPr>
          <w:tab/>
        </w:r>
        <w:r w:rsidR="00992E40">
          <w:rPr>
            <w:noProof/>
            <w:webHidden/>
          </w:rPr>
          <w:fldChar w:fldCharType="begin"/>
        </w:r>
        <w:r w:rsidR="00992E40">
          <w:rPr>
            <w:noProof/>
            <w:webHidden/>
          </w:rPr>
          <w:instrText xml:space="preserve"> PAGEREF _Toc109208988 \h </w:instrText>
        </w:r>
        <w:r w:rsidR="00992E40">
          <w:rPr>
            <w:noProof/>
            <w:webHidden/>
          </w:rPr>
        </w:r>
        <w:r w:rsidR="00992E40">
          <w:rPr>
            <w:noProof/>
            <w:webHidden/>
          </w:rPr>
          <w:fldChar w:fldCharType="separate"/>
        </w:r>
        <w:r w:rsidR="00340E27">
          <w:rPr>
            <w:noProof/>
            <w:webHidden/>
          </w:rPr>
          <w:t>4</w:t>
        </w:r>
        <w:r w:rsidR="00992E40">
          <w:rPr>
            <w:noProof/>
            <w:webHidden/>
          </w:rPr>
          <w:fldChar w:fldCharType="end"/>
        </w:r>
      </w:hyperlink>
    </w:p>
    <w:p w14:paraId="5D7551AE" w14:textId="28D8C441" w:rsidR="00992E40" w:rsidRDefault="00B9550C">
      <w:pPr>
        <w:pStyle w:val="TOC1"/>
        <w:tabs>
          <w:tab w:val="right" w:leader="dot" w:pos="9683"/>
        </w:tabs>
        <w:rPr>
          <w:rFonts w:asciiTheme="minorHAnsi" w:eastAsiaTheme="minorEastAsia" w:hAnsiTheme="minorHAnsi" w:cstheme="minorBidi"/>
          <w:caps w:val="0"/>
          <w:noProof/>
          <w:szCs w:val="22"/>
          <w:lang w:val="en-AU" w:eastAsia="en-AU"/>
        </w:rPr>
      </w:pPr>
      <w:hyperlink w:anchor="_Toc109208989" w:history="1">
        <w:r w:rsidR="00992E40" w:rsidRPr="00D56957">
          <w:rPr>
            <w:rStyle w:val="Hyperlink"/>
            <w:noProof/>
          </w:rPr>
          <w:t>Acknowledgements</w:t>
        </w:r>
        <w:r w:rsidR="00992E40">
          <w:rPr>
            <w:noProof/>
            <w:webHidden/>
          </w:rPr>
          <w:tab/>
        </w:r>
        <w:r w:rsidR="00992E40">
          <w:rPr>
            <w:noProof/>
            <w:webHidden/>
          </w:rPr>
          <w:fldChar w:fldCharType="begin"/>
        </w:r>
        <w:r w:rsidR="00992E40">
          <w:rPr>
            <w:noProof/>
            <w:webHidden/>
          </w:rPr>
          <w:instrText xml:space="preserve"> PAGEREF _Toc109208989 \h </w:instrText>
        </w:r>
        <w:r w:rsidR="00992E40">
          <w:rPr>
            <w:noProof/>
            <w:webHidden/>
          </w:rPr>
        </w:r>
        <w:r w:rsidR="00992E40">
          <w:rPr>
            <w:noProof/>
            <w:webHidden/>
          </w:rPr>
          <w:fldChar w:fldCharType="separate"/>
        </w:r>
        <w:r w:rsidR="00340E27">
          <w:rPr>
            <w:noProof/>
            <w:webHidden/>
          </w:rPr>
          <w:t>4</w:t>
        </w:r>
        <w:r w:rsidR="00992E40">
          <w:rPr>
            <w:noProof/>
            <w:webHidden/>
          </w:rPr>
          <w:fldChar w:fldCharType="end"/>
        </w:r>
      </w:hyperlink>
    </w:p>
    <w:p w14:paraId="78CB735F" w14:textId="7FE09BAA" w:rsidR="00992E40" w:rsidRDefault="00000000">
      <w:pPr>
        <w:pStyle w:val="TOC1"/>
        <w:tabs>
          <w:tab w:val="right" w:leader="dot" w:pos="9683"/>
        </w:tabs>
        <w:rPr>
          <w:rFonts w:asciiTheme="minorHAnsi" w:eastAsiaTheme="minorEastAsia" w:hAnsiTheme="minorHAnsi" w:cstheme="minorBidi"/>
          <w:caps w:val="0"/>
          <w:noProof/>
          <w:szCs w:val="22"/>
          <w:lang w:val="en-AU" w:eastAsia="en-AU"/>
        </w:rPr>
      </w:pPr>
      <w:hyperlink w:anchor="_Toc109208990" w:history="1">
        <w:r w:rsidR="00992E40" w:rsidRPr="00D56957">
          <w:rPr>
            <w:rStyle w:val="Hyperlink"/>
            <w:noProof/>
          </w:rPr>
          <w:t>AcRONYMS</w:t>
        </w:r>
        <w:r w:rsidR="00992E40">
          <w:rPr>
            <w:noProof/>
            <w:webHidden/>
          </w:rPr>
          <w:tab/>
        </w:r>
        <w:r w:rsidR="00992E40">
          <w:rPr>
            <w:noProof/>
            <w:webHidden/>
          </w:rPr>
          <w:fldChar w:fldCharType="begin"/>
        </w:r>
        <w:r w:rsidR="00992E40">
          <w:rPr>
            <w:noProof/>
            <w:webHidden/>
          </w:rPr>
          <w:instrText xml:space="preserve"> PAGEREF _Toc109208990 \h </w:instrText>
        </w:r>
        <w:r w:rsidR="00992E40">
          <w:rPr>
            <w:noProof/>
            <w:webHidden/>
          </w:rPr>
        </w:r>
        <w:r w:rsidR="00992E40">
          <w:rPr>
            <w:noProof/>
            <w:webHidden/>
          </w:rPr>
          <w:fldChar w:fldCharType="separate"/>
        </w:r>
        <w:r w:rsidR="00340E27">
          <w:rPr>
            <w:noProof/>
            <w:webHidden/>
          </w:rPr>
          <w:t>5</w:t>
        </w:r>
        <w:r w:rsidR="00992E40">
          <w:rPr>
            <w:noProof/>
            <w:webHidden/>
          </w:rPr>
          <w:fldChar w:fldCharType="end"/>
        </w:r>
      </w:hyperlink>
    </w:p>
    <w:p w14:paraId="44194E75" w14:textId="578DAF0A" w:rsidR="003C7B0D" w:rsidRDefault="001961CD" w:rsidP="00590862">
      <w:r w:rsidRPr="00DA6A07">
        <w:rPr>
          <w:rFonts w:asciiTheme="minorHAnsi" w:hAnsiTheme="minorHAnsi"/>
          <w:sz w:val="24"/>
          <w:lang w:val="en-AU"/>
        </w:rPr>
        <w:fldChar w:fldCharType="end"/>
      </w:r>
      <w:r w:rsidR="003C7B0D">
        <w:br w:type="page"/>
      </w:r>
    </w:p>
    <w:p w14:paraId="19E3C742" w14:textId="77777777" w:rsidR="00DD021A" w:rsidRDefault="00DD021A" w:rsidP="00DA6A07">
      <w:pPr>
        <w:pStyle w:val="Heading1"/>
      </w:pPr>
      <w:bookmarkStart w:id="0" w:name="_Toc109208977"/>
      <w:r w:rsidRPr="00DD021A">
        <w:lastRenderedPageBreak/>
        <w:t>INTRODU</w:t>
      </w:r>
      <w:r w:rsidR="003C7B0D">
        <w:t>CTI</w:t>
      </w:r>
      <w:r w:rsidRPr="00DD021A">
        <w:t>ON</w:t>
      </w:r>
      <w:bookmarkEnd w:id="0"/>
    </w:p>
    <w:p w14:paraId="525FDFE7" w14:textId="4A2A4E27" w:rsidR="00DA6A07" w:rsidRPr="00590862" w:rsidRDefault="00DA6A07" w:rsidP="00590862">
      <w:pPr>
        <w:pStyle w:val="ListBullet"/>
      </w:pPr>
      <w:r w:rsidRPr="00590862">
        <w:t xml:space="preserve">The </w:t>
      </w:r>
      <w:r w:rsidR="00B01FD5" w:rsidRPr="00590862">
        <w:t>Salmonell</w:t>
      </w:r>
      <w:r w:rsidR="00337DB6" w:rsidRPr="00590862">
        <w:t>osis</w:t>
      </w:r>
      <w:r w:rsidRPr="00590862">
        <w:t xml:space="preserve"> Public Data Set includes </w:t>
      </w:r>
      <w:r w:rsidR="00337DB6" w:rsidRPr="00590862">
        <w:t xml:space="preserve">salmonellosis </w:t>
      </w:r>
      <w:r w:rsidRPr="00590862">
        <w:t xml:space="preserve">notification data collected via the </w:t>
      </w:r>
      <w:r w:rsidR="00E752B3" w:rsidRPr="00590862">
        <w:t>National Notifiable Diseases Surveillance System</w:t>
      </w:r>
      <w:r w:rsidRPr="00590862">
        <w:t xml:space="preserve"> (</w:t>
      </w:r>
      <w:r w:rsidR="00E752B3" w:rsidRPr="00590862">
        <w:t>NNDSS</w:t>
      </w:r>
      <w:r w:rsidRPr="00590862">
        <w:t xml:space="preserve">) from 1 January </w:t>
      </w:r>
      <w:r w:rsidR="0044725E" w:rsidRPr="00590862">
        <w:t>2009 to</w:t>
      </w:r>
      <w:r w:rsidRPr="00590862">
        <w:t xml:space="preserve"> 31 December 20</w:t>
      </w:r>
      <w:r w:rsidR="001D722E" w:rsidRPr="00590862">
        <w:t>2</w:t>
      </w:r>
      <w:r w:rsidR="005159AD" w:rsidRPr="00590862">
        <w:t>3</w:t>
      </w:r>
      <w:r w:rsidRPr="00590862">
        <w:t xml:space="preserve">. </w:t>
      </w:r>
    </w:p>
    <w:p w14:paraId="431D9236" w14:textId="48A39334" w:rsidR="00DD021A" w:rsidRPr="00590862" w:rsidRDefault="00B80EDB" w:rsidP="00590862">
      <w:pPr>
        <w:pStyle w:val="ListBullet"/>
      </w:pPr>
      <w:r w:rsidRPr="00590862">
        <w:t xml:space="preserve">See </w:t>
      </w:r>
      <w:r w:rsidR="006B2909" w:rsidRPr="00590862">
        <w:t>Table 1</w:t>
      </w:r>
      <w:r w:rsidR="00010AB7" w:rsidRPr="00590862">
        <w:t xml:space="preserve"> </w:t>
      </w:r>
      <w:r w:rsidRPr="00590862">
        <w:t xml:space="preserve">for a </w:t>
      </w:r>
      <w:r w:rsidR="00010AB7" w:rsidRPr="00590862">
        <w:t>descri</w:t>
      </w:r>
      <w:r w:rsidRPr="00590862">
        <w:t xml:space="preserve">ption of the </w:t>
      </w:r>
      <w:r w:rsidR="00E752B3" w:rsidRPr="00590862">
        <w:t>NNDSS</w:t>
      </w:r>
      <w:r w:rsidRPr="00590862">
        <w:t xml:space="preserve"> data available in the </w:t>
      </w:r>
      <w:r w:rsidR="00337DB6" w:rsidRPr="00590862">
        <w:t xml:space="preserve">Salmonellosis </w:t>
      </w:r>
      <w:r w:rsidRPr="00590862">
        <w:t xml:space="preserve">Public Data Set. </w:t>
      </w:r>
    </w:p>
    <w:p w14:paraId="607EEDAB" w14:textId="178EE296" w:rsidR="00B80EDB" w:rsidRPr="00590862" w:rsidRDefault="00541189" w:rsidP="00541189">
      <w:pPr>
        <w:pStyle w:val="Caption"/>
      </w:pPr>
      <w:r w:rsidRPr="00590862">
        <w:t xml:space="preserve">Table </w:t>
      </w:r>
      <w:r w:rsidRPr="00541189">
        <w:rPr>
          <w:sz w:val="22"/>
        </w:rPr>
        <w:fldChar w:fldCharType="begin"/>
      </w:r>
      <w:r w:rsidRPr="00541189">
        <w:rPr>
          <w:sz w:val="22"/>
        </w:rPr>
        <w:instrText xml:space="preserve"> SEQ Table \* ARABIC </w:instrText>
      </w:r>
      <w:r w:rsidRPr="00541189">
        <w:rPr>
          <w:sz w:val="22"/>
        </w:rPr>
        <w:fldChar w:fldCharType="separate"/>
      </w:r>
      <w:r w:rsidR="00340E27">
        <w:rPr>
          <w:noProof/>
          <w:sz w:val="22"/>
        </w:rPr>
        <w:t>1</w:t>
      </w:r>
      <w:r w:rsidRPr="00541189">
        <w:rPr>
          <w:sz w:val="22"/>
        </w:rPr>
        <w:fldChar w:fldCharType="end"/>
      </w:r>
      <w:r w:rsidR="00B80EDB" w:rsidRPr="00590862">
        <w:t xml:space="preserve">: </w:t>
      </w:r>
      <w:r w:rsidR="00E752B3" w:rsidRPr="00590862">
        <w:t>NNDSS</w:t>
      </w:r>
      <w:r w:rsidR="00B80EDB" w:rsidRPr="00590862">
        <w:t xml:space="preserve"> data avail</w:t>
      </w:r>
      <w:r w:rsidR="005115DA" w:rsidRPr="00590862">
        <w:t xml:space="preserve">able in the </w:t>
      </w:r>
      <w:r w:rsidR="00337DB6" w:rsidRPr="00590862">
        <w:t xml:space="preserve">Salmonellosis </w:t>
      </w:r>
      <w:r w:rsidR="00DA6A07" w:rsidRPr="00590862">
        <w:t>Public Data Set</w:t>
      </w:r>
    </w:p>
    <w:tbl>
      <w:tblPr>
        <w:tblStyle w:val="GridTable4-Accent1"/>
        <w:tblW w:w="0" w:type="auto"/>
        <w:tblLook w:val="04A0" w:firstRow="1" w:lastRow="0" w:firstColumn="1" w:lastColumn="0" w:noHBand="0" w:noVBand="1"/>
      </w:tblPr>
      <w:tblGrid>
        <w:gridCol w:w="2226"/>
        <w:gridCol w:w="7457"/>
      </w:tblGrid>
      <w:tr w:rsidR="002537EC" w:rsidRPr="002537EC" w14:paraId="4BB0E794" w14:textId="77777777" w:rsidTr="00253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1F497D" w:themeFill="text2"/>
          </w:tcPr>
          <w:p w14:paraId="0070A0FA" w14:textId="77777777" w:rsidR="00B80EDB" w:rsidRPr="00590862" w:rsidRDefault="00B80EDB" w:rsidP="00590862">
            <w:r w:rsidRPr="00590862">
              <w:t>State or Territory</w:t>
            </w:r>
          </w:p>
        </w:tc>
        <w:tc>
          <w:tcPr>
            <w:tcW w:w="7521" w:type="dxa"/>
            <w:shd w:val="clear" w:color="auto" w:fill="1F497D" w:themeFill="text2"/>
          </w:tcPr>
          <w:p w14:paraId="7BDC40DA" w14:textId="756EC4B9" w:rsidR="00B80EDB" w:rsidRPr="00590862" w:rsidRDefault="00E752B3" w:rsidP="00590862">
            <w:pPr>
              <w:cnfStyle w:val="100000000000" w:firstRow="1" w:lastRow="0" w:firstColumn="0" w:lastColumn="0" w:oddVBand="0" w:evenVBand="0" w:oddHBand="0" w:evenHBand="0" w:firstRowFirstColumn="0" w:firstRowLastColumn="0" w:lastRowFirstColumn="0" w:lastRowLastColumn="0"/>
            </w:pPr>
            <w:r w:rsidRPr="00590862">
              <w:t>NNDSS</w:t>
            </w:r>
            <w:r w:rsidR="0040613E" w:rsidRPr="00590862">
              <w:t xml:space="preserve"> </w:t>
            </w:r>
            <w:r w:rsidR="00B80EDB" w:rsidRPr="00590862">
              <w:t xml:space="preserve">Data </w:t>
            </w:r>
          </w:p>
        </w:tc>
      </w:tr>
      <w:tr w:rsidR="00C308D8" w:rsidRPr="005C0420" w14:paraId="03C33D6B" w14:textId="77777777" w:rsidTr="00253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CB0EBDC" w14:textId="77777777" w:rsidR="00C308D8" w:rsidRPr="00590862" w:rsidRDefault="00C308D8" w:rsidP="00590862">
            <w:r w:rsidRPr="00590862">
              <w:t>Australian Capital Territory</w:t>
            </w:r>
          </w:p>
        </w:tc>
        <w:tc>
          <w:tcPr>
            <w:tcW w:w="7521" w:type="dxa"/>
          </w:tcPr>
          <w:p w14:paraId="0A5541A0" w14:textId="77777777" w:rsidR="00C308D8" w:rsidRPr="00541189" w:rsidRDefault="00C308D8" w:rsidP="00A75828">
            <w:pPr>
              <w:cnfStyle w:val="000000100000" w:firstRow="0" w:lastRow="0" w:firstColumn="0" w:lastColumn="0" w:oddVBand="0" w:evenVBand="0" w:oddHBand="1" w:evenHBand="0" w:firstRowFirstColumn="0" w:firstRowLastColumn="0" w:lastRowFirstColumn="0" w:lastRowLastColumn="0"/>
              <w:rPr>
                <w:i/>
                <w:szCs w:val="22"/>
                <w:lang w:val="en-AU"/>
              </w:rPr>
            </w:pPr>
            <w:r w:rsidRPr="00590862">
              <w:t xml:space="preserve">Australian Capital Territory data are not included in this data set. </w:t>
            </w:r>
            <w:r w:rsidRPr="00590862">
              <w:rPr>
                <w:rStyle w:val="Emphasis"/>
              </w:rPr>
              <w:t xml:space="preserve">See notes below </w:t>
            </w:r>
            <w:proofErr w:type="gramStart"/>
            <w:r w:rsidRPr="00590862">
              <w:rPr>
                <w:rStyle w:val="Emphasis"/>
              </w:rPr>
              <w:t>with regard to</w:t>
            </w:r>
            <w:proofErr w:type="gramEnd"/>
            <w:r w:rsidRPr="00590862">
              <w:rPr>
                <w:rStyle w:val="Emphasis"/>
              </w:rPr>
              <w:t xml:space="preserve"> how access to these data.</w:t>
            </w:r>
          </w:p>
        </w:tc>
      </w:tr>
      <w:tr w:rsidR="005115DA" w:rsidRPr="005C0420" w14:paraId="6BBCDCFE" w14:textId="77777777" w:rsidTr="002537EC">
        <w:tc>
          <w:tcPr>
            <w:cnfStyle w:val="001000000000" w:firstRow="0" w:lastRow="0" w:firstColumn="1" w:lastColumn="0" w:oddVBand="0" w:evenVBand="0" w:oddHBand="0" w:evenHBand="0" w:firstRowFirstColumn="0" w:firstRowLastColumn="0" w:lastRowFirstColumn="0" w:lastRowLastColumn="0"/>
            <w:tcW w:w="2235" w:type="dxa"/>
          </w:tcPr>
          <w:p w14:paraId="7417DE60" w14:textId="77777777" w:rsidR="005115DA" w:rsidRPr="00590862" w:rsidRDefault="005115DA" w:rsidP="00590862">
            <w:r w:rsidRPr="00590862">
              <w:t>New South Wales</w:t>
            </w:r>
          </w:p>
        </w:tc>
        <w:tc>
          <w:tcPr>
            <w:tcW w:w="7521" w:type="dxa"/>
          </w:tcPr>
          <w:p w14:paraId="52BB0508" w14:textId="77777777" w:rsidR="00B01FD5" w:rsidRPr="00590862" w:rsidRDefault="005115DA" w:rsidP="00590862">
            <w:pPr>
              <w:cnfStyle w:val="000000000000" w:firstRow="0" w:lastRow="0" w:firstColumn="0" w:lastColumn="0" w:oddVBand="0" w:evenVBand="0" w:oddHBand="0" w:evenHBand="0" w:firstRowFirstColumn="0" w:firstRowLastColumn="0" w:lastRowFirstColumn="0" w:lastRowLastColumn="0"/>
            </w:pPr>
            <w:r w:rsidRPr="00590862">
              <w:t xml:space="preserve">Week ending date, State, Age group, Sex and </w:t>
            </w:r>
            <w:r w:rsidR="00B01FD5" w:rsidRPr="00590862">
              <w:t>Serovar.</w:t>
            </w:r>
          </w:p>
        </w:tc>
      </w:tr>
      <w:tr w:rsidR="00B01FD5" w:rsidRPr="005C0420" w14:paraId="158CA64E" w14:textId="77777777" w:rsidTr="00253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776FB5A" w14:textId="77777777" w:rsidR="00B01FD5" w:rsidRPr="00590862" w:rsidRDefault="00B01FD5" w:rsidP="00590862">
            <w:r w:rsidRPr="00590862">
              <w:t>Northern Territory</w:t>
            </w:r>
          </w:p>
        </w:tc>
        <w:tc>
          <w:tcPr>
            <w:tcW w:w="7521" w:type="dxa"/>
          </w:tcPr>
          <w:p w14:paraId="3A9587EF" w14:textId="77777777" w:rsidR="00B01FD5" w:rsidRPr="00590862" w:rsidRDefault="00B01FD5" w:rsidP="00590862">
            <w:pPr>
              <w:cnfStyle w:val="000000100000" w:firstRow="0" w:lastRow="0" w:firstColumn="0" w:lastColumn="0" w:oddVBand="0" w:evenVBand="0" w:oddHBand="1" w:evenHBand="0" w:firstRowFirstColumn="0" w:firstRowLastColumn="0" w:lastRowFirstColumn="0" w:lastRowLastColumn="0"/>
            </w:pPr>
            <w:r w:rsidRPr="00590862">
              <w:t>Week ending date, State, Age group, Sex and Serovar.</w:t>
            </w:r>
          </w:p>
        </w:tc>
      </w:tr>
      <w:tr w:rsidR="00B01FD5" w:rsidRPr="005C0420" w14:paraId="3EDB5E5B" w14:textId="77777777" w:rsidTr="002537EC">
        <w:tc>
          <w:tcPr>
            <w:cnfStyle w:val="001000000000" w:firstRow="0" w:lastRow="0" w:firstColumn="1" w:lastColumn="0" w:oddVBand="0" w:evenVBand="0" w:oddHBand="0" w:evenHBand="0" w:firstRowFirstColumn="0" w:firstRowLastColumn="0" w:lastRowFirstColumn="0" w:lastRowLastColumn="0"/>
            <w:tcW w:w="2235" w:type="dxa"/>
          </w:tcPr>
          <w:p w14:paraId="4FD4C6F1" w14:textId="77777777" w:rsidR="00B01FD5" w:rsidRPr="00590862" w:rsidRDefault="00B01FD5" w:rsidP="00590862">
            <w:r w:rsidRPr="00590862">
              <w:t xml:space="preserve">Queensland </w:t>
            </w:r>
          </w:p>
        </w:tc>
        <w:tc>
          <w:tcPr>
            <w:tcW w:w="7521" w:type="dxa"/>
          </w:tcPr>
          <w:p w14:paraId="30E0E5C4" w14:textId="77777777" w:rsidR="00B01FD5" w:rsidRPr="00590862" w:rsidRDefault="00B01FD5" w:rsidP="00590862">
            <w:pPr>
              <w:cnfStyle w:val="000000000000" w:firstRow="0" w:lastRow="0" w:firstColumn="0" w:lastColumn="0" w:oddVBand="0" w:evenVBand="0" w:oddHBand="0" w:evenHBand="0" w:firstRowFirstColumn="0" w:firstRowLastColumn="0" w:lastRowFirstColumn="0" w:lastRowLastColumn="0"/>
            </w:pPr>
            <w:r w:rsidRPr="00590862">
              <w:t>Week ending date, State, Age group, Sex and Serovar.</w:t>
            </w:r>
          </w:p>
        </w:tc>
      </w:tr>
      <w:tr w:rsidR="00B01FD5" w:rsidRPr="005C0420" w14:paraId="63DF062F" w14:textId="77777777" w:rsidTr="00253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0BF8DD9" w14:textId="77777777" w:rsidR="00B01FD5" w:rsidRPr="00590862" w:rsidRDefault="00B01FD5" w:rsidP="00590862">
            <w:r w:rsidRPr="00590862">
              <w:t>South Australia</w:t>
            </w:r>
          </w:p>
        </w:tc>
        <w:tc>
          <w:tcPr>
            <w:tcW w:w="7521" w:type="dxa"/>
          </w:tcPr>
          <w:p w14:paraId="4FB16791" w14:textId="77777777" w:rsidR="00B01FD5" w:rsidRPr="00590862" w:rsidRDefault="00B01FD5" w:rsidP="00590862">
            <w:pPr>
              <w:cnfStyle w:val="000000100000" w:firstRow="0" w:lastRow="0" w:firstColumn="0" w:lastColumn="0" w:oddVBand="0" w:evenVBand="0" w:oddHBand="1" w:evenHBand="0" w:firstRowFirstColumn="0" w:firstRowLastColumn="0" w:lastRowFirstColumn="0" w:lastRowLastColumn="0"/>
            </w:pPr>
            <w:r w:rsidRPr="00590862">
              <w:t>Week ending date, State, Age group, Sex and Serovar.</w:t>
            </w:r>
          </w:p>
        </w:tc>
      </w:tr>
      <w:tr w:rsidR="00B01FD5" w:rsidRPr="005C0420" w14:paraId="58908492" w14:textId="77777777" w:rsidTr="002537EC">
        <w:tc>
          <w:tcPr>
            <w:cnfStyle w:val="001000000000" w:firstRow="0" w:lastRow="0" w:firstColumn="1" w:lastColumn="0" w:oddVBand="0" w:evenVBand="0" w:oddHBand="0" w:evenHBand="0" w:firstRowFirstColumn="0" w:firstRowLastColumn="0" w:lastRowFirstColumn="0" w:lastRowLastColumn="0"/>
            <w:tcW w:w="2235" w:type="dxa"/>
          </w:tcPr>
          <w:p w14:paraId="7DFD1C93" w14:textId="77777777" w:rsidR="00B01FD5" w:rsidRPr="00590862" w:rsidRDefault="00B01FD5" w:rsidP="00590862">
            <w:r w:rsidRPr="00590862">
              <w:t>Tasmania</w:t>
            </w:r>
          </w:p>
        </w:tc>
        <w:tc>
          <w:tcPr>
            <w:tcW w:w="7521" w:type="dxa"/>
          </w:tcPr>
          <w:p w14:paraId="723E3BFE" w14:textId="77777777" w:rsidR="00B01FD5" w:rsidRPr="00590862" w:rsidRDefault="00B01FD5" w:rsidP="00590862">
            <w:pPr>
              <w:cnfStyle w:val="000000000000" w:firstRow="0" w:lastRow="0" w:firstColumn="0" w:lastColumn="0" w:oddVBand="0" w:evenVBand="0" w:oddHBand="0" w:evenHBand="0" w:firstRowFirstColumn="0" w:firstRowLastColumn="0" w:lastRowFirstColumn="0" w:lastRowLastColumn="0"/>
            </w:pPr>
            <w:r w:rsidRPr="00590862">
              <w:t>Week ending date, State, Age group, Sex and Serovar.</w:t>
            </w:r>
          </w:p>
        </w:tc>
      </w:tr>
      <w:tr w:rsidR="00B01FD5" w:rsidRPr="005C0420" w14:paraId="0CB0C0AA" w14:textId="77777777" w:rsidTr="00253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B3AB446" w14:textId="77777777" w:rsidR="00B01FD5" w:rsidRPr="00590862" w:rsidRDefault="00B01FD5" w:rsidP="00590862">
            <w:r w:rsidRPr="00590862">
              <w:t>Victoria</w:t>
            </w:r>
          </w:p>
        </w:tc>
        <w:tc>
          <w:tcPr>
            <w:tcW w:w="7521" w:type="dxa"/>
          </w:tcPr>
          <w:p w14:paraId="5622B619" w14:textId="77777777" w:rsidR="00B01FD5" w:rsidRPr="00590862" w:rsidRDefault="00B01FD5" w:rsidP="00590862">
            <w:pPr>
              <w:cnfStyle w:val="000000100000" w:firstRow="0" w:lastRow="0" w:firstColumn="0" w:lastColumn="0" w:oddVBand="0" w:evenVBand="0" w:oddHBand="1" w:evenHBand="0" w:firstRowFirstColumn="0" w:firstRowLastColumn="0" w:lastRowFirstColumn="0" w:lastRowLastColumn="0"/>
            </w:pPr>
            <w:r w:rsidRPr="00590862">
              <w:t>Week ending date, State, Age group, Sex and Serovar.</w:t>
            </w:r>
          </w:p>
        </w:tc>
      </w:tr>
      <w:tr w:rsidR="00B01FD5" w:rsidRPr="005C0420" w14:paraId="25CDE8A5" w14:textId="77777777" w:rsidTr="002537EC">
        <w:tc>
          <w:tcPr>
            <w:cnfStyle w:val="001000000000" w:firstRow="0" w:lastRow="0" w:firstColumn="1" w:lastColumn="0" w:oddVBand="0" w:evenVBand="0" w:oddHBand="0" w:evenHBand="0" w:firstRowFirstColumn="0" w:firstRowLastColumn="0" w:lastRowFirstColumn="0" w:lastRowLastColumn="0"/>
            <w:tcW w:w="2235" w:type="dxa"/>
          </w:tcPr>
          <w:p w14:paraId="73DBFC97" w14:textId="77777777" w:rsidR="00B01FD5" w:rsidRPr="00590862" w:rsidRDefault="00B01FD5" w:rsidP="00590862">
            <w:r w:rsidRPr="00590862">
              <w:t>Western Australia</w:t>
            </w:r>
          </w:p>
        </w:tc>
        <w:tc>
          <w:tcPr>
            <w:tcW w:w="7521" w:type="dxa"/>
          </w:tcPr>
          <w:p w14:paraId="59762DF5" w14:textId="77777777" w:rsidR="00B01FD5" w:rsidRPr="00590862" w:rsidRDefault="00B01FD5" w:rsidP="00590862">
            <w:pPr>
              <w:cnfStyle w:val="000000000000" w:firstRow="0" w:lastRow="0" w:firstColumn="0" w:lastColumn="0" w:oddVBand="0" w:evenVBand="0" w:oddHBand="0" w:evenHBand="0" w:firstRowFirstColumn="0" w:firstRowLastColumn="0" w:lastRowFirstColumn="0" w:lastRowLastColumn="0"/>
            </w:pPr>
            <w:r w:rsidRPr="00590862">
              <w:t>Week ending date, State, Age group, Sex and Serovar.</w:t>
            </w:r>
          </w:p>
        </w:tc>
      </w:tr>
    </w:tbl>
    <w:p w14:paraId="55E70137" w14:textId="39015E60" w:rsidR="0001395D" w:rsidRPr="00933940" w:rsidRDefault="000107F8" w:rsidP="00590862">
      <w:pPr>
        <w:pStyle w:val="ListBullet"/>
      </w:pPr>
      <w:r>
        <w:t xml:space="preserve">If </w:t>
      </w:r>
      <w:r w:rsidR="00337DB6">
        <w:t xml:space="preserve">salmonellosis </w:t>
      </w:r>
      <w:r w:rsidR="0001395D" w:rsidRPr="00933940">
        <w:t xml:space="preserve">data for </w:t>
      </w:r>
      <w:r w:rsidR="0001395D" w:rsidRPr="00933940">
        <w:rPr>
          <w:lang w:val="en-AU"/>
        </w:rPr>
        <w:t xml:space="preserve">Australian Capital Territory (ACT) </w:t>
      </w:r>
      <w:r w:rsidR="0001395D" w:rsidRPr="00933940">
        <w:t xml:space="preserve">are required, a formal data request should be </w:t>
      </w:r>
      <w:r w:rsidR="0001395D" w:rsidRPr="00590862">
        <w:t>submitted directly to the Surveillance &amp; Management, Communicable Disease Control, Health Protection Service. Please</w:t>
      </w:r>
      <w:r w:rsidR="0001395D" w:rsidRPr="00933940">
        <w:t xml:space="preserve"> contact the </w:t>
      </w:r>
      <w:r w:rsidR="00385928">
        <w:t xml:space="preserve">ACT </w:t>
      </w:r>
      <w:r w:rsidR="0001395D" w:rsidRPr="00590862">
        <w:t>Surveillance</w:t>
      </w:r>
      <w:r w:rsidR="0001395D" w:rsidRPr="00933940">
        <w:t xml:space="preserve"> Officer on </w:t>
      </w:r>
      <w:r w:rsidR="008A3E13" w:rsidRPr="00933940">
        <w:t>(</w:t>
      </w:r>
      <w:r w:rsidR="0001395D" w:rsidRPr="00933940">
        <w:t>02</w:t>
      </w:r>
      <w:r w:rsidR="008A3E13" w:rsidRPr="00933940">
        <w:t>)</w:t>
      </w:r>
      <w:r w:rsidR="0001395D" w:rsidRPr="00933940">
        <w:t xml:space="preserve"> 6205 2155</w:t>
      </w:r>
      <w:r w:rsidR="008A3E13" w:rsidRPr="00933940">
        <w:t xml:space="preserve"> or at </w:t>
      </w:r>
      <w:hyperlink r:id="rId9" w:history="1">
        <w:r w:rsidR="00665949" w:rsidRPr="00DD0E7C">
          <w:rPr>
            <w:rStyle w:val="Hyperlink"/>
            <w:szCs w:val="22"/>
          </w:rPr>
          <w:t>cdc@act.gov.au</w:t>
        </w:r>
      </w:hyperlink>
      <w:r w:rsidR="0001395D" w:rsidRPr="00933940">
        <w:t>.</w:t>
      </w:r>
    </w:p>
    <w:p w14:paraId="5378AA23" w14:textId="77777777" w:rsidR="00DD021A" w:rsidRPr="00DD021A" w:rsidRDefault="00DD021A" w:rsidP="00665949">
      <w:pPr>
        <w:pStyle w:val="Heading1"/>
      </w:pPr>
      <w:bookmarkStart w:id="1" w:name="_Toc109208978"/>
      <w:r w:rsidRPr="00DD021A">
        <w:t>DATA CAVEATS</w:t>
      </w:r>
      <w:r w:rsidR="00BF3E07">
        <w:t xml:space="preserve"> AND INTERPRETATION</w:t>
      </w:r>
      <w:bookmarkEnd w:id="1"/>
    </w:p>
    <w:p w14:paraId="5723E378" w14:textId="409C3BE2" w:rsidR="00D22016" w:rsidRPr="00590862" w:rsidRDefault="00665D1D" w:rsidP="00590862">
      <w:r w:rsidRPr="00590862">
        <w:t>It should be noted t</w:t>
      </w:r>
      <w:r w:rsidR="00F81260" w:rsidRPr="00590862">
        <w:t>here are several caveats to the</w:t>
      </w:r>
      <w:r w:rsidRPr="00590862">
        <w:t xml:space="preserve"> </w:t>
      </w:r>
      <w:r w:rsidR="00E752B3" w:rsidRPr="00590862">
        <w:t>National Notifiable Diseases Surveillance System</w:t>
      </w:r>
      <w:r w:rsidRPr="00590862">
        <w:t xml:space="preserve"> (</w:t>
      </w:r>
      <w:r w:rsidR="00E752B3" w:rsidRPr="00590862">
        <w:t>NNDSS</w:t>
      </w:r>
      <w:r w:rsidRPr="00590862">
        <w:t>) data</w:t>
      </w:r>
      <w:r w:rsidR="00D22016" w:rsidRPr="00590862">
        <w:t xml:space="preserve"> for </w:t>
      </w:r>
      <w:r w:rsidR="00337DB6" w:rsidRPr="00590862">
        <w:t xml:space="preserve">salmonellosis </w:t>
      </w:r>
      <w:r w:rsidR="00D22016" w:rsidRPr="00590862">
        <w:t>notifications in this public dataset release:</w:t>
      </w:r>
    </w:p>
    <w:p w14:paraId="16DA5BDF" w14:textId="77777777" w:rsidR="00D57F08" w:rsidRPr="002744BC" w:rsidRDefault="00DD021A">
      <w:pPr>
        <w:pStyle w:val="Heading2"/>
      </w:pPr>
      <w:bookmarkStart w:id="2" w:name="_Toc393698613"/>
      <w:bookmarkStart w:id="3" w:name="_Toc109208979"/>
      <w:r w:rsidRPr="002744BC">
        <w:t>General</w:t>
      </w:r>
      <w:bookmarkEnd w:id="2"/>
      <w:bookmarkEnd w:id="3"/>
    </w:p>
    <w:p w14:paraId="5203355B" w14:textId="3E18D0BD" w:rsidR="00541189" w:rsidRPr="00541189" w:rsidRDefault="00541189" w:rsidP="00590862">
      <w:pPr>
        <w:pStyle w:val="ListBullet"/>
        <w:rPr>
          <w:lang w:val="en-AU"/>
        </w:rPr>
      </w:pPr>
      <w:r w:rsidRPr="00541189">
        <w:rPr>
          <w:lang w:val="en-AU"/>
        </w:rPr>
        <w:t xml:space="preserve">These </w:t>
      </w:r>
      <w:r w:rsidR="00337DB6">
        <w:rPr>
          <w:lang w:val="en-AU"/>
        </w:rPr>
        <w:t xml:space="preserve">salmonellosis </w:t>
      </w:r>
      <w:r w:rsidRPr="00541189">
        <w:rPr>
          <w:lang w:val="en-AU"/>
        </w:rPr>
        <w:t xml:space="preserve">notification data are based on data extracted from the </w:t>
      </w:r>
      <w:r w:rsidR="00E752B3">
        <w:rPr>
          <w:lang w:val="en-AU"/>
        </w:rPr>
        <w:t>NNDSS</w:t>
      </w:r>
      <w:r w:rsidRPr="00541189">
        <w:rPr>
          <w:lang w:val="en-AU"/>
        </w:rPr>
        <w:t xml:space="preserve"> on </w:t>
      </w:r>
      <w:r>
        <w:rPr>
          <w:lang w:val="en-AU"/>
        </w:rPr>
        <w:t xml:space="preserve">the date specified in the downloaded MS Excel </w:t>
      </w:r>
      <w:r w:rsidR="00337DB6" w:rsidRPr="00590862">
        <w:rPr>
          <w:rStyle w:val="Emphasis"/>
        </w:rPr>
        <w:t>salmonellosis</w:t>
      </w:r>
      <w:r w:rsidR="00337DB6">
        <w:rPr>
          <w:lang w:val="en-AU"/>
        </w:rPr>
        <w:t xml:space="preserve"> </w:t>
      </w:r>
      <w:r w:rsidR="000107F8">
        <w:rPr>
          <w:lang w:val="en-AU"/>
        </w:rPr>
        <w:t>p</w:t>
      </w:r>
      <w:r>
        <w:rPr>
          <w:lang w:val="en-AU"/>
        </w:rPr>
        <w:t>ublic dataset</w:t>
      </w:r>
      <w:r w:rsidRPr="00541189">
        <w:rPr>
          <w:lang w:val="en-AU"/>
        </w:rPr>
        <w:t xml:space="preserve">. Due to the dynamic nature of the </w:t>
      </w:r>
      <w:r w:rsidR="00E752B3">
        <w:rPr>
          <w:lang w:val="en-AU"/>
        </w:rPr>
        <w:t>NNDSS</w:t>
      </w:r>
      <w:r w:rsidRPr="00541189">
        <w:rPr>
          <w:lang w:val="en-AU"/>
        </w:rPr>
        <w:t xml:space="preserve">, data </w:t>
      </w:r>
      <w:r w:rsidR="00337DB6">
        <w:rPr>
          <w:lang w:val="en-AU"/>
        </w:rPr>
        <w:t>i</w:t>
      </w:r>
      <w:r w:rsidRPr="00541189">
        <w:rPr>
          <w:lang w:val="en-AU"/>
        </w:rPr>
        <w:t xml:space="preserve">n this extract is subject to retrospective revision and may vary from data reported in published </w:t>
      </w:r>
      <w:r w:rsidR="00E752B3">
        <w:rPr>
          <w:lang w:val="en-AU"/>
        </w:rPr>
        <w:t>NNDSS</w:t>
      </w:r>
      <w:r w:rsidRPr="00541189">
        <w:rPr>
          <w:lang w:val="en-AU"/>
        </w:rPr>
        <w:t xml:space="preserve"> reports and reports of notification data by states and territories.</w:t>
      </w:r>
    </w:p>
    <w:p w14:paraId="6022B880" w14:textId="61624266" w:rsidR="002F4CCF" w:rsidRPr="00E623AA" w:rsidRDefault="002F4CCF" w:rsidP="00590862">
      <w:pPr>
        <w:pStyle w:val="ListBullet"/>
        <w:rPr>
          <w:lang w:val="en-AU"/>
        </w:rPr>
      </w:pPr>
      <w:r w:rsidRPr="00E623AA">
        <w:rPr>
          <w:lang w:val="en-AU"/>
        </w:rPr>
        <w:t xml:space="preserve">These notification data represent only a proportion of the total cases occurring in the community, that is, only those cases for which health care was sought, a test </w:t>
      </w:r>
      <w:r w:rsidR="004F63B7" w:rsidRPr="00E623AA">
        <w:rPr>
          <w:lang w:val="en-AU"/>
        </w:rPr>
        <w:t>conducted,</w:t>
      </w:r>
      <w:r w:rsidRPr="00E623AA">
        <w:rPr>
          <w:lang w:val="en-AU"/>
        </w:rPr>
        <w:t xml:space="preserve"> and a diagnosis made, followed by a notification to health authorities. The degree of under-representation of all cases is unknown and is most likely variable by disease and jurisdiction.</w:t>
      </w:r>
    </w:p>
    <w:p w14:paraId="2F0CFB8A" w14:textId="4493F265" w:rsidR="00D57F08" w:rsidRDefault="002F4CCF" w:rsidP="00590862">
      <w:pPr>
        <w:pStyle w:val="ListBullet"/>
        <w:rPr>
          <w:lang w:val="en-AU"/>
        </w:rPr>
      </w:pPr>
      <w:r w:rsidRPr="00E623AA">
        <w:rPr>
          <w:lang w:val="en-AU"/>
        </w:rPr>
        <w:t xml:space="preserve">In interpreting these </w:t>
      </w:r>
      <w:r w:rsidR="004F63B7" w:rsidRPr="00E623AA">
        <w:rPr>
          <w:lang w:val="en-AU"/>
        </w:rPr>
        <w:t>data,</w:t>
      </w:r>
      <w:r w:rsidRPr="00E623AA">
        <w:rPr>
          <w:lang w:val="en-AU"/>
        </w:rPr>
        <w:t xml:space="preserve"> it is important to note that changes in notifications over time may not solely reflect changes in disease prevalence or incidence. Changes in testing policies; screening programs including the preferential testing of </w:t>
      </w:r>
      <w:r w:rsidR="004F63B7" w:rsidRPr="00E623AA">
        <w:rPr>
          <w:lang w:val="en-AU"/>
        </w:rPr>
        <w:t>high-risk</w:t>
      </w:r>
      <w:r w:rsidRPr="00E623AA">
        <w:rPr>
          <w:lang w:val="en-AU"/>
        </w:rPr>
        <w:t xml:space="preserve"> populations; the use of less invasive and more sensitive diagnostic tests; and periodic awareness campaigns, may influence the number of notifications that occur annually. </w:t>
      </w:r>
    </w:p>
    <w:p w14:paraId="7AC6D405" w14:textId="606F3221" w:rsidR="00313B5C" w:rsidRPr="00313B5C" w:rsidRDefault="00313B5C" w:rsidP="00590862">
      <w:pPr>
        <w:pStyle w:val="ListBullet"/>
        <w:rPr>
          <w:lang w:val="en-AU"/>
        </w:rPr>
      </w:pPr>
      <w:r w:rsidRPr="00A12E83">
        <w:t>Changes in diagnostic laboratory testing procedures from 2013 including the increasing uptake of culture independent diagnostic testing (CIDT) using polymerase chain reaction (PCR) and introduction of multiplex PCR (which can detect multiple enteric pathogens on one test) have resulted in an increase in notifications for salmonellosis.</w:t>
      </w:r>
    </w:p>
    <w:p w14:paraId="24E2F2D5" w14:textId="3E5C594C" w:rsidR="00313B5C" w:rsidRPr="00313B5C" w:rsidRDefault="00313B5C" w:rsidP="00590862">
      <w:pPr>
        <w:pStyle w:val="ListBullet"/>
        <w:rPr>
          <w:lang w:val="en-AU"/>
        </w:rPr>
      </w:pPr>
      <w:r w:rsidRPr="00A12E83">
        <w:lastRenderedPageBreak/>
        <w:t>Implementation of COVID-19 related public health measures in Australia from mid-March 2020</w:t>
      </w:r>
      <w:r w:rsidRPr="00590862">
        <w:rPr>
          <w:vertAlign w:val="superscript"/>
        </w:rPr>
        <w:footnoteReference w:id="1"/>
      </w:r>
      <w:r w:rsidRPr="00A12E83">
        <w:t xml:space="preserve">, such as physical distancing, travel restrictions and emphasis on hygiene is likely to have contributed to the </w:t>
      </w:r>
      <w:proofErr w:type="gramStart"/>
      <w:r w:rsidRPr="00A12E83">
        <w:t>lower than expected</w:t>
      </w:r>
      <w:proofErr w:type="gramEnd"/>
      <w:r w:rsidRPr="00A12E83">
        <w:t xml:space="preserve"> notification numbers</w:t>
      </w:r>
      <w:r>
        <w:t xml:space="preserve"> of many communicable diseases including salmonellosis during 2020 and 2021</w:t>
      </w:r>
      <w:r w:rsidRPr="00A12E83">
        <w:t xml:space="preserve">. In addition to these measures, it is important to acknowledge that changes in testing priorities, including laboratory resourcing for PCR testing shifting to COVID-19 PCR testing, changes in health seeking </w:t>
      </w:r>
      <w:proofErr w:type="spellStart"/>
      <w:r w:rsidRPr="00A12E83">
        <w:t>behaviours</w:t>
      </w:r>
      <w:proofErr w:type="spellEnd"/>
      <w:r w:rsidRPr="00A12E83">
        <w:t>, and encouraged use of telehealth services are likely to have contributed to the decline in notified cases.</w:t>
      </w:r>
      <w:r w:rsidRPr="00A12E83">
        <w:rPr>
          <w:rStyle w:val="FootnoteReference"/>
        </w:rPr>
        <w:footnoteReference w:id="2"/>
      </w:r>
    </w:p>
    <w:p w14:paraId="201AAC56" w14:textId="590CA652" w:rsidR="00D129D2" w:rsidRPr="00D129D2" w:rsidRDefault="00D129D2">
      <w:pPr>
        <w:pStyle w:val="Heading2"/>
      </w:pPr>
      <w:bookmarkStart w:id="4" w:name="_Toc109208980"/>
      <w:r w:rsidRPr="00D129D2">
        <w:t>Cross</w:t>
      </w:r>
      <w:r w:rsidRPr="00D129D2">
        <w:noBreakHyphen/>
        <w:t xml:space="preserve">border </w:t>
      </w:r>
      <w:r w:rsidR="00E752B3">
        <w:t>NNDSS</w:t>
      </w:r>
      <w:r w:rsidRPr="00D129D2">
        <w:t xml:space="preserve"> Notification Protocol</w:t>
      </w:r>
      <w:bookmarkEnd w:id="4"/>
    </w:p>
    <w:p w14:paraId="799C4EE6" w14:textId="1808ADC1" w:rsidR="00B01FD5" w:rsidRPr="00590862" w:rsidRDefault="00D57F08" w:rsidP="00590862">
      <w:r w:rsidRPr="00590862">
        <w:t>From 1 January 2009 the Communicable Diseases Network Austral</w:t>
      </w:r>
      <w:r w:rsidR="00DD021A" w:rsidRPr="00590862">
        <w:t>ia (CDNA) implemented the Cross</w:t>
      </w:r>
      <w:r w:rsidR="00DD021A" w:rsidRPr="00590862">
        <w:noBreakHyphen/>
      </w:r>
      <w:r w:rsidRPr="00590862">
        <w:t xml:space="preserve">border </w:t>
      </w:r>
      <w:r w:rsidR="00E752B3" w:rsidRPr="00590862">
        <w:t>NNDSS</w:t>
      </w:r>
      <w:r w:rsidRPr="00590862">
        <w:t xml:space="preserve"> Notification Protocol. The Protocol establishes that notifications are reported by the jurisdiction of residence, regardless of the jurisdiction of diagnosis. In the instance that a case is usually resident overseas, the notification is reported to the </w:t>
      </w:r>
      <w:r w:rsidR="00E752B3" w:rsidRPr="00590862">
        <w:t>NNDSS</w:t>
      </w:r>
      <w:r w:rsidRPr="00590862">
        <w:t xml:space="preserve"> by the jurisdiction of diagnosis. </w:t>
      </w:r>
      <w:bookmarkStart w:id="5" w:name="_Toc489949670"/>
      <w:bookmarkStart w:id="6" w:name="_Toc393698614"/>
      <w:bookmarkStart w:id="7" w:name="_Toc379459692"/>
      <w:bookmarkStart w:id="8" w:name="_Toc384892549"/>
    </w:p>
    <w:p w14:paraId="7C8BD9AB" w14:textId="4D63682F" w:rsidR="002F4CCF" w:rsidRPr="00E623AA" w:rsidRDefault="002F4CCF">
      <w:pPr>
        <w:pStyle w:val="Heading2"/>
      </w:pPr>
      <w:bookmarkStart w:id="9" w:name="_Toc109208981"/>
      <w:r w:rsidRPr="00E623AA">
        <w:t xml:space="preserve">Case </w:t>
      </w:r>
      <w:r w:rsidR="00196D00">
        <w:t>d</w:t>
      </w:r>
      <w:r w:rsidRPr="00E623AA">
        <w:t xml:space="preserve">efinition and </w:t>
      </w:r>
      <w:r w:rsidR="00196D00">
        <w:t>n</w:t>
      </w:r>
      <w:r w:rsidRPr="00E623AA">
        <w:t xml:space="preserve">otification to the </w:t>
      </w:r>
      <w:r w:rsidR="00E752B3">
        <w:t>NNDSS</w:t>
      </w:r>
      <w:bookmarkEnd w:id="5"/>
      <w:bookmarkEnd w:id="9"/>
    </w:p>
    <w:p w14:paraId="1C2A68BD" w14:textId="1CC2A578" w:rsidR="00D679F7" w:rsidRPr="00590862" w:rsidRDefault="00B01FD5" w:rsidP="00590862">
      <w:pPr>
        <w:pStyle w:val="ListBullet"/>
      </w:pPr>
      <w:bookmarkStart w:id="10" w:name="_Toc489949672"/>
      <w:r w:rsidRPr="00590862">
        <w:t xml:space="preserve">The current surveillance case definitions for </w:t>
      </w:r>
      <w:r w:rsidR="00385928" w:rsidRPr="00590862">
        <w:t>salmonellosis</w:t>
      </w:r>
      <w:r w:rsidRPr="00590862">
        <w:t xml:space="preserve">, including any historical edits, are available at: </w:t>
      </w:r>
      <w:hyperlink r:id="rId10" w:history="1">
        <w:r w:rsidR="002A4766" w:rsidRPr="00590862">
          <w:rPr>
            <w:rStyle w:val="Hyperlink"/>
          </w:rPr>
          <w:t>https://www.health.gov.au/resources/publications/salmonellosis-surveillance-case-definition</w:t>
        </w:r>
        <w:r w:rsidR="00A51115" w:rsidRPr="00590862">
          <w:rPr>
            <w:rStyle w:val="Hyperlink"/>
          </w:rPr>
          <w:t>.</w:t>
        </w:r>
      </w:hyperlink>
    </w:p>
    <w:p w14:paraId="2200D8A1" w14:textId="7B6E61DF" w:rsidR="00B01FD5" w:rsidRDefault="00B01FD5" w:rsidP="00590862">
      <w:pPr>
        <w:pStyle w:val="ListBullet"/>
        <w:rPr>
          <w:lang w:val="en-AU"/>
        </w:rPr>
      </w:pPr>
      <w:r w:rsidRPr="004B2CBA">
        <w:rPr>
          <w:lang w:val="en-AU"/>
        </w:rPr>
        <w:t xml:space="preserve">In </w:t>
      </w:r>
      <w:r w:rsidRPr="00590862">
        <w:t>September</w:t>
      </w:r>
      <w:r w:rsidRPr="004B2CBA">
        <w:rPr>
          <w:lang w:val="en-AU"/>
        </w:rPr>
        <w:t xml:space="preserve"> 2003, new national case definitions for notifications reported to </w:t>
      </w:r>
      <w:r w:rsidR="00E752B3">
        <w:rPr>
          <w:lang w:val="en-AU"/>
        </w:rPr>
        <w:t>NNDSS</w:t>
      </w:r>
      <w:r w:rsidRPr="004B2CBA">
        <w:rPr>
          <w:lang w:val="en-AU"/>
        </w:rPr>
        <w:t xml:space="preserve"> were endorsed by </w:t>
      </w:r>
      <w:r>
        <w:rPr>
          <w:lang w:val="en-AU"/>
        </w:rPr>
        <w:t>CDNA</w:t>
      </w:r>
      <w:r w:rsidRPr="004B2CBA">
        <w:rPr>
          <w:lang w:val="en-AU"/>
        </w:rPr>
        <w:t xml:space="preserve">, with nearly all jurisdictions implementing the new definitions in January 2004 (New South Wales commenced in August 2004). Prior to the adoption of the national definitions, some jurisdictions used the 1994 NHMRC case definitions, some jurisdictions used modified definitions that were based on the NHMRC case definitions, and some others used definitions specific to the state for some diseases. </w:t>
      </w:r>
    </w:p>
    <w:p w14:paraId="15835449" w14:textId="77777777" w:rsidR="00B01FD5" w:rsidRPr="003C636A" w:rsidRDefault="00B01FD5" w:rsidP="00590862">
      <w:pPr>
        <w:pStyle w:val="ListBullet"/>
        <w:rPr>
          <w:lang w:val="en-AU"/>
        </w:rPr>
      </w:pPr>
      <w:r w:rsidRPr="003C636A">
        <w:rPr>
          <w:lang w:val="en-AU"/>
        </w:rPr>
        <w:t xml:space="preserve">The case definition for </w:t>
      </w:r>
      <w:r>
        <w:rPr>
          <w:lang w:val="en-AU"/>
        </w:rPr>
        <w:t>salmonellosis</w:t>
      </w:r>
      <w:r w:rsidRPr="003C636A">
        <w:rPr>
          <w:lang w:val="en-AU"/>
        </w:rPr>
        <w:t xml:space="preserve"> was last reviewed in </w:t>
      </w:r>
      <w:r>
        <w:rPr>
          <w:lang w:val="en-AU"/>
        </w:rPr>
        <w:t>2016</w:t>
      </w:r>
      <w:r w:rsidRPr="003C636A">
        <w:rPr>
          <w:lang w:val="en-AU"/>
        </w:rPr>
        <w:t xml:space="preserve">.  </w:t>
      </w:r>
    </w:p>
    <w:p w14:paraId="6A45260B" w14:textId="77777777" w:rsidR="002F4CCF" w:rsidRPr="00E623AA" w:rsidRDefault="002F4CCF" w:rsidP="00665949">
      <w:pPr>
        <w:pStyle w:val="Heading1"/>
      </w:pPr>
      <w:bookmarkStart w:id="11" w:name="_Toc109208982"/>
      <w:r w:rsidRPr="00E623AA">
        <w:t>FIELD DEFINITIONS</w:t>
      </w:r>
      <w:bookmarkEnd w:id="10"/>
      <w:bookmarkEnd w:id="11"/>
    </w:p>
    <w:p w14:paraId="79D176AB" w14:textId="77777777" w:rsidR="002F4CCF" w:rsidRPr="00E623AA" w:rsidRDefault="000107F8">
      <w:pPr>
        <w:pStyle w:val="Heading2"/>
      </w:pPr>
      <w:bookmarkStart w:id="12" w:name="_Toc489949674"/>
      <w:bookmarkStart w:id="13" w:name="_Toc109208983"/>
      <w:bookmarkStart w:id="14" w:name="_Toc401657540"/>
      <w:bookmarkStart w:id="15" w:name="_Toc413853467"/>
      <w:r>
        <w:t>Week Ending</w:t>
      </w:r>
      <w:r w:rsidR="002F4CCF" w:rsidRPr="00E623AA">
        <w:t xml:space="preserve"> (</w:t>
      </w:r>
      <w:r>
        <w:t>Friday</w:t>
      </w:r>
      <w:r w:rsidR="002F4CCF" w:rsidRPr="00E623AA">
        <w:t>)</w:t>
      </w:r>
      <w:bookmarkEnd w:id="12"/>
      <w:bookmarkEnd w:id="13"/>
    </w:p>
    <w:p w14:paraId="73C275EE" w14:textId="25E72E9F" w:rsidR="000107F8" w:rsidRPr="00590862" w:rsidRDefault="000107F8" w:rsidP="00590862">
      <w:bookmarkStart w:id="16" w:name="_Toc489949675"/>
      <w:r w:rsidRPr="00590862">
        <w:t>The date of the Friday</w:t>
      </w:r>
      <w:r w:rsidR="002B4F80" w:rsidRPr="00590862">
        <w:t>,</w:t>
      </w:r>
      <w:r w:rsidRPr="00590862">
        <w:t xml:space="preserve"> following the day that the notified case was diagnosed with</w:t>
      </w:r>
      <w:r w:rsidR="00337DB6" w:rsidRPr="00590862">
        <w:t xml:space="preserve"> salmonellosis</w:t>
      </w:r>
      <w:r w:rsidRPr="00590862">
        <w:t>.</w:t>
      </w:r>
    </w:p>
    <w:p w14:paraId="06331663" w14:textId="77777777" w:rsidR="000107F8" w:rsidRPr="00590862" w:rsidRDefault="000107F8" w:rsidP="00590862">
      <w:r w:rsidRPr="00590862">
        <w:t>Notes on interpretation:</w:t>
      </w:r>
    </w:p>
    <w:p w14:paraId="70EE8F3B" w14:textId="77777777" w:rsidR="000107F8" w:rsidRPr="003C636A" w:rsidRDefault="000107F8" w:rsidP="00590862">
      <w:pPr>
        <w:pStyle w:val="ListBullet"/>
        <w:rPr>
          <w:lang w:val="en-AU"/>
        </w:rPr>
      </w:pPr>
      <w:r w:rsidRPr="003C636A">
        <w:rPr>
          <w:lang w:val="en-AU"/>
        </w:rPr>
        <w:t>“Diagnosis date” is a derived field representing the disease onset date or when the date of onset is not known, the earliest of the specimen collection, the notification, or the notification receive</w:t>
      </w:r>
      <w:r>
        <w:rPr>
          <w:lang w:val="en-AU"/>
        </w:rPr>
        <w:t>d</w:t>
      </w:r>
      <w:r w:rsidRPr="003C636A">
        <w:rPr>
          <w:lang w:val="en-AU"/>
        </w:rPr>
        <w:t xml:space="preserve"> dates.</w:t>
      </w:r>
    </w:p>
    <w:p w14:paraId="0AF9BE47" w14:textId="77777777" w:rsidR="006F6C6E" w:rsidRPr="00590862" w:rsidRDefault="006F6C6E" w:rsidP="00590862">
      <w:pPr>
        <w:pStyle w:val="Heading2"/>
      </w:pPr>
      <w:bookmarkStart w:id="17" w:name="_Toc474836445"/>
      <w:bookmarkStart w:id="18" w:name="_Toc489949676"/>
      <w:bookmarkStart w:id="19" w:name="_Toc109208984"/>
      <w:r w:rsidRPr="00590862">
        <w:t>State</w:t>
      </w:r>
      <w:bookmarkEnd w:id="17"/>
      <w:bookmarkEnd w:id="18"/>
      <w:bookmarkEnd w:id="19"/>
    </w:p>
    <w:p w14:paraId="2A055661" w14:textId="77777777" w:rsidR="006F6C6E" w:rsidRPr="00590862" w:rsidRDefault="006F6C6E" w:rsidP="00590862">
      <w:r w:rsidRPr="00590862">
        <w:t xml:space="preserve">The State or Territory which sends the notification. Additionally, this field represents the jurisdiction of residence of the notified case. Where the case usually resides overseas, State is the jurisdiction where the diagnosis took place. </w:t>
      </w:r>
    </w:p>
    <w:p w14:paraId="29CF7DA3" w14:textId="29088EDB" w:rsidR="006F6C6E" w:rsidRPr="00590862" w:rsidRDefault="006F6C6E" w:rsidP="00590862">
      <w:r w:rsidRPr="00590862">
        <w:t xml:space="preserve">Note: information on </w:t>
      </w:r>
      <w:r w:rsidR="00385928" w:rsidRPr="00590862">
        <w:t xml:space="preserve">salmonellosis </w:t>
      </w:r>
      <w:r w:rsidRPr="00590862">
        <w:t xml:space="preserve">cases from the Australian Capital Territory are not available in this public dataset. Please contact the </w:t>
      </w:r>
      <w:r w:rsidR="00385928" w:rsidRPr="00590862">
        <w:t xml:space="preserve">ACT </w:t>
      </w:r>
      <w:r w:rsidRPr="00590862">
        <w:t>Surveillance &amp; Management, Communicable Disease Control, Health Protection Service</w:t>
      </w:r>
      <w:r w:rsidR="00385928" w:rsidRPr="00590862">
        <w:t xml:space="preserve"> (details on page 2)</w:t>
      </w:r>
      <w:r w:rsidRPr="00590862">
        <w:t>.</w:t>
      </w:r>
    </w:p>
    <w:p w14:paraId="1813AB1D" w14:textId="77777777" w:rsidR="006F6C6E" w:rsidRPr="00590862" w:rsidRDefault="006F6C6E" w:rsidP="00590862">
      <w:r w:rsidRPr="00590862">
        <w:lastRenderedPageBreak/>
        <w:t>Data domain:</w:t>
      </w:r>
    </w:p>
    <w:p w14:paraId="4598234B" w14:textId="77777777" w:rsidR="006F6C6E" w:rsidRPr="00E623AA" w:rsidRDefault="006F6C6E" w:rsidP="00590862">
      <w:pPr>
        <w:pStyle w:val="ListBullet"/>
        <w:rPr>
          <w:lang w:val="en-AU"/>
        </w:rPr>
      </w:pPr>
      <w:r w:rsidRPr="00E623AA">
        <w:rPr>
          <w:lang w:val="en-AU"/>
        </w:rPr>
        <w:t>NSW = New South Wales</w:t>
      </w:r>
    </w:p>
    <w:p w14:paraId="788ED114" w14:textId="77777777" w:rsidR="006F6C6E" w:rsidRPr="00E623AA" w:rsidRDefault="006F6C6E" w:rsidP="00590862">
      <w:pPr>
        <w:pStyle w:val="ListBullet"/>
        <w:rPr>
          <w:lang w:val="en-AU"/>
        </w:rPr>
      </w:pPr>
      <w:r w:rsidRPr="00E623AA">
        <w:rPr>
          <w:lang w:val="en-AU"/>
        </w:rPr>
        <w:t>NT = Northern Territory</w:t>
      </w:r>
    </w:p>
    <w:p w14:paraId="19F7EE7E" w14:textId="77777777" w:rsidR="006F6C6E" w:rsidRPr="00E623AA" w:rsidRDefault="006F6C6E" w:rsidP="00590862">
      <w:pPr>
        <w:pStyle w:val="ListBullet"/>
        <w:rPr>
          <w:lang w:val="en-AU"/>
        </w:rPr>
      </w:pPr>
      <w:r w:rsidRPr="00E623AA">
        <w:rPr>
          <w:lang w:val="en-AU"/>
        </w:rPr>
        <w:t>Qld = Queensland</w:t>
      </w:r>
    </w:p>
    <w:p w14:paraId="578525EC" w14:textId="77777777" w:rsidR="006F6C6E" w:rsidRPr="00E623AA" w:rsidRDefault="006F6C6E" w:rsidP="00590862">
      <w:pPr>
        <w:pStyle w:val="ListBullet"/>
        <w:rPr>
          <w:lang w:val="en-AU"/>
        </w:rPr>
      </w:pPr>
      <w:r w:rsidRPr="00E623AA">
        <w:rPr>
          <w:lang w:val="en-AU"/>
        </w:rPr>
        <w:t>SA = South Australia</w:t>
      </w:r>
    </w:p>
    <w:p w14:paraId="2A0CB9E2" w14:textId="77777777" w:rsidR="006F6C6E" w:rsidRDefault="006F6C6E" w:rsidP="00590862">
      <w:pPr>
        <w:pStyle w:val="ListBullet"/>
        <w:rPr>
          <w:lang w:val="en-AU"/>
        </w:rPr>
      </w:pPr>
      <w:r>
        <w:rPr>
          <w:lang w:val="en-AU"/>
        </w:rPr>
        <w:t>T</w:t>
      </w:r>
      <w:r w:rsidR="00A543EC">
        <w:rPr>
          <w:lang w:val="en-AU"/>
        </w:rPr>
        <w:t>as</w:t>
      </w:r>
      <w:r>
        <w:rPr>
          <w:lang w:val="en-AU"/>
        </w:rPr>
        <w:t xml:space="preserve"> </w:t>
      </w:r>
      <w:r w:rsidRPr="00E623AA">
        <w:rPr>
          <w:lang w:val="en-AU"/>
        </w:rPr>
        <w:t xml:space="preserve">= </w:t>
      </w:r>
      <w:r>
        <w:rPr>
          <w:lang w:val="en-AU"/>
        </w:rPr>
        <w:t>Tasmania</w:t>
      </w:r>
    </w:p>
    <w:p w14:paraId="4543E333" w14:textId="77777777" w:rsidR="00A543EC" w:rsidRPr="00A543EC" w:rsidRDefault="00A543EC" w:rsidP="00590862">
      <w:pPr>
        <w:pStyle w:val="ListBullet"/>
        <w:rPr>
          <w:lang w:val="en-AU"/>
        </w:rPr>
      </w:pPr>
      <w:r>
        <w:rPr>
          <w:lang w:val="en-AU"/>
        </w:rPr>
        <w:t>Vic = Victoria</w:t>
      </w:r>
    </w:p>
    <w:p w14:paraId="586FFC09" w14:textId="77777777" w:rsidR="006F6C6E" w:rsidRPr="00E623AA" w:rsidRDefault="006F6C6E" w:rsidP="00590862">
      <w:pPr>
        <w:pStyle w:val="ListBullet"/>
        <w:rPr>
          <w:lang w:val="en-AU"/>
        </w:rPr>
      </w:pPr>
      <w:r w:rsidRPr="00E623AA">
        <w:rPr>
          <w:lang w:val="en-AU"/>
        </w:rPr>
        <w:t>WA = Western Australia</w:t>
      </w:r>
    </w:p>
    <w:p w14:paraId="5B24BD4F" w14:textId="77777777" w:rsidR="0093617E" w:rsidRPr="00590862" w:rsidRDefault="0093617E" w:rsidP="00590862">
      <w:pPr>
        <w:pStyle w:val="Heading2"/>
      </w:pPr>
      <w:bookmarkStart w:id="20" w:name="_Toc523980347"/>
      <w:bookmarkStart w:id="21" w:name="_Toc109208985"/>
      <w:bookmarkStart w:id="22" w:name="_Toc413853468"/>
      <w:bookmarkStart w:id="23" w:name="_Toc464055095"/>
      <w:bookmarkStart w:id="24" w:name="_Toc489949678"/>
      <w:bookmarkStart w:id="25" w:name="_Toc413853469"/>
      <w:bookmarkEnd w:id="14"/>
      <w:bookmarkEnd w:id="15"/>
      <w:bookmarkEnd w:id="16"/>
      <w:r w:rsidRPr="00590862">
        <w:t>Age Group</w:t>
      </w:r>
      <w:bookmarkEnd w:id="20"/>
      <w:bookmarkEnd w:id="21"/>
    </w:p>
    <w:p w14:paraId="2B7F69F3" w14:textId="6A1A104B" w:rsidR="0093617E" w:rsidRPr="00590862" w:rsidRDefault="0093617E" w:rsidP="00590862">
      <w:r w:rsidRPr="00590862">
        <w:t xml:space="preserve">Age in years of the notified case at onset of disease presented in </w:t>
      </w:r>
      <w:r w:rsidR="004F63B7" w:rsidRPr="00590862">
        <w:t>5-year</w:t>
      </w:r>
      <w:r w:rsidRPr="00590862">
        <w:t xml:space="preserve"> age groups. Age is based on the age of the individual as reported to the health authority or the calculated age at onset, using the difference between date of birth and diagnosis date. The age at onset is always rounded down to the age at last birthday, for example a case aged 3 years and 10 months at disease onset is reported as being 3 years. Age groups are presented according to a notified case’s age in completed years, for example the 00-04 years age group includes cases from birth to 4 full years of age, but less than 5 years of age.</w:t>
      </w:r>
    </w:p>
    <w:p w14:paraId="581F5248" w14:textId="77777777" w:rsidR="0093617E" w:rsidRPr="00590862" w:rsidRDefault="0093617E" w:rsidP="00590862">
      <w:r w:rsidRPr="00590862">
        <w:t>Where age at onset is not reported by the jurisdiction, it is calculated by determining the age at the date of diagnosis.</w:t>
      </w:r>
    </w:p>
    <w:p w14:paraId="722B2C2B" w14:textId="77777777" w:rsidR="0093617E" w:rsidRPr="00590862" w:rsidRDefault="0093617E" w:rsidP="00590862">
      <w:r w:rsidRPr="00590862">
        <w:t>Data domain:</w:t>
      </w:r>
    </w:p>
    <w:p w14:paraId="7D4A6E45" w14:textId="77777777" w:rsidR="0093617E" w:rsidRPr="0093617E" w:rsidRDefault="0093617E" w:rsidP="000F78BE">
      <w:pPr>
        <w:pStyle w:val="ListBullet"/>
        <w:rPr>
          <w:lang w:val="en-AU"/>
        </w:rPr>
      </w:pPr>
      <w:r w:rsidRPr="0093617E">
        <w:rPr>
          <w:lang w:val="en-AU"/>
        </w:rPr>
        <w:t>Five-year age groups: 0 to 84 years</w:t>
      </w:r>
    </w:p>
    <w:p w14:paraId="2B7548A0" w14:textId="4D243A9E" w:rsidR="0093617E" w:rsidRPr="0093617E" w:rsidRDefault="0093617E" w:rsidP="000F78BE">
      <w:pPr>
        <w:pStyle w:val="ListBullet"/>
        <w:rPr>
          <w:lang w:val="en-AU"/>
        </w:rPr>
      </w:pPr>
      <w:r w:rsidRPr="0093617E">
        <w:t>85+: 85 years and over</w:t>
      </w:r>
    </w:p>
    <w:p w14:paraId="4D6FE9D5" w14:textId="77777777" w:rsidR="002B4F80" w:rsidRPr="000F78BE" w:rsidRDefault="002B4F80" w:rsidP="000F78BE">
      <w:pPr>
        <w:pStyle w:val="Heading2"/>
      </w:pPr>
      <w:bookmarkStart w:id="26" w:name="_Toc523907670"/>
      <w:bookmarkStart w:id="27" w:name="_Toc109208986"/>
      <w:bookmarkEnd w:id="22"/>
      <w:bookmarkEnd w:id="23"/>
      <w:bookmarkEnd w:id="24"/>
      <w:bookmarkEnd w:id="25"/>
      <w:r w:rsidRPr="000F78BE">
        <w:t>Sex</w:t>
      </w:r>
      <w:bookmarkEnd w:id="26"/>
      <w:bookmarkEnd w:id="27"/>
    </w:p>
    <w:p w14:paraId="596A63B3" w14:textId="77777777" w:rsidR="002B4F80" w:rsidRPr="00590862" w:rsidRDefault="002B4F80" w:rsidP="00590862">
      <w:r w:rsidRPr="00590862">
        <w:t xml:space="preserve">These data represent the sex of the individual at the time of notification. </w:t>
      </w:r>
    </w:p>
    <w:p w14:paraId="78A74E5A" w14:textId="77777777" w:rsidR="002B4F80" w:rsidRPr="00590862" w:rsidRDefault="002B4F80" w:rsidP="00590862">
      <w:r w:rsidRPr="00590862">
        <w:t>Data domain:</w:t>
      </w:r>
    </w:p>
    <w:p w14:paraId="4575CD0E" w14:textId="77777777" w:rsidR="002B4F80" w:rsidRPr="00590862" w:rsidRDefault="002B4F80" w:rsidP="00590862">
      <w:pPr>
        <w:pStyle w:val="ListBullet"/>
      </w:pPr>
      <w:r w:rsidRPr="00590862">
        <w:t>Male</w:t>
      </w:r>
    </w:p>
    <w:p w14:paraId="53485D63" w14:textId="77777777" w:rsidR="002B4F80" w:rsidRPr="00590862" w:rsidRDefault="002B4F80" w:rsidP="00590862">
      <w:pPr>
        <w:pStyle w:val="ListBullet"/>
      </w:pPr>
      <w:r w:rsidRPr="00590862">
        <w:t>Female</w:t>
      </w:r>
    </w:p>
    <w:p w14:paraId="1A338DDD" w14:textId="77777777" w:rsidR="002B4F80" w:rsidRPr="00590862" w:rsidRDefault="002B4F80" w:rsidP="00590862">
      <w:pPr>
        <w:pStyle w:val="ListBullet"/>
      </w:pPr>
      <w:r w:rsidRPr="00590862">
        <w:t>X</w:t>
      </w:r>
    </w:p>
    <w:p w14:paraId="46D6042B" w14:textId="77777777" w:rsidR="002B4F80" w:rsidRPr="00590862" w:rsidRDefault="002B4F80" w:rsidP="00590862">
      <w:pPr>
        <w:pStyle w:val="ListBullet"/>
      </w:pPr>
      <w:r w:rsidRPr="00590862">
        <w:t>Unknown.</w:t>
      </w:r>
    </w:p>
    <w:p w14:paraId="681D9099" w14:textId="77777777" w:rsidR="002B4F80" w:rsidRPr="00590862" w:rsidRDefault="002B4F80" w:rsidP="00590862">
      <w:r w:rsidRPr="00590862">
        <w:t>Notes on interpretation:</w:t>
      </w:r>
    </w:p>
    <w:p w14:paraId="51413791" w14:textId="77777777" w:rsidR="002B4F80" w:rsidRPr="00590862" w:rsidRDefault="002B4F80" w:rsidP="00590862">
      <w:pPr>
        <w:pStyle w:val="ListBullet"/>
      </w:pPr>
      <w:r w:rsidRPr="00590862">
        <w:t xml:space="preserve">In accordance with the Australian Government Guidelines on Recognition of Sex and Gender ‘X’ can equal indeterminate, </w:t>
      </w:r>
      <w:proofErr w:type="gramStart"/>
      <w:r w:rsidRPr="00590862">
        <w:t>intersex</w:t>
      </w:r>
      <w:proofErr w:type="gramEnd"/>
      <w:r w:rsidRPr="00590862">
        <w:t xml:space="preserve"> or unspecified.</w:t>
      </w:r>
    </w:p>
    <w:p w14:paraId="4DFD846D" w14:textId="77777777" w:rsidR="002B4F80" w:rsidRPr="00590862" w:rsidRDefault="002B4F80" w:rsidP="00590862">
      <w:pPr>
        <w:pStyle w:val="ListBullet"/>
      </w:pPr>
      <w:r w:rsidRPr="00590862">
        <w:t>‘Unknown’ is reserved for where no information on sex is provided.</w:t>
      </w:r>
    </w:p>
    <w:p w14:paraId="11CE1FC5" w14:textId="77777777" w:rsidR="00736009" w:rsidRPr="00E623AA" w:rsidRDefault="00B01FD5">
      <w:pPr>
        <w:pStyle w:val="Heading2"/>
      </w:pPr>
      <w:bookmarkStart w:id="28" w:name="_Toc109208987"/>
      <w:r>
        <w:t>Serovar</w:t>
      </w:r>
      <w:bookmarkEnd w:id="28"/>
    </w:p>
    <w:p w14:paraId="2BA577B3" w14:textId="59EAE79D" w:rsidR="00EA596F" w:rsidRDefault="00B01FD5" w:rsidP="00590862">
      <w:bookmarkStart w:id="29" w:name="_Toc379459704"/>
      <w:bookmarkStart w:id="30" w:name="_Toc384892561"/>
      <w:bookmarkEnd w:id="6"/>
      <w:bookmarkEnd w:id="7"/>
      <w:bookmarkEnd w:id="8"/>
      <w:r w:rsidRPr="00590862">
        <w:t xml:space="preserve">The subtype of </w:t>
      </w:r>
      <w:r w:rsidRPr="00590862">
        <w:rPr>
          <w:rStyle w:val="Emphasis"/>
        </w:rPr>
        <w:t>Salmonella enterica</w:t>
      </w:r>
      <w:r w:rsidRPr="00590862">
        <w:t xml:space="preserve"> causing disease in the notified case. Please note the serovar “UNSPECIFIED” could refer either to a specimen tested using a culture independent method which is unable to be serotyped or to a specimen that was cultured but the isolate was not serotyped at an enteric reference laboratory.</w:t>
      </w:r>
    </w:p>
    <w:p w14:paraId="23C45864" w14:textId="77777777" w:rsidR="00EA596F" w:rsidRPr="000F78BE" w:rsidRDefault="00EA596F" w:rsidP="000F78BE">
      <w:r w:rsidRPr="000F78BE">
        <w:br w:type="page"/>
      </w:r>
    </w:p>
    <w:p w14:paraId="0E9812DB" w14:textId="77777777" w:rsidR="002F4CCF" w:rsidRDefault="002F4CCF" w:rsidP="00665949">
      <w:pPr>
        <w:pStyle w:val="Heading1"/>
      </w:pPr>
      <w:bookmarkStart w:id="31" w:name="_Toc109208988"/>
      <w:r w:rsidRPr="00D129D2">
        <w:lastRenderedPageBreak/>
        <w:t>Resources</w:t>
      </w:r>
      <w:bookmarkEnd w:id="31"/>
    </w:p>
    <w:p w14:paraId="7B18140D" w14:textId="77777777" w:rsidR="00B01FD5" w:rsidRPr="00590862" w:rsidRDefault="00B01FD5" w:rsidP="00590862">
      <w:r w:rsidRPr="00590862">
        <w:t>It is recommended that the following resources are used in interpreting the data provided:</w:t>
      </w:r>
    </w:p>
    <w:p w14:paraId="65C63546" w14:textId="77777777" w:rsidR="00B01FD5" w:rsidRPr="00590862" w:rsidRDefault="00B01FD5" w:rsidP="00590862">
      <w:pPr>
        <w:pStyle w:val="ListBullet"/>
      </w:pPr>
      <w:proofErr w:type="spellStart"/>
      <w:r w:rsidRPr="00590862">
        <w:t>OzFoodNet</w:t>
      </w:r>
      <w:proofErr w:type="spellEnd"/>
      <w:r w:rsidRPr="00590862">
        <w:t xml:space="preserve">: Foodborne disease in Australia Annual reports of the </w:t>
      </w:r>
      <w:proofErr w:type="spellStart"/>
      <w:r w:rsidRPr="00590862">
        <w:t>OzFoodNet</w:t>
      </w:r>
      <w:proofErr w:type="spellEnd"/>
      <w:r w:rsidRPr="00590862">
        <w:t xml:space="preserve"> network  Annual report series published in Communicable Diseases Intelligence, available at: </w:t>
      </w:r>
      <w:hyperlink r:id="rId11" w:history="1">
        <w:r w:rsidRPr="004E40B2">
          <w:rPr>
            <w:rStyle w:val="Hyperlink"/>
            <w:szCs w:val="22"/>
            <w:lang w:val="en-AU"/>
          </w:rPr>
          <w:t>http://health.gov.au/internet/main/publishing.nsf/Content/cda-pubs-annlrpt-ozfnetar.htm</w:t>
        </w:r>
      </w:hyperlink>
      <w:r w:rsidRPr="00590862">
        <w:t xml:space="preserve"> </w:t>
      </w:r>
    </w:p>
    <w:p w14:paraId="7FF6B6B0" w14:textId="485D2034" w:rsidR="00B01FD5" w:rsidRPr="00590862" w:rsidRDefault="00B01FD5" w:rsidP="00590862">
      <w:pPr>
        <w:pStyle w:val="ListBullet"/>
      </w:pPr>
      <w:r w:rsidRPr="00590862">
        <w:t xml:space="preserve">Australia's notifiable diseases status: Annual report of the </w:t>
      </w:r>
      <w:r w:rsidR="00E752B3" w:rsidRPr="00590862">
        <w:t>National Notifiable Diseases Surveillance System</w:t>
      </w:r>
      <w:r w:rsidRPr="00590862">
        <w:t xml:space="preserve"> Annual report series published in Communicable Diseases Intelligence, available at: </w:t>
      </w:r>
      <w:hyperlink r:id="rId12" w:history="1">
        <w:r w:rsidRPr="003F760A">
          <w:rPr>
            <w:color w:val="0000FF"/>
            <w:szCs w:val="22"/>
            <w:u w:val="single"/>
            <w:lang w:val="en-AU"/>
          </w:rPr>
          <w:t>http://www.health.gov.au/internet/main/publishing.nsf/Content/cda-pubs-annlrpt-nndssar.htm</w:t>
        </w:r>
      </w:hyperlink>
    </w:p>
    <w:p w14:paraId="3503FBA9" w14:textId="77777777" w:rsidR="00495B76" w:rsidRPr="00665949" w:rsidRDefault="00665949" w:rsidP="00665949">
      <w:pPr>
        <w:pStyle w:val="Heading1"/>
      </w:pPr>
      <w:bookmarkStart w:id="32" w:name="_Toc109208989"/>
      <w:bookmarkEnd w:id="29"/>
      <w:bookmarkEnd w:id="30"/>
      <w:r w:rsidRPr="00665949">
        <w:t>Acknowledgements</w:t>
      </w:r>
      <w:bookmarkEnd w:id="32"/>
    </w:p>
    <w:p w14:paraId="740BB049" w14:textId="49C5D1EE" w:rsidR="002436E7" w:rsidRPr="00590862" w:rsidRDefault="00B01FD5" w:rsidP="00590862">
      <w:pPr>
        <w:rPr>
          <w:lang w:val="en-AU"/>
        </w:rPr>
      </w:pPr>
      <w:r w:rsidRPr="00590862">
        <w:t xml:space="preserve">The Department of Health </w:t>
      </w:r>
      <w:r w:rsidR="00385928" w:rsidRPr="00590862">
        <w:t xml:space="preserve">and Aged Care </w:t>
      </w:r>
      <w:r w:rsidRPr="00590862">
        <w:t xml:space="preserve">acknowledges the Communicable Diseases Network Australia, the work of </w:t>
      </w:r>
      <w:proofErr w:type="spellStart"/>
      <w:r w:rsidRPr="00590862">
        <w:t>OzFoodNet</w:t>
      </w:r>
      <w:proofErr w:type="spellEnd"/>
      <w:r w:rsidRPr="00590862">
        <w:t xml:space="preserve"> epidemiologists and public health officers involved in the collection of surveillance data; State and territory public health communicable disease surveillance managers and data managers; public and private laboratories that support Salmonella laboratory surveillance in Australia.</w:t>
      </w:r>
      <w:bookmarkStart w:id="33" w:name="_Toc109208990"/>
    </w:p>
    <w:p w14:paraId="3E790424" w14:textId="0E30752B" w:rsidR="004F63B7" w:rsidRPr="00665949" w:rsidRDefault="004F63B7" w:rsidP="004F63B7">
      <w:pPr>
        <w:pStyle w:val="Heading1"/>
      </w:pPr>
      <w:r w:rsidRPr="00665949">
        <w:t>Ac</w:t>
      </w:r>
      <w:r>
        <w:t>RONYMS</w:t>
      </w:r>
      <w:bookmarkEnd w:id="33"/>
    </w:p>
    <w:p w14:paraId="4FFB637C" w14:textId="21BFA144" w:rsidR="0036198C" w:rsidRPr="00590862" w:rsidRDefault="0036198C" w:rsidP="00EA596F">
      <w:pPr>
        <w:tabs>
          <w:tab w:val="left" w:pos="1134"/>
        </w:tabs>
      </w:pPr>
      <w:r w:rsidRPr="00590862">
        <w:t>CIDT</w:t>
      </w:r>
      <w:r w:rsidRPr="00590862">
        <w:tab/>
        <w:t>Culture independent diagnostic testing</w:t>
      </w:r>
    </w:p>
    <w:p w14:paraId="61706B31" w14:textId="2CDDB1D1" w:rsidR="004F63B7" w:rsidRPr="00590862" w:rsidRDefault="004F63B7" w:rsidP="00EA596F">
      <w:pPr>
        <w:tabs>
          <w:tab w:val="left" w:pos="1134"/>
        </w:tabs>
      </w:pPr>
      <w:r w:rsidRPr="00590862">
        <w:t>CDNA</w:t>
      </w:r>
      <w:r w:rsidRPr="00590862">
        <w:tab/>
        <w:t>Communicable Diseases Network Australia</w:t>
      </w:r>
    </w:p>
    <w:p w14:paraId="6A94800D" w14:textId="336D1F42" w:rsidR="004F63B7" w:rsidRPr="00590862" w:rsidRDefault="004F63B7" w:rsidP="00EA596F">
      <w:pPr>
        <w:tabs>
          <w:tab w:val="left" w:pos="1134"/>
        </w:tabs>
      </w:pPr>
      <w:r w:rsidRPr="00590862">
        <w:t>NHMRC</w:t>
      </w:r>
      <w:r w:rsidR="007366A4" w:rsidRPr="00590862">
        <w:tab/>
        <w:t>National Health and Medical Research Council</w:t>
      </w:r>
    </w:p>
    <w:p w14:paraId="37B768D4" w14:textId="77777777" w:rsidR="00EA596F" w:rsidRDefault="00E752B3" w:rsidP="00EA596F">
      <w:pPr>
        <w:tabs>
          <w:tab w:val="left" w:pos="1134"/>
        </w:tabs>
      </w:pPr>
      <w:r w:rsidRPr="00590862">
        <w:t>NNDSS</w:t>
      </w:r>
      <w:r w:rsidR="004F63B7" w:rsidRPr="00590862">
        <w:tab/>
      </w:r>
      <w:r w:rsidRPr="00590862">
        <w:t>National Notifiable Diseases Surveillance System</w:t>
      </w:r>
    </w:p>
    <w:p w14:paraId="4C9D0296" w14:textId="0D0C9B88" w:rsidR="004F63B7" w:rsidRPr="00590862" w:rsidRDefault="0036198C" w:rsidP="00EA596F">
      <w:pPr>
        <w:tabs>
          <w:tab w:val="left" w:pos="1134"/>
        </w:tabs>
      </w:pPr>
      <w:r w:rsidRPr="00590862">
        <w:t>PCR</w:t>
      </w:r>
      <w:r w:rsidRPr="00590862">
        <w:tab/>
        <w:t>Polymerase chain reaction</w:t>
      </w:r>
    </w:p>
    <w:sectPr w:rsidR="004F63B7" w:rsidRPr="00590862" w:rsidSect="00590862">
      <w:footerReference w:type="default" r:id="rId13"/>
      <w:pgSz w:w="11906" w:h="16838"/>
      <w:pgMar w:top="719" w:right="1133" w:bottom="1843" w:left="1080"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0254" w14:textId="77777777" w:rsidR="00487A0E" w:rsidRDefault="00487A0E">
      <w:r>
        <w:separator/>
      </w:r>
    </w:p>
  </w:endnote>
  <w:endnote w:type="continuationSeparator" w:id="0">
    <w:p w14:paraId="02D460C0" w14:textId="77777777" w:rsidR="00487A0E" w:rsidRDefault="0048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F61F" w14:textId="444419AF" w:rsidR="006B2909" w:rsidRPr="00FF0B7A" w:rsidRDefault="006B2909" w:rsidP="006B2909">
    <w:pPr>
      <w:pStyle w:val="Footer"/>
      <w:pBdr>
        <w:top w:val="single" w:sz="4" w:space="1" w:color="auto"/>
      </w:pBdr>
      <w:tabs>
        <w:tab w:val="clear" w:pos="8306"/>
        <w:tab w:val="right" w:pos="9639"/>
      </w:tabs>
      <w:rPr>
        <w:rFonts w:ascii="Arial" w:hAnsi="Arial" w:cs="Arial"/>
        <w:sz w:val="18"/>
        <w:szCs w:val="18"/>
        <w:lang w:val="en-AU"/>
      </w:rPr>
    </w:pPr>
    <w:r w:rsidRPr="00FF0B7A">
      <w:rPr>
        <w:rFonts w:ascii="Arial" w:hAnsi="Arial" w:cs="Arial"/>
        <w:sz w:val="18"/>
        <w:szCs w:val="18"/>
        <w:lang w:val="en-AU"/>
      </w:rPr>
      <w:t xml:space="preserve">NNDSS </w:t>
    </w:r>
    <w:r w:rsidR="009677F7" w:rsidRPr="00FF0B7A">
      <w:rPr>
        <w:rFonts w:ascii="Arial" w:hAnsi="Arial" w:cs="Arial"/>
        <w:sz w:val="18"/>
        <w:szCs w:val="18"/>
        <w:lang w:val="en-AU"/>
      </w:rPr>
      <w:t>–</w:t>
    </w:r>
    <w:r w:rsidRPr="00FF0B7A">
      <w:rPr>
        <w:rFonts w:ascii="Arial" w:hAnsi="Arial" w:cs="Arial"/>
        <w:sz w:val="18"/>
        <w:szCs w:val="18"/>
        <w:lang w:val="en-AU"/>
      </w:rPr>
      <w:t xml:space="preserve"> </w:t>
    </w:r>
    <w:r w:rsidR="00337DB6" w:rsidRPr="00992E40">
      <w:rPr>
        <w:rFonts w:ascii="Arial" w:hAnsi="Arial" w:cs="Arial"/>
        <w:iCs/>
        <w:sz w:val="18"/>
        <w:szCs w:val="18"/>
        <w:lang w:val="en-AU"/>
      </w:rPr>
      <w:t>Salmonellosis</w:t>
    </w:r>
    <w:r w:rsidR="00337DB6" w:rsidRPr="00FF0B7A">
      <w:rPr>
        <w:rFonts w:ascii="Arial" w:hAnsi="Arial" w:cs="Arial"/>
        <w:sz w:val="18"/>
        <w:szCs w:val="18"/>
        <w:lang w:val="en-AU"/>
      </w:rPr>
      <w:t xml:space="preserve"> </w:t>
    </w:r>
    <w:r w:rsidR="009677F7" w:rsidRPr="00FF0B7A">
      <w:rPr>
        <w:rFonts w:ascii="Arial" w:hAnsi="Arial" w:cs="Arial"/>
        <w:sz w:val="18"/>
        <w:szCs w:val="18"/>
        <w:lang w:val="en-AU"/>
      </w:rPr>
      <w:t>Pu</w:t>
    </w:r>
    <w:r w:rsidRPr="00FF0B7A">
      <w:rPr>
        <w:rFonts w:ascii="Arial" w:hAnsi="Arial" w:cs="Arial"/>
        <w:sz w:val="18"/>
        <w:szCs w:val="18"/>
        <w:lang w:val="en-AU"/>
      </w:rPr>
      <w:t>blic Data Set</w:t>
    </w:r>
    <w:r w:rsidR="009677F7" w:rsidRPr="00FF0B7A">
      <w:rPr>
        <w:rFonts w:ascii="Arial" w:hAnsi="Arial" w:cs="Arial"/>
        <w:sz w:val="18"/>
        <w:szCs w:val="18"/>
        <w:lang w:val="en-AU"/>
      </w:rPr>
      <w:t>: 200</w:t>
    </w:r>
    <w:r w:rsidR="00B01FD5" w:rsidRPr="00FF0B7A">
      <w:rPr>
        <w:rFonts w:ascii="Arial" w:hAnsi="Arial" w:cs="Arial"/>
        <w:sz w:val="18"/>
        <w:szCs w:val="18"/>
        <w:lang w:val="en-AU"/>
      </w:rPr>
      <w:t>9</w:t>
    </w:r>
    <w:r w:rsidRPr="00FF0B7A">
      <w:rPr>
        <w:rFonts w:ascii="Arial" w:hAnsi="Arial" w:cs="Arial"/>
        <w:sz w:val="18"/>
        <w:szCs w:val="18"/>
        <w:lang w:val="en-AU"/>
      </w:rPr>
      <w:t>-20</w:t>
    </w:r>
    <w:r w:rsidR="001D722E">
      <w:rPr>
        <w:rFonts w:ascii="Arial" w:hAnsi="Arial" w:cs="Arial"/>
        <w:sz w:val="18"/>
        <w:szCs w:val="18"/>
        <w:lang w:val="en-AU"/>
      </w:rPr>
      <w:t>2</w:t>
    </w:r>
    <w:r w:rsidR="005159AD">
      <w:rPr>
        <w:rFonts w:ascii="Arial" w:hAnsi="Arial" w:cs="Arial"/>
        <w:sz w:val="18"/>
        <w:szCs w:val="18"/>
        <w:lang w:val="en-AU"/>
      </w:rPr>
      <w:t>3</w:t>
    </w:r>
    <w:r w:rsidRPr="00FF0B7A">
      <w:rPr>
        <w:rFonts w:ascii="Arial" w:hAnsi="Arial" w:cs="Arial"/>
        <w:sz w:val="18"/>
        <w:szCs w:val="18"/>
        <w:lang w:val="en-AU"/>
      </w:rPr>
      <w:tab/>
      <w:t xml:space="preserve">Page </w:t>
    </w:r>
    <w:r w:rsidRPr="00FF0B7A">
      <w:rPr>
        <w:rStyle w:val="PageNumber"/>
        <w:rFonts w:ascii="Arial" w:hAnsi="Arial" w:cs="Arial"/>
        <w:sz w:val="18"/>
        <w:szCs w:val="18"/>
      </w:rPr>
      <w:fldChar w:fldCharType="begin"/>
    </w:r>
    <w:r w:rsidRPr="00FF0B7A">
      <w:rPr>
        <w:rStyle w:val="PageNumber"/>
        <w:rFonts w:ascii="Arial" w:hAnsi="Arial" w:cs="Arial"/>
        <w:sz w:val="18"/>
        <w:szCs w:val="18"/>
      </w:rPr>
      <w:instrText xml:space="preserve"> PAGE </w:instrText>
    </w:r>
    <w:r w:rsidRPr="00FF0B7A">
      <w:rPr>
        <w:rStyle w:val="PageNumber"/>
        <w:rFonts w:ascii="Arial" w:hAnsi="Arial" w:cs="Arial"/>
        <w:sz w:val="18"/>
        <w:szCs w:val="18"/>
      </w:rPr>
      <w:fldChar w:fldCharType="separate"/>
    </w:r>
    <w:r w:rsidR="004441D8">
      <w:rPr>
        <w:rStyle w:val="PageNumber"/>
        <w:rFonts w:ascii="Arial" w:hAnsi="Arial" w:cs="Arial"/>
        <w:noProof/>
        <w:sz w:val="18"/>
        <w:szCs w:val="18"/>
      </w:rPr>
      <w:t>2</w:t>
    </w:r>
    <w:r w:rsidRPr="00FF0B7A">
      <w:rPr>
        <w:rStyle w:val="PageNumber"/>
        <w:rFonts w:ascii="Arial" w:hAnsi="Arial" w:cs="Arial"/>
        <w:sz w:val="18"/>
        <w:szCs w:val="18"/>
      </w:rPr>
      <w:fldChar w:fldCharType="end"/>
    </w:r>
  </w:p>
  <w:p w14:paraId="3CF64993" w14:textId="29C109BF" w:rsidR="00994678" w:rsidRPr="00590862" w:rsidRDefault="006B2909" w:rsidP="00590862">
    <w:pPr>
      <w:pStyle w:val="Footer"/>
      <w:rPr>
        <w:rFonts w:ascii="Arial" w:hAnsi="Arial" w:cs="Arial"/>
        <w:sz w:val="18"/>
        <w:szCs w:val="18"/>
        <w:lang w:val="en-AU"/>
      </w:rPr>
    </w:pPr>
    <w:r w:rsidRPr="00FF0B7A">
      <w:rPr>
        <w:rFonts w:ascii="Arial" w:hAnsi="Arial" w:cs="Arial"/>
        <w:sz w:val="18"/>
        <w:szCs w:val="18"/>
        <w:lang w:val="en-AU"/>
      </w:rPr>
      <w:t>Data caveats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04B0" w14:textId="77777777" w:rsidR="00487A0E" w:rsidRDefault="00487A0E">
      <w:r>
        <w:separator/>
      </w:r>
    </w:p>
  </w:footnote>
  <w:footnote w:type="continuationSeparator" w:id="0">
    <w:p w14:paraId="34F40AEF" w14:textId="77777777" w:rsidR="00487A0E" w:rsidRDefault="00487A0E">
      <w:r>
        <w:continuationSeparator/>
      </w:r>
    </w:p>
  </w:footnote>
  <w:footnote w:id="1">
    <w:p w14:paraId="687920A1" w14:textId="77777777" w:rsidR="00313B5C" w:rsidRPr="00313B5C" w:rsidRDefault="00313B5C" w:rsidP="00313B5C">
      <w:pPr>
        <w:pStyle w:val="FootnoteText"/>
        <w:rPr>
          <w:rFonts w:asciiTheme="minorHAnsi" w:hAnsiTheme="minorHAnsi" w:cstheme="minorHAnsi"/>
        </w:rPr>
      </w:pPr>
      <w:r w:rsidRPr="00313B5C">
        <w:rPr>
          <w:rStyle w:val="FootnoteReference"/>
          <w:rFonts w:asciiTheme="minorHAnsi" w:hAnsiTheme="minorHAnsi" w:cstheme="minorHAnsi"/>
        </w:rPr>
        <w:footnoteRef/>
      </w:r>
      <w:r w:rsidRPr="00313B5C">
        <w:rPr>
          <w:rFonts w:asciiTheme="minorHAnsi" w:hAnsiTheme="minorHAnsi" w:cstheme="minorHAnsi"/>
        </w:rPr>
        <w:t xml:space="preserve"> Australian Government Department of Health (on behalf of the Australian Health Protection Principal Committee). </w:t>
      </w:r>
      <w:r w:rsidRPr="00313B5C">
        <w:rPr>
          <w:rFonts w:asciiTheme="minorHAnsi" w:hAnsiTheme="minorHAnsi" w:cstheme="minorHAnsi"/>
          <w:i/>
        </w:rPr>
        <w:t>Statements: Coronavirus (COVID-19)</w:t>
      </w:r>
      <w:r w:rsidRPr="00313B5C">
        <w:rPr>
          <w:rFonts w:asciiTheme="minorHAnsi" w:hAnsiTheme="minorHAnsi" w:cstheme="minorHAnsi"/>
        </w:rPr>
        <w:t xml:space="preserve">. 2020 [cited 27 October 2020]; Available from: </w:t>
      </w:r>
      <w:hyperlink r:id="rId1" w:history="1">
        <w:r w:rsidRPr="00313B5C">
          <w:rPr>
            <w:rStyle w:val="Hyperlink"/>
            <w:rFonts w:asciiTheme="minorHAnsi" w:hAnsiTheme="minorHAnsi" w:cstheme="minorHAnsi"/>
          </w:rPr>
          <w:t>https://www.health.gov.au/committees-and-groups/australian-health-protection-principal-committee-ahppc</w:t>
        </w:r>
      </w:hyperlink>
      <w:r w:rsidRPr="00313B5C">
        <w:rPr>
          <w:rFonts w:asciiTheme="minorHAnsi" w:hAnsiTheme="minorHAnsi" w:cstheme="minorHAnsi"/>
        </w:rPr>
        <w:t>.</w:t>
      </w:r>
    </w:p>
  </w:footnote>
  <w:footnote w:id="2">
    <w:p w14:paraId="09E5A605" w14:textId="77777777" w:rsidR="00313B5C" w:rsidRPr="00FF5E48" w:rsidRDefault="00313B5C" w:rsidP="00313B5C">
      <w:pPr>
        <w:pStyle w:val="FootnoteText"/>
        <w:rPr>
          <w:rFonts w:ascii="Arial" w:hAnsi="Arial" w:cs="Arial"/>
        </w:rPr>
      </w:pPr>
      <w:r w:rsidRPr="00313B5C">
        <w:rPr>
          <w:rStyle w:val="FootnoteReference"/>
          <w:rFonts w:asciiTheme="minorHAnsi" w:hAnsiTheme="minorHAnsi" w:cstheme="minorHAnsi"/>
        </w:rPr>
        <w:footnoteRef/>
      </w:r>
      <w:r w:rsidRPr="00313B5C">
        <w:rPr>
          <w:rFonts w:asciiTheme="minorHAnsi" w:hAnsiTheme="minorHAnsi" w:cstheme="minorHAnsi"/>
        </w:rPr>
        <w:t xml:space="preserve"> Bright A, Glynn-Robinson A, Kane S, Wright, R, Saul N. The effect of COVID-19 public health measures on nationally notifiable diseases in Australia: preliminary analysis. </w:t>
      </w:r>
      <w:r w:rsidRPr="00313B5C">
        <w:rPr>
          <w:rFonts w:asciiTheme="minorHAnsi" w:hAnsiTheme="minorHAnsi" w:cstheme="minorHAnsi"/>
          <w:i/>
        </w:rPr>
        <w:t xml:space="preserve">Communicable Diseases Intelligence. </w:t>
      </w:r>
      <w:r w:rsidRPr="00313B5C">
        <w:rPr>
          <w:rFonts w:asciiTheme="minorHAnsi" w:hAnsiTheme="minorHAnsi" w:cstheme="minorHAnsi"/>
        </w:rPr>
        <w:t xml:space="preserve">2020 Nov; 44. Available from: </w:t>
      </w:r>
      <w:hyperlink r:id="rId2" w:history="1">
        <w:r w:rsidRPr="00313B5C">
          <w:rPr>
            <w:rStyle w:val="Hyperlink"/>
            <w:rFonts w:asciiTheme="minorHAnsi" w:hAnsiTheme="minorHAnsi" w:cstheme="minorHAnsi"/>
          </w:rPr>
          <w:t>https://doi.org/10.33321/cdi.2020.44.85</w:t>
        </w:r>
      </w:hyperlink>
      <w:r w:rsidRPr="00313B5C">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6AE7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170CABA"/>
    <w:lvl w:ilvl="0">
      <w:numFmt w:val="bullet"/>
      <w:lvlText w:val="*"/>
      <w:lvlJc w:val="left"/>
    </w:lvl>
  </w:abstractNum>
  <w:abstractNum w:abstractNumId="2" w15:restartNumberingAfterBreak="0">
    <w:nsid w:val="064B0BA6"/>
    <w:multiLevelType w:val="hybridMultilevel"/>
    <w:tmpl w:val="1FF0B5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1E50A0"/>
    <w:multiLevelType w:val="hybridMultilevel"/>
    <w:tmpl w:val="9D58C968"/>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10B97"/>
    <w:multiLevelType w:val="hybridMultilevel"/>
    <w:tmpl w:val="A76208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D4A8F"/>
    <w:multiLevelType w:val="hybridMultilevel"/>
    <w:tmpl w:val="2FA65EE6"/>
    <w:lvl w:ilvl="0" w:tplc="EE0E1F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12B3B"/>
    <w:multiLevelType w:val="hybridMultilevel"/>
    <w:tmpl w:val="4C108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C26BC"/>
    <w:multiLevelType w:val="hybridMultilevel"/>
    <w:tmpl w:val="85187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7C37D8"/>
    <w:multiLevelType w:val="hybridMultilevel"/>
    <w:tmpl w:val="0E401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06C4F"/>
    <w:multiLevelType w:val="hybridMultilevel"/>
    <w:tmpl w:val="A85C8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FC52F78"/>
    <w:multiLevelType w:val="hybridMultilevel"/>
    <w:tmpl w:val="828E1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0C0A5C"/>
    <w:multiLevelType w:val="multilevel"/>
    <w:tmpl w:val="274C0DE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AF0CC8"/>
    <w:multiLevelType w:val="hybridMultilevel"/>
    <w:tmpl w:val="24A40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C81C55"/>
    <w:multiLevelType w:val="hybridMultilevel"/>
    <w:tmpl w:val="63C4AF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CF272F"/>
    <w:multiLevelType w:val="hybridMultilevel"/>
    <w:tmpl w:val="BC5815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D55666"/>
    <w:multiLevelType w:val="hybridMultilevel"/>
    <w:tmpl w:val="8250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FB4971"/>
    <w:multiLevelType w:val="hybridMultilevel"/>
    <w:tmpl w:val="8968016E"/>
    <w:lvl w:ilvl="0" w:tplc="EE0E1F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6364E6"/>
    <w:multiLevelType w:val="hybridMultilevel"/>
    <w:tmpl w:val="359AC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47546D"/>
    <w:multiLevelType w:val="hybridMultilevel"/>
    <w:tmpl w:val="38349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8C0D48"/>
    <w:multiLevelType w:val="hybridMultilevel"/>
    <w:tmpl w:val="55946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ED689B"/>
    <w:multiLevelType w:val="hybridMultilevel"/>
    <w:tmpl w:val="1D68A07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184511"/>
    <w:multiLevelType w:val="hybridMultilevel"/>
    <w:tmpl w:val="D92024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850864"/>
    <w:multiLevelType w:val="hybridMultilevel"/>
    <w:tmpl w:val="5540F77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BD3FAA"/>
    <w:multiLevelType w:val="hybridMultilevel"/>
    <w:tmpl w:val="4AA8A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3431CB9"/>
    <w:multiLevelType w:val="hybridMultilevel"/>
    <w:tmpl w:val="9F7AA1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959303A"/>
    <w:multiLevelType w:val="hybridMultilevel"/>
    <w:tmpl w:val="DDA0E3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A077B7"/>
    <w:multiLevelType w:val="hybridMultilevel"/>
    <w:tmpl w:val="D674B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DE56D4"/>
    <w:multiLevelType w:val="multilevel"/>
    <w:tmpl w:val="E32CBFCC"/>
    <w:lvl w:ilvl="0">
      <w:start w:val="1"/>
      <w:numFmt w:val="bullet"/>
      <w:lvlText w:val="-"/>
      <w:lvlJc w:val="left"/>
      <w:pPr>
        <w:tabs>
          <w:tab w:val="num" w:pos="284"/>
        </w:tabs>
        <w:ind w:left="284" w:hanging="284"/>
      </w:pPr>
      <w:rPr>
        <w:rFonts w:ascii="Courier New" w:hAnsi="Courier New" w:hint="default"/>
      </w:rPr>
    </w:lvl>
    <w:lvl w:ilvl="1">
      <w:start w:val="1"/>
      <w:numFmt w:val="bullet"/>
      <w:lvlText w:val="○"/>
      <w:lvlJc w:val="left"/>
      <w:pPr>
        <w:tabs>
          <w:tab w:val="num" w:pos="709"/>
        </w:tabs>
        <w:ind w:left="709" w:hanging="284"/>
      </w:pPr>
      <w:rPr>
        <w:rFonts w:ascii="Times New Roman" w:hAns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4F8D15E3"/>
    <w:multiLevelType w:val="hybridMultilevel"/>
    <w:tmpl w:val="0450F2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7A0285"/>
    <w:multiLevelType w:val="hybridMultilevel"/>
    <w:tmpl w:val="96966BA4"/>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B9321D"/>
    <w:multiLevelType w:val="hybridMultilevel"/>
    <w:tmpl w:val="6E286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7E"/>
    <w:multiLevelType w:val="hybridMultilevel"/>
    <w:tmpl w:val="3E3C0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B546E8"/>
    <w:multiLevelType w:val="hybridMultilevel"/>
    <w:tmpl w:val="DA0EE5A2"/>
    <w:lvl w:ilvl="0" w:tplc="EE0E1F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B17130"/>
    <w:multiLevelType w:val="hybridMultilevel"/>
    <w:tmpl w:val="1FA09BD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FA96B4F"/>
    <w:multiLevelType w:val="hybridMultilevel"/>
    <w:tmpl w:val="196E0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A63DEA"/>
    <w:multiLevelType w:val="hybridMultilevel"/>
    <w:tmpl w:val="EA0664F6"/>
    <w:lvl w:ilvl="0" w:tplc="EE0E1F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F901D6"/>
    <w:multiLevelType w:val="hybridMultilevel"/>
    <w:tmpl w:val="368852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EF250FD"/>
    <w:multiLevelType w:val="hybridMultilevel"/>
    <w:tmpl w:val="956E3AD6"/>
    <w:lvl w:ilvl="0" w:tplc="EE0E1F3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7900052">
    <w:abstractNumId w:val="28"/>
  </w:num>
  <w:num w:numId="2" w16cid:durableId="1849951176">
    <w:abstractNumId w:val="36"/>
  </w:num>
  <w:num w:numId="3" w16cid:durableId="1004355549">
    <w:abstractNumId w:val="30"/>
  </w:num>
  <w:num w:numId="4" w16cid:durableId="231501081">
    <w:abstractNumId w:val="19"/>
  </w:num>
  <w:num w:numId="5" w16cid:durableId="2090350770">
    <w:abstractNumId w:val="8"/>
  </w:num>
  <w:num w:numId="6" w16cid:durableId="470679950">
    <w:abstractNumId w:val="24"/>
  </w:num>
  <w:num w:numId="7" w16cid:durableId="707950712">
    <w:abstractNumId w:val="1"/>
    <w:lvlOverride w:ilvl="0">
      <w:lvl w:ilvl="0">
        <w:numFmt w:val="bullet"/>
        <w:lvlText w:val="•"/>
        <w:legacy w:legacy="1" w:legacySpace="0" w:legacyIndent="0"/>
        <w:lvlJc w:val="left"/>
        <w:rPr>
          <w:rFonts w:ascii="Helv" w:hAnsi="Helv" w:hint="default"/>
        </w:rPr>
      </w:lvl>
    </w:lvlOverride>
  </w:num>
  <w:num w:numId="8" w16cid:durableId="1231228236">
    <w:abstractNumId w:val="27"/>
  </w:num>
  <w:num w:numId="9" w16cid:durableId="1896548817">
    <w:abstractNumId w:val="35"/>
  </w:num>
  <w:num w:numId="10" w16cid:durableId="1664624806">
    <w:abstractNumId w:val="32"/>
  </w:num>
  <w:num w:numId="11" w16cid:durableId="827865780">
    <w:abstractNumId w:val="16"/>
  </w:num>
  <w:num w:numId="12" w16cid:durableId="624697612">
    <w:abstractNumId w:val="5"/>
  </w:num>
  <w:num w:numId="13" w16cid:durableId="1196621924">
    <w:abstractNumId w:val="37"/>
  </w:num>
  <w:num w:numId="14" w16cid:durableId="511384493">
    <w:abstractNumId w:val="6"/>
  </w:num>
  <w:num w:numId="15" w16cid:durableId="1976644366">
    <w:abstractNumId w:val="21"/>
  </w:num>
  <w:num w:numId="16" w16cid:durableId="1232741546">
    <w:abstractNumId w:val="22"/>
  </w:num>
  <w:num w:numId="17" w16cid:durableId="181670492">
    <w:abstractNumId w:val="11"/>
  </w:num>
  <w:num w:numId="18" w16cid:durableId="1565682743">
    <w:abstractNumId w:val="17"/>
  </w:num>
  <w:num w:numId="19" w16cid:durableId="1943148261">
    <w:abstractNumId w:val="4"/>
  </w:num>
  <w:num w:numId="20" w16cid:durableId="1185052685">
    <w:abstractNumId w:val="3"/>
  </w:num>
  <w:num w:numId="21" w16cid:durableId="415328742">
    <w:abstractNumId w:val="23"/>
  </w:num>
  <w:num w:numId="22" w16cid:durableId="932278472">
    <w:abstractNumId w:val="7"/>
  </w:num>
  <w:num w:numId="23" w16cid:durableId="157578151">
    <w:abstractNumId w:val="26"/>
  </w:num>
  <w:num w:numId="24" w16cid:durableId="1895923283">
    <w:abstractNumId w:val="31"/>
  </w:num>
  <w:num w:numId="25" w16cid:durableId="1087314281">
    <w:abstractNumId w:val="10"/>
  </w:num>
  <w:num w:numId="26" w16cid:durableId="1077946830">
    <w:abstractNumId w:val="20"/>
  </w:num>
  <w:num w:numId="27" w16cid:durableId="1119956712">
    <w:abstractNumId w:val="2"/>
  </w:num>
  <w:num w:numId="28" w16cid:durableId="1938517109">
    <w:abstractNumId w:val="33"/>
  </w:num>
  <w:num w:numId="29" w16cid:durableId="1657876817">
    <w:abstractNumId w:val="15"/>
  </w:num>
  <w:num w:numId="30" w16cid:durableId="966855598">
    <w:abstractNumId w:val="18"/>
  </w:num>
  <w:num w:numId="31" w16cid:durableId="1573538189">
    <w:abstractNumId w:val="34"/>
  </w:num>
  <w:num w:numId="32" w16cid:durableId="819348577">
    <w:abstractNumId w:val="9"/>
  </w:num>
  <w:num w:numId="33" w16cid:durableId="2088139762">
    <w:abstractNumId w:val="14"/>
  </w:num>
  <w:num w:numId="34" w16cid:durableId="2014796109">
    <w:abstractNumId w:val="13"/>
  </w:num>
  <w:num w:numId="35" w16cid:durableId="582496568">
    <w:abstractNumId w:val="12"/>
  </w:num>
  <w:num w:numId="36" w16cid:durableId="1934976604">
    <w:abstractNumId w:val="25"/>
  </w:num>
  <w:num w:numId="37" w16cid:durableId="1173689528">
    <w:abstractNumId w:val="29"/>
  </w:num>
  <w:num w:numId="38" w16cid:durableId="128276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340BEB"/>
    <w:rsid w:val="00000628"/>
    <w:rsid w:val="00000B04"/>
    <w:rsid w:val="00001204"/>
    <w:rsid w:val="000034CE"/>
    <w:rsid w:val="00005F74"/>
    <w:rsid w:val="0000707E"/>
    <w:rsid w:val="000107F8"/>
    <w:rsid w:val="00010AB7"/>
    <w:rsid w:val="00010E4F"/>
    <w:rsid w:val="00011943"/>
    <w:rsid w:val="00011B61"/>
    <w:rsid w:val="0001395D"/>
    <w:rsid w:val="00013B05"/>
    <w:rsid w:val="000155BA"/>
    <w:rsid w:val="0001644C"/>
    <w:rsid w:val="00016CCC"/>
    <w:rsid w:val="000207F0"/>
    <w:rsid w:val="00020DA7"/>
    <w:rsid w:val="00022DB5"/>
    <w:rsid w:val="00023F5D"/>
    <w:rsid w:val="00025839"/>
    <w:rsid w:val="00030789"/>
    <w:rsid w:val="00031EB0"/>
    <w:rsid w:val="00034229"/>
    <w:rsid w:val="0003451E"/>
    <w:rsid w:val="00036D9F"/>
    <w:rsid w:val="000403BA"/>
    <w:rsid w:val="00041597"/>
    <w:rsid w:val="000415DE"/>
    <w:rsid w:val="000429A7"/>
    <w:rsid w:val="00042D0C"/>
    <w:rsid w:val="00044263"/>
    <w:rsid w:val="00045582"/>
    <w:rsid w:val="00046406"/>
    <w:rsid w:val="00046F26"/>
    <w:rsid w:val="000476B6"/>
    <w:rsid w:val="00050A04"/>
    <w:rsid w:val="00051441"/>
    <w:rsid w:val="00052732"/>
    <w:rsid w:val="00052F0B"/>
    <w:rsid w:val="00053251"/>
    <w:rsid w:val="000576FF"/>
    <w:rsid w:val="00057FD2"/>
    <w:rsid w:val="000630CB"/>
    <w:rsid w:val="00064F39"/>
    <w:rsid w:val="000720E9"/>
    <w:rsid w:val="00072FA5"/>
    <w:rsid w:val="00073BAC"/>
    <w:rsid w:val="00074D4E"/>
    <w:rsid w:val="000754AA"/>
    <w:rsid w:val="00081FAA"/>
    <w:rsid w:val="00083229"/>
    <w:rsid w:val="000849CE"/>
    <w:rsid w:val="0008734D"/>
    <w:rsid w:val="00091B30"/>
    <w:rsid w:val="00092865"/>
    <w:rsid w:val="000931F8"/>
    <w:rsid w:val="00093602"/>
    <w:rsid w:val="00096CC9"/>
    <w:rsid w:val="0009700C"/>
    <w:rsid w:val="00097636"/>
    <w:rsid w:val="000A07B0"/>
    <w:rsid w:val="000A2553"/>
    <w:rsid w:val="000A25B5"/>
    <w:rsid w:val="000A46A0"/>
    <w:rsid w:val="000A6ECC"/>
    <w:rsid w:val="000B0DA8"/>
    <w:rsid w:val="000B23DF"/>
    <w:rsid w:val="000B352F"/>
    <w:rsid w:val="000B4DFE"/>
    <w:rsid w:val="000C0374"/>
    <w:rsid w:val="000C1A1A"/>
    <w:rsid w:val="000C23C4"/>
    <w:rsid w:val="000C3208"/>
    <w:rsid w:val="000C4908"/>
    <w:rsid w:val="000C4F33"/>
    <w:rsid w:val="000D06E8"/>
    <w:rsid w:val="000D08BE"/>
    <w:rsid w:val="000D0ACD"/>
    <w:rsid w:val="000D0EFE"/>
    <w:rsid w:val="000D397C"/>
    <w:rsid w:val="000D5275"/>
    <w:rsid w:val="000D56EF"/>
    <w:rsid w:val="000E00F5"/>
    <w:rsid w:val="000E132A"/>
    <w:rsid w:val="000E255C"/>
    <w:rsid w:val="000E32F1"/>
    <w:rsid w:val="000E3431"/>
    <w:rsid w:val="000E4E3E"/>
    <w:rsid w:val="000E63B8"/>
    <w:rsid w:val="000E654C"/>
    <w:rsid w:val="000F0578"/>
    <w:rsid w:val="000F4CF8"/>
    <w:rsid w:val="000F686A"/>
    <w:rsid w:val="000F78BE"/>
    <w:rsid w:val="000F7B2B"/>
    <w:rsid w:val="00104814"/>
    <w:rsid w:val="00104DEA"/>
    <w:rsid w:val="001053E7"/>
    <w:rsid w:val="00106C53"/>
    <w:rsid w:val="0011121D"/>
    <w:rsid w:val="001123FD"/>
    <w:rsid w:val="001151DE"/>
    <w:rsid w:val="00115EA2"/>
    <w:rsid w:val="00116FED"/>
    <w:rsid w:val="00117649"/>
    <w:rsid w:val="0012094A"/>
    <w:rsid w:val="0012427D"/>
    <w:rsid w:val="001258F2"/>
    <w:rsid w:val="00127745"/>
    <w:rsid w:val="0013234F"/>
    <w:rsid w:val="00135225"/>
    <w:rsid w:val="00135FF1"/>
    <w:rsid w:val="00140C75"/>
    <w:rsid w:val="001413CB"/>
    <w:rsid w:val="00142943"/>
    <w:rsid w:val="001431D3"/>
    <w:rsid w:val="0014367A"/>
    <w:rsid w:val="00145058"/>
    <w:rsid w:val="00146B38"/>
    <w:rsid w:val="001478D1"/>
    <w:rsid w:val="00151116"/>
    <w:rsid w:val="0015320E"/>
    <w:rsid w:val="00156077"/>
    <w:rsid w:val="00156A5F"/>
    <w:rsid w:val="001570EE"/>
    <w:rsid w:val="00160906"/>
    <w:rsid w:val="00160B40"/>
    <w:rsid w:val="00164436"/>
    <w:rsid w:val="001656D3"/>
    <w:rsid w:val="00165C89"/>
    <w:rsid w:val="001812FE"/>
    <w:rsid w:val="00182D53"/>
    <w:rsid w:val="001836B3"/>
    <w:rsid w:val="00184D9B"/>
    <w:rsid w:val="00186CDA"/>
    <w:rsid w:val="00187065"/>
    <w:rsid w:val="00191453"/>
    <w:rsid w:val="0019305E"/>
    <w:rsid w:val="001961CD"/>
    <w:rsid w:val="00196D00"/>
    <w:rsid w:val="0019756B"/>
    <w:rsid w:val="00197D08"/>
    <w:rsid w:val="001A04A6"/>
    <w:rsid w:val="001A16D8"/>
    <w:rsid w:val="001A32BE"/>
    <w:rsid w:val="001A3CF6"/>
    <w:rsid w:val="001A3EF9"/>
    <w:rsid w:val="001A4C21"/>
    <w:rsid w:val="001A7CC1"/>
    <w:rsid w:val="001B06F3"/>
    <w:rsid w:val="001B09CD"/>
    <w:rsid w:val="001B23FF"/>
    <w:rsid w:val="001B3134"/>
    <w:rsid w:val="001B5778"/>
    <w:rsid w:val="001B6597"/>
    <w:rsid w:val="001B7590"/>
    <w:rsid w:val="001C7195"/>
    <w:rsid w:val="001D00B9"/>
    <w:rsid w:val="001D152F"/>
    <w:rsid w:val="001D50A3"/>
    <w:rsid w:val="001D722E"/>
    <w:rsid w:val="001D7505"/>
    <w:rsid w:val="001E6BDD"/>
    <w:rsid w:val="001F2619"/>
    <w:rsid w:val="001F5570"/>
    <w:rsid w:val="00200489"/>
    <w:rsid w:val="00201047"/>
    <w:rsid w:val="002021DB"/>
    <w:rsid w:val="00203E36"/>
    <w:rsid w:val="002042A7"/>
    <w:rsid w:val="00206617"/>
    <w:rsid w:val="00210547"/>
    <w:rsid w:val="00210852"/>
    <w:rsid w:val="00210AC7"/>
    <w:rsid w:val="002117D8"/>
    <w:rsid w:val="00213941"/>
    <w:rsid w:val="0021417C"/>
    <w:rsid w:val="00214B75"/>
    <w:rsid w:val="0022174D"/>
    <w:rsid w:val="00222110"/>
    <w:rsid w:val="0022381B"/>
    <w:rsid w:val="00223C20"/>
    <w:rsid w:val="00224F50"/>
    <w:rsid w:val="00226687"/>
    <w:rsid w:val="00226E84"/>
    <w:rsid w:val="00227F89"/>
    <w:rsid w:val="002313D7"/>
    <w:rsid w:val="00232772"/>
    <w:rsid w:val="0023380D"/>
    <w:rsid w:val="00235134"/>
    <w:rsid w:val="002360A7"/>
    <w:rsid w:val="002364BD"/>
    <w:rsid w:val="00236C9A"/>
    <w:rsid w:val="002375AD"/>
    <w:rsid w:val="00240C90"/>
    <w:rsid w:val="0024132A"/>
    <w:rsid w:val="002420C2"/>
    <w:rsid w:val="00243518"/>
    <w:rsid w:val="002436E7"/>
    <w:rsid w:val="00245462"/>
    <w:rsid w:val="00245BE4"/>
    <w:rsid w:val="00246799"/>
    <w:rsid w:val="002502DE"/>
    <w:rsid w:val="00251BF0"/>
    <w:rsid w:val="00251EFF"/>
    <w:rsid w:val="0025226D"/>
    <w:rsid w:val="002537EC"/>
    <w:rsid w:val="002569D1"/>
    <w:rsid w:val="00264597"/>
    <w:rsid w:val="00264D36"/>
    <w:rsid w:val="00265C66"/>
    <w:rsid w:val="00266EC4"/>
    <w:rsid w:val="0026722D"/>
    <w:rsid w:val="00267470"/>
    <w:rsid w:val="00267894"/>
    <w:rsid w:val="002743D7"/>
    <w:rsid w:val="002744BC"/>
    <w:rsid w:val="00277358"/>
    <w:rsid w:val="00277758"/>
    <w:rsid w:val="00280396"/>
    <w:rsid w:val="002820D9"/>
    <w:rsid w:val="00284D92"/>
    <w:rsid w:val="0029141D"/>
    <w:rsid w:val="00294294"/>
    <w:rsid w:val="00294413"/>
    <w:rsid w:val="00295C39"/>
    <w:rsid w:val="00296A1F"/>
    <w:rsid w:val="002970DE"/>
    <w:rsid w:val="00297F8A"/>
    <w:rsid w:val="002A17BD"/>
    <w:rsid w:val="002A3B89"/>
    <w:rsid w:val="002A405F"/>
    <w:rsid w:val="002A46A1"/>
    <w:rsid w:val="002A4766"/>
    <w:rsid w:val="002A64CA"/>
    <w:rsid w:val="002B07ED"/>
    <w:rsid w:val="002B0AB0"/>
    <w:rsid w:val="002B4F80"/>
    <w:rsid w:val="002B546B"/>
    <w:rsid w:val="002B6F94"/>
    <w:rsid w:val="002C0C45"/>
    <w:rsid w:val="002C1236"/>
    <w:rsid w:val="002C1AF5"/>
    <w:rsid w:val="002C27BB"/>
    <w:rsid w:val="002C28B8"/>
    <w:rsid w:val="002C31DC"/>
    <w:rsid w:val="002C3835"/>
    <w:rsid w:val="002C3F00"/>
    <w:rsid w:val="002C4B04"/>
    <w:rsid w:val="002D0070"/>
    <w:rsid w:val="002D0BD9"/>
    <w:rsid w:val="002D142D"/>
    <w:rsid w:val="002D3A58"/>
    <w:rsid w:val="002D6B81"/>
    <w:rsid w:val="002E05C1"/>
    <w:rsid w:val="002E2921"/>
    <w:rsid w:val="002E475A"/>
    <w:rsid w:val="002E649B"/>
    <w:rsid w:val="002E67C1"/>
    <w:rsid w:val="002E7106"/>
    <w:rsid w:val="002F070A"/>
    <w:rsid w:val="002F1EE5"/>
    <w:rsid w:val="002F3943"/>
    <w:rsid w:val="002F3D53"/>
    <w:rsid w:val="002F4CCF"/>
    <w:rsid w:val="002F7624"/>
    <w:rsid w:val="00301B0D"/>
    <w:rsid w:val="003023D2"/>
    <w:rsid w:val="00302A21"/>
    <w:rsid w:val="003043DA"/>
    <w:rsid w:val="0030441A"/>
    <w:rsid w:val="00305459"/>
    <w:rsid w:val="0030551A"/>
    <w:rsid w:val="003078D2"/>
    <w:rsid w:val="003128EE"/>
    <w:rsid w:val="00312E45"/>
    <w:rsid w:val="00313509"/>
    <w:rsid w:val="00313B5C"/>
    <w:rsid w:val="00313BE3"/>
    <w:rsid w:val="00316568"/>
    <w:rsid w:val="0031669F"/>
    <w:rsid w:val="00322635"/>
    <w:rsid w:val="003235B7"/>
    <w:rsid w:val="00324EAD"/>
    <w:rsid w:val="003273D5"/>
    <w:rsid w:val="0033068A"/>
    <w:rsid w:val="0033079D"/>
    <w:rsid w:val="00331151"/>
    <w:rsid w:val="00332328"/>
    <w:rsid w:val="00332F50"/>
    <w:rsid w:val="0033543B"/>
    <w:rsid w:val="00336FC6"/>
    <w:rsid w:val="00337DB6"/>
    <w:rsid w:val="00340BEB"/>
    <w:rsid w:val="00340E27"/>
    <w:rsid w:val="00341174"/>
    <w:rsid w:val="003428B8"/>
    <w:rsid w:val="0034344A"/>
    <w:rsid w:val="00343E73"/>
    <w:rsid w:val="003447E6"/>
    <w:rsid w:val="00345225"/>
    <w:rsid w:val="0034609D"/>
    <w:rsid w:val="00347EEC"/>
    <w:rsid w:val="00351C6B"/>
    <w:rsid w:val="00357014"/>
    <w:rsid w:val="0036198C"/>
    <w:rsid w:val="00361E28"/>
    <w:rsid w:val="00362E65"/>
    <w:rsid w:val="003643E5"/>
    <w:rsid w:val="00364C16"/>
    <w:rsid w:val="00365FDF"/>
    <w:rsid w:val="003663FE"/>
    <w:rsid w:val="00366651"/>
    <w:rsid w:val="003671C7"/>
    <w:rsid w:val="0036758B"/>
    <w:rsid w:val="00371542"/>
    <w:rsid w:val="00372BDE"/>
    <w:rsid w:val="00373B54"/>
    <w:rsid w:val="00373BD8"/>
    <w:rsid w:val="00373EB2"/>
    <w:rsid w:val="00374125"/>
    <w:rsid w:val="003760C4"/>
    <w:rsid w:val="003764D0"/>
    <w:rsid w:val="00381AFE"/>
    <w:rsid w:val="00383269"/>
    <w:rsid w:val="00385928"/>
    <w:rsid w:val="00386E6E"/>
    <w:rsid w:val="0039486B"/>
    <w:rsid w:val="0039542A"/>
    <w:rsid w:val="00397A9C"/>
    <w:rsid w:val="00397C87"/>
    <w:rsid w:val="003A0E75"/>
    <w:rsid w:val="003A472F"/>
    <w:rsid w:val="003A691A"/>
    <w:rsid w:val="003B088E"/>
    <w:rsid w:val="003B1DF7"/>
    <w:rsid w:val="003B6C25"/>
    <w:rsid w:val="003C1F52"/>
    <w:rsid w:val="003C20F3"/>
    <w:rsid w:val="003C58BE"/>
    <w:rsid w:val="003C5C7D"/>
    <w:rsid w:val="003C7B0D"/>
    <w:rsid w:val="003D1E81"/>
    <w:rsid w:val="003D268D"/>
    <w:rsid w:val="003D36D4"/>
    <w:rsid w:val="003D7B66"/>
    <w:rsid w:val="003E0541"/>
    <w:rsid w:val="003E6938"/>
    <w:rsid w:val="003F1798"/>
    <w:rsid w:val="003F63F7"/>
    <w:rsid w:val="003F6A9C"/>
    <w:rsid w:val="003F79C2"/>
    <w:rsid w:val="003F7CDE"/>
    <w:rsid w:val="00400173"/>
    <w:rsid w:val="00401992"/>
    <w:rsid w:val="00402966"/>
    <w:rsid w:val="00402E79"/>
    <w:rsid w:val="004035BF"/>
    <w:rsid w:val="00403ECF"/>
    <w:rsid w:val="004042BC"/>
    <w:rsid w:val="00404BD9"/>
    <w:rsid w:val="0040613E"/>
    <w:rsid w:val="004069BC"/>
    <w:rsid w:val="00406D35"/>
    <w:rsid w:val="00407573"/>
    <w:rsid w:val="00414251"/>
    <w:rsid w:val="004217C9"/>
    <w:rsid w:val="0042212B"/>
    <w:rsid w:val="00422BE3"/>
    <w:rsid w:val="004237F0"/>
    <w:rsid w:val="0042389C"/>
    <w:rsid w:val="00425D65"/>
    <w:rsid w:val="004261C7"/>
    <w:rsid w:val="00430672"/>
    <w:rsid w:val="00433834"/>
    <w:rsid w:val="0043403E"/>
    <w:rsid w:val="00434423"/>
    <w:rsid w:val="0043442C"/>
    <w:rsid w:val="004345F6"/>
    <w:rsid w:val="00434C41"/>
    <w:rsid w:val="004361F7"/>
    <w:rsid w:val="00436FC7"/>
    <w:rsid w:val="00442361"/>
    <w:rsid w:val="00443FC2"/>
    <w:rsid w:val="004441D8"/>
    <w:rsid w:val="004443F2"/>
    <w:rsid w:val="00445CD5"/>
    <w:rsid w:val="0044725E"/>
    <w:rsid w:val="0045067C"/>
    <w:rsid w:val="00456861"/>
    <w:rsid w:val="00457ACA"/>
    <w:rsid w:val="00461855"/>
    <w:rsid w:val="004629B3"/>
    <w:rsid w:val="00463781"/>
    <w:rsid w:val="004637D0"/>
    <w:rsid w:val="0046535B"/>
    <w:rsid w:val="0046535E"/>
    <w:rsid w:val="00467756"/>
    <w:rsid w:val="00470349"/>
    <w:rsid w:val="004725FA"/>
    <w:rsid w:val="004730FF"/>
    <w:rsid w:val="0048253E"/>
    <w:rsid w:val="00483780"/>
    <w:rsid w:val="004839EA"/>
    <w:rsid w:val="0048488C"/>
    <w:rsid w:val="004850B9"/>
    <w:rsid w:val="00487A0E"/>
    <w:rsid w:val="0049167B"/>
    <w:rsid w:val="00492619"/>
    <w:rsid w:val="00493C1B"/>
    <w:rsid w:val="00494B75"/>
    <w:rsid w:val="0049588E"/>
    <w:rsid w:val="00495B76"/>
    <w:rsid w:val="004A12A4"/>
    <w:rsid w:val="004A22D8"/>
    <w:rsid w:val="004A3368"/>
    <w:rsid w:val="004A401B"/>
    <w:rsid w:val="004A595C"/>
    <w:rsid w:val="004A6B9F"/>
    <w:rsid w:val="004A75A1"/>
    <w:rsid w:val="004B00D7"/>
    <w:rsid w:val="004B0521"/>
    <w:rsid w:val="004B2630"/>
    <w:rsid w:val="004B6517"/>
    <w:rsid w:val="004B65F0"/>
    <w:rsid w:val="004B7465"/>
    <w:rsid w:val="004C0352"/>
    <w:rsid w:val="004C10B4"/>
    <w:rsid w:val="004C3AA9"/>
    <w:rsid w:val="004C40D4"/>
    <w:rsid w:val="004C4369"/>
    <w:rsid w:val="004C47F8"/>
    <w:rsid w:val="004C4963"/>
    <w:rsid w:val="004C4F7D"/>
    <w:rsid w:val="004C55BE"/>
    <w:rsid w:val="004C569D"/>
    <w:rsid w:val="004C6235"/>
    <w:rsid w:val="004C776E"/>
    <w:rsid w:val="004C7F9F"/>
    <w:rsid w:val="004D01E8"/>
    <w:rsid w:val="004D165E"/>
    <w:rsid w:val="004D1B6D"/>
    <w:rsid w:val="004D4F21"/>
    <w:rsid w:val="004D54E7"/>
    <w:rsid w:val="004D5A0A"/>
    <w:rsid w:val="004D641B"/>
    <w:rsid w:val="004E0425"/>
    <w:rsid w:val="004E15B4"/>
    <w:rsid w:val="004E4981"/>
    <w:rsid w:val="004E5EDF"/>
    <w:rsid w:val="004E7086"/>
    <w:rsid w:val="004F05AB"/>
    <w:rsid w:val="004F63B7"/>
    <w:rsid w:val="00503D3D"/>
    <w:rsid w:val="00504942"/>
    <w:rsid w:val="005055A9"/>
    <w:rsid w:val="00506183"/>
    <w:rsid w:val="00511320"/>
    <w:rsid w:val="005115DA"/>
    <w:rsid w:val="00512228"/>
    <w:rsid w:val="0051246B"/>
    <w:rsid w:val="00512C4D"/>
    <w:rsid w:val="005159AD"/>
    <w:rsid w:val="005165A5"/>
    <w:rsid w:val="005173AD"/>
    <w:rsid w:val="00525F00"/>
    <w:rsid w:val="00526D5F"/>
    <w:rsid w:val="00526F3F"/>
    <w:rsid w:val="0052753C"/>
    <w:rsid w:val="00527F58"/>
    <w:rsid w:val="005303B8"/>
    <w:rsid w:val="0053043B"/>
    <w:rsid w:val="00533F20"/>
    <w:rsid w:val="00536F6D"/>
    <w:rsid w:val="00541189"/>
    <w:rsid w:val="00543636"/>
    <w:rsid w:val="005445B3"/>
    <w:rsid w:val="0054565B"/>
    <w:rsid w:val="005459A8"/>
    <w:rsid w:val="00545FFC"/>
    <w:rsid w:val="00547CCB"/>
    <w:rsid w:val="00550EB3"/>
    <w:rsid w:val="00551BD1"/>
    <w:rsid w:val="00553D3E"/>
    <w:rsid w:val="0055406E"/>
    <w:rsid w:val="00554286"/>
    <w:rsid w:val="00554FD7"/>
    <w:rsid w:val="00555016"/>
    <w:rsid w:val="00555E9E"/>
    <w:rsid w:val="00556B9F"/>
    <w:rsid w:val="0056046F"/>
    <w:rsid w:val="00560FD6"/>
    <w:rsid w:val="00563892"/>
    <w:rsid w:val="00564BFD"/>
    <w:rsid w:val="00566297"/>
    <w:rsid w:val="00570668"/>
    <w:rsid w:val="005706DF"/>
    <w:rsid w:val="00571FCD"/>
    <w:rsid w:val="0057221A"/>
    <w:rsid w:val="00573FE4"/>
    <w:rsid w:val="0057524D"/>
    <w:rsid w:val="00575BCE"/>
    <w:rsid w:val="0057612F"/>
    <w:rsid w:val="00577420"/>
    <w:rsid w:val="00577992"/>
    <w:rsid w:val="00577A6E"/>
    <w:rsid w:val="00577D25"/>
    <w:rsid w:val="005808BB"/>
    <w:rsid w:val="00584415"/>
    <w:rsid w:val="00590862"/>
    <w:rsid w:val="0059335B"/>
    <w:rsid w:val="0059372E"/>
    <w:rsid w:val="005948A1"/>
    <w:rsid w:val="00597483"/>
    <w:rsid w:val="005A01EF"/>
    <w:rsid w:val="005A1315"/>
    <w:rsid w:val="005A20C6"/>
    <w:rsid w:val="005A264D"/>
    <w:rsid w:val="005A3907"/>
    <w:rsid w:val="005A399D"/>
    <w:rsid w:val="005A4E26"/>
    <w:rsid w:val="005A5248"/>
    <w:rsid w:val="005A5BD3"/>
    <w:rsid w:val="005A5C28"/>
    <w:rsid w:val="005A7933"/>
    <w:rsid w:val="005B19FC"/>
    <w:rsid w:val="005B27B0"/>
    <w:rsid w:val="005B3698"/>
    <w:rsid w:val="005B5B0D"/>
    <w:rsid w:val="005B6FC5"/>
    <w:rsid w:val="005C0420"/>
    <w:rsid w:val="005C0DE6"/>
    <w:rsid w:val="005C2A60"/>
    <w:rsid w:val="005C2FD4"/>
    <w:rsid w:val="005C3199"/>
    <w:rsid w:val="005D10F0"/>
    <w:rsid w:val="005D1F91"/>
    <w:rsid w:val="005D3F4D"/>
    <w:rsid w:val="005D66AD"/>
    <w:rsid w:val="005E2355"/>
    <w:rsid w:val="005E3EF0"/>
    <w:rsid w:val="005E6EB0"/>
    <w:rsid w:val="005F7180"/>
    <w:rsid w:val="00600F20"/>
    <w:rsid w:val="00602D5B"/>
    <w:rsid w:val="006057E8"/>
    <w:rsid w:val="00607FD7"/>
    <w:rsid w:val="00611FF8"/>
    <w:rsid w:val="00612310"/>
    <w:rsid w:val="00612B83"/>
    <w:rsid w:val="00615233"/>
    <w:rsid w:val="006164E1"/>
    <w:rsid w:val="00616593"/>
    <w:rsid w:val="00616E3B"/>
    <w:rsid w:val="00617994"/>
    <w:rsid w:val="006200F8"/>
    <w:rsid w:val="00622066"/>
    <w:rsid w:val="006225A5"/>
    <w:rsid w:val="006225B1"/>
    <w:rsid w:val="00624469"/>
    <w:rsid w:val="006245DE"/>
    <w:rsid w:val="00625668"/>
    <w:rsid w:val="00625B99"/>
    <w:rsid w:val="00627CE5"/>
    <w:rsid w:val="006344F6"/>
    <w:rsid w:val="00636304"/>
    <w:rsid w:val="00636487"/>
    <w:rsid w:val="0063770D"/>
    <w:rsid w:val="00640DF6"/>
    <w:rsid w:val="0064200E"/>
    <w:rsid w:val="00643F79"/>
    <w:rsid w:val="0064695D"/>
    <w:rsid w:val="00654FA7"/>
    <w:rsid w:val="00655795"/>
    <w:rsid w:val="00655FF5"/>
    <w:rsid w:val="0065653A"/>
    <w:rsid w:val="00660738"/>
    <w:rsid w:val="0066319D"/>
    <w:rsid w:val="0066332D"/>
    <w:rsid w:val="00663AC5"/>
    <w:rsid w:val="00665949"/>
    <w:rsid w:val="00665D1D"/>
    <w:rsid w:val="00671904"/>
    <w:rsid w:val="00674DF2"/>
    <w:rsid w:val="006778FF"/>
    <w:rsid w:val="00680E1A"/>
    <w:rsid w:val="00682CB9"/>
    <w:rsid w:val="00684DCD"/>
    <w:rsid w:val="006867B5"/>
    <w:rsid w:val="00690158"/>
    <w:rsid w:val="0069047C"/>
    <w:rsid w:val="00690F4B"/>
    <w:rsid w:val="006921DC"/>
    <w:rsid w:val="00693481"/>
    <w:rsid w:val="00695AC4"/>
    <w:rsid w:val="006975A1"/>
    <w:rsid w:val="00697C29"/>
    <w:rsid w:val="006A2978"/>
    <w:rsid w:val="006A3CA7"/>
    <w:rsid w:val="006A52BD"/>
    <w:rsid w:val="006A5CA0"/>
    <w:rsid w:val="006A606B"/>
    <w:rsid w:val="006A7DE8"/>
    <w:rsid w:val="006B0673"/>
    <w:rsid w:val="006B20FF"/>
    <w:rsid w:val="006B2909"/>
    <w:rsid w:val="006B3275"/>
    <w:rsid w:val="006B3C2B"/>
    <w:rsid w:val="006B4CF9"/>
    <w:rsid w:val="006B57C2"/>
    <w:rsid w:val="006B5DE6"/>
    <w:rsid w:val="006B60F1"/>
    <w:rsid w:val="006B647C"/>
    <w:rsid w:val="006B798A"/>
    <w:rsid w:val="006B7A63"/>
    <w:rsid w:val="006C0400"/>
    <w:rsid w:val="006C270A"/>
    <w:rsid w:val="006C37A6"/>
    <w:rsid w:val="006C45C8"/>
    <w:rsid w:val="006C61D8"/>
    <w:rsid w:val="006D1037"/>
    <w:rsid w:val="006D1B07"/>
    <w:rsid w:val="006D25AE"/>
    <w:rsid w:val="006D2A44"/>
    <w:rsid w:val="006D5D6A"/>
    <w:rsid w:val="006D65F7"/>
    <w:rsid w:val="006D74F5"/>
    <w:rsid w:val="006E103A"/>
    <w:rsid w:val="006E1376"/>
    <w:rsid w:val="006E2963"/>
    <w:rsid w:val="006E32A6"/>
    <w:rsid w:val="006F09D8"/>
    <w:rsid w:val="006F0D14"/>
    <w:rsid w:val="006F10B3"/>
    <w:rsid w:val="006F5340"/>
    <w:rsid w:val="006F6C6E"/>
    <w:rsid w:val="00701362"/>
    <w:rsid w:val="0070150B"/>
    <w:rsid w:val="007015BE"/>
    <w:rsid w:val="0070179E"/>
    <w:rsid w:val="007055EB"/>
    <w:rsid w:val="00705E80"/>
    <w:rsid w:val="0071082F"/>
    <w:rsid w:val="007134C1"/>
    <w:rsid w:val="00714EBF"/>
    <w:rsid w:val="00715DCB"/>
    <w:rsid w:val="00715F5E"/>
    <w:rsid w:val="0071699C"/>
    <w:rsid w:val="00717E79"/>
    <w:rsid w:val="00720439"/>
    <w:rsid w:val="00720452"/>
    <w:rsid w:val="00721E54"/>
    <w:rsid w:val="00725C59"/>
    <w:rsid w:val="007263F8"/>
    <w:rsid w:val="007264CC"/>
    <w:rsid w:val="00726ABF"/>
    <w:rsid w:val="00727B27"/>
    <w:rsid w:val="00731A11"/>
    <w:rsid w:val="00731BBE"/>
    <w:rsid w:val="00734419"/>
    <w:rsid w:val="00734F8F"/>
    <w:rsid w:val="007355C1"/>
    <w:rsid w:val="00736009"/>
    <w:rsid w:val="007366A4"/>
    <w:rsid w:val="00736BE3"/>
    <w:rsid w:val="007402D6"/>
    <w:rsid w:val="00740BD5"/>
    <w:rsid w:val="00741BEA"/>
    <w:rsid w:val="00742430"/>
    <w:rsid w:val="00743814"/>
    <w:rsid w:val="00743B40"/>
    <w:rsid w:val="00743B58"/>
    <w:rsid w:val="00743EAC"/>
    <w:rsid w:val="007561EB"/>
    <w:rsid w:val="00756275"/>
    <w:rsid w:val="007661FE"/>
    <w:rsid w:val="00766F52"/>
    <w:rsid w:val="007675C0"/>
    <w:rsid w:val="00767B5C"/>
    <w:rsid w:val="007729F3"/>
    <w:rsid w:val="00776456"/>
    <w:rsid w:val="007766C2"/>
    <w:rsid w:val="00777F8D"/>
    <w:rsid w:val="00782136"/>
    <w:rsid w:val="0078458E"/>
    <w:rsid w:val="00784758"/>
    <w:rsid w:val="00786569"/>
    <w:rsid w:val="00786D2C"/>
    <w:rsid w:val="0079034B"/>
    <w:rsid w:val="0079121B"/>
    <w:rsid w:val="007927F8"/>
    <w:rsid w:val="00793C4E"/>
    <w:rsid w:val="007945B2"/>
    <w:rsid w:val="00794760"/>
    <w:rsid w:val="007A058F"/>
    <w:rsid w:val="007A4F2D"/>
    <w:rsid w:val="007A52EB"/>
    <w:rsid w:val="007A78C0"/>
    <w:rsid w:val="007B15A0"/>
    <w:rsid w:val="007B2A63"/>
    <w:rsid w:val="007B3062"/>
    <w:rsid w:val="007B3D82"/>
    <w:rsid w:val="007B3DEE"/>
    <w:rsid w:val="007B3FD6"/>
    <w:rsid w:val="007B4208"/>
    <w:rsid w:val="007B55F0"/>
    <w:rsid w:val="007B745F"/>
    <w:rsid w:val="007B7465"/>
    <w:rsid w:val="007C0538"/>
    <w:rsid w:val="007C05B4"/>
    <w:rsid w:val="007C1439"/>
    <w:rsid w:val="007C1B0C"/>
    <w:rsid w:val="007C1D56"/>
    <w:rsid w:val="007C7B4B"/>
    <w:rsid w:val="007D7F62"/>
    <w:rsid w:val="007E1738"/>
    <w:rsid w:val="007E38BD"/>
    <w:rsid w:val="007E3ABC"/>
    <w:rsid w:val="007E4A17"/>
    <w:rsid w:val="007E7787"/>
    <w:rsid w:val="007E7A86"/>
    <w:rsid w:val="007F02B8"/>
    <w:rsid w:val="007F234D"/>
    <w:rsid w:val="007F2A4F"/>
    <w:rsid w:val="007F2B2F"/>
    <w:rsid w:val="007F3C54"/>
    <w:rsid w:val="007F3E25"/>
    <w:rsid w:val="007F4E71"/>
    <w:rsid w:val="007F5835"/>
    <w:rsid w:val="007F7C6F"/>
    <w:rsid w:val="008017F1"/>
    <w:rsid w:val="0080337D"/>
    <w:rsid w:val="0080748E"/>
    <w:rsid w:val="00807F13"/>
    <w:rsid w:val="0081143E"/>
    <w:rsid w:val="0081386C"/>
    <w:rsid w:val="00814FBD"/>
    <w:rsid w:val="00817604"/>
    <w:rsid w:val="00820294"/>
    <w:rsid w:val="00821721"/>
    <w:rsid w:val="00823DE0"/>
    <w:rsid w:val="00824350"/>
    <w:rsid w:val="00825A27"/>
    <w:rsid w:val="00830415"/>
    <w:rsid w:val="00830CD7"/>
    <w:rsid w:val="00833A6E"/>
    <w:rsid w:val="008351CC"/>
    <w:rsid w:val="0083552C"/>
    <w:rsid w:val="008373B2"/>
    <w:rsid w:val="00840149"/>
    <w:rsid w:val="00841862"/>
    <w:rsid w:val="008419A2"/>
    <w:rsid w:val="00844F46"/>
    <w:rsid w:val="00852D8B"/>
    <w:rsid w:val="00853ADC"/>
    <w:rsid w:val="00854956"/>
    <w:rsid w:val="008551C6"/>
    <w:rsid w:val="00857340"/>
    <w:rsid w:val="008628A1"/>
    <w:rsid w:val="0086749A"/>
    <w:rsid w:val="008704F7"/>
    <w:rsid w:val="00871BAB"/>
    <w:rsid w:val="00872D8F"/>
    <w:rsid w:val="0087643B"/>
    <w:rsid w:val="0088332A"/>
    <w:rsid w:val="00884923"/>
    <w:rsid w:val="008902E4"/>
    <w:rsid w:val="00891262"/>
    <w:rsid w:val="00891ACD"/>
    <w:rsid w:val="00891DB9"/>
    <w:rsid w:val="008A0886"/>
    <w:rsid w:val="008A09B5"/>
    <w:rsid w:val="008A3E13"/>
    <w:rsid w:val="008A45A1"/>
    <w:rsid w:val="008A5016"/>
    <w:rsid w:val="008A55DB"/>
    <w:rsid w:val="008A74C7"/>
    <w:rsid w:val="008B08AA"/>
    <w:rsid w:val="008B18B3"/>
    <w:rsid w:val="008B215D"/>
    <w:rsid w:val="008B2AD8"/>
    <w:rsid w:val="008B3AF8"/>
    <w:rsid w:val="008B5F7E"/>
    <w:rsid w:val="008C0C92"/>
    <w:rsid w:val="008C1C1A"/>
    <w:rsid w:val="008D0747"/>
    <w:rsid w:val="008D0FBD"/>
    <w:rsid w:val="008D2614"/>
    <w:rsid w:val="008E07D9"/>
    <w:rsid w:val="008E0964"/>
    <w:rsid w:val="008E0AB7"/>
    <w:rsid w:val="008E3FAE"/>
    <w:rsid w:val="008E4D4C"/>
    <w:rsid w:val="008E5750"/>
    <w:rsid w:val="008E75E2"/>
    <w:rsid w:val="008F071A"/>
    <w:rsid w:val="008F0DD2"/>
    <w:rsid w:val="008F14C7"/>
    <w:rsid w:val="008F29A5"/>
    <w:rsid w:val="008F3DE9"/>
    <w:rsid w:val="008F4660"/>
    <w:rsid w:val="008F471F"/>
    <w:rsid w:val="008F60DD"/>
    <w:rsid w:val="008F7352"/>
    <w:rsid w:val="008F75EE"/>
    <w:rsid w:val="009011F3"/>
    <w:rsid w:val="009023AB"/>
    <w:rsid w:val="009025BB"/>
    <w:rsid w:val="00902BA1"/>
    <w:rsid w:val="00903F76"/>
    <w:rsid w:val="009040D8"/>
    <w:rsid w:val="00904C7C"/>
    <w:rsid w:val="009064AC"/>
    <w:rsid w:val="00910203"/>
    <w:rsid w:val="00910804"/>
    <w:rsid w:val="00916309"/>
    <w:rsid w:val="00916B01"/>
    <w:rsid w:val="00916D4D"/>
    <w:rsid w:val="00916F0B"/>
    <w:rsid w:val="00917BE2"/>
    <w:rsid w:val="00921F68"/>
    <w:rsid w:val="00921F77"/>
    <w:rsid w:val="009220E2"/>
    <w:rsid w:val="00922850"/>
    <w:rsid w:val="009229DC"/>
    <w:rsid w:val="009247CF"/>
    <w:rsid w:val="009248A9"/>
    <w:rsid w:val="009249FA"/>
    <w:rsid w:val="00924FB9"/>
    <w:rsid w:val="0092793E"/>
    <w:rsid w:val="0093006D"/>
    <w:rsid w:val="00931406"/>
    <w:rsid w:val="00932C29"/>
    <w:rsid w:val="00933322"/>
    <w:rsid w:val="00933940"/>
    <w:rsid w:val="00933E7E"/>
    <w:rsid w:val="00933F34"/>
    <w:rsid w:val="00934738"/>
    <w:rsid w:val="0093617E"/>
    <w:rsid w:val="00936BCA"/>
    <w:rsid w:val="00936FC8"/>
    <w:rsid w:val="00937EE4"/>
    <w:rsid w:val="00945469"/>
    <w:rsid w:val="00947F0B"/>
    <w:rsid w:val="00950EBF"/>
    <w:rsid w:val="00953574"/>
    <w:rsid w:val="00954B82"/>
    <w:rsid w:val="00956D59"/>
    <w:rsid w:val="00957DDA"/>
    <w:rsid w:val="009614F7"/>
    <w:rsid w:val="00966A18"/>
    <w:rsid w:val="00967636"/>
    <w:rsid w:val="009677F7"/>
    <w:rsid w:val="0097075D"/>
    <w:rsid w:val="0097385C"/>
    <w:rsid w:val="00973F4B"/>
    <w:rsid w:val="009819C4"/>
    <w:rsid w:val="009819E1"/>
    <w:rsid w:val="009826EA"/>
    <w:rsid w:val="00985080"/>
    <w:rsid w:val="0098698F"/>
    <w:rsid w:val="00986B8B"/>
    <w:rsid w:val="00986E12"/>
    <w:rsid w:val="009873B2"/>
    <w:rsid w:val="00990FD1"/>
    <w:rsid w:val="00992889"/>
    <w:rsid w:val="00992E40"/>
    <w:rsid w:val="009931DC"/>
    <w:rsid w:val="00994678"/>
    <w:rsid w:val="00994D94"/>
    <w:rsid w:val="00996C62"/>
    <w:rsid w:val="009A09BE"/>
    <w:rsid w:val="009A164F"/>
    <w:rsid w:val="009A34F6"/>
    <w:rsid w:val="009A4EB0"/>
    <w:rsid w:val="009B7A98"/>
    <w:rsid w:val="009C1760"/>
    <w:rsid w:val="009C25A7"/>
    <w:rsid w:val="009C3884"/>
    <w:rsid w:val="009D4F28"/>
    <w:rsid w:val="009D7088"/>
    <w:rsid w:val="009D7FC1"/>
    <w:rsid w:val="009E4ABF"/>
    <w:rsid w:val="009E64C9"/>
    <w:rsid w:val="009F1B6F"/>
    <w:rsid w:val="009F1E5E"/>
    <w:rsid w:val="009F23F0"/>
    <w:rsid w:val="009F3E10"/>
    <w:rsid w:val="009F3E2B"/>
    <w:rsid w:val="009F41BA"/>
    <w:rsid w:val="009F477D"/>
    <w:rsid w:val="009F77C1"/>
    <w:rsid w:val="009F7935"/>
    <w:rsid w:val="009F7AB8"/>
    <w:rsid w:val="00A009A0"/>
    <w:rsid w:val="00A01111"/>
    <w:rsid w:val="00A01B9C"/>
    <w:rsid w:val="00A03677"/>
    <w:rsid w:val="00A04205"/>
    <w:rsid w:val="00A04E5F"/>
    <w:rsid w:val="00A05A23"/>
    <w:rsid w:val="00A1062F"/>
    <w:rsid w:val="00A159A0"/>
    <w:rsid w:val="00A172B4"/>
    <w:rsid w:val="00A179EA"/>
    <w:rsid w:val="00A229BB"/>
    <w:rsid w:val="00A24A0C"/>
    <w:rsid w:val="00A26BD5"/>
    <w:rsid w:val="00A26C31"/>
    <w:rsid w:val="00A31595"/>
    <w:rsid w:val="00A31B07"/>
    <w:rsid w:val="00A32B15"/>
    <w:rsid w:val="00A36BCE"/>
    <w:rsid w:val="00A4355F"/>
    <w:rsid w:val="00A4456A"/>
    <w:rsid w:val="00A448A8"/>
    <w:rsid w:val="00A45621"/>
    <w:rsid w:val="00A464E5"/>
    <w:rsid w:val="00A50AFF"/>
    <w:rsid w:val="00A51115"/>
    <w:rsid w:val="00A515F6"/>
    <w:rsid w:val="00A51666"/>
    <w:rsid w:val="00A516F5"/>
    <w:rsid w:val="00A519EC"/>
    <w:rsid w:val="00A543EC"/>
    <w:rsid w:val="00A57E42"/>
    <w:rsid w:val="00A70706"/>
    <w:rsid w:val="00A709E8"/>
    <w:rsid w:val="00A71863"/>
    <w:rsid w:val="00A71B1B"/>
    <w:rsid w:val="00A74370"/>
    <w:rsid w:val="00A75828"/>
    <w:rsid w:val="00A80425"/>
    <w:rsid w:val="00A814C2"/>
    <w:rsid w:val="00A81B2B"/>
    <w:rsid w:val="00A82312"/>
    <w:rsid w:val="00A82731"/>
    <w:rsid w:val="00A86BB0"/>
    <w:rsid w:val="00A87DC2"/>
    <w:rsid w:val="00A90C87"/>
    <w:rsid w:val="00A9189E"/>
    <w:rsid w:val="00A91A8A"/>
    <w:rsid w:val="00A93499"/>
    <w:rsid w:val="00A94DC1"/>
    <w:rsid w:val="00A95EDC"/>
    <w:rsid w:val="00A9668E"/>
    <w:rsid w:val="00AA3352"/>
    <w:rsid w:val="00AA499C"/>
    <w:rsid w:val="00AA57FF"/>
    <w:rsid w:val="00AA581F"/>
    <w:rsid w:val="00AB1B48"/>
    <w:rsid w:val="00AB44B7"/>
    <w:rsid w:val="00AB640E"/>
    <w:rsid w:val="00AC05C2"/>
    <w:rsid w:val="00AC0CAF"/>
    <w:rsid w:val="00AC149B"/>
    <w:rsid w:val="00AC21C9"/>
    <w:rsid w:val="00AC2687"/>
    <w:rsid w:val="00AC2BB5"/>
    <w:rsid w:val="00AC3F2C"/>
    <w:rsid w:val="00AC4277"/>
    <w:rsid w:val="00AC463E"/>
    <w:rsid w:val="00AC4A99"/>
    <w:rsid w:val="00AC4F0F"/>
    <w:rsid w:val="00AC51B6"/>
    <w:rsid w:val="00AC61A4"/>
    <w:rsid w:val="00AD3035"/>
    <w:rsid w:val="00AD56E1"/>
    <w:rsid w:val="00AD628A"/>
    <w:rsid w:val="00AE0533"/>
    <w:rsid w:val="00AE084E"/>
    <w:rsid w:val="00AE50D3"/>
    <w:rsid w:val="00AF3373"/>
    <w:rsid w:val="00AF352F"/>
    <w:rsid w:val="00AF4BC3"/>
    <w:rsid w:val="00AF55C2"/>
    <w:rsid w:val="00AF78EF"/>
    <w:rsid w:val="00B01FD5"/>
    <w:rsid w:val="00B0238B"/>
    <w:rsid w:val="00B02E55"/>
    <w:rsid w:val="00B05B60"/>
    <w:rsid w:val="00B05ED2"/>
    <w:rsid w:val="00B07005"/>
    <w:rsid w:val="00B07197"/>
    <w:rsid w:val="00B07EA1"/>
    <w:rsid w:val="00B07F33"/>
    <w:rsid w:val="00B10EDF"/>
    <w:rsid w:val="00B11470"/>
    <w:rsid w:val="00B11823"/>
    <w:rsid w:val="00B118B3"/>
    <w:rsid w:val="00B136C3"/>
    <w:rsid w:val="00B15B50"/>
    <w:rsid w:val="00B15E14"/>
    <w:rsid w:val="00B204AA"/>
    <w:rsid w:val="00B229AA"/>
    <w:rsid w:val="00B22F66"/>
    <w:rsid w:val="00B231AE"/>
    <w:rsid w:val="00B24EB4"/>
    <w:rsid w:val="00B27BFD"/>
    <w:rsid w:val="00B30BAE"/>
    <w:rsid w:val="00B30D80"/>
    <w:rsid w:val="00B36188"/>
    <w:rsid w:val="00B362EA"/>
    <w:rsid w:val="00B37268"/>
    <w:rsid w:val="00B376B6"/>
    <w:rsid w:val="00B40D67"/>
    <w:rsid w:val="00B4163C"/>
    <w:rsid w:val="00B42B90"/>
    <w:rsid w:val="00B42CAE"/>
    <w:rsid w:val="00B47A92"/>
    <w:rsid w:val="00B500BF"/>
    <w:rsid w:val="00B51089"/>
    <w:rsid w:val="00B53A00"/>
    <w:rsid w:val="00B548BA"/>
    <w:rsid w:val="00B54F21"/>
    <w:rsid w:val="00B55A7C"/>
    <w:rsid w:val="00B55E78"/>
    <w:rsid w:val="00B5602A"/>
    <w:rsid w:val="00B56A08"/>
    <w:rsid w:val="00B610C2"/>
    <w:rsid w:val="00B61835"/>
    <w:rsid w:val="00B61E9F"/>
    <w:rsid w:val="00B63C1F"/>
    <w:rsid w:val="00B64437"/>
    <w:rsid w:val="00B72577"/>
    <w:rsid w:val="00B730F2"/>
    <w:rsid w:val="00B73173"/>
    <w:rsid w:val="00B744A5"/>
    <w:rsid w:val="00B7554D"/>
    <w:rsid w:val="00B75664"/>
    <w:rsid w:val="00B80EDB"/>
    <w:rsid w:val="00B81F9A"/>
    <w:rsid w:val="00B82498"/>
    <w:rsid w:val="00B922DD"/>
    <w:rsid w:val="00B9550C"/>
    <w:rsid w:val="00B95A77"/>
    <w:rsid w:val="00BA1162"/>
    <w:rsid w:val="00BA15DC"/>
    <w:rsid w:val="00BA23DD"/>
    <w:rsid w:val="00BA4FC7"/>
    <w:rsid w:val="00BA6057"/>
    <w:rsid w:val="00BA7AD4"/>
    <w:rsid w:val="00BB0BFB"/>
    <w:rsid w:val="00BB1A39"/>
    <w:rsid w:val="00BB1ADE"/>
    <w:rsid w:val="00BB2448"/>
    <w:rsid w:val="00BB252A"/>
    <w:rsid w:val="00BB3CE1"/>
    <w:rsid w:val="00BB4C7E"/>
    <w:rsid w:val="00BB51A9"/>
    <w:rsid w:val="00BC0A19"/>
    <w:rsid w:val="00BC10AB"/>
    <w:rsid w:val="00BC39D6"/>
    <w:rsid w:val="00BC4BD5"/>
    <w:rsid w:val="00BC7E51"/>
    <w:rsid w:val="00BD0640"/>
    <w:rsid w:val="00BD0F4B"/>
    <w:rsid w:val="00BD0F9F"/>
    <w:rsid w:val="00BD1178"/>
    <w:rsid w:val="00BD1381"/>
    <w:rsid w:val="00BD2131"/>
    <w:rsid w:val="00BD2317"/>
    <w:rsid w:val="00BD3B8D"/>
    <w:rsid w:val="00BD5C70"/>
    <w:rsid w:val="00BD5C89"/>
    <w:rsid w:val="00BD707C"/>
    <w:rsid w:val="00BD7D14"/>
    <w:rsid w:val="00BD7F18"/>
    <w:rsid w:val="00BE10CC"/>
    <w:rsid w:val="00BE1317"/>
    <w:rsid w:val="00BE1A85"/>
    <w:rsid w:val="00BE3830"/>
    <w:rsid w:val="00BE65D8"/>
    <w:rsid w:val="00BE6763"/>
    <w:rsid w:val="00BE78E6"/>
    <w:rsid w:val="00BF0F2D"/>
    <w:rsid w:val="00BF3E07"/>
    <w:rsid w:val="00BF3E93"/>
    <w:rsid w:val="00BF412A"/>
    <w:rsid w:val="00BF73B9"/>
    <w:rsid w:val="00C004B3"/>
    <w:rsid w:val="00C01730"/>
    <w:rsid w:val="00C04052"/>
    <w:rsid w:val="00C0483D"/>
    <w:rsid w:val="00C073D7"/>
    <w:rsid w:val="00C0750D"/>
    <w:rsid w:val="00C07953"/>
    <w:rsid w:val="00C101EA"/>
    <w:rsid w:val="00C12106"/>
    <w:rsid w:val="00C131F2"/>
    <w:rsid w:val="00C139FC"/>
    <w:rsid w:val="00C14B1C"/>
    <w:rsid w:val="00C174A9"/>
    <w:rsid w:val="00C22D7F"/>
    <w:rsid w:val="00C24540"/>
    <w:rsid w:val="00C25551"/>
    <w:rsid w:val="00C26857"/>
    <w:rsid w:val="00C274BC"/>
    <w:rsid w:val="00C27827"/>
    <w:rsid w:val="00C308D8"/>
    <w:rsid w:val="00C319C6"/>
    <w:rsid w:val="00C33A85"/>
    <w:rsid w:val="00C3403B"/>
    <w:rsid w:val="00C341E8"/>
    <w:rsid w:val="00C3618C"/>
    <w:rsid w:val="00C37984"/>
    <w:rsid w:val="00C42CAB"/>
    <w:rsid w:val="00C434F9"/>
    <w:rsid w:val="00C443A0"/>
    <w:rsid w:val="00C4444E"/>
    <w:rsid w:val="00C4510A"/>
    <w:rsid w:val="00C473E1"/>
    <w:rsid w:val="00C475AD"/>
    <w:rsid w:val="00C50B49"/>
    <w:rsid w:val="00C53926"/>
    <w:rsid w:val="00C54C41"/>
    <w:rsid w:val="00C5524C"/>
    <w:rsid w:val="00C55C63"/>
    <w:rsid w:val="00C562ED"/>
    <w:rsid w:val="00C57B05"/>
    <w:rsid w:val="00C61914"/>
    <w:rsid w:val="00C61E9E"/>
    <w:rsid w:val="00C62C56"/>
    <w:rsid w:val="00C63FA3"/>
    <w:rsid w:val="00C64C2F"/>
    <w:rsid w:val="00C65B78"/>
    <w:rsid w:val="00C65F95"/>
    <w:rsid w:val="00C67BFA"/>
    <w:rsid w:val="00C71F97"/>
    <w:rsid w:val="00C74302"/>
    <w:rsid w:val="00C75849"/>
    <w:rsid w:val="00C75896"/>
    <w:rsid w:val="00C75D65"/>
    <w:rsid w:val="00C804D0"/>
    <w:rsid w:val="00C81A11"/>
    <w:rsid w:val="00C84120"/>
    <w:rsid w:val="00C85BFC"/>
    <w:rsid w:val="00C905DC"/>
    <w:rsid w:val="00C93F3B"/>
    <w:rsid w:val="00C946E4"/>
    <w:rsid w:val="00C94C27"/>
    <w:rsid w:val="00C95261"/>
    <w:rsid w:val="00C95BB4"/>
    <w:rsid w:val="00C96557"/>
    <w:rsid w:val="00C975C7"/>
    <w:rsid w:val="00CA1E38"/>
    <w:rsid w:val="00CA1F83"/>
    <w:rsid w:val="00CA258D"/>
    <w:rsid w:val="00CA30B7"/>
    <w:rsid w:val="00CA315D"/>
    <w:rsid w:val="00CA72DA"/>
    <w:rsid w:val="00CB02CD"/>
    <w:rsid w:val="00CB1106"/>
    <w:rsid w:val="00CB383E"/>
    <w:rsid w:val="00CB39D2"/>
    <w:rsid w:val="00CB3F3A"/>
    <w:rsid w:val="00CB6A55"/>
    <w:rsid w:val="00CC046C"/>
    <w:rsid w:val="00CC2EAD"/>
    <w:rsid w:val="00CC5AC6"/>
    <w:rsid w:val="00CD10E0"/>
    <w:rsid w:val="00CD47FF"/>
    <w:rsid w:val="00CD6308"/>
    <w:rsid w:val="00CD69EE"/>
    <w:rsid w:val="00CD6D23"/>
    <w:rsid w:val="00CD6F5F"/>
    <w:rsid w:val="00CE0AB0"/>
    <w:rsid w:val="00CE490A"/>
    <w:rsid w:val="00CE4F7E"/>
    <w:rsid w:val="00CE5DBF"/>
    <w:rsid w:val="00CE76D2"/>
    <w:rsid w:val="00CE7B0A"/>
    <w:rsid w:val="00CF0A5A"/>
    <w:rsid w:val="00CF0D83"/>
    <w:rsid w:val="00CF1126"/>
    <w:rsid w:val="00CF208E"/>
    <w:rsid w:val="00CF2216"/>
    <w:rsid w:val="00CF31AA"/>
    <w:rsid w:val="00CF3AC4"/>
    <w:rsid w:val="00CF510A"/>
    <w:rsid w:val="00CF64BA"/>
    <w:rsid w:val="00CF7894"/>
    <w:rsid w:val="00D02F7E"/>
    <w:rsid w:val="00D06941"/>
    <w:rsid w:val="00D11BF6"/>
    <w:rsid w:val="00D129D2"/>
    <w:rsid w:val="00D13473"/>
    <w:rsid w:val="00D1509D"/>
    <w:rsid w:val="00D17534"/>
    <w:rsid w:val="00D175E1"/>
    <w:rsid w:val="00D22016"/>
    <w:rsid w:val="00D22AB4"/>
    <w:rsid w:val="00D23075"/>
    <w:rsid w:val="00D23118"/>
    <w:rsid w:val="00D2613B"/>
    <w:rsid w:val="00D27009"/>
    <w:rsid w:val="00D31A98"/>
    <w:rsid w:val="00D327E7"/>
    <w:rsid w:val="00D36345"/>
    <w:rsid w:val="00D40B95"/>
    <w:rsid w:val="00D41FA4"/>
    <w:rsid w:val="00D4207C"/>
    <w:rsid w:val="00D42294"/>
    <w:rsid w:val="00D42EE5"/>
    <w:rsid w:val="00D44C0F"/>
    <w:rsid w:val="00D45DA7"/>
    <w:rsid w:val="00D45ECF"/>
    <w:rsid w:val="00D46027"/>
    <w:rsid w:val="00D465AC"/>
    <w:rsid w:val="00D46DE4"/>
    <w:rsid w:val="00D50D06"/>
    <w:rsid w:val="00D510E4"/>
    <w:rsid w:val="00D51734"/>
    <w:rsid w:val="00D529B9"/>
    <w:rsid w:val="00D56447"/>
    <w:rsid w:val="00D57F08"/>
    <w:rsid w:val="00D62718"/>
    <w:rsid w:val="00D6513A"/>
    <w:rsid w:val="00D65571"/>
    <w:rsid w:val="00D66376"/>
    <w:rsid w:val="00D66668"/>
    <w:rsid w:val="00D675AA"/>
    <w:rsid w:val="00D679F7"/>
    <w:rsid w:val="00D723DE"/>
    <w:rsid w:val="00D732A8"/>
    <w:rsid w:val="00D734B2"/>
    <w:rsid w:val="00D745F1"/>
    <w:rsid w:val="00D75676"/>
    <w:rsid w:val="00D7700E"/>
    <w:rsid w:val="00D77ED5"/>
    <w:rsid w:val="00D83E6C"/>
    <w:rsid w:val="00D85233"/>
    <w:rsid w:val="00D86B97"/>
    <w:rsid w:val="00D874C4"/>
    <w:rsid w:val="00D9097D"/>
    <w:rsid w:val="00D926F9"/>
    <w:rsid w:val="00D946EC"/>
    <w:rsid w:val="00D95EC6"/>
    <w:rsid w:val="00D968E1"/>
    <w:rsid w:val="00D96AC4"/>
    <w:rsid w:val="00DA2463"/>
    <w:rsid w:val="00DA3CBB"/>
    <w:rsid w:val="00DA6986"/>
    <w:rsid w:val="00DA6A07"/>
    <w:rsid w:val="00DA7804"/>
    <w:rsid w:val="00DB1778"/>
    <w:rsid w:val="00DB267A"/>
    <w:rsid w:val="00DB2B82"/>
    <w:rsid w:val="00DB2BC4"/>
    <w:rsid w:val="00DB54CD"/>
    <w:rsid w:val="00DB56F7"/>
    <w:rsid w:val="00DC05AD"/>
    <w:rsid w:val="00DC2036"/>
    <w:rsid w:val="00DC3ED3"/>
    <w:rsid w:val="00DC583A"/>
    <w:rsid w:val="00DC59D7"/>
    <w:rsid w:val="00DC6C85"/>
    <w:rsid w:val="00DC7F98"/>
    <w:rsid w:val="00DD002B"/>
    <w:rsid w:val="00DD021A"/>
    <w:rsid w:val="00DD1BB3"/>
    <w:rsid w:val="00DD329A"/>
    <w:rsid w:val="00DD3B4F"/>
    <w:rsid w:val="00DD4CE7"/>
    <w:rsid w:val="00DD63C5"/>
    <w:rsid w:val="00DE0901"/>
    <w:rsid w:val="00DE3769"/>
    <w:rsid w:val="00DE4137"/>
    <w:rsid w:val="00DE4AA4"/>
    <w:rsid w:val="00DF03B4"/>
    <w:rsid w:val="00DF2CEC"/>
    <w:rsid w:val="00DF3929"/>
    <w:rsid w:val="00DF4198"/>
    <w:rsid w:val="00DF6538"/>
    <w:rsid w:val="00DF79EC"/>
    <w:rsid w:val="00E0093C"/>
    <w:rsid w:val="00E03D1E"/>
    <w:rsid w:val="00E03D47"/>
    <w:rsid w:val="00E04000"/>
    <w:rsid w:val="00E047EB"/>
    <w:rsid w:val="00E04C0A"/>
    <w:rsid w:val="00E06FF7"/>
    <w:rsid w:val="00E0728D"/>
    <w:rsid w:val="00E10B69"/>
    <w:rsid w:val="00E119EE"/>
    <w:rsid w:val="00E13AEA"/>
    <w:rsid w:val="00E149F9"/>
    <w:rsid w:val="00E14FFF"/>
    <w:rsid w:val="00E161A5"/>
    <w:rsid w:val="00E20695"/>
    <w:rsid w:val="00E22BC0"/>
    <w:rsid w:val="00E2491D"/>
    <w:rsid w:val="00E24990"/>
    <w:rsid w:val="00E25280"/>
    <w:rsid w:val="00E25560"/>
    <w:rsid w:val="00E26054"/>
    <w:rsid w:val="00E2671B"/>
    <w:rsid w:val="00E322C9"/>
    <w:rsid w:val="00E410D2"/>
    <w:rsid w:val="00E42699"/>
    <w:rsid w:val="00E4310B"/>
    <w:rsid w:val="00E44318"/>
    <w:rsid w:val="00E458B6"/>
    <w:rsid w:val="00E474FE"/>
    <w:rsid w:val="00E51AA9"/>
    <w:rsid w:val="00E5522A"/>
    <w:rsid w:val="00E570FC"/>
    <w:rsid w:val="00E600DA"/>
    <w:rsid w:val="00E60CD6"/>
    <w:rsid w:val="00E61F1E"/>
    <w:rsid w:val="00E629CE"/>
    <w:rsid w:val="00E6384B"/>
    <w:rsid w:val="00E64082"/>
    <w:rsid w:val="00E64829"/>
    <w:rsid w:val="00E67694"/>
    <w:rsid w:val="00E676F1"/>
    <w:rsid w:val="00E70A94"/>
    <w:rsid w:val="00E71D8A"/>
    <w:rsid w:val="00E739BC"/>
    <w:rsid w:val="00E751A4"/>
    <w:rsid w:val="00E752B3"/>
    <w:rsid w:val="00E772F6"/>
    <w:rsid w:val="00E81139"/>
    <w:rsid w:val="00E819B2"/>
    <w:rsid w:val="00E81C14"/>
    <w:rsid w:val="00E83A9F"/>
    <w:rsid w:val="00E8605B"/>
    <w:rsid w:val="00E87282"/>
    <w:rsid w:val="00E90768"/>
    <w:rsid w:val="00E90F46"/>
    <w:rsid w:val="00E92D3A"/>
    <w:rsid w:val="00E93352"/>
    <w:rsid w:val="00E93E19"/>
    <w:rsid w:val="00E94B83"/>
    <w:rsid w:val="00EA0D5B"/>
    <w:rsid w:val="00EA1E79"/>
    <w:rsid w:val="00EA2CCA"/>
    <w:rsid w:val="00EA44F7"/>
    <w:rsid w:val="00EA450C"/>
    <w:rsid w:val="00EA596F"/>
    <w:rsid w:val="00EA6045"/>
    <w:rsid w:val="00EB02FC"/>
    <w:rsid w:val="00EB3836"/>
    <w:rsid w:val="00EB5C32"/>
    <w:rsid w:val="00EB63CD"/>
    <w:rsid w:val="00EC145E"/>
    <w:rsid w:val="00EC47F7"/>
    <w:rsid w:val="00EC5F86"/>
    <w:rsid w:val="00ED25A0"/>
    <w:rsid w:val="00ED359C"/>
    <w:rsid w:val="00ED4659"/>
    <w:rsid w:val="00ED5819"/>
    <w:rsid w:val="00ED619F"/>
    <w:rsid w:val="00ED7723"/>
    <w:rsid w:val="00EE4871"/>
    <w:rsid w:val="00EE4C81"/>
    <w:rsid w:val="00EE4D2F"/>
    <w:rsid w:val="00EE5A11"/>
    <w:rsid w:val="00EE6C85"/>
    <w:rsid w:val="00EE77D5"/>
    <w:rsid w:val="00EF283C"/>
    <w:rsid w:val="00EF3100"/>
    <w:rsid w:val="00EF42EC"/>
    <w:rsid w:val="00EF57F2"/>
    <w:rsid w:val="00EF7B32"/>
    <w:rsid w:val="00F00FA3"/>
    <w:rsid w:val="00F01F17"/>
    <w:rsid w:val="00F03668"/>
    <w:rsid w:val="00F054D7"/>
    <w:rsid w:val="00F10DA2"/>
    <w:rsid w:val="00F12835"/>
    <w:rsid w:val="00F163EA"/>
    <w:rsid w:val="00F1772B"/>
    <w:rsid w:val="00F238AD"/>
    <w:rsid w:val="00F24812"/>
    <w:rsid w:val="00F25451"/>
    <w:rsid w:val="00F26117"/>
    <w:rsid w:val="00F269DA"/>
    <w:rsid w:val="00F30548"/>
    <w:rsid w:val="00F305E2"/>
    <w:rsid w:val="00F32864"/>
    <w:rsid w:val="00F33A3C"/>
    <w:rsid w:val="00F33A99"/>
    <w:rsid w:val="00F355CC"/>
    <w:rsid w:val="00F35E65"/>
    <w:rsid w:val="00F364F3"/>
    <w:rsid w:val="00F40439"/>
    <w:rsid w:val="00F409E4"/>
    <w:rsid w:val="00F41E4E"/>
    <w:rsid w:val="00F44BCA"/>
    <w:rsid w:val="00F451A8"/>
    <w:rsid w:val="00F474D1"/>
    <w:rsid w:val="00F51AAF"/>
    <w:rsid w:val="00F53372"/>
    <w:rsid w:val="00F5546B"/>
    <w:rsid w:val="00F5605B"/>
    <w:rsid w:val="00F577AD"/>
    <w:rsid w:val="00F60C7B"/>
    <w:rsid w:val="00F63712"/>
    <w:rsid w:val="00F7084D"/>
    <w:rsid w:val="00F71216"/>
    <w:rsid w:val="00F718F1"/>
    <w:rsid w:val="00F722A9"/>
    <w:rsid w:val="00F72BDF"/>
    <w:rsid w:val="00F73D45"/>
    <w:rsid w:val="00F77AB9"/>
    <w:rsid w:val="00F81260"/>
    <w:rsid w:val="00F812BC"/>
    <w:rsid w:val="00F87DE5"/>
    <w:rsid w:val="00F914FE"/>
    <w:rsid w:val="00F93FD5"/>
    <w:rsid w:val="00F941A9"/>
    <w:rsid w:val="00F94A64"/>
    <w:rsid w:val="00F94CD9"/>
    <w:rsid w:val="00F95747"/>
    <w:rsid w:val="00F96CDB"/>
    <w:rsid w:val="00F97401"/>
    <w:rsid w:val="00F977D4"/>
    <w:rsid w:val="00F9798B"/>
    <w:rsid w:val="00FA356B"/>
    <w:rsid w:val="00FB222E"/>
    <w:rsid w:val="00FB28AF"/>
    <w:rsid w:val="00FB4A65"/>
    <w:rsid w:val="00FB4E43"/>
    <w:rsid w:val="00FB5842"/>
    <w:rsid w:val="00FB7BE4"/>
    <w:rsid w:val="00FC20E8"/>
    <w:rsid w:val="00FC4812"/>
    <w:rsid w:val="00FD16A2"/>
    <w:rsid w:val="00FD3A60"/>
    <w:rsid w:val="00FD4CC3"/>
    <w:rsid w:val="00FD5530"/>
    <w:rsid w:val="00FD6B21"/>
    <w:rsid w:val="00FD6FB1"/>
    <w:rsid w:val="00FE1233"/>
    <w:rsid w:val="00FE1AA7"/>
    <w:rsid w:val="00FE2944"/>
    <w:rsid w:val="00FE317E"/>
    <w:rsid w:val="00FE4D76"/>
    <w:rsid w:val="00FE4D98"/>
    <w:rsid w:val="00FE528A"/>
    <w:rsid w:val="00FE5E6C"/>
    <w:rsid w:val="00FF0B7A"/>
    <w:rsid w:val="00FF1181"/>
    <w:rsid w:val="00FF256D"/>
    <w:rsid w:val="00FF4389"/>
    <w:rsid w:val="00FF44CE"/>
    <w:rsid w:val="00FF4D77"/>
    <w:rsid w:val="00FF6712"/>
    <w:rsid w:val="00FF74D8"/>
    <w:rsid w:val="00FF7DB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74B38"/>
  <w15:docId w15:val="{4180FCBE-F4A3-4150-B3A8-154D6B82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8BE"/>
    <w:pPr>
      <w:spacing w:before="120" w:after="120"/>
    </w:pPr>
    <w:rPr>
      <w:rFonts w:ascii="Calibri" w:hAnsi="Calibri"/>
      <w:sz w:val="22"/>
      <w:szCs w:val="24"/>
      <w:lang w:val="en-US" w:eastAsia="en-US"/>
    </w:rPr>
  </w:style>
  <w:style w:type="paragraph" w:styleId="Heading1">
    <w:name w:val="heading 1"/>
    <w:basedOn w:val="Normal"/>
    <w:next w:val="Normal"/>
    <w:link w:val="Heading1Char"/>
    <w:autoRedefine/>
    <w:qFormat/>
    <w:locked/>
    <w:rsid w:val="00665949"/>
    <w:pPr>
      <w:keepNext/>
      <w:spacing w:before="240" w:after="60"/>
      <w:outlineLvl w:val="0"/>
    </w:pPr>
    <w:rPr>
      <w:rFonts w:cs="Arial"/>
      <w:b/>
      <w:bCs/>
      <w:caps/>
      <w:kern w:val="32"/>
      <w:sz w:val="28"/>
      <w:szCs w:val="32"/>
      <w:lang w:val="en-AU"/>
    </w:rPr>
  </w:style>
  <w:style w:type="paragraph" w:styleId="Heading2">
    <w:name w:val="heading 2"/>
    <w:basedOn w:val="Normal"/>
    <w:next w:val="Normal"/>
    <w:link w:val="Heading2Char"/>
    <w:qFormat/>
    <w:locked/>
    <w:rsid w:val="002744BC"/>
    <w:pPr>
      <w:keepNext/>
      <w:spacing w:before="240" w:after="60"/>
      <w:outlineLvl w:val="1"/>
    </w:pPr>
    <w:rPr>
      <w:rFonts w:cs="Arial"/>
      <w:b/>
      <w:bCs/>
      <w:sz w:val="26"/>
      <w:szCs w:val="28"/>
      <w:lang w:val="en-AU"/>
    </w:rPr>
  </w:style>
  <w:style w:type="paragraph" w:styleId="Heading3">
    <w:name w:val="heading 3"/>
    <w:basedOn w:val="Normal"/>
    <w:next w:val="Normal"/>
    <w:link w:val="Heading3Char"/>
    <w:semiHidden/>
    <w:unhideWhenUsed/>
    <w:qFormat/>
    <w:locked/>
    <w:rsid w:val="000107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6C6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81C14"/>
    <w:rPr>
      <w:rFonts w:cs="Times New Roman"/>
      <w:color w:val="0000FF"/>
      <w:u w:val="single"/>
    </w:rPr>
  </w:style>
  <w:style w:type="paragraph" w:styleId="BalloonText">
    <w:name w:val="Balloon Text"/>
    <w:basedOn w:val="Normal"/>
    <w:link w:val="BalloonTextChar"/>
    <w:semiHidden/>
    <w:rsid w:val="00654FA7"/>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customStyle="1" w:styleId="TableBodyText">
    <w:name w:val="Table Body Text"/>
    <w:basedOn w:val="BodyText"/>
    <w:link w:val="TableBodyTextChar"/>
    <w:rsid w:val="00EE4C81"/>
    <w:pPr>
      <w:keepNext/>
      <w:keepLines/>
      <w:spacing w:after="40" w:line="220" w:lineRule="atLeast"/>
      <w:ind w:left="6" w:right="113"/>
      <w:jc w:val="right"/>
    </w:pPr>
    <w:rPr>
      <w:rFonts w:ascii="Arial" w:hAnsi="Arial"/>
      <w:sz w:val="20"/>
      <w:szCs w:val="20"/>
      <w:lang w:val="en-AU" w:eastAsia="en-AU"/>
    </w:rPr>
  </w:style>
  <w:style w:type="character" w:customStyle="1" w:styleId="TableBodyTextChar">
    <w:name w:val="Table Body Text Char"/>
    <w:link w:val="TableBodyText"/>
    <w:locked/>
    <w:rsid w:val="00EE4C81"/>
    <w:rPr>
      <w:rFonts w:ascii="Arial" w:hAnsi="Arial" w:cs="Times New Roman"/>
      <w:lang w:val="en-AU" w:eastAsia="en-AU" w:bidi="ar-SA"/>
    </w:rPr>
  </w:style>
  <w:style w:type="paragraph" w:styleId="BodyText">
    <w:name w:val="Body Text"/>
    <w:basedOn w:val="Normal"/>
    <w:link w:val="BodyTextChar"/>
    <w:rsid w:val="00EE4C81"/>
  </w:style>
  <w:style w:type="character" w:customStyle="1" w:styleId="BodyTextChar">
    <w:name w:val="Body Text Char"/>
    <w:link w:val="BodyText"/>
    <w:semiHidden/>
    <w:locked/>
    <w:rPr>
      <w:rFonts w:cs="Times New Roman"/>
      <w:sz w:val="24"/>
      <w:szCs w:val="24"/>
    </w:rPr>
  </w:style>
  <w:style w:type="character" w:styleId="FollowedHyperlink">
    <w:name w:val="FollowedHyperlink"/>
    <w:rsid w:val="00197D08"/>
    <w:rPr>
      <w:color w:val="008080"/>
      <w:u w:val="single"/>
    </w:rPr>
  </w:style>
  <w:style w:type="paragraph" w:styleId="TOC1">
    <w:name w:val="toc 1"/>
    <w:basedOn w:val="Normal"/>
    <w:next w:val="Normal"/>
    <w:autoRedefine/>
    <w:uiPriority w:val="39"/>
    <w:rsid w:val="00665949"/>
    <w:rPr>
      <w:caps/>
    </w:rPr>
  </w:style>
  <w:style w:type="paragraph" w:styleId="TOC2">
    <w:name w:val="toc 2"/>
    <w:basedOn w:val="Normal"/>
    <w:next w:val="Normal"/>
    <w:autoRedefine/>
    <w:uiPriority w:val="39"/>
    <w:rsid w:val="00665949"/>
    <w:pPr>
      <w:ind w:left="240"/>
    </w:pPr>
  </w:style>
  <w:style w:type="paragraph" w:styleId="Header">
    <w:name w:val="header"/>
    <w:basedOn w:val="Normal"/>
    <w:rsid w:val="00ED7723"/>
    <w:pPr>
      <w:tabs>
        <w:tab w:val="center" w:pos="4153"/>
        <w:tab w:val="right" w:pos="8306"/>
      </w:tabs>
    </w:pPr>
  </w:style>
  <w:style w:type="paragraph" w:styleId="Footer">
    <w:name w:val="footer"/>
    <w:basedOn w:val="Normal"/>
    <w:rsid w:val="00ED7723"/>
    <w:pPr>
      <w:tabs>
        <w:tab w:val="center" w:pos="4153"/>
        <w:tab w:val="right" w:pos="8306"/>
      </w:tabs>
    </w:pPr>
  </w:style>
  <w:style w:type="character" w:styleId="PageNumber">
    <w:name w:val="page number"/>
    <w:basedOn w:val="DefaultParagraphFont"/>
    <w:rsid w:val="00ED7723"/>
  </w:style>
  <w:style w:type="character" w:styleId="SubtleEmphasis">
    <w:name w:val="Subtle Emphasis"/>
    <w:uiPriority w:val="19"/>
    <w:qFormat/>
    <w:rsid w:val="00C975C7"/>
    <w:rPr>
      <w:i/>
      <w:iCs/>
      <w:color w:val="808080"/>
    </w:rPr>
  </w:style>
  <w:style w:type="character" w:styleId="CommentReference">
    <w:name w:val="annotation reference"/>
    <w:rsid w:val="001B23FF"/>
    <w:rPr>
      <w:sz w:val="16"/>
      <w:szCs w:val="16"/>
    </w:rPr>
  </w:style>
  <w:style w:type="paragraph" w:styleId="CommentText">
    <w:name w:val="annotation text"/>
    <w:basedOn w:val="Normal"/>
    <w:link w:val="CommentTextChar"/>
    <w:rsid w:val="001B23FF"/>
    <w:rPr>
      <w:sz w:val="20"/>
      <w:szCs w:val="20"/>
    </w:rPr>
  </w:style>
  <w:style w:type="character" w:customStyle="1" w:styleId="CommentTextChar">
    <w:name w:val="Comment Text Char"/>
    <w:link w:val="CommentText"/>
    <w:rsid w:val="001B23FF"/>
    <w:rPr>
      <w:lang w:val="en-US" w:eastAsia="en-US"/>
    </w:rPr>
  </w:style>
  <w:style w:type="paragraph" w:styleId="CommentSubject">
    <w:name w:val="annotation subject"/>
    <w:basedOn w:val="CommentText"/>
    <w:next w:val="CommentText"/>
    <w:link w:val="CommentSubjectChar"/>
    <w:rsid w:val="001B23FF"/>
    <w:rPr>
      <w:b/>
      <w:bCs/>
    </w:rPr>
  </w:style>
  <w:style w:type="character" w:customStyle="1" w:styleId="CommentSubjectChar">
    <w:name w:val="Comment Subject Char"/>
    <w:link w:val="CommentSubject"/>
    <w:rsid w:val="001B23FF"/>
    <w:rPr>
      <w:b/>
      <w:bCs/>
      <w:lang w:val="en-US" w:eastAsia="en-US"/>
    </w:rPr>
  </w:style>
  <w:style w:type="paragraph" w:styleId="FootnoteText">
    <w:name w:val="footnote text"/>
    <w:basedOn w:val="Normal"/>
    <w:link w:val="FootnoteTextChar"/>
    <w:uiPriority w:val="99"/>
    <w:rsid w:val="003F79C2"/>
    <w:rPr>
      <w:sz w:val="20"/>
      <w:szCs w:val="20"/>
    </w:rPr>
  </w:style>
  <w:style w:type="character" w:customStyle="1" w:styleId="FootnoteTextChar">
    <w:name w:val="Footnote Text Char"/>
    <w:link w:val="FootnoteText"/>
    <w:uiPriority w:val="99"/>
    <w:rsid w:val="003F79C2"/>
    <w:rPr>
      <w:lang w:val="en-US" w:eastAsia="en-US"/>
    </w:rPr>
  </w:style>
  <w:style w:type="character" w:styleId="FootnoteReference">
    <w:name w:val="footnote reference"/>
    <w:uiPriority w:val="99"/>
    <w:rsid w:val="003F79C2"/>
    <w:rPr>
      <w:vertAlign w:val="superscript"/>
    </w:rPr>
  </w:style>
  <w:style w:type="paragraph" w:customStyle="1" w:styleId="Char">
    <w:name w:val="Char"/>
    <w:basedOn w:val="Normal"/>
    <w:rsid w:val="00D57F08"/>
    <w:rPr>
      <w:rFonts w:ascii="Arial" w:hAnsi="Arial" w:cs="Arial"/>
      <w:szCs w:val="22"/>
      <w:lang w:val="en-AU"/>
    </w:rPr>
  </w:style>
  <w:style w:type="paragraph" w:styleId="Caption">
    <w:name w:val="caption"/>
    <w:basedOn w:val="Normal"/>
    <w:next w:val="Normal"/>
    <w:unhideWhenUsed/>
    <w:qFormat/>
    <w:locked/>
    <w:rsid w:val="00B80EDB"/>
    <w:rPr>
      <w:b/>
      <w:bCs/>
      <w:sz w:val="20"/>
      <w:szCs w:val="20"/>
    </w:rPr>
  </w:style>
  <w:style w:type="table" w:styleId="TableClassic1">
    <w:name w:val="Table Classic 1"/>
    <w:basedOn w:val="TableNormal"/>
    <w:rsid w:val="00A90C8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qFormat/>
    <w:locked/>
    <w:rsid w:val="002F4CCF"/>
    <w:rPr>
      <w:b/>
      <w:bCs/>
    </w:rPr>
  </w:style>
  <w:style w:type="character" w:customStyle="1" w:styleId="Heading2Char">
    <w:name w:val="Heading 2 Char"/>
    <w:link w:val="Heading2"/>
    <w:rsid w:val="002744BC"/>
    <w:rPr>
      <w:rFonts w:ascii="Calibri" w:hAnsi="Calibri" w:cs="Arial"/>
      <w:b/>
      <w:bCs/>
      <w:sz w:val="26"/>
      <w:szCs w:val="28"/>
      <w:lang w:eastAsia="en-US"/>
    </w:rPr>
  </w:style>
  <w:style w:type="paragraph" w:styleId="TOC3">
    <w:name w:val="toc 3"/>
    <w:basedOn w:val="Normal"/>
    <w:next w:val="Normal"/>
    <w:autoRedefine/>
    <w:rsid w:val="00665949"/>
    <w:pPr>
      <w:spacing w:after="100"/>
      <w:ind w:left="480"/>
    </w:pPr>
  </w:style>
  <w:style w:type="paragraph" w:styleId="TOC4">
    <w:name w:val="toc 4"/>
    <w:basedOn w:val="Normal"/>
    <w:next w:val="Normal"/>
    <w:autoRedefine/>
    <w:rsid w:val="00665949"/>
    <w:pPr>
      <w:spacing w:after="100"/>
      <w:ind w:left="720"/>
    </w:pPr>
  </w:style>
  <w:style w:type="paragraph" w:customStyle="1" w:styleId="StyleCalibri11ptAfter6pt">
    <w:name w:val="Style Calibri 11 pt After:  6 pt"/>
    <w:basedOn w:val="Normal"/>
    <w:rsid w:val="000107F8"/>
    <w:rPr>
      <w:szCs w:val="20"/>
    </w:rPr>
  </w:style>
  <w:style w:type="character" w:customStyle="1" w:styleId="Heading3Char">
    <w:name w:val="Heading 3 Char"/>
    <w:basedOn w:val="DefaultParagraphFont"/>
    <w:link w:val="Heading3"/>
    <w:semiHidden/>
    <w:rsid w:val="000107F8"/>
    <w:rPr>
      <w:rFonts w:asciiTheme="majorHAnsi" w:eastAsiaTheme="majorEastAsia" w:hAnsiTheme="majorHAnsi" w:cstheme="majorBidi"/>
      <w:b/>
      <w:bCs/>
      <w:color w:val="4F81BD" w:themeColor="accent1"/>
      <w:sz w:val="22"/>
      <w:szCs w:val="24"/>
      <w:lang w:val="en-US" w:eastAsia="en-US"/>
    </w:rPr>
  </w:style>
  <w:style w:type="character" w:customStyle="1" w:styleId="Heading1Char">
    <w:name w:val="Heading 1 Char"/>
    <w:basedOn w:val="DefaultParagraphFont"/>
    <w:link w:val="Heading1"/>
    <w:rsid w:val="004F63B7"/>
    <w:rPr>
      <w:rFonts w:ascii="Calibri" w:hAnsi="Calibri" w:cs="Arial"/>
      <w:b/>
      <w:bCs/>
      <w:caps/>
      <w:kern w:val="32"/>
      <w:sz w:val="28"/>
      <w:szCs w:val="32"/>
      <w:lang w:eastAsia="en-US"/>
    </w:rPr>
  </w:style>
  <w:style w:type="paragraph" w:styleId="Title">
    <w:name w:val="Title"/>
    <w:basedOn w:val="Normal"/>
    <w:next w:val="Normal"/>
    <w:link w:val="TitleChar"/>
    <w:qFormat/>
    <w:locked/>
    <w:rsid w:val="00590862"/>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rsid w:val="00590862"/>
    <w:rPr>
      <w:rFonts w:ascii="Calibri" w:eastAsiaTheme="majorEastAsia" w:hAnsi="Calibri" w:cstheme="majorBidi"/>
      <w:spacing w:val="-10"/>
      <w:kern w:val="28"/>
      <w:sz w:val="36"/>
      <w:szCs w:val="56"/>
      <w:lang w:val="en-US" w:eastAsia="en-US"/>
    </w:rPr>
  </w:style>
  <w:style w:type="paragraph" w:styleId="Subtitle">
    <w:name w:val="Subtitle"/>
    <w:basedOn w:val="Normal"/>
    <w:next w:val="Normal"/>
    <w:link w:val="SubtitleChar"/>
    <w:qFormat/>
    <w:locked/>
    <w:rsid w:val="00590862"/>
    <w:pPr>
      <w:numPr>
        <w:ilvl w:val="1"/>
      </w:numPr>
      <w:spacing w:after="160"/>
      <w:jc w:val="center"/>
    </w:pPr>
    <w:rPr>
      <w:rFonts w:asciiTheme="minorHAnsi" w:eastAsiaTheme="minorEastAsia" w:hAnsiTheme="minorHAnsi" w:cstheme="minorBidi"/>
      <w:color w:val="5A5A5A" w:themeColor="text1" w:themeTint="A5"/>
      <w:spacing w:val="15"/>
      <w:sz w:val="28"/>
      <w:szCs w:val="22"/>
    </w:rPr>
  </w:style>
  <w:style w:type="character" w:customStyle="1" w:styleId="SubtitleChar">
    <w:name w:val="Subtitle Char"/>
    <w:basedOn w:val="DefaultParagraphFont"/>
    <w:link w:val="Subtitle"/>
    <w:rsid w:val="00590862"/>
    <w:rPr>
      <w:rFonts w:asciiTheme="minorHAnsi" w:eastAsiaTheme="minorEastAsia" w:hAnsiTheme="minorHAnsi" w:cstheme="minorBidi"/>
      <w:color w:val="5A5A5A" w:themeColor="text1" w:themeTint="A5"/>
      <w:spacing w:val="15"/>
      <w:sz w:val="28"/>
      <w:szCs w:val="22"/>
      <w:lang w:val="en-US" w:eastAsia="en-US"/>
    </w:rPr>
  </w:style>
  <w:style w:type="table" w:styleId="GridTable4-Accent1">
    <w:name w:val="Grid Table 4 Accent 1"/>
    <w:basedOn w:val="TableNormal"/>
    <w:uiPriority w:val="49"/>
    <w:rsid w:val="002537E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2436E7"/>
    <w:rPr>
      <w:rFonts w:ascii="Calibri" w:hAnsi="Calibri"/>
      <w:sz w:val="22"/>
      <w:szCs w:val="24"/>
      <w:lang w:val="en-US" w:eastAsia="en-US"/>
    </w:rPr>
  </w:style>
  <w:style w:type="character" w:styleId="Emphasis">
    <w:name w:val="Emphasis"/>
    <w:basedOn w:val="DefaultParagraphFont"/>
    <w:qFormat/>
    <w:locked/>
    <w:rsid w:val="00590862"/>
    <w:rPr>
      <w:i/>
      <w:iCs/>
    </w:rPr>
  </w:style>
  <w:style w:type="paragraph" w:styleId="ListBullet">
    <w:name w:val="List Bullet"/>
    <w:basedOn w:val="Normal"/>
    <w:unhideWhenUsed/>
    <w:rsid w:val="00590862"/>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33904562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19066927">
      <w:bodyDiv w:val="1"/>
      <w:marLeft w:val="0"/>
      <w:marRight w:val="0"/>
      <w:marTop w:val="0"/>
      <w:marBottom w:val="0"/>
      <w:divBdr>
        <w:top w:val="none" w:sz="0" w:space="0" w:color="auto"/>
        <w:left w:val="none" w:sz="0" w:space="0" w:color="auto"/>
        <w:bottom w:val="none" w:sz="0" w:space="0" w:color="auto"/>
        <w:right w:val="none" w:sz="0" w:space="0" w:color="auto"/>
      </w:divBdr>
    </w:div>
    <w:div w:id="1248615725">
      <w:bodyDiv w:val="1"/>
      <w:marLeft w:val="0"/>
      <w:marRight w:val="0"/>
      <w:marTop w:val="0"/>
      <w:marBottom w:val="0"/>
      <w:divBdr>
        <w:top w:val="none" w:sz="0" w:space="0" w:color="auto"/>
        <w:left w:val="none" w:sz="0" w:space="0" w:color="auto"/>
        <w:bottom w:val="none" w:sz="0" w:space="0" w:color="auto"/>
        <w:right w:val="none" w:sz="0" w:space="0" w:color="auto"/>
      </w:divBdr>
    </w:div>
    <w:div w:id="1904633876">
      <w:bodyDiv w:val="1"/>
      <w:marLeft w:val="0"/>
      <w:marRight w:val="0"/>
      <w:marTop w:val="0"/>
      <w:marBottom w:val="0"/>
      <w:divBdr>
        <w:top w:val="none" w:sz="0" w:space="0" w:color="auto"/>
        <w:left w:val="none" w:sz="0" w:space="0" w:color="auto"/>
        <w:bottom w:val="none" w:sz="0" w:space="0" w:color="auto"/>
        <w:right w:val="none" w:sz="0" w:space="0" w:color="auto"/>
      </w:divBdr>
    </w:div>
    <w:div w:id="212056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gov.au/internet/main/publishing.nsf/Content/cda-pubs-annlrpt-nndssar.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gov.au/internet/main/publishing.nsf/Content/cda-pubs-annlrpt-ozfnetar.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lth.gov.au/internet/main/publishing.nsf/Content/cda-surveil-nndss-casedefs-cd_salmon.htm" TargetMode="External"/><Relationship Id="rId4" Type="http://schemas.openxmlformats.org/officeDocument/2006/relationships/settings" Target="settings.xml"/><Relationship Id="rId9" Type="http://schemas.openxmlformats.org/officeDocument/2006/relationships/hyperlink" Target="mailto:cdc@act.gov.a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33321/cdi.2020.44.85" TargetMode="External"/><Relationship Id="rId1" Type="http://schemas.openxmlformats.org/officeDocument/2006/relationships/hyperlink" Target="https://www.health.gov.au/committees-and-groups/australian-health-protection-principal-committee-ahp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60274D-58CE-49EE-9F80-7535E625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1519</Words>
  <Characters>8918</Characters>
  <Application>Microsoft Office Word</Application>
  <DocSecurity>0</DocSecurity>
  <Lines>182</Lines>
  <Paragraphs>130</Paragraphs>
  <ScaleCrop>false</ScaleCrop>
  <HeadingPairs>
    <vt:vector size="2" baseType="variant">
      <vt:variant>
        <vt:lpstr>Title</vt:lpstr>
      </vt:variant>
      <vt:variant>
        <vt:i4>1</vt:i4>
      </vt:variant>
    </vt:vector>
  </HeadingPairs>
  <TitlesOfParts>
    <vt:vector size="1" baseType="lpstr">
      <vt:lpstr>NINDSS Salmonella Data Caveats</vt:lpstr>
    </vt:vector>
  </TitlesOfParts>
  <Company>DHA</Company>
  <LinksUpToDate>false</LinksUpToDate>
  <CharactersWithSpaces>10307</CharactersWithSpaces>
  <SharedDoc>false</SharedDoc>
  <HLinks>
    <vt:vector size="30" baseType="variant">
      <vt:variant>
        <vt:i4>1048640</vt:i4>
      </vt:variant>
      <vt:variant>
        <vt:i4>21</vt:i4>
      </vt:variant>
      <vt:variant>
        <vt:i4>0</vt:i4>
      </vt:variant>
      <vt:variant>
        <vt:i4>5</vt:i4>
      </vt:variant>
      <vt:variant>
        <vt:lpwstr>https://www.health.gov.au/casedefinitions</vt:lpwstr>
      </vt:variant>
      <vt:variant>
        <vt:lpwstr/>
      </vt:variant>
      <vt:variant>
        <vt:i4>1769490</vt:i4>
      </vt:variant>
      <vt:variant>
        <vt:i4>18</vt:i4>
      </vt:variant>
      <vt:variant>
        <vt:i4>0</vt:i4>
      </vt:variant>
      <vt:variant>
        <vt:i4>5</vt:i4>
      </vt:variant>
      <vt:variant>
        <vt:lpwstr>http://www.ncirs.edu.au/immunisation/history/</vt:lpwstr>
      </vt:variant>
      <vt:variant>
        <vt:lpwstr/>
      </vt:variant>
      <vt:variant>
        <vt:i4>8061024</vt:i4>
      </vt:variant>
      <vt:variant>
        <vt:i4>15</vt:i4>
      </vt:variant>
      <vt:variant>
        <vt:i4>0</vt:i4>
      </vt:variant>
      <vt:variant>
        <vt:i4>5</vt:i4>
      </vt:variant>
      <vt:variant>
        <vt:lpwstr>http://www.health.gov.au/internet/main/publishing.nsf/Content/cda-pubs-annlrpt-nndssar.htm</vt:lpwstr>
      </vt:variant>
      <vt:variant>
        <vt:lpwstr/>
      </vt:variant>
      <vt:variant>
        <vt:i4>1114118</vt:i4>
      </vt:variant>
      <vt:variant>
        <vt:i4>12</vt:i4>
      </vt:variant>
      <vt:variant>
        <vt:i4>0</vt:i4>
      </vt:variant>
      <vt:variant>
        <vt:i4>5</vt:i4>
      </vt:variant>
      <vt:variant>
        <vt:lpwstr>http://www.health.gov.au/internet/main/publishing.nsf/content/cda-pubs-annlrpt-ipdannrep.htm</vt:lpwstr>
      </vt:variant>
      <vt:variant>
        <vt:lpwstr/>
      </vt:variant>
      <vt:variant>
        <vt:i4>7602225</vt:i4>
      </vt:variant>
      <vt:variant>
        <vt:i4>9</vt:i4>
      </vt:variant>
      <vt:variant>
        <vt:i4>0</vt:i4>
      </vt:variant>
      <vt:variant>
        <vt:i4>5</vt:i4>
      </vt:variant>
      <vt:variant>
        <vt:lpwstr>http://www.health.gov.au/internet/main/publishing.nsf/Content/cda-surveil-nndss-ipd-reports.htm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NINDSS Salmonella Data Caveats</dc:title>
  <dc:subject>Salmonella Australia 2009 to 2022</dc:subject>
  <dc:creator>Australian Government Department of Health and Aged Care</dc:creator>
  <cp:keywords>Salmonella; Communicable diseases</cp:keywords>
  <cp:lastModifiedBy>MASCHKE, Elvia</cp:lastModifiedBy>
  <cp:revision>4</cp:revision>
  <cp:lastPrinted>2024-09-10T03:27:00Z</cp:lastPrinted>
  <dcterms:created xsi:type="dcterms:W3CDTF">2024-10-22T04:36:00Z</dcterms:created>
  <dcterms:modified xsi:type="dcterms:W3CDTF">2024-10-22T04:38:00Z</dcterms:modified>
</cp:coreProperties>
</file>